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با دست بسته یا باز تکفیر یا ارسال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5952_37343814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645954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45956_373438147">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1645958_373438147">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645960_373438147">
            <w:r>
              <w:rPr>
                <w:webHidden/>
                <w:rStyle w:val="IndexLink"/>
                <w:rtl w:val="true"/>
              </w:rPr>
              <w:t>تكفير يا ارسال؟</w:t>
            </w:r>
            <w:r>
              <w:rPr>
                <w:rStyle w:val="IndexLink"/>
                <w:rtl w:val="true"/>
              </w:rPr>
              <w:tab/>
            </w:r>
            <w:r>
              <w:rPr>
                <w:rStyle w:val="IndexLink"/>
              </w:rPr>
              <w:t>6</w:t>
            </w:r>
          </w:hyperlink>
        </w:p>
        <w:p>
          <w:pPr>
            <w:pStyle w:val="Contents2"/>
            <w:tabs>
              <w:tab w:val="clear" w:pos="8743"/>
              <w:tab w:val="right" w:pos="9026" w:leader="dot"/>
            </w:tabs>
            <w:rPr/>
          </w:pPr>
          <w:hyperlink w:anchor="__RefHeading___Toc1645962_373438147">
            <w:r>
              <w:rPr>
                <w:webHidden/>
                <w:rStyle w:val="IndexLink"/>
                <w:rtl w:val="true"/>
              </w:rPr>
              <w:t>سه نظر اهل سنت</w:t>
            </w:r>
            <w:r>
              <w:rPr>
                <w:rStyle w:val="IndexLink"/>
                <w:rtl w:val="true"/>
              </w:rPr>
              <w:t>:</w:t>
              <w:tab/>
            </w:r>
            <w:r>
              <w:rPr>
                <w:rStyle w:val="IndexLink"/>
              </w:rPr>
              <w:t>9</w:t>
            </w:r>
          </w:hyperlink>
        </w:p>
        <w:p>
          <w:pPr>
            <w:pStyle w:val="Contents2"/>
            <w:tabs>
              <w:tab w:val="clear" w:pos="8743"/>
              <w:tab w:val="right" w:pos="9026" w:leader="dot"/>
            </w:tabs>
            <w:rPr/>
          </w:pPr>
          <w:hyperlink w:anchor="__RefHeading___Toc1645964_373438147">
            <w:r>
              <w:rPr>
                <w:webHidden/>
                <w:rStyle w:val="IndexLink"/>
                <w:rtl w:val="true"/>
              </w:rPr>
              <w:t>روايات اهل بيت عليهم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1645966_373438147">
            <w:r>
              <w:rPr>
                <w:webHidden/>
                <w:rStyle w:val="IndexLink"/>
                <w:rtl w:val="true"/>
              </w:rPr>
              <w:t>نظريۀ فقهاي شيعه</w:t>
            </w:r>
            <w:r>
              <w:rPr>
                <w:rStyle w:val="IndexLink"/>
                <w:rtl w:val="true"/>
              </w:rPr>
              <w:tab/>
            </w:r>
            <w:r>
              <w:rPr>
                <w:rStyle w:val="IndexLink"/>
              </w:rPr>
              <w:t>16</w:t>
            </w:r>
          </w:hyperlink>
        </w:p>
        <w:p>
          <w:pPr>
            <w:pStyle w:val="Contents3"/>
            <w:tabs>
              <w:tab w:val="clear" w:pos="8459"/>
              <w:tab w:val="right" w:pos="9026" w:leader="dot"/>
            </w:tabs>
            <w:rPr/>
          </w:pPr>
          <w:hyperlink w:anchor="__RefHeading___Toc1645968_373438147">
            <w:r>
              <w:rPr>
                <w:webHidden/>
                <w:rStyle w:val="IndexLink"/>
              </w:rPr>
              <w:t>1</w:t>
            </w:r>
            <w:r>
              <w:rPr>
                <w:rStyle w:val="IndexLink"/>
                <w:rtl w:val="true"/>
              </w:rPr>
              <w:t xml:space="preserve">- </w:t>
            </w:r>
            <w:r>
              <w:rPr>
                <w:rStyle w:val="IndexLink"/>
                <w:rtl w:val="true"/>
              </w:rPr>
              <w:t>شيخ مفيد</w:t>
            </w:r>
            <w:r>
              <w:rPr>
                <w:rStyle w:val="IndexLink"/>
                <w:rtl w:val="true"/>
              </w:rPr>
              <w:t>:</w:t>
              <w:tab/>
            </w:r>
            <w:r>
              <w:rPr>
                <w:rStyle w:val="IndexLink"/>
              </w:rPr>
              <w:t>16</w:t>
            </w:r>
          </w:hyperlink>
        </w:p>
        <w:p>
          <w:pPr>
            <w:pStyle w:val="Contents3"/>
            <w:tabs>
              <w:tab w:val="clear" w:pos="8459"/>
              <w:tab w:val="right" w:pos="9026" w:leader="dot"/>
            </w:tabs>
            <w:rPr/>
          </w:pPr>
          <w:hyperlink w:anchor="__RefHeading___Toc1645970_373438147">
            <w:r>
              <w:rPr>
                <w:webHidden/>
                <w:rStyle w:val="IndexLink"/>
              </w:rPr>
              <w:t>2</w:t>
            </w:r>
            <w:r>
              <w:rPr>
                <w:rStyle w:val="IndexLink"/>
                <w:rtl w:val="true"/>
              </w:rPr>
              <w:t xml:space="preserve">- </w:t>
            </w:r>
            <w:r>
              <w:rPr>
                <w:rStyle w:val="IndexLink"/>
                <w:rtl w:val="true"/>
              </w:rPr>
              <w:t>سيد مرتضي</w:t>
            </w:r>
            <w:r>
              <w:rPr>
                <w:rStyle w:val="IndexLink"/>
                <w:rtl w:val="true"/>
              </w:rPr>
              <w:t>:</w:t>
              <w:tab/>
            </w:r>
            <w:r>
              <w:rPr>
                <w:rStyle w:val="IndexLink"/>
              </w:rPr>
              <w:t>16</w:t>
            </w:r>
          </w:hyperlink>
        </w:p>
        <w:p>
          <w:pPr>
            <w:pStyle w:val="Contents3"/>
            <w:tabs>
              <w:tab w:val="clear" w:pos="8459"/>
              <w:tab w:val="right" w:pos="9026" w:leader="dot"/>
            </w:tabs>
            <w:rPr/>
          </w:pPr>
          <w:hyperlink w:anchor="__RefHeading___Toc1645972_373438147">
            <w:r>
              <w:rPr>
                <w:webHidden/>
                <w:rStyle w:val="IndexLink"/>
              </w:rPr>
              <w:t>3</w:t>
            </w:r>
            <w:r>
              <w:rPr>
                <w:rStyle w:val="IndexLink"/>
                <w:rtl w:val="true"/>
              </w:rPr>
              <w:t xml:space="preserve">- </w:t>
            </w:r>
            <w:r>
              <w:rPr>
                <w:rStyle w:val="IndexLink"/>
                <w:rtl w:val="true"/>
              </w:rPr>
              <w:t>شيخ طوسي</w:t>
            </w:r>
            <w:r>
              <w:rPr>
                <w:rStyle w:val="IndexLink"/>
                <w:rtl w:val="true"/>
              </w:rPr>
              <w:t>:</w:t>
              <w:tab/>
            </w:r>
            <w:r>
              <w:rPr>
                <w:rStyle w:val="IndexLink"/>
              </w:rPr>
              <w:t>16</w:t>
            </w:r>
          </w:hyperlink>
        </w:p>
        <w:p>
          <w:pPr>
            <w:pStyle w:val="Contents3"/>
            <w:tabs>
              <w:tab w:val="clear" w:pos="8459"/>
              <w:tab w:val="right" w:pos="9026" w:leader="dot"/>
            </w:tabs>
            <w:rPr/>
          </w:pPr>
          <w:hyperlink w:anchor="__RefHeading___Toc1645974_373438147">
            <w:r>
              <w:rPr>
                <w:webHidden/>
                <w:rStyle w:val="IndexLink"/>
              </w:rPr>
              <w:t>4</w:t>
            </w:r>
            <w:r>
              <w:rPr>
                <w:rStyle w:val="IndexLink"/>
                <w:rtl w:val="true"/>
              </w:rPr>
              <w:t xml:space="preserve">- </w:t>
            </w:r>
            <w:r>
              <w:rPr>
                <w:rStyle w:val="IndexLink"/>
                <w:rtl w:val="true"/>
              </w:rPr>
              <w:t>شيخ بهايي</w:t>
            </w:r>
            <w:r>
              <w:rPr>
                <w:rStyle w:val="IndexLink"/>
                <w:rtl w:val="true"/>
              </w:rPr>
              <w:tab/>
            </w:r>
            <w:r>
              <w:rPr>
                <w:rStyle w:val="IndexLink"/>
              </w:rPr>
              <w:t>17</w:t>
            </w:r>
          </w:hyperlink>
        </w:p>
        <w:p>
          <w:pPr>
            <w:pStyle w:val="Contents2"/>
            <w:tabs>
              <w:tab w:val="clear" w:pos="8743"/>
              <w:tab w:val="right" w:pos="9026" w:leader="dot"/>
            </w:tabs>
            <w:rPr/>
          </w:pPr>
          <w:hyperlink w:anchor="__RefHeading___Toc1645976_373438147">
            <w:r>
              <w:rPr>
                <w:webHidden/>
                <w:rStyle w:val="IndexLink"/>
                <w:rtl w:val="true"/>
              </w:rPr>
              <w:t>منشأ و ريشۀ تكفير</w:t>
            </w:r>
            <w:r>
              <w:rPr>
                <w:rStyle w:val="IndexLink"/>
                <w:rtl w:val="true"/>
              </w:rPr>
              <w:tab/>
            </w:r>
            <w:r>
              <w:rPr>
                <w:rStyle w:val="IndexLink"/>
              </w:rPr>
              <w:t>18</w:t>
            </w:r>
          </w:hyperlink>
        </w:p>
        <w:p>
          <w:pPr>
            <w:pStyle w:val="Contents2"/>
            <w:tabs>
              <w:tab w:val="clear" w:pos="8743"/>
              <w:tab w:val="right" w:pos="9026" w:leader="dot"/>
            </w:tabs>
            <w:rPr/>
          </w:pPr>
          <w:hyperlink w:anchor="__RefHeading___Toc1645978_373438147">
            <w:r>
              <w:rPr>
                <w:webHidden/>
                <w:rStyle w:val="IndexLink"/>
                <w:rtl w:val="true"/>
              </w:rPr>
              <w:t>كلمات فقهاي اهل سنت و پيشوايان آنها</w:t>
            </w:r>
            <w:r>
              <w:rPr>
                <w:rStyle w:val="IndexLink"/>
                <w:rtl w:val="true"/>
              </w:rPr>
              <w:t>:</w:t>
              <w:tab/>
            </w:r>
            <w:r>
              <w:rPr>
                <w:rStyle w:val="IndexLink"/>
              </w:rPr>
              <w:t>18</w:t>
            </w:r>
          </w:hyperlink>
        </w:p>
        <w:p>
          <w:pPr>
            <w:pStyle w:val="Contents3"/>
            <w:tabs>
              <w:tab w:val="clear" w:pos="8459"/>
              <w:tab w:val="right" w:pos="9026" w:leader="dot"/>
            </w:tabs>
            <w:rPr/>
          </w:pPr>
          <w:hyperlink w:anchor="__RefHeading___Toc1645980_373438147">
            <w:r>
              <w:rPr>
                <w:webHidden/>
                <w:rStyle w:val="IndexLink"/>
              </w:rPr>
              <w:t>1</w:t>
            </w:r>
            <w:r>
              <w:rPr>
                <w:rStyle w:val="IndexLink"/>
                <w:rtl w:val="true"/>
              </w:rPr>
              <w:t xml:space="preserve">- </w:t>
            </w:r>
            <w:r>
              <w:rPr>
                <w:rStyle w:val="IndexLink"/>
                <w:rtl w:val="true"/>
              </w:rPr>
              <w:t xml:space="preserve">مدونة الكبري </w:t>
            </w:r>
            <w:r>
              <w:rPr>
                <w:rStyle w:val="IndexLink"/>
                <w:rtl w:val="true"/>
              </w:rPr>
              <w:t>(</w:t>
            </w:r>
            <w:r>
              <w:rPr>
                <w:rStyle w:val="IndexLink"/>
                <w:rtl w:val="true"/>
              </w:rPr>
              <w:t>نظر مالك به نقل از ابن قاسم</w:t>
            </w:r>
            <w:r>
              <w:rPr>
                <w:rStyle w:val="IndexLink"/>
                <w:rtl w:val="true"/>
              </w:rPr>
              <w:t>):</w:t>
              <w:tab/>
            </w:r>
            <w:r>
              <w:rPr>
                <w:rStyle w:val="IndexLink"/>
              </w:rPr>
              <w:t>18</w:t>
            </w:r>
          </w:hyperlink>
        </w:p>
        <w:p>
          <w:pPr>
            <w:pStyle w:val="Contents3"/>
            <w:tabs>
              <w:tab w:val="clear" w:pos="8459"/>
              <w:tab w:val="right" w:pos="9026" w:leader="dot"/>
            </w:tabs>
            <w:rPr/>
          </w:pPr>
          <w:hyperlink w:anchor="__RefHeading___Toc1645982_373438147">
            <w:r>
              <w:rPr>
                <w:webHidden/>
                <w:rStyle w:val="IndexLink"/>
              </w:rPr>
              <w:t>2</w:t>
            </w:r>
            <w:r>
              <w:rPr>
                <w:rStyle w:val="IndexLink"/>
                <w:rtl w:val="true"/>
              </w:rPr>
              <w:t xml:space="preserve">- </w:t>
            </w:r>
            <w:r>
              <w:rPr>
                <w:rStyle w:val="IndexLink"/>
                <w:rtl w:val="true"/>
              </w:rPr>
              <w:t>قرطبي مي‌گويد</w:t>
            </w:r>
            <w:r>
              <w:rPr>
                <w:rStyle w:val="IndexLink"/>
                <w:rtl w:val="true"/>
              </w:rPr>
              <w:t>:</w:t>
              <w:tab/>
            </w:r>
            <w:r>
              <w:rPr>
                <w:rStyle w:val="IndexLink"/>
              </w:rPr>
              <w:t>19</w:t>
            </w:r>
          </w:hyperlink>
        </w:p>
        <w:p>
          <w:pPr>
            <w:pStyle w:val="Contents3"/>
            <w:tabs>
              <w:tab w:val="clear" w:pos="8459"/>
              <w:tab w:val="right" w:pos="9026" w:leader="dot"/>
            </w:tabs>
            <w:rPr/>
          </w:pPr>
          <w:hyperlink w:anchor="__RefHeading___Toc1645984_373438147">
            <w:r>
              <w:rPr>
                <w:webHidden/>
                <w:rStyle w:val="IndexLink"/>
              </w:rPr>
              <w:t>3</w:t>
            </w:r>
            <w:r>
              <w:rPr>
                <w:rStyle w:val="IndexLink"/>
                <w:rtl w:val="true"/>
              </w:rPr>
              <w:t xml:space="preserve">- </w:t>
            </w:r>
            <w:r>
              <w:rPr>
                <w:rStyle w:val="IndexLink"/>
                <w:rtl w:val="true"/>
              </w:rPr>
              <w:t>در بيان و تحصيل آمده است</w:t>
            </w:r>
            <w:r>
              <w:rPr>
                <w:rStyle w:val="IndexLink"/>
                <w:rtl w:val="true"/>
              </w:rPr>
              <w:t>:</w:t>
              <w:tab/>
            </w:r>
            <w:r>
              <w:rPr>
                <w:rStyle w:val="IndexLink"/>
              </w:rPr>
              <w:t>19</w:t>
            </w:r>
          </w:hyperlink>
        </w:p>
        <w:p>
          <w:pPr>
            <w:pStyle w:val="Contents3"/>
            <w:tabs>
              <w:tab w:val="clear" w:pos="8459"/>
              <w:tab w:val="right" w:pos="9026" w:leader="dot"/>
            </w:tabs>
            <w:rPr/>
          </w:pPr>
          <w:hyperlink w:anchor="__RefHeading___Toc1645986_373438147">
            <w:r>
              <w:rPr>
                <w:webHidden/>
                <w:rStyle w:val="IndexLink"/>
              </w:rPr>
              <w:t>4</w:t>
            </w:r>
            <w:r>
              <w:rPr>
                <w:rStyle w:val="IndexLink"/>
                <w:rtl w:val="true"/>
              </w:rPr>
              <w:t xml:space="preserve">- </w:t>
            </w:r>
            <w:r>
              <w:rPr>
                <w:rStyle w:val="IndexLink"/>
                <w:rtl w:val="true"/>
              </w:rPr>
              <w:t>نووي مي‌گويد</w:t>
            </w:r>
            <w:r>
              <w:rPr>
                <w:rStyle w:val="IndexLink"/>
                <w:rtl w:val="true"/>
              </w:rPr>
              <w:t>:</w:t>
              <w:tab/>
            </w:r>
            <w:r>
              <w:rPr>
                <w:rStyle w:val="IndexLink"/>
              </w:rPr>
              <w:t>21</w:t>
            </w:r>
          </w:hyperlink>
        </w:p>
        <w:p>
          <w:pPr>
            <w:pStyle w:val="Contents3"/>
            <w:tabs>
              <w:tab w:val="clear" w:pos="8459"/>
              <w:tab w:val="right" w:pos="9026" w:leader="dot"/>
            </w:tabs>
            <w:rPr/>
          </w:pPr>
          <w:hyperlink w:anchor="__RefHeading___Toc1645988_373438147">
            <w:r>
              <w:rPr>
                <w:webHidden/>
                <w:rStyle w:val="IndexLink"/>
              </w:rPr>
              <w:t>5</w:t>
            </w:r>
            <w:r>
              <w:rPr>
                <w:rStyle w:val="IndexLink"/>
                <w:rtl w:val="true"/>
              </w:rPr>
              <w:t xml:space="preserve">- </w:t>
            </w:r>
            <w:r>
              <w:rPr>
                <w:rStyle w:val="IndexLink"/>
                <w:rtl w:val="true"/>
              </w:rPr>
              <w:t>عيني مي‌گويد</w:t>
            </w:r>
            <w:r>
              <w:rPr>
                <w:rStyle w:val="IndexLink"/>
                <w:rtl w:val="true"/>
              </w:rPr>
              <w:t>:</w:t>
              <w:tab/>
            </w:r>
            <w:r>
              <w:rPr>
                <w:rStyle w:val="IndexLink"/>
              </w:rPr>
              <w:t>22</w:t>
            </w:r>
          </w:hyperlink>
        </w:p>
        <w:p>
          <w:pPr>
            <w:pStyle w:val="Contents3"/>
            <w:tabs>
              <w:tab w:val="clear" w:pos="8459"/>
              <w:tab w:val="right" w:pos="9026" w:leader="dot"/>
            </w:tabs>
            <w:rPr/>
          </w:pPr>
          <w:hyperlink w:anchor="__RefHeading___Toc1645990_373438147">
            <w:r>
              <w:rPr>
                <w:webHidden/>
                <w:rStyle w:val="IndexLink"/>
              </w:rPr>
              <w:t>6</w:t>
            </w:r>
            <w:r>
              <w:rPr>
                <w:rStyle w:val="IndexLink"/>
                <w:rtl w:val="true"/>
              </w:rPr>
              <w:t xml:space="preserve">- </w:t>
            </w:r>
            <w:r>
              <w:rPr>
                <w:rStyle w:val="IndexLink"/>
                <w:rtl w:val="true"/>
              </w:rPr>
              <w:t>شوكاني از قول دارقطني نقل مي‌كند</w:t>
            </w:r>
            <w:r>
              <w:rPr>
                <w:rStyle w:val="IndexLink"/>
                <w:rtl w:val="true"/>
              </w:rPr>
              <w:t>:</w:t>
              <w:tab/>
            </w:r>
            <w:r>
              <w:rPr>
                <w:rStyle w:val="IndexLink"/>
              </w:rPr>
              <w:t>22</w:t>
            </w:r>
          </w:hyperlink>
        </w:p>
        <w:p>
          <w:pPr>
            <w:pStyle w:val="Contents3"/>
            <w:tabs>
              <w:tab w:val="clear" w:pos="8459"/>
              <w:tab w:val="right" w:pos="9026" w:leader="dot"/>
            </w:tabs>
            <w:rPr/>
          </w:pPr>
          <w:hyperlink w:anchor="__RefHeading___Toc1645992_373438147">
            <w:r>
              <w:rPr>
                <w:webHidden/>
                <w:rStyle w:val="IndexLink"/>
              </w:rPr>
              <w:t>7</w:t>
            </w:r>
            <w:r>
              <w:rPr>
                <w:rStyle w:val="IndexLink"/>
                <w:rtl w:val="true"/>
              </w:rPr>
              <w:t xml:space="preserve">- </w:t>
            </w:r>
            <w:r>
              <w:rPr>
                <w:rStyle w:val="IndexLink"/>
                <w:rtl w:val="true"/>
              </w:rPr>
              <w:t>زحيلي مي‌گويد</w:t>
            </w:r>
            <w:r>
              <w:rPr>
                <w:rStyle w:val="IndexLink"/>
                <w:rtl w:val="true"/>
              </w:rPr>
              <w:t>:</w:t>
              <w:tab/>
            </w:r>
            <w:r>
              <w:rPr>
                <w:rStyle w:val="IndexLink"/>
              </w:rPr>
              <w:t>22</w:t>
            </w:r>
          </w:hyperlink>
        </w:p>
        <w:p>
          <w:pPr>
            <w:pStyle w:val="Contents3"/>
            <w:tabs>
              <w:tab w:val="clear" w:pos="8459"/>
              <w:tab w:val="right" w:pos="9026" w:leader="dot"/>
            </w:tabs>
            <w:rPr/>
          </w:pPr>
          <w:hyperlink w:anchor="__RefHeading___Toc1645994_373438147">
            <w:r>
              <w:rPr>
                <w:webHidden/>
                <w:rStyle w:val="IndexLink"/>
              </w:rPr>
              <w:t>8</w:t>
            </w:r>
            <w:r>
              <w:rPr>
                <w:rStyle w:val="IndexLink"/>
                <w:rtl w:val="true"/>
              </w:rPr>
              <w:t xml:space="preserve">- </w:t>
            </w:r>
            <w:r>
              <w:rPr>
                <w:rStyle w:val="IndexLink"/>
                <w:rtl w:val="true"/>
              </w:rPr>
              <w:t>مذهب مالكي مي‌گويد</w:t>
            </w:r>
            <w:r>
              <w:rPr>
                <w:rStyle w:val="IndexLink"/>
                <w:rtl w:val="true"/>
              </w:rPr>
              <w:t>:</w:t>
              <w:tab/>
            </w:r>
            <w:r>
              <w:rPr>
                <w:rStyle w:val="IndexLink"/>
              </w:rPr>
              <w:t>23</w:t>
            </w:r>
          </w:hyperlink>
        </w:p>
        <w:p>
          <w:pPr>
            <w:pStyle w:val="Contents2"/>
            <w:tabs>
              <w:tab w:val="clear" w:pos="8743"/>
              <w:tab w:val="right" w:pos="9026" w:leader="dot"/>
            </w:tabs>
            <w:rPr/>
          </w:pPr>
          <w:hyperlink w:anchor="__RefHeading___Toc1645996_373438147">
            <w:r>
              <w:rPr>
                <w:webHidden/>
                <w:rStyle w:val="IndexLink"/>
                <w:rtl w:val="true"/>
              </w:rPr>
              <w:t>روايات از طريق اهل سنت</w:t>
            </w:r>
            <w:r>
              <w:rPr>
                <w:rStyle w:val="IndexLink"/>
                <w:rtl w:val="true"/>
              </w:rPr>
              <w:tab/>
            </w:r>
            <w:r>
              <w:rPr>
                <w:rStyle w:val="IndexLink"/>
              </w:rPr>
              <w:t>23</w:t>
            </w:r>
          </w:hyperlink>
        </w:p>
        <w:p>
          <w:pPr>
            <w:pStyle w:val="Contents3"/>
            <w:tabs>
              <w:tab w:val="clear" w:pos="8459"/>
              <w:tab w:val="right" w:pos="9026" w:leader="dot"/>
            </w:tabs>
            <w:rPr/>
          </w:pPr>
          <w:hyperlink w:anchor="__RefHeading___Toc1645998_373438147">
            <w:r>
              <w:rPr>
                <w:webHidden/>
                <w:rStyle w:val="IndexLink"/>
              </w:rPr>
              <w:t>1</w:t>
            </w:r>
            <w:r>
              <w:rPr>
                <w:rStyle w:val="IndexLink"/>
                <w:rtl w:val="true"/>
              </w:rPr>
              <w:t xml:space="preserve">- </w:t>
            </w:r>
            <w:r>
              <w:rPr>
                <w:rStyle w:val="IndexLink"/>
                <w:rtl w:val="true"/>
              </w:rPr>
              <w:t>البخاري</w:t>
            </w:r>
            <w:r>
              <w:rPr>
                <w:rStyle w:val="IndexLink"/>
                <w:rtl w:val="true"/>
              </w:rPr>
              <w:t xml:space="preserve">: « … </w:t>
            </w:r>
            <w:r>
              <w:rPr>
                <w:rStyle w:val="IndexLink"/>
                <w:rtl w:val="true"/>
              </w:rPr>
              <w:t>عن أبي حازم، عن سهل</w:t>
            </w:r>
            <w:r>
              <w:rPr>
                <w:rStyle w:val="IndexLink"/>
                <w:rtl w:val="true"/>
              </w:rPr>
              <w:t>:</w:t>
              <w:tab/>
            </w:r>
            <w:r>
              <w:rPr>
                <w:rStyle w:val="IndexLink"/>
              </w:rPr>
              <w:t>23</w:t>
            </w:r>
          </w:hyperlink>
        </w:p>
        <w:p>
          <w:pPr>
            <w:pStyle w:val="Contents4"/>
            <w:tabs>
              <w:tab w:val="clear" w:pos="8176"/>
              <w:tab w:val="right" w:pos="9026" w:leader="dot"/>
            </w:tabs>
            <w:rPr/>
          </w:pPr>
          <w:hyperlink w:anchor="__RefHeading___Toc1646000_37343814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646002_373438147">
            <w:r>
              <w:rPr>
                <w:webHidden/>
                <w:rStyle w:val="IndexLink"/>
                <w:rtl w:val="true"/>
              </w:rPr>
              <w:t>دقت و تأمل در معناي روايت</w:t>
            </w:r>
            <w:r>
              <w:rPr>
                <w:rStyle w:val="IndexLink"/>
                <w:rtl w:val="true"/>
              </w:rPr>
              <w:tab/>
            </w:r>
            <w:r>
              <w:rPr>
                <w:rStyle w:val="IndexLink"/>
              </w:rPr>
              <w:t>24</w:t>
            </w:r>
          </w:hyperlink>
        </w:p>
        <w:p>
          <w:pPr>
            <w:pStyle w:val="Contents5"/>
            <w:tabs>
              <w:tab w:val="clear" w:pos="7892"/>
              <w:tab w:val="right" w:pos="9026" w:leader="dot"/>
            </w:tabs>
            <w:rPr/>
          </w:pPr>
          <w:hyperlink w:anchor="__RefHeading___Toc1646004_373438147">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646006_373438147">
            <w:r>
              <w:rPr>
                <w:webHidden/>
                <w:rStyle w:val="IndexLink"/>
                <w:rtl w:val="true"/>
              </w:rPr>
              <w:t>الف</w:t>
            </w:r>
            <w:r>
              <w:rPr>
                <w:rStyle w:val="IndexLink"/>
                <w:rtl w:val="true"/>
              </w:rPr>
              <w:t xml:space="preserve">) </w:t>
            </w:r>
            <w:r>
              <w:rPr>
                <w:rStyle w:val="IndexLink"/>
                <w:rtl w:val="true"/>
              </w:rPr>
              <w:t>عيني مي‌گويد</w:t>
            </w:r>
            <w:r>
              <w:rPr>
                <w:rStyle w:val="IndexLink"/>
                <w:rtl w:val="true"/>
              </w:rPr>
              <w:t>:</w:t>
              <w:tab/>
            </w:r>
            <w:r>
              <w:rPr>
                <w:rStyle w:val="IndexLink"/>
              </w:rPr>
              <w:t>24</w:t>
            </w:r>
          </w:hyperlink>
        </w:p>
        <w:p>
          <w:pPr>
            <w:pStyle w:val="Contents5"/>
            <w:tabs>
              <w:tab w:val="clear" w:pos="7892"/>
              <w:tab w:val="right" w:pos="9026" w:leader="dot"/>
            </w:tabs>
            <w:rPr/>
          </w:pPr>
          <w:hyperlink w:anchor="__RefHeading___Toc1646008_373438147">
            <w:r>
              <w:rPr>
                <w:webHidden/>
                <w:rStyle w:val="IndexLink"/>
                <w:rtl w:val="true"/>
              </w:rPr>
              <w:t>ب</w:t>
            </w:r>
            <w:r>
              <w:rPr>
                <w:rStyle w:val="IndexLink"/>
                <w:rtl w:val="true"/>
              </w:rPr>
              <w:t xml:space="preserve">) </w:t>
            </w:r>
            <w:r>
              <w:rPr>
                <w:rStyle w:val="IndexLink"/>
                <w:rtl w:val="true"/>
              </w:rPr>
              <w:t>سيوطي</w:t>
            </w:r>
            <w:r>
              <w:rPr>
                <w:rStyle w:val="IndexLink"/>
                <w:rtl w:val="true"/>
              </w:rPr>
              <w:t>:</w:t>
              <w:tab/>
            </w:r>
            <w:r>
              <w:rPr>
                <w:rStyle w:val="IndexLink"/>
              </w:rPr>
              <w:t>25</w:t>
            </w:r>
          </w:hyperlink>
        </w:p>
        <w:p>
          <w:pPr>
            <w:pStyle w:val="Contents5"/>
            <w:tabs>
              <w:tab w:val="clear" w:pos="7892"/>
              <w:tab w:val="right" w:pos="9026" w:leader="dot"/>
            </w:tabs>
            <w:rPr/>
          </w:pPr>
          <w:hyperlink w:anchor="__RefHeading___Toc1646010_373438147">
            <w:r>
              <w:rPr>
                <w:webHidden/>
                <w:rStyle w:val="IndexLink"/>
                <w:rtl w:val="true"/>
              </w:rPr>
              <w:t>ج</w:t>
            </w:r>
            <w:r>
              <w:rPr>
                <w:rStyle w:val="IndexLink"/>
                <w:rtl w:val="true"/>
              </w:rPr>
              <w:t xml:space="preserve">) </w:t>
            </w:r>
            <w:r>
              <w:rPr>
                <w:rStyle w:val="IndexLink"/>
                <w:rtl w:val="true"/>
              </w:rPr>
              <w:t>شوكاني</w:t>
            </w:r>
            <w:r>
              <w:rPr>
                <w:rStyle w:val="IndexLink"/>
                <w:rtl w:val="true"/>
              </w:rPr>
              <w:t>:</w:t>
              <w:tab/>
            </w:r>
            <w:r>
              <w:rPr>
                <w:rStyle w:val="IndexLink"/>
              </w:rPr>
              <w:t>25</w:t>
            </w:r>
          </w:hyperlink>
        </w:p>
        <w:p>
          <w:pPr>
            <w:pStyle w:val="Contents3"/>
            <w:tabs>
              <w:tab w:val="clear" w:pos="8459"/>
              <w:tab w:val="right" w:pos="9026" w:leader="dot"/>
            </w:tabs>
            <w:rPr/>
          </w:pPr>
          <w:hyperlink w:anchor="__RefHeading___Toc1646012_373438147">
            <w:r>
              <w:rPr>
                <w:webHidden/>
                <w:rStyle w:val="IndexLink"/>
              </w:rPr>
              <w:t>2</w:t>
            </w:r>
            <w:r>
              <w:rPr>
                <w:rStyle w:val="IndexLink"/>
                <w:rtl w:val="true"/>
              </w:rPr>
              <w:t>- «</w:t>
            </w:r>
            <w:r>
              <w:rPr>
                <w:rStyle w:val="IndexLink"/>
                <w:rtl w:val="true"/>
              </w:rPr>
              <w:t>روايت صحيح مسلم</w:t>
            </w:r>
            <w:r>
              <w:rPr>
                <w:rStyle w:val="IndexLink"/>
                <w:rtl w:val="true"/>
              </w:rPr>
              <w:t>:</w:t>
              <w:tab/>
            </w:r>
            <w:r>
              <w:rPr>
                <w:rStyle w:val="IndexLink"/>
              </w:rPr>
              <w:t>25</w:t>
            </w:r>
          </w:hyperlink>
        </w:p>
        <w:p>
          <w:pPr>
            <w:pStyle w:val="Contents3"/>
            <w:tabs>
              <w:tab w:val="clear" w:pos="8459"/>
              <w:tab w:val="right" w:pos="9026" w:leader="dot"/>
            </w:tabs>
            <w:rPr/>
          </w:pPr>
          <w:hyperlink w:anchor="__RefHeading___Toc1646014_373438147">
            <w:r>
              <w:rPr>
                <w:webHidden/>
                <w:rStyle w:val="IndexLink"/>
              </w:rPr>
              <w:t>3</w:t>
            </w:r>
            <w:r>
              <w:rPr>
                <w:rStyle w:val="IndexLink"/>
                <w:rtl w:val="true"/>
              </w:rPr>
              <w:t xml:space="preserve">- </w:t>
            </w:r>
            <w:r>
              <w:rPr>
                <w:rStyle w:val="IndexLink"/>
                <w:rtl w:val="true"/>
              </w:rPr>
              <w:t>الموطأ</w:t>
            </w:r>
            <w:r>
              <w:rPr>
                <w:rStyle w:val="IndexLink"/>
                <w:rtl w:val="true"/>
              </w:rPr>
              <w:t>:</w:t>
              <w:tab/>
            </w:r>
            <w:r>
              <w:rPr>
                <w:rStyle w:val="IndexLink"/>
              </w:rPr>
              <w:t>27</w:t>
            </w:r>
          </w:hyperlink>
        </w:p>
        <w:p>
          <w:pPr>
            <w:pStyle w:val="Contents4"/>
            <w:tabs>
              <w:tab w:val="clear" w:pos="8176"/>
              <w:tab w:val="right" w:pos="9026" w:leader="dot"/>
            </w:tabs>
            <w:rPr/>
          </w:pPr>
          <w:hyperlink w:anchor="__RefHeading___Toc1646016_37343814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646018_373438147">
            <w:r>
              <w:rPr>
                <w:webHidden/>
                <w:rStyle w:val="IndexLink"/>
                <w:rtl w:val="true"/>
              </w:rPr>
              <w:t>بحثي در سند اين روايت</w:t>
            </w:r>
            <w:r>
              <w:rPr>
                <w:rStyle w:val="IndexLink"/>
                <w:rtl w:val="true"/>
              </w:rPr>
              <w:tab/>
            </w:r>
            <w:r>
              <w:rPr>
                <w:rStyle w:val="IndexLink"/>
              </w:rPr>
              <w:t>27</w:t>
            </w:r>
          </w:hyperlink>
        </w:p>
        <w:p>
          <w:pPr>
            <w:pStyle w:val="Contents3"/>
            <w:tabs>
              <w:tab w:val="clear" w:pos="8459"/>
              <w:tab w:val="right" w:pos="9026" w:leader="dot"/>
            </w:tabs>
            <w:rPr/>
          </w:pPr>
          <w:hyperlink w:anchor="__RefHeading___Toc1646020_373438147">
            <w:r>
              <w:rPr>
                <w:webHidden/>
                <w:rStyle w:val="IndexLink"/>
              </w:rPr>
              <w:t>4</w:t>
            </w:r>
            <w:r>
              <w:rPr>
                <w:rStyle w:val="IndexLink"/>
                <w:rtl w:val="true"/>
              </w:rPr>
              <w:t xml:space="preserve">- </w:t>
            </w:r>
            <w:r>
              <w:rPr>
                <w:rStyle w:val="IndexLink"/>
                <w:rtl w:val="true"/>
              </w:rPr>
              <w:t>نصر بن علي از ابو احمد</w:t>
            </w:r>
            <w:r>
              <w:rPr>
                <w:rStyle w:val="IndexLink"/>
                <w:rtl w:val="true"/>
              </w:rPr>
              <w:t>:</w:t>
              <w:tab/>
            </w:r>
            <w:r>
              <w:rPr>
                <w:rStyle w:val="IndexLink"/>
              </w:rPr>
              <w:t>28</w:t>
            </w:r>
          </w:hyperlink>
        </w:p>
        <w:p>
          <w:pPr>
            <w:pStyle w:val="Contents4"/>
            <w:tabs>
              <w:tab w:val="clear" w:pos="8176"/>
              <w:tab w:val="right" w:pos="9026" w:leader="dot"/>
            </w:tabs>
            <w:rPr/>
          </w:pPr>
          <w:hyperlink w:anchor="__RefHeading___Toc1646022_373438147">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646024_373438147">
            <w:r>
              <w:rPr>
                <w:webHidden/>
                <w:rStyle w:val="IndexLink"/>
                <w:rtl w:val="true"/>
              </w:rPr>
              <w:t>چند نكته</w:t>
            </w:r>
            <w:r>
              <w:rPr>
                <w:rStyle w:val="IndexLink"/>
                <w:rtl w:val="true"/>
              </w:rPr>
              <w:tab/>
            </w:r>
            <w:r>
              <w:rPr>
                <w:rStyle w:val="IndexLink"/>
              </w:rPr>
              <w:t>28</w:t>
            </w:r>
          </w:hyperlink>
        </w:p>
        <w:p>
          <w:pPr>
            <w:pStyle w:val="Contents3"/>
            <w:tabs>
              <w:tab w:val="clear" w:pos="8459"/>
              <w:tab w:val="right" w:pos="9026" w:leader="dot"/>
            </w:tabs>
            <w:rPr/>
          </w:pPr>
          <w:hyperlink w:anchor="__RefHeading___Toc1646026_373438147">
            <w:r>
              <w:rPr>
                <w:webHidden/>
                <w:rStyle w:val="IndexLink"/>
              </w:rPr>
              <w:t>5</w:t>
            </w:r>
            <w:r>
              <w:rPr>
                <w:rStyle w:val="IndexLink"/>
                <w:rtl w:val="true"/>
              </w:rPr>
              <w:t xml:space="preserve">- </w:t>
            </w:r>
            <w:r>
              <w:rPr>
                <w:rStyle w:val="IndexLink"/>
                <w:rtl w:val="true"/>
              </w:rPr>
              <w:t>محمد بن بكار بن ريّان</w:t>
            </w:r>
            <w:r>
              <w:rPr>
                <w:rStyle w:val="IndexLink"/>
                <w:rtl w:val="true"/>
              </w:rPr>
              <w:t>:</w:t>
              <w:tab/>
            </w:r>
            <w:r>
              <w:rPr>
                <w:rStyle w:val="IndexLink"/>
              </w:rPr>
              <w:t>28</w:t>
            </w:r>
          </w:hyperlink>
        </w:p>
        <w:p>
          <w:pPr>
            <w:pStyle w:val="Contents3"/>
            <w:tabs>
              <w:tab w:val="clear" w:pos="8459"/>
              <w:tab w:val="right" w:pos="9026" w:leader="dot"/>
            </w:tabs>
            <w:rPr/>
          </w:pPr>
          <w:hyperlink w:anchor="__RefHeading___Toc1646028_373438147">
            <w:r>
              <w:rPr>
                <w:webHidden/>
                <w:rStyle w:val="IndexLink"/>
              </w:rPr>
              <w:t>6</w:t>
            </w:r>
            <w:r>
              <w:rPr>
                <w:rStyle w:val="IndexLink"/>
                <w:rtl w:val="true"/>
              </w:rPr>
              <w:t xml:space="preserve">- </w:t>
            </w:r>
            <w:r>
              <w:rPr>
                <w:rStyle w:val="IndexLink"/>
                <w:rtl w:val="true"/>
              </w:rPr>
              <w:t>محمد بن محبوب</w:t>
            </w:r>
            <w:r>
              <w:rPr>
                <w:rStyle w:val="IndexLink"/>
                <w:rtl w:val="true"/>
              </w:rPr>
              <w:t>:</w:t>
              <w:tab/>
            </w:r>
            <w:r>
              <w:rPr>
                <w:rStyle w:val="IndexLink"/>
              </w:rPr>
              <w:t>29</w:t>
            </w:r>
          </w:hyperlink>
        </w:p>
        <w:p>
          <w:pPr>
            <w:pStyle w:val="Contents3"/>
            <w:tabs>
              <w:tab w:val="clear" w:pos="8459"/>
              <w:tab w:val="right" w:pos="9026" w:leader="dot"/>
            </w:tabs>
            <w:rPr/>
          </w:pPr>
          <w:hyperlink w:anchor="__RefHeading___Toc1646030_373438147">
            <w:r>
              <w:rPr>
                <w:webHidden/>
                <w:rStyle w:val="IndexLink"/>
              </w:rPr>
              <w:t>7</w:t>
            </w:r>
            <w:r>
              <w:rPr>
                <w:rStyle w:val="IndexLink"/>
                <w:rtl w:val="true"/>
              </w:rPr>
              <w:t xml:space="preserve">- </w:t>
            </w:r>
            <w:r>
              <w:rPr>
                <w:rStyle w:val="IndexLink"/>
                <w:rtl w:val="true"/>
              </w:rPr>
              <w:t>محمد بن قدامه</w:t>
            </w:r>
            <w:r>
              <w:rPr>
                <w:rStyle w:val="IndexLink"/>
                <w:rtl w:val="true"/>
              </w:rPr>
              <w:t>:</w:t>
              <w:tab/>
            </w:r>
            <w:r>
              <w:rPr>
                <w:rStyle w:val="IndexLink"/>
              </w:rPr>
              <w:t>30</w:t>
            </w:r>
          </w:hyperlink>
        </w:p>
        <w:p>
          <w:pPr>
            <w:pStyle w:val="Contents3"/>
            <w:tabs>
              <w:tab w:val="clear" w:pos="8459"/>
              <w:tab w:val="right" w:pos="9026" w:leader="dot"/>
            </w:tabs>
            <w:rPr/>
          </w:pPr>
          <w:hyperlink w:anchor="__RefHeading___Toc1646032_373438147">
            <w:r>
              <w:rPr>
                <w:webHidden/>
                <w:rStyle w:val="IndexLink"/>
              </w:rPr>
              <w:t>8</w:t>
            </w:r>
            <w:r>
              <w:rPr>
                <w:rStyle w:val="IndexLink"/>
                <w:rtl w:val="true"/>
              </w:rPr>
              <w:t xml:space="preserve">- </w:t>
            </w:r>
            <w:r>
              <w:rPr>
                <w:rStyle w:val="IndexLink"/>
                <w:rtl w:val="true"/>
              </w:rPr>
              <w:t>مسدّد …</w:t>
            </w:r>
            <w:r>
              <w:rPr>
                <w:rStyle w:val="IndexLink"/>
                <w:rtl w:val="true"/>
              </w:rPr>
              <w:tab/>
            </w:r>
            <w:r>
              <w:rPr>
                <w:rStyle w:val="IndexLink"/>
              </w:rPr>
              <w:t>31</w:t>
            </w:r>
          </w:hyperlink>
        </w:p>
        <w:p>
          <w:pPr>
            <w:pStyle w:val="Contents3"/>
            <w:tabs>
              <w:tab w:val="clear" w:pos="8459"/>
              <w:tab w:val="right" w:pos="9026" w:leader="dot"/>
            </w:tabs>
            <w:rPr/>
          </w:pPr>
          <w:hyperlink w:anchor="__RefHeading___Toc1646034_373438147">
            <w:r>
              <w:rPr>
                <w:webHidden/>
                <w:rStyle w:val="IndexLink"/>
              </w:rPr>
              <w:t>9</w:t>
            </w:r>
            <w:r>
              <w:rPr>
                <w:rStyle w:val="IndexLink"/>
                <w:rtl w:val="true"/>
              </w:rPr>
              <w:t xml:space="preserve">- </w:t>
            </w:r>
            <w:r>
              <w:rPr>
                <w:rStyle w:val="IndexLink"/>
                <w:rtl w:val="true"/>
              </w:rPr>
              <w:t>ابو توبه از هيثم</w:t>
            </w:r>
            <w:r>
              <w:rPr>
                <w:rStyle w:val="IndexLink"/>
                <w:rtl w:val="true"/>
              </w:rPr>
              <w:t>:</w:t>
              <w:tab/>
            </w:r>
            <w:r>
              <w:rPr>
                <w:rStyle w:val="IndexLink"/>
              </w:rPr>
              <w:t>32</w:t>
            </w:r>
          </w:hyperlink>
        </w:p>
        <w:p>
          <w:pPr>
            <w:pStyle w:val="Contents4"/>
            <w:tabs>
              <w:tab w:val="clear" w:pos="8176"/>
              <w:tab w:val="right" w:pos="9026" w:leader="dot"/>
            </w:tabs>
            <w:rPr/>
          </w:pPr>
          <w:hyperlink w:anchor="__RefHeading___Toc1646036_373438147">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646038_373438147">
            <w:r>
              <w:rPr>
                <w:webHidden/>
                <w:rStyle w:val="IndexLink"/>
                <w:rtl w:val="true"/>
              </w:rPr>
              <w:t>چند اشكال</w:t>
            </w:r>
            <w:r>
              <w:rPr>
                <w:rStyle w:val="IndexLink"/>
                <w:rtl w:val="true"/>
              </w:rPr>
              <w:tab/>
            </w:r>
            <w:r>
              <w:rPr>
                <w:rStyle w:val="IndexLink"/>
              </w:rPr>
              <w:t>32</w:t>
            </w:r>
          </w:hyperlink>
        </w:p>
        <w:p>
          <w:pPr>
            <w:pStyle w:val="Contents3"/>
            <w:tabs>
              <w:tab w:val="clear" w:pos="8459"/>
              <w:tab w:val="right" w:pos="9026" w:leader="dot"/>
            </w:tabs>
            <w:rPr/>
          </w:pPr>
          <w:hyperlink w:anchor="__RefHeading___Toc1646040_373438147">
            <w:r>
              <w:rPr>
                <w:webHidden/>
                <w:rStyle w:val="IndexLink"/>
              </w:rPr>
              <w:t>10</w:t>
            </w:r>
            <w:r>
              <w:rPr>
                <w:rStyle w:val="IndexLink"/>
                <w:rtl w:val="true"/>
              </w:rPr>
              <w:t xml:space="preserve">- </w:t>
            </w:r>
            <w:r>
              <w:rPr>
                <w:rStyle w:val="IndexLink"/>
                <w:rtl w:val="true"/>
              </w:rPr>
              <w:t>ترمذي</w:t>
            </w:r>
            <w:r>
              <w:rPr>
                <w:rStyle w:val="IndexLink"/>
                <w:rtl w:val="true"/>
              </w:rPr>
              <w:t>:</w:t>
              <w:tab/>
            </w:r>
            <w:r>
              <w:rPr>
                <w:rStyle w:val="IndexLink"/>
              </w:rPr>
              <w:t>33</w:t>
            </w:r>
          </w:hyperlink>
        </w:p>
        <w:p>
          <w:pPr>
            <w:pStyle w:val="Contents3"/>
            <w:tabs>
              <w:tab w:val="clear" w:pos="8459"/>
              <w:tab w:val="right" w:pos="9026" w:leader="dot"/>
            </w:tabs>
            <w:rPr/>
          </w:pPr>
          <w:hyperlink w:anchor="__RefHeading___Toc1646042_373438147">
            <w:r>
              <w:rPr>
                <w:webHidden/>
                <w:rStyle w:val="IndexLink"/>
              </w:rPr>
              <w:t>11</w:t>
            </w:r>
            <w:r>
              <w:rPr>
                <w:rStyle w:val="IndexLink"/>
                <w:rtl w:val="true"/>
              </w:rPr>
              <w:t xml:space="preserve">- </w:t>
            </w:r>
            <w:r>
              <w:rPr>
                <w:rStyle w:val="IndexLink"/>
                <w:rtl w:val="true"/>
              </w:rPr>
              <w:t>ابن ماجه</w:t>
            </w:r>
            <w:r>
              <w:rPr>
                <w:rStyle w:val="IndexLink"/>
                <w:rtl w:val="true"/>
              </w:rPr>
              <w:t>:</w:t>
              <w:tab/>
            </w:r>
            <w:r>
              <w:rPr>
                <w:rStyle w:val="IndexLink"/>
              </w:rPr>
              <w:t>33</w:t>
            </w:r>
          </w:hyperlink>
        </w:p>
        <w:p>
          <w:pPr>
            <w:pStyle w:val="Contents3"/>
            <w:tabs>
              <w:tab w:val="clear" w:pos="8459"/>
              <w:tab w:val="right" w:pos="9026" w:leader="dot"/>
            </w:tabs>
            <w:rPr/>
          </w:pPr>
          <w:hyperlink w:anchor="__RefHeading___Toc1646044_373438147">
            <w:r>
              <w:rPr>
                <w:webHidden/>
                <w:rStyle w:val="IndexLink"/>
              </w:rPr>
              <w:t>12</w:t>
            </w:r>
            <w:r>
              <w:rPr>
                <w:rStyle w:val="IndexLink"/>
                <w:rtl w:val="true"/>
              </w:rPr>
              <w:t xml:space="preserve">- </w:t>
            </w:r>
            <w:r>
              <w:rPr>
                <w:rStyle w:val="IndexLink"/>
                <w:rtl w:val="true"/>
              </w:rPr>
              <w:t>دارمي</w:t>
            </w:r>
            <w:r>
              <w:rPr>
                <w:rStyle w:val="IndexLink"/>
                <w:rtl w:val="true"/>
              </w:rPr>
              <w:t>:</w:t>
              <w:tab/>
            </w:r>
            <w:r>
              <w:rPr>
                <w:rStyle w:val="IndexLink"/>
              </w:rPr>
              <w:t>34</w:t>
            </w:r>
          </w:hyperlink>
        </w:p>
        <w:p>
          <w:pPr>
            <w:pStyle w:val="Contents3"/>
            <w:tabs>
              <w:tab w:val="clear" w:pos="8459"/>
              <w:tab w:val="right" w:pos="9026" w:leader="dot"/>
            </w:tabs>
            <w:rPr/>
          </w:pPr>
          <w:hyperlink w:anchor="__RefHeading___Toc1646046_373438147">
            <w:r>
              <w:rPr>
                <w:webHidden/>
                <w:rStyle w:val="IndexLink"/>
              </w:rPr>
              <w:t>13</w:t>
            </w:r>
            <w:r>
              <w:rPr>
                <w:rStyle w:val="IndexLink"/>
                <w:rtl w:val="true"/>
              </w:rPr>
              <w:t xml:space="preserve">- </w:t>
            </w:r>
            <w:r>
              <w:rPr>
                <w:rStyle w:val="IndexLink"/>
                <w:rtl w:val="true"/>
              </w:rPr>
              <w:t>دارقطني</w:t>
            </w:r>
            <w:r>
              <w:rPr>
                <w:rStyle w:val="IndexLink"/>
                <w:rtl w:val="true"/>
              </w:rPr>
              <w:t>:</w:t>
              <w:tab/>
            </w:r>
            <w:r>
              <w:rPr>
                <w:rStyle w:val="IndexLink"/>
              </w:rPr>
              <w:t>35</w:t>
            </w:r>
          </w:hyperlink>
        </w:p>
        <w:p>
          <w:pPr>
            <w:pStyle w:val="Contents3"/>
            <w:tabs>
              <w:tab w:val="clear" w:pos="8459"/>
              <w:tab w:val="right" w:pos="9026" w:leader="dot"/>
            </w:tabs>
            <w:rPr/>
          </w:pPr>
          <w:hyperlink w:anchor="__RefHeading___Toc1646048_373438147">
            <w:r>
              <w:rPr>
                <w:webHidden/>
                <w:rStyle w:val="IndexLink"/>
              </w:rPr>
              <w:t>14</w:t>
            </w:r>
            <w:r>
              <w:rPr>
                <w:rStyle w:val="IndexLink"/>
                <w:rtl w:val="true"/>
              </w:rPr>
              <w:t xml:space="preserve">- </w:t>
            </w:r>
            <w:r>
              <w:rPr>
                <w:rStyle w:val="IndexLink"/>
                <w:rtl w:val="true"/>
              </w:rPr>
              <w:t>دارقطني</w:t>
            </w:r>
            <w:r>
              <w:rPr>
                <w:rStyle w:val="IndexLink"/>
                <w:rtl w:val="true"/>
              </w:rPr>
              <w:t>:</w:t>
              <w:tab/>
            </w:r>
            <w:r>
              <w:rPr>
                <w:rStyle w:val="IndexLink"/>
              </w:rPr>
              <w:t>36</w:t>
            </w:r>
          </w:hyperlink>
        </w:p>
        <w:p>
          <w:pPr>
            <w:pStyle w:val="Contents3"/>
            <w:tabs>
              <w:tab w:val="clear" w:pos="8459"/>
              <w:tab w:val="right" w:pos="9026" w:leader="dot"/>
            </w:tabs>
            <w:rPr/>
          </w:pPr>
          <w:hyperlink w:anchor="__RefHeading___Toc1646050_373438147">
            <w:r>
              <w:rPr>
                <w:webHidden/>
                <w:rStyle w:val="IndexLink"/>
              </w:rPr>
              <w:t>15</w:t>
            </w:r>
            <w:r>
              <w:rPr>
                <w:rStyle w:val="IndexLink"/>
                <w:rtl w:val="true"/>
              </w:rPr>
              <w:t xml:space="preserve">- </w:t>
            </w:r>
            <w:r>
              <w:rPr>
                <w:rStyle w:val="IndexLink"/>
                <w:rtl w:val="true"/>
              </w:rPr>
              <w:t>دارقطني</w:t>
            </w:r>
            <w:r>
              <w:rPr>
                <w:rStyle w:val="IndexLink"/>
                <w:rtl w:val="true"/>
              </w:rPr>
              <w:t>:</w:t>
              <w:tab/>
            </w:r>
            <w:r>
              <w:rPr>
                <w:rStyle w:val="IndexLink"/>
              </w:rPr>
              <w:t>36</w:t>
            </w:r>
          </w:hyperlink>
        </w:p>
        <w:p>
          <w:pPr>
            <w:pStyle w:val="Contents3"/>
            <w:tabs>
              <w:tab w:val="clear" w:pos="8459"/>
              <w:tab w:val="right" w:pos="9026" w:leader="dot"/>
            </w:tabs>
            <w:rPr/>
          </w:pPr>
          <w:hyperlink w:anchor="__RefHeading___Toc1646052_373438147">
            <w:r>
              <w:rPr>
                <w:webHidden/>
                <w:rStyle w:val="IndexLink"/>
              </w:rPr>
              <w:t>16</w:t>
            </w:r>
            <w:r>
              <w:rPr>
                <w:rStyle w:val="IndexLink"/>
                <w:rtl w:val="true"/>
              </w:rPr>
              <w:t xml:space="preserve">- </w:t>
            </w:r>
            <w:r>
              <w:rPr>
                <w:rStyle w:val="IndexLink"/>
                <w:rtl w:val="true"/>
              </w:rPr>
              <w:t>دارقطني</w:t>
            </w:r>
            <w:r>
              <w:rPr>
                <w:rStyle w:val="IndexLink"/>
                <w:rtl w:val="true"/>
              </w:rPr>
              <w:t>:</w:t>
              <w:tab/>
            </w:r>
            <w:r>
              <w:rPr>
                <w:rStyle w:val="IndexLink"/>
              </w:rPr>
              <w:t>37</w:t>
            </w:r>
          </w:hyperlink>
        </w:p>
        <w:p>
          <w:pPr>
            <w:pStyle w:val="Contents3"/>
            <w:tabs>
              <w:tab w:val="clear" w:pos="8459"/>
              <w:tab w:val="right" w:pos="9026" w:leader="dot"/>
            </w:tabs>
            <w:rPr/>
          </w:pPr>
          <w:hyperlink w:anchor="__RefHeading___Toc1646054_373438147">
            <w:r>
              <w:rPr>
                <w:webHidden/>
                <w:rStyle w:val="IndexLink"/>
              </w:rPr>
              <w:t>17</w:t>
            </w:r>
            <w:r>
              <w:rPr>
                <w:rStyle w:val="IndexLink"/>
                <w:rtl w:val="true"/>
              </w:rPr>
              <w:t xml:space="preserve">- </w:t>
            </w:r>
            <w:r>
              <w:rPr>
                <w:rStyle w:val="IndexLink"/>
                <w:rtl w:val="true"/>
              </w:rPr>
              <w:t>دارقطني</w:t>
            </w:r>
            <w:r>
              <w:rPr>
                <w:rStyle w:val="IndexLink"/>
                <w:rtl w:val="true"/>
              </w:rPr>
              <w:t>:</w:t>
              <w:tab/>
            </w:r>
            <w:r>
              <w:rPr>
                <w:rStyle w:val="IndexLink"/>
              </w:rPr>
              <w:t>38</w:t>
            </w:r>
          </w:hyperlink>
        </w:p>
        <w:p>
          <w:pPr>
            <w:pStyle w:val="Contents3"/>
            <w:tabs>
              <w:tab w:val="clear" w:pos="8459"/>
              <w:tab w:val="right" w:pos="9026" w:leader="dot"/>
            </w:tabs>
            <w:rPr/>
          </w:pPr>
          <w:hyperlink w:anchor="__RefHeading___Toc1646056_373438147">
            <w:r>
              <w:rPr>
                <w:webHidden/>
                <w:rStyle w:val="IndexLink"/>
              </w:rPr>
              <w:t>17</w:t>
            </w:r>
            <w:r>
              <w:rPr>
                <w:rStyle w:val="IndexLink"/>
                <w:rtl w:val="true"/>
              </w:rPr>
              <w:t xml:space="preserve">- </w:t>
            </w:r>
            <w:r>
              <w:rPr>
                <w:rStyle w:val="IndexLink"/>
                <w:rtl w:val="true"/>
              </w:rPr>
              <w:t>دارقطني</w:t>
            </w:r>
            <w:r>
              <w:rPr>
                <w:rStyle w:val="IndexLink"/>
                <w:rtl w:val="true"/>
              </w:rPr>
              <w:t>:</w:t>
              <w:tab/>
            </w:r>
            <w:r>
              <w:rPr>
                <w:rStyle w:val="IndexLink"/>
              </w:rPr>
              <w:t>39</w:t>
            </w:r>
          </w:hyperlink>
        </w:p>
        <w:p>
          <w:pPr>
            <w:pStyle w:val="Contents3"/>
            <w:tabs>
              <w:tab w:val="clear" w:pos="8459"/>
              <w:tab w:val="right" w:pos="9026" w:leader="dot"/>
            </w:tabs>
            <w:rPr/>
          </w:pPr>
          <w:hyperlink w:anchor="__RefHeading___Toc1646058_373438147">
            <w:r>
              <w:rPr>
                <w:webHidden/>
                <w:rStyle w:val="IndexLink"/>
              </w:rPr>
              <w:t>19</w:t>
            </w:r>
            <w:r>
              <w:rPr>
                <w:rStyle w:val="IndexLink"/>
                <w:rtl w:val="true"/>
              </w:rPr>
              <w:t xml:space="preserve">- </w:t>
            </w:r>
            <w:r>
              <w:rPr>
                <w:rStyle w:val="IndexLink"/>
                <w:rtl w:val="true"/>
              </w:rPr>
              <w:t>دارقطني</w:t>
            </w:r>
            <w:r>
              <w:rPr>
                <w:rStyle w:val="IndexLink"/>
                <w:rtl w:val="true"/>
              </w:rPr>
              <w:t>:</w:t>
              <w:tab/>
            </w:r>
            <w:r>
              <w:rPr>
                <w:rStyle w:val="IndexLink"/>
              </w:rPr>
              <w:t>39</w:t>
            </w:r>
          </w:hyperlink>
        </w:p>
        <w:p>
          <w:pPr>
            <w:pStyle w:val="Contents3"/>
            <w:tabs>
              <w:tab w:val="clear" w:pos="8459"/>
              <w:tab w:val="right" w:pos="9026" w:leader="dot"/>
            </w:tabs>
            <w:rPr/>
          </w:pPr>
          <w:hyperlink w:anchor="__RefHeading___Toc1646060_373438147">
            <w:r>
              <w:rPr>
                <w:webHidden/>
                <w:rStyle w:val="IndexLink"/>
              </w:rPr>
              <w:t>20</w:t>
            </w:r>
            <w:r>
              <w:rPr>
                <w:rStyle w:val="IndexLink"/>
                <w:rtl w:val="true"/>
              </w:rPr>
              <w:t xml:space="preserve">- </w:t>
            </w:r>
            <w:r>
              <w:rPr>
                <w:rStyle w:val="IndexLink"/>
                <w:rtl w:val="true"/>
              </w:rPr>
              <w:t>حسن بن خضر</w:t>
            </w:r>
            <w:r>
              <w:rPr>
                <w:rStyle w:val="IndexLink"/>
                <w:rtl w:val="true"/>
              </w:rPr>
              <w:tab/>
            </w:r>
            <w:r>
              <w:rPr>
                <w:rStyle w:val="IndexLink"/>
              </w:rPr>
              <w:t>39</w:t>
            </w:r>
          </w:hyperlink>
        </w:p>
        <w:p>
          <w:pPr>
            <w:pStyle w:val="Contents3"/>
            <w:tabs>
              <w:tab w:val="clear" w:pos="8459"/>
              <w:tab w:val="right" w:pos="9026" w:leader="dot"/>
            </w:tabs>
            <w:rPr/>
          </w:pPr>
          <w:hyperlink w:anchor="__RefHeading___Toc1646062_373438147">
            <w:r>
              <w:rPr>
                <w:webHidden/>
                <w:rStyle w:val="IndexLink"/>
              </w:rPr>
              <w:t>21</w:t>
            </w:r>
            <w:r>
              <w:rPr>
                <w:rStyle w:val="IndexLink"/>
                <w:rtl w:val="true"/>
              </w:rPr>
              <w:t xml:space="preserve">- </w:t>
            </w:r>
            <w:r>
              <w:rPr>
                <w:rStyle w:val="IndexLink"/>
                <w:rtl w:val="true"/>
              </w:rPr>
              <w:t>احمد بن حنبل</w:t>
            </w:r>
            <w:r>
              <w:rPr>
                <w:rStyle w:val="IndexLink"/>
                <w:rtl w:val="true"/>
              </w:rPr>
              <w:t>:</w:t>
              <w:tab/>
            </w:r>
            <w:r>
              <w:rPr>
                <w:rStyle w:val="IndexLink"/>
              </w:rPr>
              <w:t>40</w:t>
            </w:r>
          </w:hyperlink>
        </w:p>
        <w:p>
          <w:pPr>
            <w:pStyle w:val="Contents2"/>
            <w:tabs>
              <w:tab w:val="clear" w:pos="8743"/>
              <w:tab w:val="right" w:pos="9026" w:leader="dot"/>
            </w:tabs>
            <w:rPr/>
          </w:pPr>
          <w:hyperlink w:anchor="__RefHeading___Toc1646064_373438147">
            <w:r>
              <w:rPr>
                <w:webHidden/>
                <w:rStyle w:val="IndexLink"/>
                <w:rtl w:val="true"/>
              </w:rPr>
              <w:t>چكيده بحث</w:t>
            </w:r>
            <w:r>
              <w:rPr>
                <w:rStyle w:val="IndexLink"/>
                <w:rtl w:val="true"/>
              </w:rPr>
              <w:tab/>
            </w:r>
            <w:r>
              <w:rPr>
                <w:rStyle w:val="IndexLink"/>
              </w:rPr>
              <w:t>41</w:t>
            </w:r>
          </w:hyperlink>
        </w:p>
        <w:p>
          <w:pPr>
            <w:pStyle w:val="Contents3"/>
            <w:tabs>
              <w:tab w:val="clear" w:pos="8459"/>
              <w:tab w:val="right" w:pos="9026" w:leader="dot"/>
            </w:tabs>
            <w:rPr/>
          </w:pPr>
          <w:hyperlink w:anchor="__RefHeading___Toc1646066_373438147">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646068_373438147">
            <w:r>
              <w:rPr>
                <w:webHidden/>
                <w:rStyle w:val="IndexLink"/>
                <w:rtl w:val="true"/>
              </w:rPr>
              <w:t>حديث اول</w:t>
            </w:r>
            <w:r>
              <w:rPr>
                <w:rStyle w:val="IndexLink"/>
                <w:rtl w:val="true"/>
              </w:rPr>
              <w:tab/>
            </w:r>
            <w:r>
              <w:rPr>
                <w:rStyle w:val="IndexLink"/>
              </w:rPr>
              <w:t>41</w:t>
            </w:r>
          </w:hyperlink>
        </w:p>
        <w:p>
          <w:pPr>
            <w:pStyle w:val="Contents3"/>
            <w:tabs>
              <w:tab w:val="clear" w:pos="8459"/>
              <w:tab w:val="right" w:pos="9026" w:leader="dot"/>
            </w:tabs>
            <w:rPr/>
          </w:pPr>
          <w:hyperlink w:anchor="__RefHeading___Toc1646070_373438147">
            <w:r>
              <w:rPr>
                <w:webHidden/>
                <w:rStyle w:val="IndexLink"/>
                <w:rtl w:val="true"/>
              </w:rPr>
              <w:t>حديث دوم</w:t>
            </w:r>
            <w:r>
              <w:rPr>
                <w:rStyle w:val="IndexLink"/>
                <w:rtl w:val="true"/>
              </w:rPr>
              <w:tab/>
            </w:r>
            <w:r>
              <w:rPr>
                <w:rStyle w:val="IndexLink"/>
              </w:rPr>
              <w:t>41</w:t>
            </w:r>
          </w:hyperlink>
        </w:p>
        <w:p>
          <w:pPr>
            <w:pStyle w:val="Contents3"/>
            <w:tabs>
              <w:tab w:val="clear" w:pos="8459"/>
              <w:tab w:val="right" w:pos="9026" w:leader="dot"/>
            </w:tabs>
            <w:rPr/>
          </w:pPr>
          <w:hyperlink w:anchor="__RefHeading___Toc1646072_373438147">
            <w:r>
              <w:rPr>
                <w:webHidden/>
                <w:rStyle w:val="IndexLink"/>
                <w:rtl w:val="true"/>
              </w:rPr>
              <w:t>حديث سوم</w:t>
            </w:r>
            <w:r>
              <w:rPr>
                <w:rStyle w:val="IndexLink"/>
                <w:rtl w:val="true"/>
              </w:rPr>
              <w:tab/>
            </w:r>
            <w:r>
              <w:rPr>
                <w:rStyle w:val="IndexLink"/>
              </w:rPr>
              <w:t>42</w:t>
            </w:r>
          </w:hyperlink>
        </w:p>
        <w:p>
          <w:pPr>
            <w:pStyle w:val="Contents3"/>
            <w:tabs>
              <w:tab w:val="clear" w:pos="8459"/>
              <w:tab w:val="right" w:pos="9026" w:leader="dot"/>
            </w:tabs>
            <w:rPr/>
          </w:pPr>
          <w:hyperlink w:anchor="__RefHeading___Toc1646074_373438147">
            <w:r>
              <w:rPr>
                <w:webHidden/>
                <w:rStyle w:val="IndexLink"/>
                <w:rtl w:val="true"/>
              </w:rPr>
              <w:t>حديث چهارم</w:t>
            </w:r>
            <w:r>
              <w:rPr>
                <w:rStyle w:val="IndexLink"/>
                <w:rtl w:val="true"/>
              </w:rPr>
              <w:tab/>
            </w:r>
            <w:r>
              <w:rPr>
                <w:rStyle w:val="IndexLink"/>
              </w:rPr>
              <w:t>42</w:t>
            </w:r>
          </w:hyperlink>
        </w:p>
        <w:p>
          <w:pPr>
            <w:pStyle w:val="Contents3"/>
            <w:tabs>
              <w:tab w:val="clear" w:pos="8459"/>
              <w:tab w:val="right" w:pos="9026" w:leader="dot"/>
            </w:tabs>
            <w:rPr/>
          </w:pPr>
          <w:hyperlink w:anchor="__RefHeading___Toc1646076_373438147">
            <w:r>
              <w:rPr>
                <w:webHidden/>
                <w:rStyle w:val="IndexLink"/>
                <w:rtl w:val="true"/>
              </w:rPr>
              <w:t>حديث پنجم</w:t>
            </w:r>
            <w:r>
              <w:rPr>
                <w:rStyle w:val="IndexLink"/>
                <w:rtl w:val="true"/>
              </w:rPr>
              <w:tab/>
            </w:r>
            <w:r>
              <w:rPr>
                <w:rStyle w:val="IndexLink"/>
              </w:rPr>
              <w:t>42</w:t>
            </w:r>
          </w:hyperlink>
        </w:p>
        <w:p>
          <w:pPr>
            <w:pStyle w:val="Contents3"/>
            <w:tabs>
              <w:tab w:val="clear" w:pos="8459"/>
              <w:tab w:val="right" w:pos="9026" w:leader="dot"/>
            </w:tabs>
            <w:rPr/>
          </w:pPr>
          <w:hyperlink w:anchor="__RefHeading___Toc1646078_373438147">
            <w:r>
              <w:rPr>
                <w:webHidden/>
                <w:rStyle w:val="IndexLink"/>
                <w:rtl w:val="true"/>
              </w:rPr>
              <w:t>حديث ششم</w:t>
            </w:r>
            <w:r>
              <w:rPr>
                <w:rStyle w:val="IndexLink"/>
                <w:rtl w:val="true"/>
              </w:rPr>
              <w:tab/>
            </w:r>
            <w:r>
              <w:rPr>
                <w:rStyle w:val="IndexLink"/>
              </w:rPr>
              <w:t>42</w:t>
            </w:r>
          </w:hyperlink>
        </w:p>
        <w:p>
          <w:pPr>
            <w:pStyle w:val="Contents3"/>
            <w:tabs>
              <w:tab w:val="clear" w:pos="8459"/>
              <w:tab w:val="right" w:pos="9026" w:leader="dot"/>
            </w:tabs>
            <w:rPr/>
          </w:pPr>
          <w:hyperlink w:anchor="__RefHeading___Toc1646080_373438147">
            <w:r>
              <w:rPr>
                <w:webHidden/>
                <w:rStyle w:val="IndexLink"/>
                <w:rtl w:val="true"/>
              </w:rPr>
              <w:t>حديث هفتم</w:t>
            </w:r>
            <w:r>
              <w:rPr>
                <w:rStyle w:val="IndexLink"/>
                <w:rtl w:val="true"/>
              </w:rPr>
              <w:tab/>
            </w:r>
            <w:r>
              <w:rPr>
                <w:rStyle w:val="IndexLink"/>
              </w:rPr>
              <w:t>42</w:t>
            </w:r>
          </w:hyperlink>
        </w:p>
        <w:p>
          <w:pPr>
            <w:pStyle w:val="Contents3"/>
            <w:tabs>
              <w:tab w:val="clear" w:pos="8459"/>
              <w:tab w:val="right" w:pos="9026" w:leader="dot"/>
            </w:tabs>
            <w:rPr/>
          </w:pPr>
          <w:hyperlink w:anchor="__RefHeading___Toc1646082_373438147">
            <w:r>
              <w:rPr>
                <w:webHidden/>
                <w:rStyle w:val="IndexLink"/>
                <w:rtl w:val="true"/>
              </w:rPr>
              <w:t>حديث هشتم</w:t>
            </w:r>
            <w:r>
              <w:rPr>
                <w:rStyle w:val="IndexLink"/>
                <w:rtl w:val="true"/>
              </w:rPr>
              <w:tab/>
            </w:r>
            <w:r>
              <w:rPr>
                <w:rStyle w:val="IndexLink"/>
              </w:rPr>
              <w:t>42</w:t>
            </w:r>
          </w:hyperlink>
        </w:p>
        <w:p>
          <w:pPr>
            <w:pStyle w:val="Contents3"/>
            <w:tabs>
              <w:tab w:val="clear" w:pos="8459"/>
              <w:tab w:val="right" w:pos="9026" w:leader="dot"/>
            </w:tabs>
            <w:rPr/>
          </w:pPr>
          <w:hyperlink w:anchor="__RefHeading___Toc1646084_373438147">
            <w:r>
              <w:rPr>
                <w:webHidden/>
                <w:rStyle w:val="IndexLink"/>
                <w:rtl w:val="true"/>
              </w:rPr>
              <w:t>حديث نهم</w:t>
            </w:r>
            <w:r>
              <w:rPr>
                <w:rStyle w:val="IndexLink"/>
                <w:rtl w:val="true"/>
              </w:rPr>
              <w:tab/>
            </w:r>
            <w:r>
              <w:rPr>
                <w:rStyle w:val="IndexLink"/>
              </w:rPr>
              <w:t>43</w:t>
            </w:r>
          </w:hyperlink>
        </w:p>
        <w:p>
          <w:pPr>
            <w:pStyle w:val="Contents3"/>
            <w:tabs>
              <w:tab w:val="clear" w:pos="8459"/>
              <w:tab w:val="right" w:pos="9026" w:leader="dot"/>
            </w:tabs>
            <w:rPr/>
          </w:pPr>
          <w:hyperlink w:anchor="__RefHeading___Toc1646086_373438147">
            <w:r>
              <w:rPr>
                <w:webHidden/>
                <w:rStyle w:val="IndexLink"/>
                <w:rtl w:val="true"/>
              </w:rPr>
              <w:t>حديث دهم</w:t>
            </w:r>
            <w:r>
              <w:rPr>
                <w:rStyle w:val="IndexLink"/>
                <w:rtl w:val="true"/>
              </w:rPr>
              <w:tab/>
            </w:r>
            <w:r>
              <w:rPr>
                <w:rStyle w:val="IndexLink"/>
              </w:rPr>
              <w:t>43</w:t>
            </w:r>
          </w:hyperlink>
        </w:p>
        <w:p>
          <w:pPr>
            <w:pStyle w:val="Contents3"/>
            <w:tabs>
              <w:tab w:val="clear" w:pos="8459"/>
              <w:tab w:val="right" w:pos="9026" w:leader="dot"/>
            </w:tabs>
            <w:rPr/>
          </w:pPr>
          <w:hyperlink w:anchor="__RefHeading___Toc1646088_373438147">
            <w:r>
              <w:rPr>
                <w:webHidden/>
                <w:rStyle w:val="IndexLink"/>
                <w:rtl w:val="true"/>
              </w:rPr>
              <w:t>حديث يازدهم</w:t>
            </w:r>
            <w:r>
              <w:rPr>
                <w:rStyle w:val="IndexLink"/>
                <w:rtl w:val="true"/>
              </w:rPr>
              <w:tab/>
            </w:r>
            <w:r>
              <w:rPr>
                <w:rStyle w:val="IndexLink"/>
              </w:rPr>
              <w:t>43</w:t>
            </w:r>
          </w:hyperlink>
        </w:p>
        <w:p>
          <w:pPr>
            <w:pStyle w:val="Contents3"/>
            <w:tabs>
              <w:tab w:val="clear" w:pos="8459"/>
              <w:tab w:val="right" w:pos="9026" w:leader="dot"/>
            </w:tabs>
            <w:rPr/>
          </w:pPr>
          <w:hyperlink w:anchor="__RefHeading___Toc1646090_373438147">
            <w:r>
              <w:rPr>
                <w:webHidden/>
                <w:rStyle w:val="IndexLink"/>
                <w:rtl w:val="true"/>
              </w:rPr>
              <w:t>حديث دوازدهم</w:t>
            </w:r>
            <w:r>
              <w:rPr>
                <w:rStyle w:val="IndexLink"/>
                <w:rtl w:val="true"/>
              </w:rPr>
              <w:tab/>
            </w:r>
            <w:r>
              <w:rPr>
                <w:rStyle w:val="IndexLink"/>
              </w:rPr>
              <w:t>43</w:t>
            </w:r>
          </w:hyperlink>
        </w:p>
        <w:p>
          <w:pPr>
            <w:pStyle w:val="Contents3"/>
            <w:tabs>
              <w:tab w:val="clear" w:pos="8459"/>
              <w:tab w:val="right" w:pos="9026" w:leader="dot"/>
            </w:tabs>
            <w:rPr/>
          </w:pPr>
          <w:hyperlink w:anchor="__RefHeading___Toc1646092_373438147">
            <w:r>
              <w:rPr>
                <w:webHidden/>
                <w:rStyle w:val="IndexLink"/>
                <w:rtl w:val="true"/>
              </w:rPr>
              <w:t>حديث چهاردهم</w:t>
            </w:r>
            <w:r>
              <w:rPr>
                <w:rStyle w:val="IndexLink"/>
                <w:rtl w:val="true"/>
              </w:rPr>
              <w:tab/>
            </w:r>
            <w:r>
              <w:rPr>
                <w:rStyle w:val="IndexLink"/>
              </w:rPr>
              <w:t>43</w:t>
            </w:r>
          </w:hyperlink>
        </w:p>
        <w:p>
          <w:pPr>
            <w:pStyle w:val="Contents3"/>
            <w:tabs>
              <w:tab w:val="clear" w:pos="8459"/>
              <w:tab w:val="right" w:pos="9026" w:leader="dot"/>
            </w:tabs>
            <w:rPr/>
          </w:pPr>
          <w:hyperlink w:anchor="__RefHeading___Toc1646094_373438147">
            <w:r>
              <w:rPr>
                <w:webHidden/>
                <w:rStyle w:val="IndexLink"/>
                <w:rtl w:val="true"/>
              </w:rPr>
              <w:t>حديث شانزدهم</w:t>
            </w:r>
            <w:r>
              <w:rPr>
                <w:rStyle w:val="IndexLink"/>
                <w:rtl w:val="true"/>
              </w:rPr>
              <w:tab/>
            </w:r>
            <w:r>
              <w:rPr>
                <w:rStyle w:val="IndexLink"/>
              </w:rPr>
              <w:t>43</w:t>
            </w:r>
          </w:hyperlink>
        </w:p>
        <w:p>
          <w:pPr>
            <w:pStyle w:val="Contents3"/>
            <w:tabs>
              <w:tab w:val="clear" w:pos="8459"/>
              <w:tab w:val="right" w:pos="9026" w:leader="dot"/>
            </w:tabs>
            <w:rPr/>
          </w:pPr>
          <w:hyperlink w:anchor="__RefHeading___Toc1646096_373438147">
            <w:r>
              <w:rPr>
                <w:webHidden/>
                <w:rStyle w:val="IndexLink"/>
                <w:rtl w:val="true"/>
              </w:rPr>
              <w:t>حديث هفدهم و حديث هجدهم</w:t>
            </w:r>
            <w:r>
              <w:rPr>
                <w:rStyle w:val="IndexLink"/>
                <w:rtl w:val="true"/>
              </w:rPr>
              <w:tab/>
            </w:r>
            <w:r>
              <w:rPr>
                <w:rStyle w:val="IndexLink"/>
              </w:rPr>
              <w:t>43</w:t>
            </w:r>
          </w:hyperlink>
        </w:p>
        <w:p>
          <w:pPr>
            <w:pStyle w:val="Contents3"/>
            <w:tabs>
              <w:tab w:val="clear" w:pos="8459"/>
              <w:tab w:val="right" w:pos="9026" w:leader="dot"/>
            </w:tabs>
            <w:rPr/>
          </w:pPr>
          <w:hyperlink w:anchor="__RefHeading___Toc1646098_373438147">
            <w:r>
              <w:rPr>
                <w:webHidden/>
                <w:rStyle w:val="IndexLink"/>
                <w:rtl w:val="true"/>
              </w:rPr>
              <w:t>حديث نوزدهم</w:t>
            </w:r>
            <w:r>
              <w:rPr>
                <w:rStyle w:val="IndexLink"/>
                <w:rtl w:val="true"/>
              </w:rPr>
              <w:tab/>
            </w:r>
            <w:r>
              <w:rPr>
                <w:rStyle w:val="IndexLink"/>
              </w:rPr>
              <w:t>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38_5890"/>
      <w:bookmarkStart w:id="1" w:name="pg1038_5890"/>
      <w:bookmarkEnd w:id="1"/>
    </w:p>
    <w:p>
      <w:pPr>
        <w:pStyle w:val="Heading2"/>
        <w:numPr>
          <w:ilvl w:val="1"/>
          <w:numId w:val="1"/>
        </w:numPr>
        <w:rPr/>
      </w:pPr>
      <w:bookmarkStart w:id="2" w:name="pg1038_5890"/>
      <w:bookmarkStart w:id="3" w:name="__RefHeading___Toc1645952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دست بسته یا باز ارسال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نجم‌الدین طبسی ؛ ترجمه محمدحسین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درس‌هایی از فقه مقارن؛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محمدحسین،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BP186/4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1052529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5954_373438147"/>
      <w:bookmarkStart w:id="6" w:name="_Toc2"/>
      <w:bookmarkEnd w:id="5"/>
      <w:r>
        <w:rPr>
          <w:rtl w:val="true"/>
        </w:rPr>
        <w:t>اشاره</w:t>
      </w:r>
      <w:bookmarkStart w:id="7" w:name="pg1038_5899"/>
      <w:bookmarkEnd w:id="6"/>
    </w:p>
    <w:p>
      <w:pPr>
        <w:pStyle w:val="Heading2"/>
        <w:numPr>
          <w:ilvl w:val="1"/>
          <w:numId w:val="1"/>
        </w:numPr>
        <w:rPr/>
      </w:pPr>
      <w:bookmarkStart w:id="8" w:name="__RefHeading___Toc1645956_373438147"/>
      <w:bookmarkStart w:id="9" w:name="_Toc3"/>
      <w:bookmarkEnd w:id="7"/>
      <w:bookmarkEnd w:id="8"/>
      <w:r>
        <w:rPr>
          <w:rtl w:val="true"/>
        </w:rPr>
        <w:t>مقدمه</w:t>
      </w:r>
      <w:bookmarkEnd w:id="9"/>
    </w:p>
    <w:p>
      <w:pPr>
        <w:pStyle w:val="Heading3"/>
        <w:numPr>
          <w:ilvl w:val="2"/>
          <w:numId w:val="1"/>
        </w:numPr>
        <w:rPr/>
      </w:pPr>
      <w:bookmarkStart w:id="10" w:name="__RefHeading___Toc1645958_37343814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يكي از عالمان بزرگ ساكن آفريقا، كه از فضلاي حوزه است، طي تماس تلفني از نگارنده خواست مطالبي دربارۀ تكتّف؛ يعني گذاشتن دست راست بر روي چپ به هنگام نماز از نظر روايي و تاريخي جمع‌آوري، تهيه و تنظيم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بررسي و پژوهش فشرده و سريع، به دليل اشتغال زياد و تنگي وقت، سرانجام موفق شدم مجموعۀ حاضر را گردآوري نموده و به رشتۀ تحرير در آورم</w:t>
      </w:r>
      <w:r>
        <w:rPr>
          <w:rFonts w:eastAsia="IRNazanin" w:cs="IRNazanin"/>
          <w:color w:val="111111"/>
          <w:sz w:val="28"/>
          <w:szCs w:val="28"/>
          <w:rtl w:val="true"/>
          <w:lang w:bidi="fa-IR"/>
        </w:rPr>
        <w:t>.</w:t>
      </w:r>
    </w:p>
    <w:p>
      <w:pPr>
        <w:pStyle w:val="Heading3"/>
        <w:numPr>
          <w:ilvl w:val="2"/>
          <w:numId w:val="1"/>
        </w:numPr>
        <w:rPr/>
      </w:pPr>
      <w:bookmarkStart w:id="12" w:name="__RefHeading___Toc1645960_373438147"/>
      <w:bookmarkStart w:id="13" w:name="_Toc5"/>
      <w:bookmarkEnd w:id="12"/>
      <w:r>
        <w:rPr>
          <w:rtl w:val="true"/>
        </w:rPr>
        <w:t>تكفير يا ارسال؟</w:t>
      </w:r>
      <w:bookmarkEnd w:id="13"/>
    </w:p>
    <w:p>
      <w:pPr>
        <w:pStyle w:val="BookText"/>
        <w:rPr/>
      </w:pPr>
      <w:r>
        <w:rPr>
          <w:rFonts w:ascii="IRNazanin" w:hAnsi="IRNazanin" w:eastAsia="IRNazanin"/>
          <w:color w:val="111111"/>
          <w:sz w:val="28"/>
          <w:sz w:val="28"/>
          <w:szCs w:val="28"/>
          <w:rtl w:val="true"/>
          <w:lang w:bidi="fa-IR"/>
        </w:rPr>
        <w:t>پرسشي كه همواره براي بسياري مطرح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گذاشتن دست، روي دست در نماز؛ چه دست راست روي دست چپ و چه دست چپ روي دست راست، جايز است يا خير؟</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 نزد شيعه جايز نبودن آن است </w:t>
      </w:r>
      <w:r>
        <w:rPr>
          <w:rStyle w:val="FootnoteAnchor"/>
          <w:rtl w:val="true"/>
        </w:rPr>
        <w:footnoteReference w:id="2"/>
      </w:r>
      <w:r>
        <w:rPr>
          <w:rFonts w:ascii="IRNazanin" w:hAnsi="IRNazanin" w:eastAsia="IRNazanin"/>
          <w:color w:val="111111"/>
          <w:sz w:val="28"/>
          <w:sz w:val="28"/>
          <w:szCs w:val="28"/>
          <w:rtl w:val="true"/>
          <w:lang w:bidi="fa-IR"/>
        </w:rPr>
        <w:t>همان گونه كه در كتاب‌هاي</w:t>
      </w:r>
    </w:p>
    <w:p>
      <w:pPr>
        <w:pStyle w:val="BookText"/>
        <w:rPr/>
      </w:pPr>
      <w:r>
        <w:rPr>
          <w:rFonts w:ascii="IRNazanin" w:hAnsi="IRNazanin" w:eastAsia="IRNazanin"/>
          <w:color w:val="111111"/>
          <w:sz w:val="28"/>
          <w:sz w:val="28"/>
          <w:szCs w:val="28"/>
          <w:rtl w:val="true"/>
          <w:lang w:bidi="fa-IR"/>
        </w:rPr>
        <w:t xml:space="preserve">خلاف </w:t>
      </w:r>
      <w:r>
        <w:rPr>
          <w:rStyle w:val="FootnoteAnchor"/>
          <w:rtl w:val="true"/>
        </w:rPr>
        <w:footnoteReference w:id="3"/>
      </w:r>
      <w:r>
        <w:rPr>
          <w:rFonts w:ascii="Amiri" w:hAnsi="Amiri" w:eastAsia="Amiri" w:cs="Amiri"/>
          <w:color w:val="111111"/>
          <w:sz w:val="28"/>
          <w:sz w:val="28"/>
          <w:szCs w:val="28"/>
          <w:rtl w:val="true"/>
          <w:lang w:bidi="ar-SA"/>
        </w:rPr>
        <w:t xml:space="preserve">، غنية </w:t>
      </w:r>
      <w:r>
        <w:rPr>
          <w:rStyle w:val="FootnoteAnchor"/>
          <w:rtl w:val="true"/>
        </w:rPr>
        <w:footnoteReference w:id="4"/>
      </w:r>
      <w:r>
        <w:rPr>
          <w:rFonts w:ascii="IRNazanin" w:hAnsi="IRNazanin" w:eastAsia="IRNazanin"/>
          <w:color w:val="111111"/>
          <w:sz w:val="28"/>
          <w:sz w:val="28"/>
          <w:szCs w:val="28"/>
          <w:rtl w:val="true"/>
          <w:lang w:bidi="fa-IR"/>
        </w:rPr>
        <w:t xml:space="preserve">و دروس </w:t>
      </w:r>
      <w:r>
        <w:rPr>
          <w:rStyle w:val="FootnoteAnchor"/>
          <w:rtl w:val="true"/>
        </w:rPr>
        <w:footnoteReference w:id="5"/>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مرتضي در كتاب الانتصار </w:t>
      </w:r>
      <w:r>
        <w:rPr>
          <w:rStyle w:val="FootnoteAnchor"/>
          <w:rtl w:val="true"/>
        </w:rPr>
        <w:footnoteReference w:id="6"/>
      </w:r>
      <w:r>
        <w:rPr>
          <w:rFonts w:ascii="IRNazanin" w:hAnsi="IRNazanin" w:eastAsia="IRNazanin"/>
          <w:color w:val="111111"/>
          <w:sz w:val="28"/>
          <w:sz w:val="28"/>
          <w:szCs w:val="28"/>
          <w:rtl w:val="true"/>
          <w:lang w:bidi="fa-IR"/>
        </w:rPr>
        <w:t>ادعاي اجماع بر عدم جواز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روايات بسياري نيز از اهل بيت عليهم السلام در اين باره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اهل سنت نيز كساني مانند امام مالك و برخي از فقهاي پيشين، آن را مكروه مي‌شمارند و از تابعين و حتي از برخي صحابه نيز نقل شده كه معتقد به ارسال بوده‌اند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اختلاف در ميان اهل سنت، در اين مسأله از آنجا ناشي شده است كه در ميان روايات آنان نيز روايات صحيحي دربارۀ نماز پيامبر صلي الله عليه و آله وارد شده كه آن حضرت هنگام نماز دست راست خود را بر روي دست چپ نمي‌گذاشت؛ چنانكه ابن رشد قرطبي بر اين مطلب تصريح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نخعي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ذهبي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حافظ، فقيه عراق و يكي از بزرگان است و از عده‌اي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حكم بن عتيبه و سليمان بن مهران و جمع بسياري از او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كه پيش از ولادت بسياري از پيشوايان مذاهباو</w:t>
      </w:r>
    </w:p>
    <w:p>
      <w:pPr>
        <w:pStyle w:val="BookText"/>
        <w:rPr/>
      </w:pPr>
      <w:r>
        <w:rPr>
          <w:rFonts w:ascii="IRNazanin" w:hAnsi="IRNazanin" w:eastAsia="IRNazanin"/>
          <w:color w:val="111111"/>
          <w:sz w:val="28"/>
          <w:sz w:val="28"/>
          <w:szCs w:val="28"/>
          <w:rtl w:val="true"/>
          <w:lang w:bidi="fa-IR"/>
        </w:rPr>
        <w:t>چهارگانۀ اهل سنت وفات يافته، معتقد به ارسال در نماز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حسن بصري،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ابن سعد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جامع، عالم، رفيع، فقيه، ثقه، حجت، قابل اعتماد، عابد، ناسك و كثير العلم بوده، سير اعلام النبلاء،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در نزد ما روايات زيادي در مذمّت او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تابعي كه اهل سنت او را از نظر علمي و عملي سرور اهل زمانش مي‌دانند و ابن سيرين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او از معتقدان به ارسال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علماي پيشين ما گرچه به او اشاره‌اي نكرده‌اند، ليكن از او كلماتي در دفاع و مدح از حَجّاج بن يوسف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احاديث صحيح باشد، همين در ناداني و جهل او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تنقيح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ليث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اللّٰه بن زبير كه او را از صحابهدر</w:t>
      </w:r>
      <w:bookmarkStart w:id="14" w:name="pg1038_5902"/>
    </w:p>
    <w:p>
      <w:pPr>
        <w:pStyle w:val="BookText"/>
        <w:rPr/>
      </w:pPr>
      <w:bookmarkEnd w:id="14"/>
      <w:r>
        <w:rPr>
          <w:rFonts w:ascii="IRNazanin" w:hAnsi="IRNazanin" w:eastAsia="IRNazanin"/>
          <w:color w:val="111111"/>
          <w:sz w:val="28"/>
          <w:sz w:val="28"/>
          <w:szCs w:val="28"/>
          <w:rtl w:val="true"/>
          <w:lang w:bidi="fa-IR"/>
        </w:rPr>
        <w:t>دانسته‌اند، بلكه مشهورترين قول از مذهب مالك چنين است و همۀ اهل مغرب بر اين نظريه؛ يعني ارسال معتقد بوده‌اند</w:t>
      </w:r>
      <w:r>
        <w:rPr>
          <w:rFonts w:eastAsia="IRNazanin" w:cs="IRNazanin"/>
          <w:color w:val="111111"/>
          <w:sz w:val="28"/>
          <w:szCs w:val="28"/>
          <w:rtl w:val="true"/>
          <w:lang w:bidi="fa-IR"/>
        </w:rPr>
        <w:t>.</w:t>
      </w:r>
    </w:p>
    <w:p>
      <w:pPr>
        <w:pStyle w:val="Heading2"/>
        <w:numPr>
          <w:ilvl w:val="1"/>
          <w:numId w:val="1"/>
        </w:numPr>
        <w:rPr/>
      </w:pPr>
      <w:bookmarkStart w:id="15" w:name="__RefHeading___Toc1645962_373438147"/>
      <w:bookmarkStart w:id="16" w:name="_Toc6"/>
      <w:bookmarkEnd w:id="15"/>
      <w:r>
        <w:rPr>
          <w:rtl w:val="true"/>
        </w:rPr>
        <w:t>سه نظر اهل سنت</w:t>
      </w:r>
      <w:r>
        <w:rPr>
          <w:rtl w:val="true"/>
        </w:rPr>
        <w:t>:</w:t>
      </w:r>
      <w:bookmarkEnd w:id="16"/>
    </w:p>
    <w:p>
      <w:pPr>
        <w:pStyle w:val="BookText"/>
        <w:rPr/>
      </w:pPr>
      <w:r>
        <w:rPr>
          <w:rFonts w:ascii="Amiri" w:hAnsi="Amiri" w:eastAsia="Amiri" w:cs="Amiri"/>
          <w:color w:val="111111"/>
          <w:sz w:val="28"/>
          <w:sz w:val="28"/>
          <w:szCs w:val="28"/>
          <w:rtl w:val="true"/>
          <w:lang w:bidi="ar-SA"/>
        </w:rPr>
        <w:t>رأي و نظريۀ اهل سنت در تكفير و يا ارسال سه قول است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انجام آن، كراهت ندارد و تركش هم مستحب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w:t>
      </w:r>
      <w:r>
        <w:rPr>
          <w:rStyle w:val="FootnoteAnchor"/>
          <w:rtl w:val="true"/>
        </w:rPr>
        <w:footnoteReference w:id="10"/>
      </w:r>
      <w:r>
        <w:rPr>
          <w:rFonts w:ascii="Amiri" w:hAnsi="Amiri" w:eastAsia="Amiri" w:cs="Amiri"/>
          <w:color w:val="111111"/>
          <w:sz w:val="28"/>
          <w:sz w:val="28"/>
          <w:szCs w:val="28"/>
          <w:rtl w:val="true"/>
          <w:lang w:bidi="ar-SA"/>
        </w:rPr>
        <w:t>و ما به منبعي كه آن را واجب بداند، دست نيافتيم</w:t>
      </w:r>
    </w:p>
    <w:p>
      <w:pPr>
        <w:pStyle w:val="BookText"/>
        <w:rPr/>
      </w:pPr>
      <w:r>
        <w:rPr>
          <w:rFonts w:ascii="Amiri" w:hAnsi="Amiri" w:eastAsia="Amiri" w:cs="Amiri"/>
          <w:color w:val="111111"/>
          <w:sz w:val="28"/>
          <w:sz w:val="28"/>
          <w:szCs w:val="28"/>
          <w:rtl w:val="true"/>
          <w:lang w:bidi="ar-SA"/>
        </w:rPr>
        <w:t>و وجوب آن، تنها به عوام اهل سنت نسبت داده مي‌شود</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روايات نقل شده در كتابهاي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قطع نظر از ضعيف بودن سند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بيست حديث مي‌رسد و از اين تعداد تنها يك حديث است كه بخاري از ابو حازم نقل مي‌كند</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همان‌طور كه عيني </w:t>
      </w:r>
      <w:r>
        <w:rPr>
          <w:rStyle w:val="FootnoteAnchor"/>
          <w:rtl w:val="true"/>
        </w:rPr>
        <w:footnoteReference w:id="13"/>
      </w:r>
      <w:r>
        <w:rPr>
          <w:rFonts w:ascii="Amiri" w:hAnsi="Amiri" w:eastAsia="Amiri" w:cs="Amiri"/>
          <w:color w:val="111111"/>
          <w:sz w:val="28"/>
          <w:sz w:val="28"/>
          <w:szCs w:val="28"/>
          <w:rtl w:val="true"/>
          <w:lang w:bidi="ar-SA"/>
        </w:rPr>
        <w:t xml:space="preserve">و شوكاني </w:t>
      </w:r>
      <w:r>
        <w:rPr>
          <w:rStyle w:val="FootnoteAnchor"/>
          <w:rtl w:val="true"/>
        </w:rPr>
        <w:footnoteReference w:id="14"/>
      </w:r>
      <w:r>
        <w:rPr>
          <w:rFonts w:ascii="IRNazanin" w:hAnsi="IRNazanin" w:eastAsia="IRNazanin"/>
          <w:color w:val="111111"/>
          <w:sz w:val="28"/>
          <w:sz w:val="28"/>
          <w:szCs w:val="28"/>
          <w:rtl w:val="true"/>
          <w:lang w:bidi="fa-IR"/>
        </w:rPr>
        <w:t xml:space="preserve">و ديگران تصريح كرده‌اند، در آن حديث و شبهۀ مرسل و منقطع بودن وجود و دارد همچنين حديث مسلم كه </w:t>
      </w:r>
      <w:r>
        <w:rPr>
          <w:rStyle w:val="FootnoteAnchor"/>
          <w:rtl w:val="true"/>
        </w:rPr>
        <w:footnoteReference w:id="15"/>
      </w:r>
      <w:r>
        <w:rPr>
          <w:rFonts w:ascii="IRNazanin" w:hAnsi="IRNazanin" w:eastAsia="IRNazanin"/>
          <w:color w:val="111111"/>
          <w:sz w:val="28"/>
          <w:sz w:val="28"/>
          <w:szCs w:val="28"/>
          <w:rtl w:val="true"/>
          <w:lang w:bidi="fa-IR"/>
        </w:rPr>
        <w:t>از ابي وائل نقل شده نيز گرفتار آفتِ ارسال است؛ زيرا روايات علقمه از پدرش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نيز به آن تصريح دارد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 اما در مورد بقيۀ روايات بايد گفت كه آنها نزد اهل سنت ضعيف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اقرار اصحابِ سنن و جوامعِ و علماي رجال، اعتمادي 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مجوّزي باقي نمي‌ماند، جز اين كه بگوييم اين خود فعل و عملي است كه دليلي بر جايز بودن آن در نماز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آن به قصد مشروعيت و سنت و از آداب نماز شمردن، بي‌شك حرام است؛ چون در حرمت آن كافي است كه بگوييم هيچ وجه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شرعي ندارد، تا چه رسد به اين كه خلاف آن ثابت شود و دليلي بر نهي از آن داشته باشيم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عترت طاهرين عليهم السلام نيز نهي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عمل در نماز جايز نيست؛ چنانكه ابن رشد نيز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نزديك به اين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نامگذاري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مجوس آن را انجام مي‌داده‌اند </w:t>
      </w:r>
      <w:r>
        <w:rPr>
          <w:rStyle w:val="FootnoteAnchor"/>
          <w:rtl w:val="true"/>
        </w:rPr>
        <w:footnoteReference w:id="18"/>
      </w:r>
      <w:r>
        <w:rPr>
          <w:rFonts w:ascii="IRNazanin" w:hAnsi="IRNazanin" w:eastAsia="IRNazanin"/>
          <w:color w:val="111111"/>
          <w:sz w:val="28"/>
          <w:sz w:val="28"/>
          <w:szCs w:val="28"/>
          <w:rtl w:val="true"/>
          <w:lang w:bidi="fa-IR"/>
        </w:rPr>
        <w:t>تأييدي است بر نظريه عترت پيامبر صلي الله عليه و آله بلكه تأكيد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فقهاي اهل سنت در چگونگي انجام تكفير اختلاف دارند كه آيا بايد دست را بالاي ناف قرار داد يا پايين آن و يا اين كه دست راست بر روي دست چپ قرار بگيرد يا به عكس؟ چگونه ممكن است تكفير سنت مؤكّد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كيفيت آن مشخص نيست؟ چگونه كيفيت آن بر صحابه مخفي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آنها هر روز افزون بر نمازهاي مستحبي و نماز اموات و نمازهاي عيد، مقيد به شركت در نماز جماعت پشت سر پيامبر صلي الله عليه و آله بودند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شواهد و تأكيدهايي است كه نشان مي‌دهد در زمان پيامبر صلي الله عليه و آله چنين چيزي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نيزد</w:t>
      </w:r>
      <w:r>
        <w:rPr>
          <w:rFonts w:eastAsia="IRNazanin" w:cs="IRNazanin"/>
          <w:color w:val="111111"/>
          <w:sz w:val="28"/>
          <w:szCs w:val="28"/>
          <w:rtl w:val="true"/>
          <w:lang w:bidi="fa-IR"/>
        </w:rPr>
        <w:t>.</w:t>
      </w:r>
      <w:bookmarkStart w:id="17" w:name="pg1038_5905"/>
    </w:p>
    <w:p>
      <w:pPr>
        <w:pStyle w:val="BookText"/>
        <w:rPr/>
      </w:pPr>
      <w:bookmarkEnd w:id="17"/>
      <w:r>
        <w:rPr>
          <w:rFonts w:ascii="IRNazanin" w:hAnsi="IRNazanin" w:eastAsia="IRNazanin"/>
          <w:color w:val="111111"/>
          <w:sz w:val="28"/>
          <w:sz w:val="28"/>
          <w:szCs w:val="28"/>
          <w:rtl w:val="true"/>
          <w:lang w:bidi="fa-IR"/>
        </w:rPr>
        <w:t xml:space="preserve">مانند به جماعت خواندن نمازهاي مستحبي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حرام كردن دو متعۀ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جلوگيري از تدوين حديث شريف و … از اموري است كه بعد از پيامبر صلي الله عليه و آله به وجود آمده است</w:t>
      </w:r>
      <w:r>
        <w:rPr>
          <w:rFonts w:eastAsia="IRNazanin" w:cs="IRNazanin"/>
          <w:color w:val="111111"/>
          <w:sz w:val="28"/>
          <w:szCs w:val="28"/>
          <w:rtl w:val="true"/>
          <w:lang w:bidi="fa-IR"/>
        </w:rPr>
        <w:t>.</w:t>
      </w:r>
    </w:p>
    <w:p>
      <w:pPr>
        <w:pStyle w:val="Heading2"/>
        <w:numPr>
          <w:ilvl w:val="1"/>
          <w:numId w:val="1"/>
        </w:numPr>
        <w:rPr/>
      </w:pPr>
      <w:bookmarkStart w:id="18" w:name="__RefHeading___Toc1645964_373438147"/>
      <w:bookmarkStart w:id="19" w:name="_Toc7"/>
      <w:bookmarkEnd w:id="18"/>
      <w:r>
        <w:rPr>
          <w:rtl w:val="true"/>
        </w:rPr>
        <w:t>روايات اهل بيت عليهم السلام</w:t>
      </w:r>
      <w:bookmarkEnd w:id="19"/>
    </w:p>
    <w:p>
      <w:pPr>
        <w:pStyle w:val="BookText"/>
        <w:rPr/>
      </w:pPr>
      <w:r>
        <w:rPr>
          <w:rFonts w:ascii="IRNazanin" w:hAnsi="IRNazanin" w:eastAsia="IRNazanin"/>
          <w:color w:val="111111"/>
          <w:sz w:val="28"/>
          <w:sz w:val="28"/>
          <w:szCs w:val="28"/>
          <w:rtl w:val="true"/>
          <w:lang w:bidi="fa-IR"/>
        </w:rPr>
        <w:t>آنچه از اهل بيت عليهم السلام وارد شده، روايات فراواني است كه از تكفير نهي كرده و آن را عمل مجوس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احدهما عليهم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يضع يده في الصلاة، و حكي اليمني علي اليسري؟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التكفير، لا تفعل</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يكي از آن دو 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يا امام صادق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دست خود را در نماز بر دست قرار مي‌دهد و گفته شده كه دست راست را بر روي چپ گذاشته است اين عمل چه حكمي دارد؟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تكفير است و آن را انجام نده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مجلسي بعد از نقل حديث اوّل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حسن و مانند صحيح است و منظور از تكفير، گذاشتن دست راست بر چپ است كه اهل سنت انجام مي‌دهند و نهي از آن، به خاطر حرام بودن است؛ چنان كه بيشتر علماء به آن قائلند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بالإقبال علي صلاتك … و لا تكفر فإنما يفعل ذلك المجوس</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باقر علي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رو به قبله ايستادن، در نماز … و تكفير نكردن، چون تكفير كار مجوس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أخي قال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الرجل إحدي يديه علي الأخري في الصلاة عمل، و ليس في الصلاة عمل</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علي بن جعفر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الحسين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يكي از دست‌ها بر ديگري در نماز يك كار و عمل است و چنين چيزي در نماز انجام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 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في صلاته أ يضع إحدي يديه علي الأخري بكفه أو ذراعه؟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ذلك، فأن فعل فلا يعود له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علي بن جعفر از برادرش موسي بن جعفر عليه السلام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در مورد شخصي كه نماز مي‌گزارد، آيا بايد دستش را بر ديگري بگذارد، يا بازوي خود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صحيح نيست، اگر آن را انجام داده، تكرار نكند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عليه السلام 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المسلم يديه فيان</w:t>
      </w:r>
    </w:p>
    <w:p>
      <w:pPr>
        <w:pStyle w:val="BookText"/>
        <w:rPr/>
      </w:pPr>
      <w:r>
        <w:rPr>
          <w:rFonts w:ascii="Amiri" w:hAnsi="Amiri" w:eastAsia="Amiri" w:cs="Amiri"/>
          <w:color w:val="111111"/>
          <w:sz w:val="28"/>
          <w:sz w:val="28"/>
          <w:szCs w:val="28"/>
          <w:rtl w:val="true"/>
          <w:lang w:bidi="ar-SA"/>
        </w:rPr>
        <w:t>صلاته و هو قائم بين يدي الله عز و جل، يتشبه بأهل الكفر يعني المجوس</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علي عليه السلام در حديث أربعمائة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نبايد در نماز، در حالي كه در پيشگاه خداوند عزّ و جلّ قرار دارد، دستهايش را جمع كند؛ چون با اين عمل به اهل كفر يعني مجوس شبيه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في حديث أنه لما صلي قام مستقبل القبلة، منتصبا، فأرسل يديه جميعا علي فخذيه قد ضم أصابعه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امام صادق عليه السلام در حديثي نقل شده است كه هرگاه به نماز مي‌ايستاد، رو به قبله دستانش را بر رانهاي خود قرار مي‌داد و انگشتانش را نيز جمع مي‌كرد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إلي الصلاة فلا تلصق قدمك بالأخري … و أسد منكبيك و أرسل يديك و لا تشبك أصابعك و ليكونا علي فخذيك قبالة ركبتيك … و لا تكفر فإنما يفعل ذلك المجوس</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باقر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نماز مي‌ايستي پاهايت را به هم نچسبنان و شانه‌هايت را بينداز و دستانت را باز كن و انگشتانت را در هم نكن و بايد دستانت بر را نهايت برابر زانو باشد … و تكفير نكن، چون اين عمل از اعمال مجوس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المجلسي عن الجامع البزنطي،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في صلاتك فاخشع فيها … و لا تكفر</w:t>
      </w:r>
      <w:r>
        <w:rPr>
          <w:rFonts w:eastAsia="Amiri" w:cs="Amiri" w:ascii="Amiri" w:hAnsi="Amiri"/>
          <w:color w:val="111111"/>
          <w:sz w:val="28"/>
          <w:szCs w:val="28"/>
          <w:rtl w:val="true"/>
          <w:lang w:bidi="ar-SA"/>
        </w:rPr>
        <w:t xml:space="preserve">). </w:t>
      </w:r>
      <w:r>
        <w:rPr>
          <w:rStyle w:val="FootnoteAnchor"/>
        </w:rPr>
        <w:footnoteReference w:id="26"/>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علّامۀ مجلسي، از جامع بزنطي، از امام صادق عليه السلام نقل مي‌كند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ارادۀ نماز كردي خشوع داشته باش و تكفير نكن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نعمان المصري،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قائما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تضع يدك اليمني علي اليسري و لا اليسري علي اليمني، فإن ذلك تكفير أهل الكتاب، و لكن أرسلهما إرسالا، فإنه أحري أن لا يشغل نفسك عن الصلاة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قاضي نعمان مصري، از امام صادق عليه السلام نقل مي‌كند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نماز ايستادي، دست راست خود را بر چپ و يا دست چپ خود را بر راست مگذار، چون اين عمل، تكفير اهل كتاب است و بلكه آن را باز نگهدار، پس آن سزاوارتر است، تا اين كه خود را در نماز مشغول نكني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فَصَلِّ لِرَبِّكَ وَ انْحَرْ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في القيام أن يقيم صلبه و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تكفر، فإنما يصنع ذلك ذلك المجوس</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امام باقر عليه السلام نقل شده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لِرَبِّكَ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يعني اعتدال در قيام؛ به طوري كه پشت و گردنش ايستاده و راست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نكنيد، چون اين عمل از اعمال مجوس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0" w:name="pg1038_5909"/>
    </w:p>
    <w:p>
      <w:pPr>
        <w:pStyle w:val="Heading2"/>
        <w:numPr>
          <w:ilvl w:val="1"/>
          <w:numId w:val="1"/>
        </w:numPr>
        <w:rPr/>
      </w:pPr>
      <w:bookmarkStart w:id="21" w:name="__RefHeading___Toc1645966_373438147"/>
      <w:bookmarkStart w:id="22" w:name="_Toc8"/>
      <w:bookmarkEnd w:id="20"/>
      <w:bookmarkEnd w:id="21"/>
      <w:r>
        <w:rPr>
          <w:rtl w:val="true"/>
        </w:rPr>
        <w:t>نظريۀ فقهاي شيعه</w:t>
      </w:r>
      <w:bookmarkEnd w:id="22"/>
    </w:p>
    <w:p>
      <w:pPr>
        <w:pStyle w:val="Heading3"/>
        <w:numPr>
          <w:ilvl w:val="2"/>
          <w:numId w:val="1"/>
        </w:numPr>
        <w:rPr/>
      </w:pPr>
      <w:bookmarkStart w:id="23" w:name="__RefHeading___Toc1645968_373438147"/>
      <w:bookmarkStart w:id="24" w:name="_Toc9"/>
      <w:bookmarkEnd w:id="23"/>
      <w:r>
        <w:rPr/>
        <w:t>1</w:t>
      </w:r>
      <w:r>
        <w:rPr>
          <w:rtl w:val="true"/>
        </w:rPr>
        <w:t xml:space="preserve">- </w:t>
      </w:r>
      <w:r>
        <w:rPr>
          <w:rtl w:val="true"/>
        </w:rPr>
        <w:t>شيخ مفيد</w:t>
      </w:r>
      <w:r>
        <w:rPr>
          <w:rtl w:val="true"/>
        </w:rPr>
        <w:t>:</w:t>
      </w:r>
      <w:bookmarkEnd w:id="24"/>
    </w:p>
    <w:p>
      <w:pPr>
        <w:pStyle w:val="BookText"/>
        <w:rPr/>
      </w:pPr>
      <w:r>
        <w:rPr>
          <w:rFonts w:ascii="IRNazanin" w:hAnsi="IRNazanin" w:eastAsia="IRNazanin"/>
          <w:color w:val="111111"/>
          <w:sz w:val="28"/>
          <w:sz w:val="28"/>
          <w:szCs w:val="28"/>
          <w:rtl w:val="true"/>
          <w:lang w:bidi="fa-IR"/>
        </w:rPr>
        <w:t xml:space="preserve">شيعه در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بودن دست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و قرار دادن يكي از دستها بر ديگري، مانند تكفير اهل كتاب را جايز نمي‌دانند و اين كه هر كسي در نماز چنين كند بدعت نموده و با سنت رسول خدا صلي الله عليه و آله و ائمۀ طاهرين عليهم السلام از اهل بيت آن حضرت، مخالفت كرده است</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25" w:name="__RefHeading___Toc1645970_373438147"/>
      <w:bookmarkStart w:id="26" w:name="_Toc10"/>
      <w:bookmarkEnd w:id="25"/>
      <w:r>
        <w:rPr/>
        <w:t>2</w:t>
      </w:r>
      <w:r>
        <w:rPr>
          <w:rtl w:val="true"/>
        </w:rPr>
        <w:t xml:space="preserve">- </w:t>
      </w:r>
      <w:r>
        <w:rPr>
          <w:rtl w:val="true"/>
        </w:rPr>
        <w:t>سيد مرتضي</w:t>
      </w:r>
      <w:r>
        <w:rPr>
          <w:rtl w:val="true"/>
        </w:rPr>
        <w:t>:</w:t>
      </w:r>
      <w:bookmarkEnd w:id="26"/>
    </w:p>
    <w:p>
      <w:pPr>
        <w:pStyle w:val="BookText"/>
        <w:rPr/>
      </w:pPr>
      <w:r>
        <w:rPr>
          <w:rFonts w:ascii="IRNazanin" w:hAnsi="IRNazanin" w:eastAsia="IRNazanin"/>
          <w:color w:val="111111"/>
          <w:sz w:val="28"/>
          <w:sz w:val="28"/>
          <w:szCs w:val="28"/>
          <w:rtl w:val="true"/>
          <w:lang w:bidi="fa-IR"/>
        </w:rPr>
        <w:t>از چيزهايي كه گمان كرده‌اند اختصاص به اماميه دارد منع از قرار دادن دست راست بر چپ در نماز است، چون غير از اماميه اعتقاد به كراهت آن دارند و طحاوي در مورد اختلاف فقها از مالك حكايت كرده كه قرار دادن يكي از دستها بر ديگري، در نمازهاي مستحبي كه قيام در آنها طولاني مي‌شود، انجام مي‌گيرد و ترك آن را در عين حال بهتر 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طحاوي، همچنين از ليث بن سعد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بازگذاشتن دستها در نماز، نزد من بهتر است از اين كه قيام در آن طولاني شود خستگي شديد به وجود آيد، آنگاه قرار دادن دست راست بر چپ مانعي ندارد</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27" w:name="__RefHeading___Toc1645972_373438147"/>
      <w:bookmarkStart w:id="28" w:name="_Toc11"/>
      <w:bookmarkEnd w:id="27"/>
      <w:r>
        <w:rPr/>
        <w:t>3</w:t>
      </w:r>
      <w:r>
        <w:rPr>
          <w:rtl w:val="true"/>
        </w:rPr>
        <w:t xml:space="preserve">- </w:t>
      </w:r>
      <w:r>
        <w:rPr>
          <w:rtl w:val="true"/>
        </w:rPr>
        <w:t>شيخ طوسي</w:t>
      </w:r>
      <w:r>
        <w:rPr>
          <w:rtl w:val="true"/>
        </w:rPr>
        <w:t>:</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دست راست بر چپ و چپ بر راست</w:t>
      </w:r>
      <w:bookmarkStart w:id="29" w:name="pg1038_5910"/>
    </w:p>
    <w:p>
      <w:pPr>
        <w:pStyle w:val="BookText"/>
        <w:rPr/>
      </w:pPr>
      <w:bookmarkEnd w:id="29"/>
      <w:r>
        <w:rPr>
          <w:rFonts w:ascii="IRNazanin" w:hAnsi="IRNazanin" w:eastAsia="IRNazanin"/>
          <w:color w:val="111111"/>
          <w:sz w:val="28"/>
          <w:sz w:val="28"/>
          <w:szCs w:val="28"/>
          <w:rtl w:val="true"/>
          <w:lang w:bidi="fa-IR"/>
        </w:rPr>
        <w:t>در نماز، جايز نيست … و از مالك دو روايت وارد شده است كه يكي از آنها مثل قول شافعي است كه قرار دادن دست راست بر چپ را جايز مي‌شمارد و ابن القاسم از او روايت كرده است كه ارسال دست‌ها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مستحبي وقتي قيام طولاني مي‌شود، جايز است و اگر طولاني نشود، جايز نيست و در نماز واجب نيز جايز نيست، ليث بن سعد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خستگي پيش آمد دستهايش را باز بگذارد و اگر خسته نشد، انجام ندهد و قول مالك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اجماع فرقۀ اماميه است، در ميان آنها اختلافي نيست در اين كه تكفير نماز را قطع مي‌كند و نيز اين كه ثبوت اجزاي نماز نياز به دليل شرعي دارد و چيزي كه بر مشروع بودن آن دلالت كند، در شرع مقدس موجود نيست و احتياط پرهيز از تكفير را ايجاب مي‌كند؛ چون شكي نيست كسي كه در نماز دست‌ها را جمع نمي‌كند، نمازش صحيح است پس بنابراين، جزم به صحت نماز واجب است</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30" w:name="__RefHeading___Toc1645974_373438147"/>
      <w:bookmarkStart w:id="31" w:name="_Toc12"/>
      <w:bookmarkEnd w:id="30"/>
      <w:r>
        <w:rPr/>
        <w:t>4</w:t>
      </w:r>
      <w:r>
        <w:rPr>
          <w:rtl w:val="true"/>
        </w:rPr>
        <w:t xml:space="preserve">- </w:t>
      </w:r>
      <w:r>
        <w:rPr>
          <w:rtl w:val="true"/>
        </w:rPr>
        <w:t>شيخ بهايي</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تكفير، يعني قرار دادن دست راست بر چپ، كه مخالفان آن را انجام مي‌دهند و 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در آن را به خاطر حرام بودن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نماز را باطل مي‌كند؟ بيشتر علما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هستند، بلكه شيخ طوسي و سيد مرتضي معتقدند كه اجماع بر آن وجود دارد</w:t>
      </w:r>
      <w:r>
        <w:rPr>
          <w:rFonts w:eastAsia="IRNazanin" w:cs="IRNazanin"/>
          <w:color w:val="111111"/>
          <w:sz w:val="28"/>
          <w:szCs w:val="28"/>
          <w:rtl w:val="true"/>
          <w:lang w:bidi="fa-IR"/>
        </w:rPr>
        <w:t xml:space="preserve">. </w:t>
      </w:r>
      <w:r>
        <w:rPr>
          <w:rStyle w:val="FootnoteAnchor"/>
          <w:rtl w:val="true"/>
        </w:rPr>
        <w:footnoteReference w:id="32"/>
      </w:r>
      <w:bookmarkStart w:id="32" w:name="pg1038_5911"/>
    </w:p>
    <w:p>
      <w:pPr>
        <w:pStyle w:val="Heading2"/>
        <w:numPr>
          <w:ilvl w:val="1"/>
          <w:numId w:val="1"/>
        </w:numPr>
        <w:rPr/>
      </w:pPr>
      <w:bookmarkStart w:id="33" w:name="__RefHeading___Toc1645976_373438147"/>
      <w:bookmarkStart w:id="34" w:name="_Toc13"/>
      <w:bookmarkEnd w:id="32"/>
      <w:bookmarkEnd w:id="33"/>
      <w:r>
        <w:rPr>
          <w:rtl w:val="true"/>
        </w:rPr>
        <w:t>منشأ و ريشۀ تكفير</w:t>
      </w:r>
      <w:bookmarkEnd w:id="34"/>
    </w:p>
    <w:p>
      <w:pPr>
        <w:pStyle w:val="BookText"/>
        <w:rPr/>
      </w:pPr>
      <w:r>
        <w:rPr>
          <w:rFonts w:ascii="IRNazanin" w:hAnsi="IRNazanin" w:eastAsia="IRNazanin"/>
          <w:color w:val="111111"/>
          <w:sz w:val="28"/>
          <w:sz w:val="28"/>
          <w:szCs w:val="28"/>
          <w:rtl w:val="true"/>
          <w:lang w:bidi="fa-IR"/>
        </w:rPr>
        <w:t>گفته‌اند كه تكفير نيز از بدعتهاي خليفۀ دوم، عمر بن خطاب است كه آن را از اسراي عجم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نجفي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شده است، هنگامي كه اسراي عجم را نزد عمر آوردند، آنان در مقابل او دستها را بر ديگري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دليل آن را پرسيد،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كار را براي خضوع و تواضع در مقابل پادشاهان انجام مي‌دهيم، عمر از اين كار خوشش آمد و آن را در نماز در برابر خداوند انجام داد و از زشتي تشابه به مجوس در شرع غفلت كرد</w:t>
      </w:r>
      <w:r>
        <w:rPr>
          <w:rFonts w:eastAsia="IRNazanin" w:cs="IRNazanin"/>
          <w:color w:val="111111"/>
          <w:sz w:val="28"/>
          <w:szCs w:val="28"/>
          <w:rtl w:val="true"/>
          <w:lang w:bidi="fa-IR"/>
        </w:rPr>
        <w:t xml:space="preserve">! </w:t>
      </w:r>
      <w:r>
        <w:rPr>
          <w:rStyle w:val="FootnoteAnchor"/>
          <w:rtl w:val="true"/>
        </w:rPr>
        <w:footnoteReference w:id="33"/>
      </w:r>
    </w:p>
    <w:p>
      <w:pPr>
        <w:pStyle w:val="Heading2"/>
        <w:numPr>
          <w:ilvl w:val="1"/>
          <w:numId w:val="1"/>
        </w:numPr>
        <w:rPr/>
      </w:pPr>
      <w:bookmarkStart w:id="35" w:name="__RefHeading___Toc1645978_373438147"/>
      <w:bookmarkStart w:id="36" w:name="_Toc14"/>
      <w:bookmarkEnd w:id="35"/>
      <w:r>
        <w:rPr>
          <w:rtl w:val="true"/>
        </w:rPr>
        <w:t>كلمات فقهاي اهل سنت و پيشوايان آنها</w:t>
      </w:r>
      <w:r>
        <w:rPr>
          <w:rtl w:val="true"/>
        </w:rPr>
        <w:t>:</w:t>
      </w:r>
      <w:bookmarkEnd w:id="36"/>
    </w:p>
    <w:p>
      <w:pPr>
        <w:pStyle w:val="Heading3"/>
        <w:numPr>
          <w:ilvl w:val="2"/>
          <w:numId w:val="1"/>
        </w:numPr>
        <w:rPr/>
      </w:pPr>
      <w:bookmarkStart w:id="37" w:name="__RefHeading___Toc1645980_373438147"/>
      <w:bookmarkStart w:id="38" w:name="_Toc15"/>
      <w:bookmarkEnd w:id="37"/>
      <w:r>
        <w:rPr/>
        <w:t>1</w:t>
      </w:r>
      <w:r>
        <w:rPr>
          <w:rtl w:val="true"/>
        </w:rPr>
        <w:t xml:space="preserve">- </w:t>
      </w:r>
      <w:r>
        <w:rPr>
          <w:rtl w:val="true"/>
        </w:rPr>
        <w:t xml:space="preserve">مدونة الكبري </w:t>
      </w:r>
      <w:r>
        <w:rPr>
          <w:rtl w:val="true"/>
        </w:rPr>
        <w:t>(</w:t>
      </w:r>
      <w:r>
        <w:rPr>
          <w:rtl w:val="true"/>
        </w:rPr>
        <w:t>نظر مالك به نقل از ابن قاسم</w:t>
      </w:r>
      <w:r>
        <w:rPr>
          <w:rtl w:val="true"/>
        </w:rPr>
        <w:t>):</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دربارۀ قرار دادن دست راست بر چپ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صحيح نمي‌دانم</w:t>
      </w:r>
      <w:r>
        <w:rPr>
          <w:rFonts w:eastAsia="IRNazanin" w:cs="IRNazanin"/>
          <w:color w:val="111111"/>
          <w:sz w:val="28"/>
          <w:szCs w:val="28"/>
          <w:rtl w:val="true"/>
          <w:lang w:bidi="fa-IR"/>
        </w:rPr>
        <w:t>.</w:t>
      </w:r>
      <w:bookmarkStart w:id="39" w:name="pg1038_5912"/>
    </w:p>
    <w:p>
      <w:pPr>
        <w:pStyle w:val="BookText"/>
        <w:rPr/>
      </w:pPr>
      <w:bookmarkEnd w:id="39"/>
      <w:r>
        <w:rPr>
          <w:rFonts w:ascii="Amiri" w:hAnsi="Amiri" w:eastAsia="Amiri" w:cs="Amiri"/>
          <w:color w:val="111111"/>
          <w:sz w:val="28"/>
          <w:sz w:val="28"/>
          <w:szCs w:val="28"/>
          <w:rtl w:val="true"/>
          <w:lang w:bidi="ar-SA"/>
        </w:rPr>
        <w:t>مالك آن را مكروه مي‌دانست ولي در نمازهاي مستحبي، كه قيام در آن طولاني مي‌شود، جايز مي‌شمارد</w:t>
      </w:r>
      <w:r>
        <w:rPr>
          <w:rFonts w:eastAsia="Amiri" w:cs="Amiri" w:ascii="Amiri" w:hAnsi="Amiri"/>
          <w:color w:val="111111"/>
          <w:sz w:val="28"/>
          <w:szCs w:val="28"/>
          <w:rtl w:val="true"/>
          <w:lang w:bidi="ar-SA"/>
        </w:rPr>
        <w:t xml:space="preserve">. </w:t>
      </w:r>
      <w:r>
        <w:rPr>
          <w:rStyle w:val="FootnoteAnchor"/>
          <w:rtl w:val="true"/>
        </w:rPr>
        <w:footnoteReference w:id="34"/>
      </w:r>
    </w:p>
    <w:p>
      <w:pPr>
        <w:pStyle w:val="Heading3"/>
        <w:numPr>
          <w:ilvl w:val="2"/>
          <w:numId w:val="1"/>
        </w:numPr>
        <w:rPr/>
      </w:pPr>
      <w:bookmarkStart w:id="40" w:name="__RefHeading___Toc1645982_373438147"/>
      <w:bookmarkStart w:id="41" w:name="_Toc16"/>
      <w:bookmarkEnd w:id="40"/>
      <w:r>
        <w:rPr/>
        <w:t>2</w:t>
      </w:r>
      <w:r>
        <w:rPr>
          <w:rtl w:val="true"/>
        </w:rPr>
        <w:t xml:space="preserve">- </w:t>
      </w:r>
      <w:r>
        <w:rPr>
          <w:rtl w:val="true"/>
        </w:rPr>
        <w:t>قرطبي مي‌گويد</w:t>
      </w:r>
      <w:r>
        <w:rPr>
          <w:rtl w:val="true"/>
        </w:rPr>
        <w:t>:</w:t>
      </w:r>
      <w:bookmarkEnd w:id="41"/>
    </w:p>
    <w:p>
      <w:pPr>
        <w:pStyle w:val="BookText"/>
        <w:rPr/>
      </w:pPr>
      <w:r>
        <w:rPr>
          <w:rFonts w:ascii="IRNazanin" w:hAnsi="IRNazanin" w:eastAsia="IRNazanin"/>
          <w:color w:val="111111"/>
          <w:sz w:val="28"/>
          <w:sz w:val="28"/>
          <w:szCs w:val="28"/>
          <w:rtl w:val="true"/>
          <w:lang w:bidi="fa-IR"/>
        </w:rPr>
        <w:t xml:space="preserve">علما در گذاشتن يكي از دستها بر روي ديگري، در نماز، اختلاف نظر دارند، مالك آن را در نمازِ واجب، مكروه مي‌داند ولي در نمازهاي مستحبي جايز مي‌شمارد بعضي چنين پنداشته‌اند كه اين عمل از مستحبات نماز است، و آنها جمهور اهل سنت هستند، سبب اختلاف آنها به اين جهت است كه آثار ثابتي در مورد نماز پيامبر صلي الله عليه و آله وارد شده است و در هيچ يك از آنها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حضرت صلي الله عليه و آله در نماز دست راست را بر چپ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سخني را نقل نكرده‌اند و از طرفي مردم نيز به آن عمل امر شده‌اند و در روايت ابي حميد چنين وارد شده است كه پيامبر صلي الله عليه و آله چنين مي‌كرده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عده‌اي معتقدند آثاري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مي‌كند، مقتضي چيزي زايد بر آثاري است كه تكفير را ثابت نمي‌كند، پس واجب است كه آن زياده نيز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بعضي نيز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واجب‌تر آن است به آثاري عمل شود كه در آنها زيادي نيست، چون بيشتر هستند و بنا بر اين، تكفير در نماز صحيح نيست و آن از باب ياري جستن از خداوند است و به اين خاطر مالك در نماز مستحبي آن را جايز مي‌شمارد و در نماز واجب جايز نمي‌داند … </w:t>
      </w:r>
      <w:r>
        <w:rPr>
          <w:rStyle w:val="FootnoteAnchor"/>
          <w:rtl w:val="true"/>
        </w:rPr>
        <w:footnoteReference w:id="35"/>
      </w:r>
    </w:p>
    <w:p>
      <w:pPr>
        <w:pStyle w:val="Heading3"/>
        <w:numPr>
          <w:ilvl w:val="2"/>
          <w:numId w:val="1"/>
        </w:numPr>
        <w:rPr/>
      </w:pPr>
      <w:bookmarkStart w:id="42" w:name="__RefHeading___Toc1645984_373438147"/>
      <w:bookmarkStart w:id="43" w:name="_Toc17"/>
      <w:bookmarkEnd w:id="42"/>
      <w:r>
        <w:rPr/>
        <w:t>3</w:t>
      </w:r>
      <w:r>
        <w:rPr>
          <w:rtl w:val="true"/>
        </w:rPr>
        <w:t xml:space="preserve">- </w:t>
      </w:r>
      <w:r>
        <w:rPr>
          <w:rtl w:val="true"/>
        </w:rPr>
        <w:t>در بيان و تحصيل آمده است</w:t>
      </w:r>
      <w:r>
        <w:rPr>
          <w:rtl w:val="true"/>
        </w:rPr>
        <w:t>:</w:t>
      </w:r>
      <w:bookmarkEnd w:id="4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قرار دادن دست‌ها بر</w:t>
      </w:r>
    </w:p>
    <w:p>
      <w:pPr>
        <w:pStyle w:val="BookText"/>
        <w:rPr/>
      </w:pPr>
      <w:r>
        <w:rPr>
          <w:rFonts w:ascii="IRNazanin" w:hAnsi="IRNazanin" w:eastAsia="IRNazanin"/>
          <w:color w:val="111111"/>
          <w:sz w:val="28"/>
          <w:sz w:val="28"/>
          <w:szCs w:val="28"/>
          <w:rtl w:val="true"/>
          <w:lang w:bidi="fa-IR"/>
        </w:rPr>
        <w:t>ديگري، در نماز، واجب،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راست را بر آرنج چپ قرار دهد در حال ايستاده، در نماز واجب و يا مستحب، آيا صحيح است؟</w:t>
      </w:r>
    </w:p>
    <w:p>
      <w:pPr>
        <w:pStyle w:val="BookText"/>
        <w:rPr/>
      </w:pPr>
      <w:r>
        <w:rPr>
          <w:rFonts w:ascii="IRNazanin" w:hAnsi="IRNazanin" w:eastAsia="IRNazanin"/>
          <w:color w:val="111111"/>
          <w:sz w:val="28"/>
          <w:sz w:val="28"/>
          <w:szCs w:val="28"/>
          <w:rtl w:val="true"/>
          <w:lang w:bidi="fa-IR"/>
        </w:rPr>
        <w:t>محمد بن رشد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مالك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اشكالي نمي‌بينم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وارد بر جواز تكفير در نماز واجب يا مستحبي، بدون تفصيل و در روايت ابن قاسم در مدونة الكبري چنين آمده است كه ترك آن در نماز بهتر از انجام آن است؛ چون در 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واجب، صحيح نمي‌دانم و مالك آن را مكروه مي‌دانست ولي در نمازهاي مستحبي، زماني كه قيام طولاني مي‌شود، انجام دادن آن، جهت رفع خستگي جايز است و در بعضي از روايات،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مكروه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بنابراين؛ با سقوط اين جمله به نظر مي‌رسد كه در مذهب مالك ترك تكفير افضل باشد؛ چون معناي سخن او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 ذلك في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تكفير را در نمازِ واجب، جايز نمي‌دانم كه از سنت و يا مستحبات نماز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هم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مستحبي، زماني كه قيام طولاني شد، جهت تجديد قوا و رفع خستگي اشكالي ندارد، فهميده مي‌شود كه در نماز مستحبي اگر قيام طولاني نشود تكفير اشكال دارد و در نماز واجب هم اگر چه قيام طولاني شود، اشكال دارد و اگر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آن واضح‌تر است؛ چون حدّ مكروه آن است كه در ترك آن پاداش است و در انجام آن گناهي نيست</w:t>
      </w:r>
      <w:r>
        <w:rPr>
          <w:rFonts w:eastAsia="IRNazanin" w:cs="IRNazanin"/>
          <w:color w:val="111111"/>
          <w:sz w:val="28"/>
          <w:szCs w:val="28"/>
          <w:rtl w:val="true"/>
          <w:lang w:bidi="fa-IR"/>
        </w:rPr>
        <w:t xml:space="preserve">. </w:t>
      </w:r>
      <w:r>
        <w:rPr>
          <w:rStyle w:val="FootnoteAnchor"/>
        </w:rPr>
        <w:footnoteReference w:id="3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4" w:name="pg1038_5914"/>
    </w:p>
    <w:p>
      <w:pPr>
        <w:pStyle w:val="Heading3"/>
        <w:numPr>
          <w:ilvl w:val="2"/>
          <w:numId w:val="1"/>
        </w:numPr>
        <w:rPr/>
      </w:pPr>
      <w:bookmarkStart w:id="45" w:name="__RefHeading___Toc1645986_373438147"/>
      <w:bookmarkStart w:id="46" w:name="_Toc18"/>
      <w:bookmarkEnd w:id="44"/>
      <w:bookmarkEnd w:id="45"/>
      <w:r>
        <w:rPr/>
        <w:t>4</w:t>
      </w:r>
      <w:r>
        <w:rPr>
          <w:rtl w:val="true"/>
        </w:rPr>
        <w:t xml:space="preserve">- </w:t>
      </w:r>
      <w:r>
        <w:rPr>
          <w:rtl w:val="true"/>
        </w:rPr>
        <w:t>نووي مي‌گويد</w:t>
      </w:r>
      <w:r>
        <w:rPr>
          <w:rtl w:val="true"/>
        </w:rPr>
        <w:t>:</w:t>
      </w:r>
      <w:bookmarkEnd w:id="46"/>
    </w:p>
    <w:p>
      <w:pPr>
        <w:pStyle w:val="BookText"/>
        <w:rPr/>
      </w:pPr>
      <w:r>
        <w:rPr>
          <w:rFonts w:ascii="IRNazanin" w:hAnsi="IRNazanin" w:eastAsia="IRNazanin"/>
          <w:color w:val="111111"/>
          <w:sz w:val="28"/>
          <w:sz w:val="28"/>
          <w:szCs w:val="28"/>
          <w:rtl w:val="true"/>
          <w:lang w:bidi="fa-IR"/>
        </w:rPr>
        <w:t>گفتيم كه در مذهب ما تكفير از سنت است …</w:t>
      </w:r>
    </w:p>
    <w:p>
      <w:pPr>
        <w:pStyle w:val="BookText"/>
        <w:rPr/>
      </w:pPr>
      <w:r>
        <w:rPr>
          <w:rFonts w:ascii="IRNazanin" w:hAnsi="IRNazanin" w:eastAsia="IRNazanin"/>
          <w:color w:val="111111"/>
          <w:sz w:val="28"/>
          <w:sz w:val="28"/>
          <w:szCs w:val="28"/>
          <w:rtl w:val="true"/>
          <w:lang w:bidi="fa-IR"/>
        </w:rPr>
        <w:t>ابن منذر از عبد اللّٰه بن زبير و حسن بصري و نخعي حكايت كرده كه آن حضرت صلي الله عليه و آله دستهاي خود را پايين مي‌آورد و يكي را بر روي ديگري نمي‌گذاشت و قاضي أبو الطيب نيز از ابن سيرين حكايت كرده و ليث بن سعد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دستهايش را مي‌انداخت ولي اگر قيامش طولاني مي‌شد، جهت استراحت دست راست را بر چپ قرار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اوزاعي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تخيير ميان جمع كردن و انداختن دست است و عبد الحكم از مالك نقل كرده است كه دستها را جمع مي‌كرد ولي ابن القاسم از مالك جمع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است و آن مشهور است و جميع اهل مغرب، از اصحاب و جمهور آنها بر اين نظريه‌اند و به حديث نماز مسي‌ء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نمازش را اشتباه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مي‌كنند كه پيامبر صلي الله عليه و آله به او نماز آموخت و از قرار دادن دست راست بر چپ سخني بر زبان نياورد …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بنابراين، در اين مسأله سه قول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واجب و مستحب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نه انجام آن مكروه است و نه تركش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نظريه از اين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صلاة 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مي‌شود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دارد و ترك آن در نمازِ واجب و مستحب، مستحب است، مگر هنگامي كه در نماز مستحبي قيام طولاني شود كه</w:t>
      </w:r>
      <w:bookmarkStart w:id="47" w:name="pg1038_5915"/>
    </w:p>
    <w:p>
      <w:pPr>
        <w:pStyle w:val="BookText"/>
        <w:rPr/>
      </w:pPr>
      <w:bookmarkEnd w:id="47"/>
      <w:r>
        <w:rPr>
          <w:rFonts w:ascii="Amiri" w:hAnsi="Amiri" w:eastAsia="Amiri" w:cs="Amiri"/>
          <w:color w:val="111111"/>
          <w:sz w:val="28"/>
          <w:sz w:val="28"/>
          <w:szCs w:val="28"/>
          <w:rtl w:val="true"/>
          <w:lang w:bidi="ar-SA"/>
        </w:rPr>
        <w:t>در آن صورت، تكفير جايز است، نه مكروه و نه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قول مالك در المدونة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دادن آن در نماز واجب و نافله مستحب است و ترك آن كراهت دارد و اين قول مالك، در روايت مطرف بن ماجشون </w:t>
      </w:r>
      <w:r>
        <w:rPr>
          <w:rStyle w:val="FootnoteAnchor"/>
          <w:rtl w:val="true"/>
        </w:rPr>
        <w:footnoteReference w:id="3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سير اعلام النبلاء،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645988_373438147"/>
      <w:bookmarkStart w:id="49" w:name="_Toc19"/>
      <w:bookmarkEnd w:id="48"/>
      <w:r>
        <w:rPr/>
        <w:t>5</w:t>
      </w:r>
      <w:r>
        <w:rPr>
          <w:rtl w:val="true"/>
        </w:rPr>
        <w:t xml:space="preserve">- </w:t>
      </w:r>
      <w:r>
        <w:rPr>
          <w:rtl w:val="true"/>
        </w:rPr>
        <w:t>عيني مي‌گويد</w:t>
      </w:r>
      <w:r>
        <w:rPr>
          <w:rtl w:val="true"/>
        </w:rPr>
        <w:t>:</w:t>
      </w:r>
      <w:bookmarkEnd w:id="49"/>
    </w:p>
    <w:p>
      <w:pPr>
        <w:pStyle w:val="BookText"/>
        <w:rPr/>
      </w:pPr>
      <w:r>
        <w:rPr>
          <w:rFonts w:ascii="IRNazanin" w:hAnsi="IRNazanin" w:eastAsia="IRNazanin"/>
          <w:color w:val="111111"/>
          <w:sz w:val="28"/>
          <w:sz w:val="28"/>
          <w:szCs w:val="28"/>
          <w:rtl w:val="true"/>
          <w:lang w:bidi="fa-IR"/>
        </w:rPr>
        <w:t xml:space="preserve">ابن منذر از عبد اللّٰه بن زبير و حسن بصري و ابن سيرين حكايت كرده كه دست‌ها را پايين قرار مي‌داد و همچنين مشهور است كه مالك نيز چنين نظري داشت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طولاني مي‌شد، براي استراحت، دست راست را بر چپ قرار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ليث بن سعد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اوزاعي معتقد به تخيير ميان وضع تكفير و ارسال بود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50" w:name="__RefHeading___Toc1645990_373438147"/>
      <w:bookmarkStart w:id="51" w:name="_Toc20"/>
      <w:bookmarkEnd w:id="50"/>
      <w:r>
        <w:rPr/>
        <w:t>6</w:t>
      </w:r>
      <w:r>
        <w:rPr>
          <w:rtl w:val="true"/>
        </w:rPr>
        <w:t xml:space="preserve">- </w:t>
      </w:r>
      <w:r>
        <w:rPr>
          <w:rtl w:val="true"/>
        </w:rPr>
        <w:t>شوكاني از قول دارقطني نقل مي‌كند</w:t>
      </w:r>
      <w:r>
        <w:rPr>
          <w:rtl w:val="true"/>
        </w:rPr>
        <w:t>:</w:t>
      </w:r>
      <w:bookmarkEnd w:id="51"/>
    </w:p>
    <w:p>
      <w:pPr>
        <w:pStyle w:val="BookText"/>
        <w:rPr/>
      </w:pPr>
      <w:r>
        <w:rPr>
          <w:rFonts w:ascii="IRNazanin" w:hAnsi="IRNazanin" w:eastAsia="IRNazanin"/>
          <w:color w:val="111111"/>
          <w:sz w:val="28"/>
          <w:sz w:val="28"/>
          <w:szCs w:val="28"/>
          <w:rtl w:val="true"/>
          <w:lang w:bidi="fa-IR"/>
        </w:rPr>
        <w:t>ابن منذر از ابن زبير و حسن بصري و نخعي روايت كرده است كه دست‌ها را باز مي‌گذاشت و دست راست را بر چپ قرار نمي‌داد و نووي از ليث بن سعد و مهدي در كتاب البحر از قاسميه و ناصريه، و باقر، و ابن القاسم از مالك نيز چنين نقل كرده‌اند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52" w:name="__RefHeading___Toc1645992_373438147"/>
      <w:bookmarkStart w:id="53" w:name="_Toc21"/>
      <w:bookmarkEnd w:id="52"/>
      <w:r>
        <w:rPr/>
        <w:t>7</w:t>
      </w:r>
      <w:r>
        <w:rPr>
          <w:rtl w:val="true"/>
        </w:rPr>
        <w:t xml:space="preserve">- </w:t>
      </w:r>
      <w:r>
        <w:rPr>
          <w:rtl w:val="true"/>
        </w:rPr>
        <w:t>زحيلي مي‌گويد</w:t>
      </w:r>
      <w:r>
        <w:rPr>
          <w:rtl w:val="true"/>
        </w:rPr>
        <w:t>:</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علما، غير از مذهب مالكي مي‌گويند</w:t>
      </w:r>
      <w:r>
        <w:rPr>
          <w:rFonts w:eastAsia="IRNazanin" w:cs="IRNazanin"/>
          <w:color w:val="111111"/>
          <w:sz w:val="28"/>
          <w:szCs w:val="28"/>
          <w:rtl w:val="true"/>
          <w:lang w:bidi="fa-IR"/>
        </w:rPr>
        <w:t>:</w:t>
      </w:r>
      <w:bookmarkStart w:id="54" w:name="pg1038_5916"/>
    </w:p>
    <w:p>
      <w:pPr>
        <w:pStyle w:val="BookText"/>
        <w:rPr/>
      </w:pPr>
      <w:bookmarkEnd w:id="54"/>
      <w:r>
        <w:rPr>
          <w:rFonts w:ascii="IRNazanin" w:hAnsi="IRNazanin" w:eastAsia="IRNazanin"/>
          <w:color w:val="111111"/>
          <w:sz w:val="28"/>
          <w:sz w:val="28"/>
          <w:szCs w:val="28"/>
          <w:rtl w:val="true"/>
          <w:lang w:bidi="fa-IR"/>
        </w:rPr>
        <w:t>سنت است كه نمازگزار بعد از تكبير دست راستش را بر پشت دست چپ و مفصل آن قرار دهد …</w:t>
      </w:r>
    </w:p>
    <w:p>
      <w:pPr>
        <w:pStyle w:val="Heading3"/>
        <w:numPr>
          <w:ilvl w:val="2"/>
          <w:numId w:val="1"/>
        </w:numPr>
        <w:rPr/>
      </w:pPr>
      <w:bookmarkStart w:id="55" w:name="__RefHeading___Toc1645994_373438147"/>
      <w:bookmarkStart w:id="56" w:name="_Toc22"/>
      <w:bookmarkEnd w:id="55"/>
      <w:r>
        <w:rPr/>
        <w:t>8</w:t>
      </w:r>
      <w:r>
        <w:rPr>
          <w:rtl w:val="true"/>
        </w:rPr>
        <w:t xml:space="preserve">- </w:t>
      </w:r>
      <w:r>
        <w:rPr>
          <w:rtl w:val="true"/>
        </w:rPr>
        <w:t>مذهب مالكي مي‌گويد</w:t>
      </w:r>
      <w:r>
        <w:rPr>
          <w:rtl w:val="true"/>
        </w:rPr>
        <w:t>:</w:t>
      </w:r>
      <w:bookmarkEnd w:id="56"/>
    </w:p>
    <w:p>
      <w:pPr>
        <w:pStyle w:val="BookText"/>
        <w:rPr/>
      </w:pPr>
      <w:r>
        <w:rPr>
          <w:rFonts w:ascii="IRNazanin" w:hAnsi="IRNazanin" w:eastAsia="IRNazanin"/>
          <w:color w:val="111111"/>
          <w:sz w:val="28"/>
          <w:sz w:val="28"/>
          <w:szCs w:val="28"/>
          <w:rtl w:val="true"/>
          <w:lang w:bidi="fa-IR"/>
        </w:rPr>
        <w:t>مستحب است باز گذاردن دست‌ها در نماز با وقار، نه با قوت و قدرت و بستن دست‌ها بر سينه در نماز مستحبي جهت تكيه كردن بر آن بدون ضرورت جايز است، و بستن دست‌ها در نماز واجب، جهت تكيه كردن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بيان حقيقت مذهب مالك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حقيقت مذهب مالك، كه به منظور ستيز و دشمني با عمل غير منسوب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قصد تكيه كردن تقرير شده است و يا براي دشمني با اعتقاد فاسد؛ يعني گمان عامي به وجوب آن است … </w:t>
      </w:r>
      <w:r>
        <w:rPr>
          <w:rStyle w:val="FootnoteAnchor"/>
          <w:rtl w:val="true"/>
        </w:rPr>
        <w:footnoteReference w:id="42"/>
      </w:r>
    </w:p>
    <w:p>
      <w:pPr>
        <w:pStyle w:val="Heading2"/>
        <w:numPr>
          <w:ilvl w:val="1"/>
          <w:numId w:val="1"/>
        </w:numPr>
        <w:rPr/>
      </w:pPr>
      <w:bookmarkStart w:id="57" w:name="__RefHeading___Toc1645996_373438147"/>
      <w:bookmarkStart w:id="58" w:name="_Toc23"/>
      <w:bookmarkEnd w:id="57"/>
      <w:r>
        <w:rPr>
          <w:rtl w:val="true"/>
        </w:rPr>
        <w:t>روايات از طريق اهل سنت</w:t>
      </w:r>
      <w:bookmarkEnd w:id="58"/>
    </w:p>
    <w:p>
      <w:pPr>
        <w:pStyle w:val="Heading3"/>
        <w:numPr>
          <w:ilvl w:val="2"/>
          <w:numId w:val="1"/>
        </w:numPr>
        <w:rPr/>
      </w:pPr>
      <w:bookmarkStart w:id="59" w:name="__RefHeading___Toc1645998_373438147"/>
      <w:bookmarkStart w:id="60" w:name="_Toc24"/>
      <w:bookmarkEnd w:id="59"/>
      <w:r>
        <w:rPr/>
        <w:t>1</w:t>
      </w:r>
      <w:r>
        <w:rPr>
          <w:rtl w:val="true"/>
        </w:rPr>
        <w:t xml:space="preserve">- </w:t>
      </w:r>
      <w:r>
        <w:rPr>
          <w:rtl w:val="true"/>
        </w:rPr>
        <w:t>البخاري</w:t>
      </w:r>
      <w:r>
        <w:rPr>
          <w:rtl w:val="true"/>
        </w:rPr>
        <w:t xml:space="preserve">: « … </w:t>
      </w:r>
      <w:r>
        <w:rPr>
          <w:rtl w:val="true"/>
        </w:rPr>
        <w:t>عن أبي حازم، عن سهل</w:t>
      </w:r>
      <w:r>
        <w:rPr>
          <w:rtl w:val="true"/>
        </w:rPr>
        <w:t>:</w:t>
      </w:r>
      <w:bookmarkEnd w:id="60"/>
    </w:p>
    <w:p>
      <w:pPr>
        <w:pStyle w:val="Heading4"/>
        <w:numPr>
          <w:ilvl w:val="3"/>
          <w:numId w:val="1"/>
        </w:numPr>
        <w:rPr/>
      </w:pPr>
      <w:bookmarkStart w:id="61" w:name="__RefHeading___Toc1646000_373438147"/>
      <w:bookmarkStart w:id="62" w:name="_Toc25"/>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يؤمرون أن يضع الرجل اليد اليمني علي ذراعه اليسري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أن ينمي ذلك إلي النبي صلي الله عليه و آله قال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يمني ذلك، و لم يقل ينمي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ابي حازم، از سهل بن سعد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فرمان يافته‌اند كه در نماز دست راست خود را بر روي دست چپ بگذارند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حازم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گمان نمي‌كنم كه اين امر، به كسي جز پيامبر صلي الله عليه و آله منسوب باشد</w:t>
      </w:r>
      <w:r>
        <w:rPr>
          <w:rFonts w:eastAsia="IRNazanin" w:cs="IRNazanin"/>
          <w:color w:val="111111"/>
          <w:sz w:val="28"/>
          <w:szCs w:val="28"/>
          <w:rtl w:val="true"/>
          <w:lang w:bidi="fa-IR"/>
        </w:rPr>
        <w:t>.</w:t>
      </w:r>
      <w:bookmarkStart w:id="63" w:name="pg1038_5917"/>
    </w:p>
    <w:p>
      <w:pPr>
        <w:pStyle w:val="BookText"/>
        <w:rPr/>
      </w:pPr>
      <w:bookmarkEnd w:id="63"/>
      <w:r>
        <w:rPr>
          <w:rFonts w:ascii="IRNazanin" w:hAnsi="IRNazanin" w:eastAsia="IRNazanin"/>
          <w:color w:val="111111"/>
          <w:sz w:val="28"/>
          <w:sz w:val="28"/>
          <w:szCs w:val="28"/>
          <w:rtl w:val="true"/>
          <w:lang w:bidi="fa-IR"/>
        </w:rPr>
        <w:t>اسماعيل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شده است و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نسبت داده است</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64" w:name="__RefHeading___Toc1646002_373438147"/>
      <w:bookmarkStart w:id="65" w:name="_Toc26"/>
      <w:bookmarkEnd w:id="64"/>
      <w:r>
        <w:rPr>
          <w:rtl w:val="true"/>
        </w:rPr>
        <w:t>دقت و تأمل در معناي روايت</w:t>
      </w:r>
      <w:bookmarkEnd w:id="65"/>
    </w:p>
    <w:p>
      <w:pPr>
        <w:pStyle w:val="Heading5"/>
        <w:numPr>
          <w:ilvl w:val="4"/>
          <w:numId w:val="1"/>
        </w:numPr>
        <w:rPr/>
      </w:pPr>
      <w:bookmarkStart w:id="66" w:name="__RefHeading___Toc1646004_373438147"/>
      <w:bookmarkStart w:id="67" w:name="_Toc27"/>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معلوم نيست كه چه كسي آنان را به قرار دادن دست راست بر چپ فرمان داده است؛ چنان كه راوي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يقين ندارد كه پيامبر صلي الله عليه و آله فرمان داده باشد و به اين خاطر است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نمي‌دانم، مگر اين كه پيامبر صلي الله عليه و آله به آن فرمان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روايت مرسل است و دلالت آن نه تنها واضح نيست كه مبهم نيز هست؛ چنانكه از بيان عيني و شوكاني و ساير شارحان اين حديث نيز فهميده مي‌شود</w:t>
      </w:r>
      <w:r>
        <w:rPr>
          <w:rFonts w:eastAsia="IRNazanin" w:cs="IRNazanin"/>
          <w:color w:val="111111"/>
          <w:sz w:val="28"/>
          <w:szCs w:val="28"/>
          <w:rtl w:val="true"/>
          <w:lang w:bidi="fa-IR"/>
        </w:rPr>
        <w:t>.</w:t>
      </w:r>
    </w:p>
    <w:p>
      <w:pPr>
        <w:pStyle w:val="Heading5"/>
        <w:numPr>
          <w:ilvl w:val="4"/>
          <w:numId w:val="1"/>
        </w:numPr>
        <w:rPr/>
      </w:pPr>
      <w:bookmarkStart w:id="68" w:name="__RefHeading___Toc1646006_373438147"/>
      <w:bookmarkStart w:id="69" w:name="_Toc28"/>
      <w:bookmarkEnd w:id="68"/>
      <w:r>
        <w:rPr>
          <w:rtl w:val="true"/>
        </w:rPr>
        <w:t>الف</w:t>
      </w:r>
      <w:r>
        <w:rPr>
          <w:rtl w:val="true"/>
        </w:rPr>
        <w:t xml:space="preserve">) </w:t>
      </w:r>
      <w:r>
        <w:rPr>
          <w:rtl w:val="true"/>
        </w:rPr>
        <w:t>عيني مي‌گويد</w:t>
      </w:r>
      <w:r>
        <w:rPr>
          <w:rtl w:val="true"/>
        </w:rPr>
        <w:t>:</w:t>
      </w:r>
      <w:bookmarkEnd w:id="69"/>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با ضمّ ياء و فتح ميم و صيغه مجهول است و با فتح يا، بر صيغۀ معلوم نگفته‌اند بنابراين حديث مرسل است؛ چون ابو حازم معين نكرده كه چه كسي آن را نسبت داده است و اگر صيغۀ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حديث متصل است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حديث، كه داراي احتمالات فراوان است، نمي‌تواند سنت را اثبات كند و نمي‌توان آن را به طور قطع و جزم به پيامبر اسلام صلي الله عليه و آله نسبت دهد</w:t>
      </w:r>
      <w:r>
        <w:rPr>
          <w:rFonts w:eastAsia="IRNazanin" w:cs="IRNazanin"/>
          <w:color w:val="111111"/>
          <w:sz w:val="28"/>
          <w:szCs w:val="28"/>
          <w:rtl w:val="true"/>
          <w:lang w:bidi="fa-IR"/>
        </w:rPr>
        <w:t>.</w:t>
      </w:r>
      <w:bookmarkStart w:id="70" w:name="pg1038_5918"/>
    </w:p>
    <w:p>
      <w:pPr>
        <w:pStyle w:val="Heading5"/>
        <w:numPr>
          <w:ilvl w:val="4"/>
          <w:numId w:val="1"/>
        </w:numPr>
        <w:rPr/>
      </w:pPr>
      <w:bookmarkStart w:id="71" w:name="__RefHeading___Toc1646008_373438147"/>
      <w:bookmarkStart w:id="72" w:name="_Toc29"/>
      <w:bookmarkEnd w:id="70"/>
      <w:bookmarkEnd w:id="71"/>
      <w:r>
        <w:rPr>
          <w:rtl w:val="true"/>
        </w:rPr>
        <w:t>ب</w:t>
      </w:r>
      <w:r>
        <w:rPr>
          <w:rtl w:val="true"/>
        </w:rPr>
        <w:t xml:space="preserve">) </w:t>
      </w:r>
      <w:r>
        <w:rPr>
          <w:rtl w:val="true"/>
        </w:rPr>
        <w:t>سيوطي</w:t>
      </w:r>
      <w:r>
        <w:rPr>
          <w:rtl w:val="true"/>
        </w:rPr>
        <w:t>:</w:t>
      </w:r>
      <w:bookmarkEnd w:id="72"/>
    </w:p>
    <w:p>
      <w:pPr>
        <w:pStyle w:val="BookText"/>
        <w:rPr/>
      </w:pPr>
      <w:r>
        <w:rPr>
          <w:rFonts w:ascii="IRNazanin" w:hAnsi="IRNazanin" w:eastAsia="IRNazanin"/>
          <w:color w:val="111111"/>
          <w:sz w:val="28"/>
          <w:sz w:val="28"/>
          <w:szCs w:val="28"/>
          <w:rtl w:val="true"/>
          <w:lang w:bidi="fa-IR"/>
        </w:rPr>
        <w:t>اسماعيل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اوّل و فتح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مجهول است و نگفته است ينمي به لفظ معلوم و اسماعيل همان ابن ابي اويس است</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73" w:name="__RefHeading___Toc1646010_373438147"/>
      <w:bookmarkStart w:id="74" w:name="_Toc30"/>
      <w:bookmarkEnd w:id="73"/>
      <w:r>
        <w:rPr>
          <w:rtl w:val="true"/>
        </w:rPr>
        <w:t>ج</w:t>
      </w:r>
      <w:r>
        <w:rPr>
          <w:rtl w:val="true"/>
        </w:rPr>
        <w:t xml:space="preserve">) </w:t>
      </w:r>
      <w:r>
        <w:rPr>
          <w:rtl w:val="true"/>
        </w:rPr>
        <w:t>شوكاني</w:t>
      </w:r>
      <w:r>
        <w:rPr>
          <w:rtl w:val="true"/>
        </w:rPr>
        <w:t>:</w:t>
      </w:r>
      <w:bookmarkEnd w:id="74"/>
    </w:p>
    <w:p>
      <w:pPr>
        <w:pStyle w:val="BookText"/>
        <w:rPr/>
      </w:pPr>
      <w:r>
        <w:rPr>
          <w:rFonts w:ascii="IRNazanin" w:hAnsi="IRNazanin" w:eastAsia="IRNazanin"/>
          <w:color w:val="111111"/>
          <w:sz w:val="28"/>
          <w:sz w:val="28"/>
          <w:szCs w:val="28"/>
          <w:rtl w:val="true"/>
          <w:lang w:bidi="fa-IR"/>
        </w:rPr>
        <w:t>بعضي اين حديث را معيوب دانسته‌اند، چون شخص ابو حازم نيز در آن ظن داشته است … و اگر اين حديث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پيامبر صلي الله عليه و آله صادر شده بود، ديگر لازم نبود ابو حازم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أعلمه</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75" w:name="__RefHeading___Toc1646012_373438147"/>
      <w:bookmarkStart w:id="76" w:name="_Toc31"/>
      <w:bookmarkEnd w:id="75"/>
      <w:r>
        <w:rPr/>
        <w:t>2</w:t>
      </w:r>
      <w:r>
        <w:rPr>
          <w:rtl w:val="true"/>
        </w:rPr>
        <w:t>- «</w:t>
      </w:r>
      <w:r>
        <w:rPr>
          <w:rtl w:val="true"/>
        </w:rPr>
        <w:t>روايت صحيح مسلم</w:t>
      </w:r>
      <w:r>
        <w:rPr>
          <w:rtl w:val="true"/>
        </w:rPr>
        <w:t>:</w:t>
      </w:r>
      <w:bookmarkEnd w:id="76"/>
    </w:p>
    <w:p>
      <w:pPr>
        <w:pStyle w:val="BookText"/>
        <w:rPr/>
      </w:pPr>
      <w:r>
        <w:rPr>
          <w:rFonts w:ascii="Amiri" w:hAnsi="Amiri" w:eastAsia="Amiri" w:cs="Amiri"/>
          <w:color w:val="111111"/>
          <w:sz w:val="28"/>
          <w:sz w:val="28"/>
          <w:szCs w:val="28"/>
          <w:rtl w:val="true"/>
          <w:lang w:bidi="ar-SA"/>
        </w:rPr>
        <w:t>زهير بن حرب، حدثنا عفان، حدثنا همام، حدثنا محمد بن جحادة، حدثني عبد الجبار بن وائل، عن علقمة بن وائل و مولي لهم، أنهما حدثاه عن أبيه وائل بن حجر، أنه رأي النبي صلي الله عليه و آله رفع يديه حين دخل في الصلاة،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 همام حيال أذنيه، ثم التحف بثوبه، ثم وضع يديه اليمني علي اليسري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حرب از عفان از همام، از محمد بن جحاده، از عبد الجبار بن وائل، از علقمة بن وائل و غلام آنها، از وائل بن حجر نقل مي‌كند پيامبر صلي الله عليه و آله را ديد كه وقتي خواست وارد نماز شود، دست‌ها را بلند كرد و تكبير گفت و دست‌ها را در مقابل گوش‌ها قرار داد؟ سپس خود را در لباسش پوشاند، آنگاه دست راستش را بر چپ قرار داد …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حديث روشن نيست زيرا در اينجا سخن از سنت فعليه پيامبر صلي الله عليه و آله به ميان آمده و نمي‌توان تشخيص داد كه اين كار به عنوان وجوب و يا استحباب و يا اباحه بوده، و آيا از روي اختيار بوده و يا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كار به چه غرض و انگيزه‌اي بوده؟ آيا به قصد اشاره به اين كه امري شرعي است و يا به قصد اين كه مي‌خواست آن ردا و لباسي را كه پوشيده، از شانۀ حضرت به زمين نيفتد و يا به لحاظ سرما و يا كسالت ولي اين روايت مرسل است؛ چون علقمة بن وائل راوي حديث است و او از پدرش نقل مي‌كند در حالي كه بعد از وفات پدرش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نمي‌تواند از پدرش شنيده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عسكري از ابن معين حكايت مي‌كند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علقمة بن وائل از پدرش مرسل است </w:t>
      </w:r>
      <w:r>
        <w:rPr>
          <w:rStyle w:val="FootnoteAnchor"/>
          <w:rtl w:val="true"/>
        </w:rPr>
        <w:footnoteReference w:id="48"/>
      </w:r>
      <w:r>
        <w:rPr>
          <w:rFonts w:ascii="IRNazanin" w:hAnsi="IRNazanin" w:eastAsia="IRNazanin"/>
          <w:color w:val="111111"/>
          <w:sz w:val="28"/>
          <w:sz w:val="28"/>
          <w:szCs w:val="28"/>
          <w:rtl w:val="true"/>
          <w:lang w:bidi="fa-IR"/>
        </w:rPr>
        <w:t>و بعضي نيز گفته‌اند كه او كودك خردسالي بوده و نمي‌توانسته نماز پدرش را درك كند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نتيجه در هر دو صورت يكي است؛ زيرا چنين كسي كه نماز پدرش را نمي‌توانست درك كند، چگونه مي‌تواند از پدرش حديث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 لهم</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علام آنها نيز كه در روايت آمده معلوم نيست مراد كيست؟د</w:t>
      </w:r>
      <w:r>
        <w:rPr>
          <w:rFonts w:eastAsia="Amiri" w:cs="Amiri" w:ascii="Amiri" w:hAnsi="Amiri"/>
          <w:color w:val="111111"/>
          <w:sz w:val="28"/>
          <w:szCs w:val="28"/>
          <w:rtl w:val="true"/>
          <w:lang w:bidi="ar-SA"/>
        </w:rPr>
        <w:t>.</w:t>
      </w:r>
      <w:bookmarkStart w:id="77" w:name="pg1038_5920"/>
    </w:p>
    <w:p>
      <w:pPr>
        <w:pStyle w:val="Heading3"/>
        <w:numPr>
          <w:ilvl w:val="2"/>
          <w:numId w:val="1"/>
        </w:numPr>
        <w:rPr/>
      </w:pPr>
      <w:bookmarkStart w:id="78" w:name="__RefHeading___Toc1646014_373438147"/>
      <w:bookmarkStart w:id="79" w:name="_Toc32"/>
      <w:bookmarkEnd w:id="77"/>
      <w:bookmarkEnd w:id="78"/>
      <w:r>
        <w:rPr/>
        <w:t>3</w:t>
      </w:r>
      <w:r>
        <w:rPr>
          <w:rtl w:val="true"/>
        </w:rPr>
        <w:t xml:space="preserve">- </w:t>
      </w:r>
      <w:r>
        <w:rPr>
          <w:rtl w:val="true"/>
        </w:rPr>
        <w:t>الموطأ</w:t>
      </w:r>
      <w:r>
        <w:rPr>
          <w:rtl w:val="true"/>
        </w:rPr>
        <w:t>:</w:t>
      </w:r>
      <w:bookmarkEnd w:id="79"/>
    </w:p>
    <w:p>
      <w:pPr>
        <w:pStyle w:val="Heading4"/>
        <w:numPr>
          <w:ilvl w:val="3"/>
          <w:numId w:val="1"/>
        </w:numPr>
        <w:rPr/>
      </w:pPr>
      <w:bookmarkStart w:id="80" w:name="__RefHeading___Toc1646016_373438147"/>
      <w:bookmarkStart w:id="81" w:name="_Toc33"/>
      <w:bookmarkEnd w:id="80"/>
      <w:r>
        <w:rPr>
          <w:rtl w:val="true"/>
        </w:rPr>
        <w:t>اشاره</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يحيي بن مالك، عن عبد الكريم بن أبي المخارق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تستحيي فافعل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اليدين إحداهما علي الأخري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اليمني علي اليسري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تعجيل الفطر،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از عبد الكريم بن أبي المخارق بصري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نبوت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شرم و حيا نداري هر چه مي‌خواهي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دادن دستها روي هم، به هنگام نماز خواندن …</w:t>
      </w:r>
    </w:p>
    <w:p>
      <w:pPr>
        <w:pStyle w:val="BookText"/>
        <w:rPr/>
      </w:pPr>
      <w:r>
        <w:rPr>
          <w:rFonts w:ascii="IRNazanin" w:hAnsi="IRNazanin" w:eastAsia="IRNazanin"/>
          <w:color w:val="111111"/>
          <w:sz w:val="28"/>
          <w:sz w:val="28"/>
          <w:szCs w:val="28"/>
          <w:rtl w:val="true"/>
          <w:lang w:bidi="fa-IR"/>
        </w:rPr>
        <w:t>ابن عبد اللّٰه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يضع اليُمني عَلَي اليسريٰ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كلام مالك بن انس است و جزء حديث نيست</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82" w:name="__RefHeading___Toc1646018_373438147"/>
      <w:bookmarkStart w:id="83" w:name="_Toc34"/>
      <w:bookmarkEnd w:id="82"/>
      <w:r>
        <w:rPr>
          <w:rtl w:val="true"/>
        </w:rPr>
        <w:t>بحثي در سند اين روايت</w:t>
      </w:r>
      <w:bookmarkEnd w:id="8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ابي المخارق است و معمر از ايوب نقل كرده كه او ثقه نيست و عبد الرحمن بن مهدي او را متهم به عدم تقوي و عدم پرهيزكاري نموده و احمد بن احمد او را تضعيف كرده است يحيي بن معين نيز او را ضعيف شمرده است و ابن حبان او را كثير الوهم و داراي خطاهاي فاحش و غير قابل احتجاج مي‌داند … و ابن عبد البر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او اجماعي است و لذا مالك روايتي را كه مشتمل بر احكام باشد از او نقل نكرده و آنچه را نقل كرده از مستحبات است</w:t>
      </w:r>
      <w:r>
        <w:rPr>
          <w:rFonts w:eastAsia="IRNazanin" w:cs="IRNazanin"/>
          <w:color w:val="111111"/>
          <w:sz w:val="28"/>
          <w:szCs w:val="28"/>
          <w:rtl w:val="true"/>
          <w:lang w:bidi="fa-IR"/>
        </w:rPr>
        <w:t xml:space="preserve">. </w:t>
      </w:r>
      <w:r>
        <w:rPr>
          <w:rStyle w:val="FootnoteAnchor"/>
          <w:rtl w:val="true"/>
        </w:rPr>
        <w:footnoteReference w:id="52"/>
      </w:r>
      <w:bookmarkStart w:id="84" w:name="pg1038_5921"/>
    </w:p>
    <w:p>
      <w:pPr>
        <w:pStyle w:val="BookText"/>
        <w:rPr/>
      </w:pPr>
      <w:bookmarkEnd w:id="84"/>
      <w:r>
        <w:rPr>
          <w:rFonts w:ascii="IRNazanin" w:hAnsi="IRNazanin" w:eastAsia="IRNazanin"/>
          <w:color w:val="111111"/>
          <w:sz w:val="28"/>
          <w:sz w:val="28"/>
          <w:szCs w:val="28"/>
          <w:rtl w:val="true"/>
          <w:lang w:bidi="fa-IR"/>
        </w:rPr>
        <w:t xml:space="preserve">افزون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آنها نيز كه در روايت آمده، معلوم نيست، چه كسي است</w:t>
      </w:r>
      <w:r>
        <w:rPr>
          <w:rFonts w:eastAsia="IRNazanin" w:cs="IRNazanin"/>
          <w:color w:val="111111"/>
          <w:sz w:val="28"/>
          <w:szCs w:val="28"/>
          <w:rtl w:val="true"/>
          <w:lang w:bidi="fa-IR"/>
        </w:rPr>
        <w:t>.</w:t>
      </w:r>
    </w:p>
    <w:p>
      <w:pPr>
        <w:pStyle w:val="Heading3"/>
        <w:numPr>
          <w:ilvl w:val="2"/>
          <w:numId w:val="1"/>
        </w:numPr>
        <w:rPr/>
      </w:pPr>
      <w:bookmarkStart w:id="85" w:name="__RefHeading___Toc1646020_373438147"/>
      <w:bookmarkStart w:id="86" w:name="_Toc35"/>
      <w:bookmarkEnd w:id="85"/>
      <w:r>
        <w:rPr/>
        <w:t>4</w:t>
      </w:r>
      <w:r>
        <w:rPr>
          <w:rtl w:val="true"/>
        </w:rPr>
        <w:t xml:space="preserve">- </w:t>
      </w:r>
      <w:r>
        <w:rPr>
          <w:rtl w:val="true"/>
        </w:rPr>
        <w:t>نصر بن علي از ابو احمد</w:t>
      </w:r>
      <w:r>
        <w:rPr>
          <w:rtl w:val="true"/>
        </w:rPr>
        <w:t>:</w:t>
      </w:r>
      <w:bookmarkEnd w:id="86"/>
    </w:p>
    <w:p>
      <w:pPr>
        <w:pStyle w:val="Heading4"/>
        <w:numPr>
          <w:ilvl w:val="3"/>
          <w:numId w:val="1"/>
        </w:numPr>
        <w:rPr/>
      </w:pPr>
      <w:bookmarkStart w:id="87" w:name="__RefHeading___Toc1646022_373438147"/>
      <w:bookmarkStart w:id="88" w:name="_Toc36"/>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از علاء بن صالح، از زرعه بن عبد الرحمن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زبير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رديف هم گذاشتن پاها؛ يعني كنار هم و صاف قرار دادن دست بر ديگري در نماز، از سنت است</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89" w:name="__RefHeading___Toc1646024_373438147"/>
      <w:bookmarkStart w:id="90" w:name="_Toc37"/>
      <w:bookmarkEnd w:id="89"/>
      <w:r>
        <w:rPr>
          <w:rtl w:val="true"/>
        </w:rPr>
        <w:t>چند نكته</w:t>
      </w:r>
      <w:bookmarkEnd w:id="9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آنچه از نماز ابن زبير ثابت است، تعارض دارد كه او در نماز دست‌ها را مي‌انداخت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پيامبر صلي الله عليه و آله اسناد داده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اين حديث علاء بن صالح تميميِ اسديِ كوفي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روايتش قابل قبول نيست لا يتابع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مديني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منكر نقل مي‌كند … </w:t>
      </w:r>
      <w:r>
        <w:rPr>
          <w:rStyle w:val="FootnoteAnchor"/>
          <w:rtl w:val="true"/>
        </w:rPr>
        <w:footnoteReference w:id="54"/>
      </w:r>
    </w:p>
    <w:p>
      <w:pPr>
        <w:pStyle w:val="Heading3"/>
        <w:numPr>
          <w:ilvl w:val="2"/>
          <w:numId w:val="1"/>
        </w:numPr>
        <w:rPr/>
      </w:pPr>
      <w:bookmarkStart w:id="91" w:name="__RefHeading___Toc1646026_373438147"/>
      <w:bookmarkStart w:id="92" w:name="_Toc38"/>
      <w:bookmarkEnd w:id="91"/>
      <w:r>
        <w:rPr/>
        <w:t>5</w:t>
      </w:r>
      <w:r>
        <w:rPr>
          <w:rtl w:val="true"/>
        </w:rPr>
        <w:t xml:space="preserve">- </w:t>
      </w:r>
      <w:r>
        <w:rPr>
          <w:rtl w:val="true"/>
        </w:rPr>
        <w:t>محمد بن بكار بن ريّان</w:t>
      </w:r>
      <w:r>
        <w:rPr>
          <w:rtl w:val="true"/>
        </w:rPr>
        <w:t>:</w:t>
      </w:r>
      <w:bookmarkEnd w:id="9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هشيم بن بشير، از حجاج بن أبي زينب، از ابي عثمان نهدي، از ابن مسعود نقل كرده است كه أنه كان يصلي فوضع يده اليسري علي اليمني، فرآه النبي صلي الله عليه و آله فوضع يده اليمني علي اليسري،</w:t>
      </w:r>
      <w:bookmarkStart w:id="93" w:name="pg1038_5922"/>
    </w:p>
    <w:p>
      <w:pPr>
        <w:pStyle w:val="BookText"/>
        <w:rPr/>
      </w:pPr>
      <w:bookmarkEnd w:id="93"/>
      <w:r>
        <w:rPr>
          <w:rFonts w:ascii="IRNazanin" w:hAnsi="IRNazanin" w:eastAsia="IRNazanin"/>
          <w:color w:val="111111"/>
          <w:sz w:val="28"/>
          <w:sz w:val="28"/>
          <w:szCs w:val="28"/>
          <w:rtl w:val="true"/>
          <w:lang w:bidi="fa-IR"/>
        </w:rPr>
        <w:t>هنگام نماز دست راستش را بر چپ قرار مي‌داد، چون پيامبر صلي الله عليه و آله او را چنين ديد دست چپ بر دست راستش قرار داد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سند اين حديث هشيم است، و مراد هشيم بن قاسم واسطي است كه متهم به تدليس و دستكاري در احاديث است و در آخر عمرش از نظر حس و هوش تغيير پيدا كرد يحيي بن معين نيز درباره‌اش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چه چيزي از سرش بيرون مي‌آمد يعني چه بر زبان جاري مي‌كند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بنابراين، راجع به او حرف و سخن بسيار است؛ و روايتش نيز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سند اين روايت حجاج بن ابي زينب 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يوسف صيقل 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نزد اهل سنت ضعيف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دارم كه روايت او ضعيف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نسائي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نيست و دارقطني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و حافظ نيست</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94" w:name="__RefHeading___Toc1646028_373438147"/>
      <w:bookmarkStart w:id="95" w:name="_Toc39"/>
      <w:bookmarkEnd w:id="94"/>
      <w:r>
        <w:rPr/>
        <w:t>6</w:t>
      </w:r>
      <w:r>
        <w:rPr>
          <w:rtl w:val="true"/>
        </w:rPr>
        <w:t xml:space="preserve">- </w:t>
      </w:r>
      <w:r>
        <w:rPr>
          <w:rtl w:val="true"/>
        </w:rPr>
        <w:t>محمد بن محبوب</w:t>
      </w:r>
      <w:r>
        <w:rPr>
          <w:rtl w:val="true"/>
        </w:rPr>
        <w:t>:</w:t>
      </w:r>
      <w:bookmarkEnd w:id="95"/>
    </w:p>
    <w:p>
      <w:pPr>
        <w:pStyle w:val="BookText"/>
        <w:rPr/>
      </w:pPr>
      <w:r>
        <w:rPr>
          <w:rFonts w:ascii="Amiri" w:hAnsi="Amiri" w:eastAsia="Amiri" w:cs="Amiri"/>
          <w:color w:val="111111"/>
          <w:sz w:val="28"/>
          <w:sz w:val="28"/>
          <w:szCs w:val="28"/>
          <w:rtl w:val="true"/>
          <w:lang w:bidi="ar-SA"/>
        </w:rPr>
        <w:t>از حفص بن غياث، از عبد الرحمن بن اسحاق، از زياد بن زيد، از ابي جحيفه، از علي عليه السلام نقل مي‌كند كه فرمود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وضع الكف علي الكف في الصلاة تحت السرة،</w:t>
      </w:r>
      <w:bookmarkStart w:id="96" w:name="pg1038_5923"/>
    </w:p>
    <w:p>
      <w:pPr>
        <w:pStyle w:val="BookText"/>
        <w:rPr/>
      </w:pPr>
      <w:bookmarkEnd w:id="96"/>
      <w:r>
        <w:rPr>
          <w:rFonts w:ascii="IRNazanin" w:hAnsi="IRNazanin" w:eastAsia="IRNazanin"/>
          <w:color w:val="111111"/>
          <w:sz w:val="28"/>
          <w:sz w:val="28"/>
          <w:szCs w:val="28"/>
          <w:rtl w:val="true"/>
          <w:lang w:bidi="fa-IR"/>
        </w:rPr>
        <w:t>قرار دادن كف دست بر كف دست ديگر در نماز در زير ناف از سنت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سند اين حديث زياد بن زيد است كه مجهول است؛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نقل عسقلاني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حاتم نيز به آن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التهذيب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زيد سوائي اعسم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از او به نقل از حضرت علي عليه السلام يك حديث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كف دست بر كف دست زير ناف در نماز از سنت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بخاري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روايت تأمل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اين روايت عبد الرحمن بن اسحاق است كه علما بر ضعيف بودن او اتفاق دارند</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646030_373438147"/>
      <w:bookmarkStart w:id="98" w:name="_Toc40"/>
      <w:bookmarkEnd w:id="97"/>
      <w:r>
        <w:rPr/>
        <w:t>7</w:t>
      </w:r>
      <w:r>
        <w:rPr>
          <w:rtl w:val="true"/>
        </w:rPr>
        <w:t xml:space="preserve">- </w:t>
      </w:r>
      <w:r>
        <w:rPr>
          <w:rtl w:val="true"/>
        </w:rPr>
        <w:t>محمد بن قدامه</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طالوت عبد السلام، از ابو جرير ضبي، از پدرش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عليا يمسك شماله بيمينه علي الرسغ فوق السرة، حضرت علي عليه السلام را ديدم كه دست راستش را به وسيلۀ دست چپش بر مفصل مچ، بالاي ناف گرفته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اين روايت ابو طالوت؛ يعني عبد السلام نهدي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روايت ضعيف است</w:t>
      </w:r>
      <w:r>
        <w:rPr>
          <w:rFonts w:eastAsia="IRNazanin" w:cs="IRNazanin"/>
          <w:color w:val="111111"/>
          <w:sz w:val="28"/>
          <w:szCs w:val="28"/>
          <w:rtl w:val="true"/>
          <w:lang w:bidi="fa-IR"/>
        </w:rPr>
        <w:t xml:space="preserve">. </w:t>
      </w:r>
      <w:r>
        <w:rPr>
          <w:rStyle w:val="FootnoteAnchor"/>
          <w:rtl w:val="true"/>
        </w:rPr>
        <w:footnoteReference w:id="60"/>
      </w:r>
      <w:bookmarkStart w:id="99" w:name="pg1038_5924"/>
    </w:p>
    <w:p>
      <w:pPr>
        <w:pStyle w:val="BookText"/>
        <w:rPr/>
      </w:pPr>
      <w:bookmarkEnd w:id="99"/>
      <w:r>
        <w:rPr>
          <w:rFonts w:ascii="IRNazanin" w:hAnsi="IRNazanin" w:eastAsia="IRNazanin"/>
          <w:color w:val="111111"/>
          <w:sz w:val="28"/>
          <w:sz w:val="28"/>
          <w:szCs w:val="28"/>
          <w:rtl w:val="true"/>
          <w:lang w:bidi="fa-IR"/>
        </w:rPr>
        <w:t>و نيز در سند اين روايت ابن جرير ضبي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ميزان الاعتدال، با خط ذهبي خواندم كه او ناشناس يعني مجهول است</w:t>
      </w:r>
      <w:r>
        <w:rPr>
          <w:rFonts w:eastAsia="Amiri" w:cs="Amiri" w:ascii="Amiri" w:hAnsi="Amiri"/>
          <w:color w:val="111111"/>
          <w:sz w:val="28"/>
          <w:szCs w:val="28"/>
          <w:rtl w:val="true"/>
          <w:lang w:bidi="ar-SA"/>
        </w:rPr>
        <w:t xml:space="preserve">. </w:t>
      </w:r>
      <w:r>
        <w:rPr>
          <w:rStyle w:val="FootnoteAnchor"/>
          <w:rtl w:val="true"/>
        </w:rPr>
        <w:footnoteReference w:id="61"/>
      </w:r>
    </w:p>
    <w:p>
      <w:pPr>
        <w:pStyle w:val="Heading3"/>
        <w:numPr>
          <w:ilvl w:val="2"/>
          <w:numId w:val="1"/>
        </w:numPr>
        <w:rPr/>
      </w:pPr>
      <w:bookmarkStart w:id="100" w:name="__RefHeading___Toc1646032_373438147"/>
      <w:bookmarkStart w:id="101" w:name="_Toc41"/>
      <w:bookmarkEnd w:id="100"/>
      <w:r>
        <w:rPr/>
        <w:t>8</w:t>
      </w:r>
      <w:r>
        <w:rPr>
          <w:rtl w:val="true"/>
        </w:rPr>
        <w:t xml:space="preserve">- </w:t>
      </w:r>
      <w:r>
        <w:rPr>
          <w:rtl w:val="true"/>
        </w:rPr>
        <w:t>مسدّد …</w:t>
      </w:r>
      <w:bookmarkEnd w:id="101"/>
    </w:p>
    <w:p>
      <w:pPr>
        <w:pStyle w:val="BookText"/>
        <w:rPr/>
      </w:pPr>
      <w:r>
        <w:rPr>
          <w:rFonts w:ascii="IRNazanin" w:hAnsi="IRNazanin" w:eastAsia="IRNazanin"/>
          <w:color w:val="111111"/>
          <w:sz w:val="28"/>
          <w:sz w:val="28"/>
          <w:szCs w:val="28"/>
          <w:rtl w:val="true"/>
          <w:lang w:bidi="fa-IR"/>
        </w:rPr>
        <w:t>از عبد الرحمن بن اسحاق كوفي، از سيار ابي حكم، از ابي وائل، از ابو هريره نقل مي‌كند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الأكف علي الأكف في الصلاة من السنة، گرفتن كف دست به وسيلۀ كف دست زير ناف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نيز دارقطني با اختلاف اندكي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 كف دست بر كف، در نماز، سنت است</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لازم به گفتن است كه در سند اين حديث عبد الرحمن بن اسحاق كوفي است و او نزد علماء رجال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ناچيز و بي‌ارزش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يعقوب بن سفيان و ابو داود و نسائي و ابن حبان او را ضعيف مي‌شمارند و بخاري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تأمّل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افزون بر آن، ابو هريره اين عمل را به پيامبر صلي الله عليه و آله نسبت نداده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موارد مشابهي بوده كه پس از تحقيق و سؤال از ابو هريرة نام آن شخص را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جنبا فلا صيام</w:t>
      </w:r>
      <w:bookmarkStart w:id="102" w:name="pg1038_5925"/>
    </w:p>
    <w:p>
      <w:pPr>
        <w:pStyle w:val="BookText"/>
        <w:rPr/>
      </w:pPr>
      <w:bookmarkEnd w:id="102"/>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كسي كه بيدار شود و خود را با جنابت ببيند روزه او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لما حوقق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أخبرنيه مخبر و لم أسمعه من رسول الله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هنگامي كه از او پرسيدند آيا خودت اين حديث را از پيامبر شنيدي؟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كسي برايم نقل كرد</w:t>
      </w:r>
      <w:r>
        <w:rPr>
          <w:rFonts w:eastAsia="IRNazanin" w:cs="IRNazanin"/>
          <w:color w:val="111111"/>
          <w:sz w:val="28"/>
          <w:szCs w:val="28"/>
          <w:rtl w:val="true"/>
          <w:lang w:bidi="fa-IR"/>
        </w:rPr>
        <w:t>.</w:t>
      </w:r>
    </w:p>
    <w:p>
      <w:pPr>
        <w:pStyle w:val="Heading3"/>
        <w:numPr>
          <w:ilvl w:val="2"/>
          <w:numId w:val="1"/>
        </w:numPr>
        <w:rPr/>
      </w:pPr>
      <w:bookmarkStart w:id="103" w:name="__RefHeading___Toc1646034_373438147"/>
      <w:bookmarkStart w:id="104" w:name="_Toc42"/>
      <w:bookmarkEnd w:id="103"/>
      <w:r>
        <w:rPr/>
        <w:t>9</w:t>
      </w:r>
      <w:r>
        <w:rPr>
          <w:rtl w:val="true"/>
        </w:rPr>
        <w:t xml:space="preserve">- </w:t>
      </w:r>
      <w:r>
        <w:rPr>
          <w:rtl w:val="true"/>
        </w:rPr>
        <w:t>ابو توبه از هيثم</w:t>
      </w:r>
      <w:r>
        <w:rPr>
          <w:rtl w:val="true"/>
        </w:rPr>
        <w:t>:</w:t>
      </w:r>
      <w:bookmarkEnd w:id="104"/>
    </w:p>
    <w:p>
      <w:pPr>
        <w:pStyle w:val="Heading4"/>
        <w:numPr>
          <w:ilvl w:val="3"/>
          <w:numId w:val="1"/>
        </w:numPr>
        <w:rPr/>
      </w:pPr>
      <w:bookmarkStart w:id="105" w:name="__RefHeading___Toc1646036_373438147"/>
      <w:bookmarkStart w:id="106" w:name="_Toc43"/>
      <w:bookmarkEnd w:id="105"/>
      <w:r>
        <w:rPr>
          <w:rtl w:val="true"/>
        </w:rPr>
        <w:t>اشاره</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ثور، از سليمان بن موسي، از طاووس نقل مي‌كند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صلي الله عليه و آله يضع يده اليمني علي يده اليسري، ثم يشد بينهما علي صدره، و هو في الصلاة، رسول خدا صلي الله عليه و آله دست راستش را بر دست چپ قرار مي‌داد و بر سينه‌اش مي‌گذاشت و نماز مي‌گزارد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107" w:name="__RefHeading___Toc1646038_373438147"/>
      <w:bookmarkStart w:id="108" w:name="_Toc44"/>
      <w:bookmarkEnd w:id="107"/>
      <w:r>
        <w:rPr>
          <w:rtl w:val="true"/>
        </w:rPr>
        <w:t>چند اشكال</w:t>
      </w:r>
      <w:bookmarkEnd w:id="10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را درك نكرده و جزو 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مرسل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سند اين حديث هيثم بن حميد آمده، كه ابو داود و ابو مسهّر </w:t>
      </w:r>
      <w:r>
        <w:rPr>
          <w:rStyle w:val="FootnoteAnchor"/>
          <w:rtl w:val="true"/>
        </w:rPr>
        <w:footnoteReference w:id="67"/>
      </w:r>
      <w:r>
        <w:rPr>
          <w:rFonts w:ascii="IRNazanin" w:hAnsi="IRNazanin" w:eastAsia="IRNazanin"/>
          <w:color w:val="111111"/>
          <w:sz w:val="28"/>
          <w:sz w:val="28"/>
          <w:szCs w:val="28"/>
          <w:rtl w:val="true"/>
          <w:lang w:bidi="fa-IR"/>
        </w:rPr>
        <w:t xml:space="preserve">او را ضعيف شمرده‌اند ابو مسهّر مي‌گويد، از اهل 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راسخ نبود و اهل حفظ هم نبود و من از نقل</w:t>
      </w:r>
      <w:bookmarkStart w:id="109" w:name="pg1038_5926"/>
    </w:p>
    <w:p>
      <w:pPr>
        <w:pStyle w:val="BookText"/>
        <w:rPr/>
      </w:pPr>
      <w:bookmarkEnd w:id="109"/>
      <w:r>
        <w:rPr>
          <w:rFonts w:ascii="Amiri" w:hAnsi="Amiri" w:eastAsia="Amiri" w:cs="Amiri"/>
          <w:color w:val="111111"/>
          <w:sz w:val="28"/>
          <w:sz w:val="28"/>
          <w:szCs w:val="28"/>
          <w:rtl w:val="true"/>
          <w:lang w:bidi="ar-SA"/>
        </w:rPr>
        <w:t>حديث او خودداري مي‌كنم و او را ضعيف مي‌شمارم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Heading3"/>
        <w:numPr>
          <w:ilvl w:val="2"/>
          <w:numId w:val="1"/>
        </w:numPr>
        <w:rPr/>
      </w:pPr>
      <w:bookmarkStart w:id="110" w:name="__RefHeading___Toc1646040_373438147"/>
      <w:bookmarkStart w:id="111" w:name="_Toc45"/>
      <w:bookmarkEnd w:id="110"/>
      <w:r>
        <w:rPr/>
        <w:t>10</w:t>
      </w:r>
      <w:r>
        <w:rPr>
          <w:rtl w:val="true"/>
        </w:rPr>
        <w:t xml:space="preserve">- </w:t>
      </w:r>
      <w:r>
        <w:rPr>
          <w:rtl w:val="true"/>
        </w:rPr>
        <w:t>ترمذي</w:t>
      </w:r>
      <w:r>
        <w:rPr>
          <w:rtl w:val="true"/>
        </w:rPr>
        <w:t>:</w:t>
      </w:r>
      <w:bookmarkEnd w:id="111"/>
    </w:p>
    <w:p>
      <w:pPr>
        <w:pStyle w:val="BookText"/>
        <w:rPr/>
      </w:pPr>
      <w:r>
        <w:rPr>
          <w:rFonts w:ascii="IRNazanin" w:hAnsi="IRNazanin" w:eastAsia="IRNazanin"/>
          <w:color w:val="111111"/>
          <w:sz w:val="28"/>
          <w:sz w:val="28"/>
          <w:szCs w:val="28"/>
          <w:rtl w:val="true"/>
          <w:lang w:bidi="fa-IR"/>
        </w:rPr>
        <w:t>قتيبه، از ابو الأحوص، از سماك بن حرب، از قبيصة بن هلب، از پدرش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صلي الله عليه و آله يؤمنا فيأخذ شماله بيمينه، پيامبر خدا صلي الله عليه و آله بر ما امامت مي‌كرد، در حالي كه دست چپش را به وسيلۀ دست راستش گرفته بود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ولي در سند اين حديث قبيصة بن هلب؛ يعني قبيصة بن يزيد طائي است و او چنان كه ابن مديني و نسائي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112" w:name="__RefHeading___Toc1646042_373438147"/>
      <w:bookmarkStart w:id="113" w:name="_Toc46"/>
      <w:bookmarkEnd w:id="112"/>
      <w:r>
        <w:rPr/>
        <w:t>11</w:t>
      </w:r>
      <w:r>
        <w:rPr>
          <w:rtl w:val="true"/>
        </w:rPr>
        <w:t xml:space="preserve">- </w:t>
      </w:r>
      <w:r>
        <w:rPr>
          <w:rtl w:val="true"/>
        </w:rPr>
        <w:t>ابن ماجه</w:t>
      </w:r>
      <w:r>
        <w:rPr>
          <w:rtl w:val="true"/>
        </w:rPr>
        <w:t>:</w:t>
      </w:r>
      <w:bookmarkEnd w:id="113"/>
    </w:p>
    <w:p>
      <w:pPr>
        <w:pStyle w:val="BookText"/>
        <w:rPr/>
      </w:pPr>
      <w:r>
        <w:rPr>
          <w:rFonts w:ascii="IRNazanin" w:hAnsi="IRNazanin" w:eastAsia="IRNazanin"/>
          <w:color w:val="111111"/>
          <w:sz w:val="28"/>
          <w:sz w:val="28"/>
          <w:szCs w:val="28"/>
          <w:rtl w:val="true"/>
          <w:lang w:bidi="fa-IR"/>
        </w:rPr>
        <w:t>علي بن محمد از عبد اللّٰه بن ادريس از بشر بن معاذ ضرير، از بشر بن مفضل، از عاصم بن كليب، از پدرش از وائل بن حجر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پيامبر صلي الله عليه و آله نماز مي‌گزارد و دست چپش را به وسيلۀ دست راست گرفته بود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لازم است گفته شود كه بسياري از روايات كتاب سنن ابن ماجه ضعيف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در سنن جامع و ابواب و غرائب آن خوب است ولي در آن، روايات بسيار ضعيفي وجود دارد؛ به حدّي كه شنيده‌ام سرّي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اين كتاب روايت منفرد و تنهايي ديده شود، در بسياري از موارد ضعيف است</w:t>
      </w:r>
      <w:r>
        <w:rPr>
          <w:rFonts w:eastAsia="IRNazanin" w:cs="IRNazanin"/>
          <w:color w:val="111111"/>
          <w:sz w:val="28"/>
          <w:szCs w:val="28"/>
          <w:rtl w:val="true"/>
          <w:lang w:bidi="fa-IR"/>
        </w:rPr>
        <w:t>.</w:t>
      </w:r>
      <w:bookmarkStart w:id="114" w:name="pg1038_5927"/>
    </w:p>
    <w:p>
      <w:pPr>
        <w:pStyle w:val="BookText"/>
        <w:rPr/>
      </w:pPr>
      <w:bookmarkEnd w:id="114"/>
      <w:r>
        <w:rPr>
          <w:rFonts w:ascii="IRNazanin" w:hAnsi="IRNazanin" w:eastAsia="IRNazanin"/>
          <w:color w:val="111111"/>
          <w:sz w:val="28"/>
          <w:sz w:val="28"/>
          <w:szCs w:val="28"/>
          <w:rtl w:val="true"/>
          <w:lang w:bidi="fa-IR"/>
        </w:rPr>
        <w:t>أبي زرعه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 إلا نحو سبعة أحاديث، در آن، در آن، روايت صحيح وجود ندارد به جز هفت حديث …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ذهبي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در ابن ماجه حجيت ندارد، بسيار است و شايد به هزار برسد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علاوه بر آن،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عاصم بن كليب از پدر، و او از جدش را بي‌اعتبار مي‌داند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15" w:name="__RefHeading___Toc1646044_373438147"/>
      <w:bookmarkStart w:id="116" w:name="_Toc47"/>
      <w:bookmarkEnd w:id="115"/>
      <w:r>
        <w:rPr/>
        <w:t>12</w:t>
      </w:r>
      <w:r>
        <w:rPr>
          <w:rtl w:val="true"/>
        </w:rPr>
        <w:t xml:space="preserve">- </w:t>
      </w:r>
      <w:r>
        <w:rPr>
          <w:rtl w:val="true"/>
        </w:rPr>
        <w:t>دارمي</w:t>
      </w:r>
      <w:r>
        <w:rPr>
          <w:rtl w:val="true"/>
        </w:rPr>
        <w:t>:</w:t>
      </w:r>
      <w:bookmarkEnd w:id="116"/>
    </w:p>
    <w:p>
      <w:pPr>
        <w:pStyle w:val="BookText"/>
        <w:rPr/>
      </w:pPr>
      <w:r>
        <w:rPr>
          <w:rFonts w:ascii="IRNazanin" w:hAnsi="IRNazanin" w:eastAsia="IRNazanin"/>
          <w:color w:val="111111"/>
          <w:sz w:val="28"/>
          <w:sz w:val="28"/>
          <w:szCs w:val="28"/>
          <w:rtl w:val="true"/>
          <w:lang w:bidi="fa-IR"/>
        </w:rPr>
        <w:t>ابو نعيم از زهير، از ابو اسحاق، از عبد الجبّار بن وائل، از پدرش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صلي الله عليه و آله يضع يده اليمني علي اليسري قريبا من الرسغ، ديدم رسول خدا صلي الله عليه و آله دست راستش را بر چپ، نزديك بازو و مفصل </w:t>
      </w:r>
      <w:r>
        <w:rPr>
          <w:rStyle w:val="FootnoteAnchor"/>
          <w:rtl w:val="true"/>
        </w:rPr>
        <w:footnoteReference w:id="75"/>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اينجا بايد متذكر شد كه عبد الجبار بن وائل از پدرش نشنيده است؛ زيرا پس از مرگ پدرش متولد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در الثقات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فكر كند، ابن وائل از پدرش شنيده است، توهمي بيش نيست؛ چون پدرش وفات يافت در حالي كه مادرش به او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كه گفته شود، او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bookmarkStart w:id="117" w:name="pg1038_5928"/>
    </w:p>
    <w:p>
      <w:pPr>
        <w:pStyle w:val="BookText"/>
        <w:rPr/>
      </w:pPr>
      <w:bookmarkEnd w:id="117"/>
      <w:r>
        <w:rPr>
          <w:rFonts w:ascii="IRNazanin" w:hAnsi="IRNazanin" w:eastAsia="IRNazanin"/>
          <w:color w:val="111111"/>
          <w:sz w:val="28"/>
          <w:sz w:val="28"/>
          <w:szCs w:val="28"/>
          <w:rtl w:val="true"/>
          <w:lang w:bidi="fa-IR"/>
        </w:rPr>
        <w:t>شنيده است، چون پدرش پيش از تولد او وفات يافته بود و ابن سعد نيز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باره مي‌گويند كه او از پدرش روايت كرده و از سويي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و ابن جرير طبري و جريري و يعقوب بن سفيان و يعقوب بن شيبه و دارقطني و حاكم و پيش از آنها ابن مديني و ديگران نيز قريب به اين مطالب گفته‌اند</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118" w:name="__RefHeading___Toc1646046_373438147"/>
      <w:bookmarkStart w:id="119" w:name="_Toc48"/>
      <w:bookmarkEnd w:id="118"/>
      <w:r>
        <w:rPr/>
        <w:t>13</w:t>
      </w:r>
      <w:r>
        <w:rPr>
          <w:rtl w:val="true"/>
        </w:rPr>
        <w:t xml:space="preserve">- </w:t>
      </w:r>
      <w:r>
        <w:rPr>
          <w:rtl w:val="true"/>
        </w:rPr>
        <w:t>دارقطني</w:t>
      </w:r>
      <w:r>
        <w:rPr>
          <w:rtl w:val="true"/>
        </w:rPr>
        <w:t>:</w:t>
      </w:r>
      <w:bookmarkEnd w:id="119"/>
    </w:p>
    <w:p>
      <w:pPr>
        <w:pStyle w:val="BookText"/>
        <w:rPr/>
      </w:pPr>
      <w:r>
        <w:rPr>
          <w:rFonts w:ascii="IRNazanin" w:hAnsi="IRNazanin" w:eastAsia="IRNazanin"/>
          <w:color w:val="111111"/>
          <w:sz w:val="28"/>
          <w:sz w:val="28"/>
          <w:szCs w:val="28"/>
          <w:rtl w:val="true"/>
          <w:lang w:bidi="fa-IR"/>
        </w:rPr>
        <w:t>ابو محمد صاعد از علي بن مسلم، از اسماعيل بن ابان ورّاق، از مندل، از ابن ابي ليليٰ، از قاسم بن عبد الرحمن از پدرش، از عبد اللّٰه بن مسعود نقل كرده است كه إن النبي كان يأخذ شماله بيمينه في الصلاة، پيامبر صلي الله عليه و آله در نماز دست چپش را به وسيلۀ دست راستش مي‌گرفت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سند اين حديث، مندل؛ يعني ابن علي عنزي است كه نزد اهل سنت ضعيف شمرده و بخاري نيز او را در شمار ضعيفان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نسائي نيز او را ضعيف مي‌شمارد ابن سعد 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دارد، جوزجاني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روايتش سست است و ساجي مي‌گويد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ثقه و قابل اعتماد نيست؛ چون روايت منكر و غريب نقل مي‌كند ابن قانع و دارقطني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كساني است كه به سبب بدي حافظه‌اش، مرسله را مرفوعه مي‌داند و روايات موقوف را مسند به شمار مي‌آورد، پس مستحق ترك است</w:t>
      </w:r>
      <w:r>
        <w:rPr>
          <w:rFonts w:eastAsia="IRNazanin" w:cs="IRNazanin"/>
          <w:color w:val="111111"/>
          <w:sz w:val="28"/>
          <w:szCs w:val="28"/>
          <w:rtl w:val="true"/>
          <w:lang w:bidi="fa-IR"/>
        </w:rPr>
        <w:t>.</w:t>
      </w:r>
      <w:bookmarkStart w:id="120" w:name="pg1038_5929"/>
    </w:p>
    <w:p>
      <w:pPr>
        <w:pStyle w:val="BookText"/>
        <w:rPr/>
      </w:pPr>
      <w:bookmarkEnd w:id="120"/>
      <w:r>
        <w:rPr>
          <w:rFonts w:ascii="IRNazanin" w:hAnsi="IRNazanin" w:eastAsia="IRNazanin"/>
          <w:color w:val="111111"/>
          <w:sz w:val="28"/>
          <w:sz w:val="28"/>
          <w:szCs w:val="28"/>
          <w:rtl w:val="true"/>
          <w:lang w:bidi="fa-IR"/>
        </w:rPr>
        <w:t>طحاوي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هيچ وجه اهل تثبت در روايت نيست؟</w:t>
      </w:r>
    </w:p>
    <w:p>
      <w:pPr>
        <w:pStyle w:val="BookText"/>
        <w:rPr/>
      </w:pPr>
      <w:r>
        <w:rPr>
          <w:rFonts w:ascii="Amiri" w:hAnsi="Amiri" w:eastAsia="Amiri" w:cs="Amiri"/>
          <w:color w:val="111111"/>
          <w:sz w:val="28"/>
          <w:sz w:val="28"/>
          <w:szCs w:val="28"/>
          <w:rtl w:val="true"/>
          <w:lang w:bidi="ar-SA"/>
        </w:rPr>
        <w:t>و نمي‌توان به حديثش احتجاج و استدلال كرد</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3"/>
        <w:numPr>
          <w:ilvl w:val="2"/>
          <w:numId w:val="1"/>
        </w:numPr>
        <w:rPr/>
      </w:pPr>
      <w:bookmarkStart w:id="121" w:name="__RefHeading___Toc1646048_373438147"/>
      <w:bookmarkStart w:id="122" w:name="_Toc49"/>
      <w:bookmarkEnd w:id="121"/>
      <w:r>
        <w:rPr/>
        <w:t>14</w:t>
      </w:r>
      <w:r>
        <w:rPr>
          <w:rtl w:val="true"/>
        </w:rPr>
        <w:t xml:space="preserve">- </w:t>
      </w:r>
      <w:r>
        <w:rPr>
          <w:rtl w:val="true"/>
        </w:rPr>
        <w:t>دارقطني</w:t>
      </w:r>
      <w:r>
        <w:rPr>
          <w:rtl w:val="true"/>
        </w:rPr>
        <w:t>:</w:t>
      </w:r>
      <w:bookmarkEnd w:id="122"/>
    </w:p>
    <w:p>
      <w:pPr>
        <w:pStyle w:val="BookText"/>
        <w:rPr/>
      </w:pPr>
      <w:r>
        <w:rPr>
          <w:rFonts w:ascii="IRNazanin" w:hAnsi="IRNazanin" w:eastAsia="IRNazanin"/>
          <w:color w:val="111111"/>
          <w:sz w:val="28"/>
          <w:sz w:val="28"/>
          <w:szCs w:val="28"/>
          <w:rtl w:val="true"/>
          <w:lang w:bidi="fa-IR"/>
        </w:rPr>
        <w:t>عبد اللّٰه بن محمد بن عبد العزيز، از شجاع بن مخلد، از هشيم، از منصور، از محمد بن انصاري، از عايشه نقل مي‌كند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من النبوة … و وضع اليد اليمني علي اليسري في الصلاة، سه چيز از خصوصيات و ويژگي‌هاي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دادن دست راست بر چپ هنگام نماز</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اين حديث محمد بن ابان انصاري است كه ممكن نيست از عايشه نقل كرده باشد، پس اين روايت مرسل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ذهبي به نقل از بخاري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له سماع منها، يعني معهود نيست كه ايشان روايتي از عايشه شنيده باشد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همچنين هشيم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پيشتر دربارۀ ضعيف بودن او سخن گفتيم</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23" w:name="__RefHeading___Toc1646050_373438147"/>
      <w:bookmarkStart w:id="124" w:name="_Toc50"/>
      <w:bookmarkEnd w:id="123"/>
      <w:r>
        <w:rPr/>
        <w:t>15</w:t>
      </w:r>
      <w:r>
        <w:rPr>
          <w:rtl w:val="true"/>
        </w:rPr>
        <w:t xml:space="preserve">- </w:t>
      </w:r>
      <w:r>
        <w:rPr>
          <w:rtl w:val="true"/>
        </w:rPr>
        <w:t>دارقطني</w:t>
      </w:r>
      <w:r>
        <w:rPr>
          <w:rtl w:val="true"/>
        </w:rPr>
        <w:t>:</w:t>
      </w:r>
      <w:bookmarkEnd w:id="12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صاعد از زياد بن ايوب، از نصر بن اسماعيل، از ابن ابي ليلي، از عطا، از أبو هريره، از پيامبر صلي الله عليه و آله نقل مي‌كند كه فرمود</w:t>
      </w:r>
      <w:r>
        <w:rPr>
          <w:rFonts w:eastAsia="IRNazanin" w:cs="IRNazanin"/>
          <w:color w:val="111111"/>
          <w:sz w:val="28"/>
          <w:szCs w:val="28"/>
          <w:rtl w:val="true"/>
          <w:lang w:bidi="fa-IR"/>
        </w:rPr>
        <w:t>:</w:t>
      </w:r>
      <w:bookmarkStart w:id="125" w:name="pg1038_5930"/>
    </w:p>
    <w:p>
      <w:pPr>
        <w:pStyle w:val="BookText"/>
        <w:rPr/>
      </w:pPr>
      <w:bookmarkEnd w:id="125"/>
      <w:r>
        <w:rPr>
          <w:rFonts w:ascii="IRNazanin" w:hAnsi="IRNazanin" w:eastAsia="IRNazanin"/>
          <w:color w:val="111111"/>
          <w:sz w:val="28"/>
          <w:sz w:val="28"/>
          <w:szCs w:val="28"/>
          <w:rtl w:val="true"/>
          <w:lang w:bidi="fa-IR"/>
        </w:rPr>
        <w:t>أمرنا معاشر الأنبياء … و نضرب بأيماننا علي شمائلنا في الصلاة، ما گروه پيامبران امر شديم به اينكه … در نماز دست راستمان را بر دست چپمان بزنيم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سند اين حديث، نضر بن اسماعيل؛ يعني أبو مغيره است احمد و نسائي و ابو زرعه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معين نيز بنابر قولي نقل شده كه او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او فاحش و وهم و خيالات او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مستحق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روايت‌هاي غريب دارد</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126" w:name="__RefHeading___Toc1646052_373438147"/>
      <w:bookmarkStart w:id="127" w:name="_Toc51"/>
      <w:bookmarkEnd w:id="126"/>
      <w:r>
        <w:rPr/>
        <w:t>16</w:t>
      </w:r>
      <w:r>
        <w:rPr>
          <w:rtl w:val="true"/>
        </w:rPr>
        <w:t xml:space="preserve">- </w:t>
      </w:r>
      <w:r>
        <w:rPr>
          <w:rtl w:val="true"/>
        </w:rPr>
        <w:t>دارقطني</w:t>
      </w:r>
      <w:r>
        <w:rPr>
          <w:rtl w:val="true"/>
        </w:rPr>
        <w:t>:</w:t>
      </w:r>
      <w:bookmarkEnd w:id="127"/>
    </w:p>
    <w:p>
      <w:pPr>
        <w:pStyle w:val="BookText"/>
        <w:rPr/>
      </w:pPr>
      <w:r>
        <w:rPr>
          <w:rFonts w:ascii="IRNazanin" w:hAnsi="IRNazanin" w:eastAsia="IRNazanin"/>
          <w:color w:val="111111"/>
          <w:sz w:val="28"/>
          <w:sz w:val="28"/>
          <w:szCs w:val="28"/>
          <w:rtl w:val="true"/>
          <w:lang w:bidi="fa-IR"/>
        </w:rPr>
        <w:t>ابن سكين از عبد الحميد بن محمد از مخلد بن يزيد، از طلحه، از عطا، از ابن عباس، از پيامبر صلي الله عليه و آله نقل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معاشر الأنبياء أمرنا … أن نمسك بأيماننا علي شمائلنا في الصلاة، ما گروه پيامبران فرمان يافته‌ايم كه … در نماز دست راست را بر چپ قرار دهيم</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اين حديث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 بن عثمان حضرمي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او را ضعيف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ارزشي ندارد و روايتش متروك است</w:t>
      </w:r>
      <w:bookmarkStart w:id="128" w:name="pg1038_5931"/>
    </w:p>
    <w:p>
      <w:pPr>
        <w:pStyle w:val="BookText"/>
        <w:rPr/>
      </w:pPr>
      <w:bookmarkEnd w:id="128"/>
      <w:r>
        <w:rPr>
          <w:rFonts w:ascii="IRNazanin" w:hAnsi="IRNazanin" w:eastAsia="IRNazanin"/>
          <w:color w:val="111111"/>
          <w:sz w:val="28"/>
          <w:sz w:val="28"/>
          <w:szCs w:val="28"/>
          <w:rtl w:val="true"/>
          <w:lang w:bidi="fa-IR"/>
        </w:rPr>
        <w:t>ابن معين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ارزشي ندارد 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جوزجاني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روايتش راضي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نيست و نزد اهل سنت سست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معين نيز نسبت به او نگاه منفي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بسيار ضعيف، زياد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مديني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و ارزشي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زرعه و عجلي و دارقطني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فسوي او را در باب كساني كه به روايت آنها توجهي نمي‌شود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ثقات چيزي نقل نكرده، مگر آنچه را كه نوشتن آن جايز نبوده و اين احاديث را نقل نكرده‌اند مگر از باب تعجب</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129" w:name="__RefHeading___Toc1646054_373438147"/>
      <w:bookmarkStart w:id="130" w:name="_Toc52"/>
      <w:bookmarkEnd w:id="129"/>
      <w:r>
        <w:rPr/>
        <w:t>17</w:t>
      </w:r>
      <w:r>
        <w:rPr>
          <w:rtl w:val="true"/>
        </w:rPr>
        <w:t xml:space="preserve">- </w:t>
      </w:r>
      <w:r>
        <w:rPr>
          <w:rtl w:val="true"/>
        </w:rPr>
        <w:t>دارقطني</w:t>
      </w:r>
      <w:r>
        <w:rPr>
          <w:rtl w:val="true"/>
        </w:rPr>
        <w:t>:</w:t>
      </w:r>
      <w:bookmarkEnd w:id="130"/>
    </w:p>
    <w:p>
      <w:pPr>
        <w:pStyle w:val="BookText"/>
        <w:rPr/>
      </w:pPr>
      <w:r>
        <w:rPr>
          <w:rFonts w:ascii="IRNazanin" w:hAnsi="IRNazanin" w:eastAsia="IRNazanin"/>
          <w:color w:val="111111"/>
          <w:sz w:val="28"/>
          <w:sz w:val="28"/>
          <w:szCs w:val="28"/>
          <w:rtl w:val="true"/>
          <w:lang w:bidi="fa-IR"/>
        </w:rPr>
        <w:t xml:space="preserve">محمد بن مخلد از محمد بن اسماعيل حساني، از وكيع از يزيد بن زياد بن ابي جعد، از عاصم جحدري، از عقبه بن ظهير، از حضرت علي عليه السلام نقل كرده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لِرَبِّكَ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اليمين علي الشمال في الصلاة، يعني قرار دادن دست راست بر دست چپ در نماز</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نام وكيع آمده است كه مي‌گويند او در پانصد روايت به خطا رفته است</w:t>
      </w:r>
      <w:r>
        <w:rPr>
          <w:rFonts w:eastAsia="IRNazanin" w:cs="IRNazanin"/>
          <w:color w:val="111111"/>
          <w:sz w:val="28"/>
          <w:szCs w:val="28"/>
          <w:rtl w:val="true"/>
          <w:lang w:bidi="fa-IR"/>
        </w:rPr>
        <w:t xml:space="preserve">. </w:t>
      </w:r>
      <w:r>
        <w:rPr>
          <w:rStyle w:val="FootnoteAnchor"/>
          <w:rtl w:val="true"/>
        </w:rPr>
        <w:footnoteReference w:id="89"/>
      </w:r>
      <w:bookmarkStart w:id="131" w:name="pg1038_5932"/>
    </w:p>
    <w:p>
      <w:pPr>
        <w:pStyle w:val="BookText"/>
        <w:rPr/>
      </w:pPr>
      <w:bookmarkEnd w:id="131"/>
      <w:r>
        <w:rPr>
          <w:rFonts w:ascii="IRNazanin" w:hAnsi="IRNazanin" w:eastAsia="IRNazanin"/>
          <w:color w:val="111111"/>
          <w:sz w:val="28"/>
          <w:sz w:val="28"/>
          <w:szCs w:val="28"/>
          <w:rtl w:val="true"/>
          <w:lang w:bidi="fa-IR"/>
        </w:rPr>
        <w:t>مروزي نيز گفته است كه او در آخر عمر احاديث را از حفظ نقل مي‌كرد و الفاظ آن را تغيير مي‌داد، گويا حديث را نقل معني مي‌كرد و از اهل لسان نبود</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132" w:name="__RefHeading___Toc1646056_373438147"/>
      <w:bookmarkStart w:id="133" w:name="_Toc53"/>
      <w:bookmarkEnd w:id="132"/>
      <w:r>
        <w:rPr/>
        <w:t>17</w:t>
      </w:r>
      <w:r>
        <w:rPr>
          <w:rtl w:val="true"/>
        </w:rPr>
        <w:t xml:space="preserve">- </w:t>
      </w:r>
      <w:r>
        <w:rPr>
          <w:rtl w:val="true"/>
        </w:rPr>
        <w:t>دارقطني</w:t>
      </w:r>
      <w:r>
        <w:rPr>
          <w:rtl w:val="true"/>
        </w:rPr>
        <w:t>:</w:t>
      </w:r>
      <w:bookmarkEnd w:id="133"/>
    </w:p>
    <w:p>
      <w:pPr>
        <w:pStyle w:val="BookText"/>
        <w:rPr/>
      </w:pPr>
      <w:r>
        <w:rPr>
          <w:rFonts w:ascii="IRNazanin" w:hAnsi="IRNazanin" w:eastAsia="IRNazanin"/>
          <w:color w:val="111111"/>
          <w:sz w:val="28"/>
          <w:sz w:val="28"/>
          <w:szCs w:val="28"/>
          <w:rtl w:val="true"/>
          <w:lang w:bidi="fa-IR"/>
        </w:rPr>
        <w:t>احمد بن محمد بن جعفر جوزي، از مضر بن محمد از يحيي بن معين، از محمد بن حسن واسطي، از حجاج بن ابي زينب، از ابو سفيان، از جابر نقل كرده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رسول الله صلي الله عليه و آله برجل شماله علي يمينه … مثله، رسول خدا صلي الله عليه و آله به مردي برخورد كرد كه دست چپش را بر دست راستش قرار داده بود … پس پيامبر دست راستش را گرفته و بر دست چپ قرار داد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اين حديث حجاج بن ابي زينب امده كه دربارۀ ضعيف بودن او پيش از اين سخن گفتيم</w:t>
      </w:r>
      <w:r>
        <w:rPr>
          <w:rFonts w:eastAsia="IRNazanin" w:cs="IRNazanin"/>
          <w:color w:val="111111"/>
          <w:sz w:val="28"/>
          <w:szCs w:val="28"/>
          <w:rtl w:val="true"/>
          <w:lang w:bidi="fa-IR"/>
        </w:rPr>
        <w:t>.</w:t>
      </w:r>
    </w:p>
    <w:p>
      <w:pPr>
        <w:pStyle w:val="Heading3"/>
        <w:numPr>
          <w:ilvl w:val="2"/>
          <w:numId w:val="1"/>
        </w:numPr>
        <w:rPr/>
      </w:pPr>
      <w:bookmarkStart w:id="134" w:name="__RefHeading___Toc1646058_373438147"/>
      <w:bookmarkStart w:id="135" w:name="_Toc54"/>
      <w:bookmarkEnd w:id="134"/>
      <w:r>
        <w:rPr/>
        <w:t>19</w:t>
      </w:r>
      <w:r>
        <w:rPr>
          <w:rtl w:val="true"/>
        </w:rPr>
        <w:t xml:space="preserve">- </w:t>
      </w:r>
      <w:r>
        <w:rPr>
          <w:rtl w:val="true"/>
        </w:rPr>
        <w:t>دارقطني</w:t>
      </w:r>
      <w:r>
        <w:rPr>
          <w:rtl w:val="true"/>
        </w:rPr>
        <w:t>:</w:t>
      </w:r>
      <w:bookmarkEnd w:id="135"/>
    </w:p>
    <w:p>
      <w:pPr>
        <w:pStyle w:val="BookText"/>
        <w:rPr/>
      </w:pPr>
      <w:r>
        <w:rPr>
          <w:rFonts w:ascii="IRNazanin" w:hAnsi="IRNazanin" w:eastAsia="IRNazanin"/>
          <w:color w:val="111111"/>
          <w:sz w:val="28"/>
          <w:sz w:val="28"/>
          <w:szCs w:val="28"/>
          <w:rtl w:val="true"/>
          <w:lang w:bidi="fa-IR"/>
        </w:rPr>
        <w:t>در جاي ديگر از حجاج بن ابي زينب، از ابن مسعود نيز همانند آن را نقل كرده است كه اين حديث نيز به خاطر وجود ابن ابي زينب در شمار راويان، ضعيف است</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136" w:name="__RefHeading___Toc1646060_373438147"/>
      <w:bookmarkStart w:id="137" w:name="_Toc55"/>
      <w:bookmarkEnd w:id="136"/>
      <w:r>
        <w:rPr/>
        <w:t>20</w:t>
      </w:r>
      <w:r>
        <w:rPr>
          <w:rtl w:val="true"/>
        </w:rPr>
        <w:t xml:space="preserve">- </w:t>
      </w:r>
      <w:r>
        <w:rPr>
          <w:rtl w:val="true"/>
        </w:rPr>
        <w:t>حسن بن خضر</w:t>
      </w:r>
      <w:bookmarkEnd w:id="137"/>
    </w:p>
    <w:p>
      <w:pPr>
        <w:pStyle w:val="BookText"/>
        <w:rPr/>
      </w:pPr>
      <w:r>
        <w:rPr>
          <w:rFonts w:ascii="IRNazanin" w:hAnsi="IRNazanin" w:eastAsia="IRNazanin"/>
          <w:color w:val="111111"/>
          <w:sz w:val="28"/>
          <w:sz w:val="28"/>
          <w:szCs w:val="28"/>
          <w:rtl w:val="true"/>
          <w:lang w:bidi="fa-IR"/>
        </w:rPr>
        <w:t>در مصر از محمد بن احمد ابو العلاء، از محمد بن سوار، از ابو خالد احمد، از حميد، از انس نقل مي‌كند و مي‌گويد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 آله إذا قام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هكذا عن يمينه</w:t>
      </w:r>
      <w:bookmarkStart w:id="138" w:name="pg1038_5933"/>
    </w:p>
    <w:p>
      <w:pPr>
        <w:pStyle w:val="BookText"/>
        <w:rPr/>
      </w:pPr>
      <w:bookmarkEnd w:id="138"/>
      <w:r>
        <w:rPr>
          <w:rFonts w:ascii="IRNazanin" w:hAnsi="IRNazanin" w:eastAsia="IRNazanin"/>
          <w:color w:val="111111"/>
          <w:sz w:val="28"/>
          <w:sz w:val="28"/>
          <w:szCs w:val="28"/>
          <w:rtl w:val="true"/>
          <w:lang w:bidi="fa-IR"/>
        </w:rPr>
        <w:t>و عن شماله، رسول خدا صلي الله عليه و آله هرگاه به نماز مي‌ايستاد به طرف دست راست و چپش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و آن گونه باشيد …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در اين روايت ابو خالد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حيان ازدي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بعضي در مورد حفظ و ضابط بودن او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نيست و أبو بكر بزاز در كتاب سنن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كساني نيست كه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باشد، چون اهل علم به نقل او اتفاق دارند؟ او حافظ نبوده و احاديثي را از اعمش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اعتنايي به آن روايات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حجت نيست و أبو بكر بزار در كتاب سنن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كساني نيست كه رواياتش حجت باشد، چون اهل علم به اتفاق دارند كه او حافظ نبوده و احاديثي را از اعمش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اعتنايي به آن روايات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اضافه بر آن اين حديث هيچ دلالتي بر مورد بحث ندارد چون مفاد آن اين است كه پيامبر صلي الله عليه و آله از سمت راست و چپ خود به نماز گران مي‌فرمود، و چنان باشد و اين ربطي به تكفير ندارد</w:t>
      </w:r>
      <w:r>
        <w:rPr>
          <w:rFonts w:eastAsia="IRNazanin" w:cs="IRNazanin"/>
          <w:color w:val="111111"/>
          <w:sz w:val="28"/>
          <w:szCs w:val="28"/>
          <w:rtl w:val="true"/>
          <w:lang w:bidi="fa-IR"/>
        </w:rPr>
        <w:t>.</w:t>
      </w:r>
    </w:p>
    <w:p>
      <w:pPr>
        <w:pStyle w:val="Heading3"/>
        <w:numPr>
          <w:ilvl w:val="2"/>
          <w:numId w:val="1"/>
        </w:numPr>
        <w:rPr/>
      </w:pPr>
      <w:bookmarkStart w:id="139" w:name="__RefHeading___Toc1646062_373438147"/>
      <w:bookmarkStart w:id="140" w:name="_Toc56"/>
      <w:bookmarkEnd w:id="139"/>
      <w:r>
        <w:rPr/>
        <w:t>21</w:t>
      </w:r>
      <w:r>
        <w:rPr>
          <w:rtl w:val="true"/>
        </w:rPr>
        <w:t xml:space="preserve">- </w:t>
      </w:r>
      <w:r>
        <w:rPr>
          <w:rtl w:val="true"/>
        </w:rPr>
        <w:t>احمد بن حنبل</w:t>
      </w:r>
      <w:r>
        <w:rPr>
          <w:rtl w:val="true"/>
        </w:rPr>
        <w:t>:</w:t>
      </w:r>
      <w:bookmarkEnd w:id="14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حسن واسطي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يوسف حجاج يعني ابن ابي زينب صيقل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سفيان، از جابر نقل مي‌كند، مر رسول الله صلي الله عليه و آله برجل و هو يصلي و قد وضع يده اليسري علي اليمني فانتزعها و وضع اليمني علي اليسري، پيامبر صلي الله عليه و آله مردي را ديد كه نماز مي‌خواند در حالي كه دست چپ را بر روي دست راست قرار داده بود آن حضرت بي‌درنگ دست راست او را بر دست چپش قرار داد</w:t>
      </w:r>
      <w:r>
        <w:rPr>
          <w:rFonts w:eastAsia="IRNazanin" w:cs="IRNazanin"/>
          <w:color w:val="111111"/>
          <w:sz w:val="28"/>
          <w:szCs w:val="28"/>
          <w:rtl w:val="true"/>
          <w:lang w:bidi="fa-IR"/>
        </w:rPr>
        <w:t xml:space="preserve">. </w:t>
      </w:r>
      <w:r>
        <w:rPr>
          <w:rStyle w:val="FootnoteAnchor"/>
          <w:rtl w:val="true"/>
        </w:rPr>
        <w:footnoteReference w:id="96"/>
      </w:r>
      <w:bookmarkStart w:id="141" w:name="pg1038_5934"/>
    </w:p>
    <w:p>
      <w:pPr>
        <w:pStyle w:val="BookText"/>
        <w:rPr/>
      </w:pPr>
      <w:bookmarkEnd w:id="141"/>
      <w:r>
        <w:rPr>
          <w:rFonts w:ascii="IRNazanin" w:hAnsi="IRNazanin" w:eastAsia="IRNazanin"/>
          <w:color w:val="111111"/>
          <w:sz w:val="28"/>
          <w:sz w:val="28"/>
          <w:szCs w:val="28"/>
          <w:rtl w:val="true"/>
          <w:lang w:bidi="fa-IR"/>
        </w:rPr>
        <w:t>در سند اين حديث، أبو يوسف حجاج است، كه مورد تأمل علماي رجال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دربارۀ او گفته است ترس آن مي‌رود كه او ضعيف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المديني گفته است او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نسائي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قوي نيست دارقطني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قوي و نه حافظ است</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در سند اين حديث، محمد بن حسن واسطي قرار دارد كه او هم مورد بحث و تأمل است و ابن حبان او را در رديف ضعفاء قرار داده و درباره‌اش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سند احاديث تصرف مي‌كرد</w:t>
      </w:r>
      <w:r>
        <w:rPr>
          <w:rFonts w:eastAsia="Amiri" w:cs="Amiri" w:ascii="Amiri" w:hAnsi="Amiri"/>
          <w:color w:val="111111"/>
          <w:sz w:val="28"/>
          <w:szCs w:val="28"/>
          <w:rtl w:val="true"/>
          <w:lang w:bidi="ar-SA"/>
        </w:rPr>
        <w:t xml:space="preserve">. </w:t>
      </w:r>
      <w:r>
        <w:rPr>
          <w:rStyle w:val="FootnoteAnchor"/>
          <w:rtl w:val="true"/>
        </w:rPr>
        <w:footnoteReference w:id="98"/>
      </w:r>
    </w:p>
    <w:p>
      <w:pPr>
        <w:pStyle w:val="Heading2"/>
        <w:numPr>
          <w:ilvl w:val="1"/>
          <w:numId w:val="1"/>
        </w:numPr>
        <w:rPr/>
      </w:pPr>
      <w:bookmarkStart w:id="142" w:name="__RefHeading___Toc1646064_373438147"/>
      <w:bookmarkStart w:id="143" w:name="_Toc57"/>
      <w:bookmarkEnd w:id="142"/>
      <w:r>
        <w:rPr>
          <w:rtl w:val="true"/>
        </w:rPr>
        <w:t>چكيده بحث</w:t>
      </w:r>
      <w:bookmarkEnd w:id="143"/>
    </w:p>
    <w:p>
      <w:pPr>
        <w:pStyle w:val="Heading3"/>
        <w:numPr>
          <w:ilvl w:val="2"/>
          <w:numId w:val="1"/>
        </w:numPr>
        <w:rPr/>
      </w:pPr>
      <w:bookmarkStart w:id="144" w:name="__RefHeading___Toc1646066_373438147"/>
      <w:bookmarkStart w:id="145" w:name="_Toc58"/>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مجموع رواياتي كه افادۀ تكفير مي‌كند خالي از اشكال دلالي و ضعف سندي نيست</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646068_373438147"/>
      <w:bookmarkStart w:id="147" w:name="_Toc59"/>
      <w:bookmarkEnd w:id="146"/>
      <w:r>
        <w:rPr>
          <w:rtl w:val="true"/>
        </w:rPr>
        <w:t>حديث اول</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از بخاري نقل شده، اشكال دلالي دارد و از شبهه مرسل بودن نيز خالي نيست و اسناد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عيني و شوكاني نيز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صلي الله عليه و آله ثابت نيست</w:t>
      </w:r>
      <w:r>
        <w:rPr>
          <w:rFonts w:eastAsia="IRNazanin" w:cs="IRNazanin"/>
          <w:color w:val="111111"/>
          <w:sz w:val="28"/>
          <w:szCs w:val="28"/>
          <w:rtl w:val="true"/>
          <w:lang w:bidi="fa-IR"/>
        </w:rPr>
        <w:t>.</w:t>
      </w:r>
    </w:p>
    <w:p>
      <w:pPr>
        <w:pStyle w:val="Heading3"/>
        <w:numPr>
          <w:ilvl w:val="2"/>
          <w:numId w:val="1"/>
        </w:numPr>
        <w:rPr/>
      </w:pPr>
      <w:bookmarkStart w:id="148" w:name="__RefHeading___Toc1646070_373438147"/>
      <w:bookmarkStart w:id="149" w:name="_Toc60"/>
      <w:bookmarkEnd w:id="148"/>
      <w:r>
        <w:rPr>
          <w:rtl w:val="true"/>
        </w:rPr>
        <w:t>حديث دوم</w:t>
      </w:r>
      <w:bookmarkEnd w:id="1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مسلم نقل شده و در آن علقمة بن وائل آمده كه از</w:t>
      </w:r>
      <w:bookmarkStart w:id="150" w:name="pg1038_5935"/>
    </w:p>
    <w:p>
      <w:pPr>
        <w:pStyle w:val="BookText"/>
        <w:rPr/>
      </w:pPr>
      <w:bookmarkEnd w:id="150"/>
      <w:r>
        <w:rPr>
          <w:rFonts w:ascii="IRNazanin" w:hAnsi="IRNazanin" w:eastAsia="IRNazanin"/>
          <w:color w:val="111111"/>
          <w:sz w:val="28"/>
          <w:sz w:val="28"/>
          <w:szCs w:val="28"/>
          <w:rtl w:val="true"/>
          <w:lang w:bidi="fa-IR"/>
        </w:rPr>
        <w:t>پدرش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مرسل است، چون او بعد از مرگ پدرش متولد شده است</w:t>
      </w:r>
      <w:r>
        <w:rPr>
          <w:rFonts w:eastAsia="IRNazanin" w:cs="IRNazanin"/>
          <w:color w:val="111111"/>
          <w:sz w:val="28"/>
          <w:szCs w:val="28"/>
          <w:rtl w:val="true"/>
          <w:lang w:bidi="fa-IR"/>
        </w:rPr>
        <w:t>.</w:t>
      </w:r>
    </w:p>
    <w:p>
      <w:pPr>
        <w:pStyle w:val="Heading3"/>
        <w:numPr>
          <w:ilvl w:val="2"/>
          <w:numId w:val="1"/>
        </w:numPr>
        <w:rPr/>
      </w:pPr>
      <w:bookmarkStart w:id="151" w:name="__RefHeading___Toc1646072_373438147"/>
      <w:bookmarkStart w:id="152" w:name="_Toc61"/>
      <w:bookmarkEnd w:id="151"/>
      <w:r>
        <w:rPr>
          <w:rtl w:val="true"/>
        </w:rPr>
        <w:t>حديث سوم</w:t>
      </w:r>
      <w:bookmarkEnd w:id="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ابو داود نقل شده و علاء بن صالح از راويان آن است كه اعتنايي به روايت او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قبول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بخاري نيز به آن تصريح كرده است و اضافه بر آن، با حديث ديگري كه از ابن زبير نقل شده تعارض دارد</w:t>
      </w:r>
      <w:r>
        <w:rPr>
          <w:rFonts w:eastAsia="IRNazanin" w:cs="IRNazanin"/>
          <w:color w:val="111111"/>
          <w:sz w:val="28"/>
          <w:szCs w:val="28"/>
          <w:rtl w:val="true"/>
          <w:lang w:bidi="fa-IR"/>
        </w:rPr>
        <w:t>.</w:t>
      </w:r>
    </w:p>
    <w:p>
      <w:pPr>
        <w:pStyle w:val="Heading3"/>
        <w:numPr>
          <w:ilvl w:val="2"/>
          <w:numId w:val="1"/>
        </w:numPr>
        <w:rPr/>
      </w:pPr>
      <w:bookmarkStart w:id="153" w:name="__RefHeading___Toc1646074_373438147"/>
      <w:bookmarkStart w:id="154" w:name="_Toc62"/>
      <w:bookmarkEnd w:id="153"/>
      <w:r>
        <w:rPr>
          <w:rtl w:val="true"/>
        </w:rPr>
        <w:t>حديث چهارم</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ابي داود نقل شده و در سند آن هشيم آمده كه مدلس است و روايت را دستكاري مي‌كند و تغيير در خود او هم نيز پيدا شده است؟ و ديگر آن كه حجّاج در آن آمده است كه او نيز ضعيف است</w:t>
      </w:r>
      <w:r>
        <w:rPr>
          <w:rFonts w:eastAsia="IRNazanin" w:cs="IRNazanin"/>
          <w:color w:val="111111"/>
          <w:sz w:val="28"/>
          <w:szCs w:val="28"/>
          <w:rtl w:val="true"/>
          <w:lang w:bidi="fa-IR"/>
        </w:rPr>
        <w:t>.</w:t>
      </w:r>
    </w:p>
    <w:p>
      <w:pPr>
        <w:pStyle w:val="Heading3"/>
        <w:numPr>
          <w:ilvl w:val="2"/>
          <w:numId w:val="1"/>
        </w:numPr>
        <w:rPr/>
      </w:pPr>
      <w:bookmarkStart w:id="155" w:name="__RefHeading___Toc1646076_373438147"/>
      <w:bookmarkStart w:id="156" w:name="_Toc63"/>
      <w:bookmarkEnd w:id="155"/>
      <w:r>
        <w:rPr>
          <w:rtl w:val="true"/>
        </w:rPr>
        <w:t>حديث پنجم</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ابي داود نقل شده و در سند آن زياد بن زيد قرار دارد كه مجهول است و ديگر آن كه عبد الرحمن بن اسحاق در اين سند است كه به اتفاق علما ضعيف است</w:t>
      </w:r>
      <w:r>
        <w:rPr>
          <w:rFonts w:eastAsia="IRNazanin" w:cs="IRNazanin"/>
          <w:color w:val="111111"/>
          <w:sz w:val="28"/>
          <w:szCs w:val="28"/>
          <w:rtl w:val="true"/>
          <w:lang w:bidi="fa-IR"/>
        </w:rPr>
        <w:t>.</w:t>
      </w:r>
    </w:p>
    <w:p>
      <w:pPr>
        <w:pStyle w:val="Heading3"/>
        <w:numPr>
          <w:ilvl w:val="2"/>
          <w:numId w:val="1"/>
        </w:numPr>
        <w:rPr/>
      </w:pPr>
      <w:bookmarkStart w:id="157" w:name="__RefHeading___Toc1646078_373438147"/>
      <w:bookmarkStart w:id="158" w:name="_Toc64"/>
      <w:bookmarkEnd w:id="157"/>
      <w:r>
        <w:rPr>
          <w:rtl w:val="true"/>
        </w:rPr>
        <w:t>حديث ششم</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ابي داود نقل شده و در آن طالوت است حديث او ضعيف است و نيز ضبّي در آن آمده و او نيز ناشناس و مجهول است</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646080_373438147"/>
      <w:bookmarkStart w:id="160" w:name="_Toc65"/>
      <w:bookmarkEnd w:id="159"/>
      <w:r>
        <w:rPr>
          <w:rtl w:val="true"/>
        </w:rPr>
        <w:t>حديث هفتم</w:t>
      </w:r>
      <w:bookmarkEnd w:id="1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ابي داود نقل و در آن عبد الرحمن بن اسحاق است كه او نيز ضعيف است</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646082_373438147"/>
      <w:bookmarkStart w:id="162" w:name="_Toc66"/>
      <w:bookmarkEnd w:id="161"/>
      <w:r>
        <w:rPr>
          <w:rtl w:val="true"/>
        </w:rPr>
        <w:t>حديث هشتم</w:t>
      </w:r>
      <w:bookmarkEnd w:id="16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ابي داود نقل شده و در آن هشيم آمده كه ضعيف است و اضافه بر آن اين روايت مرسل است؛ چون طاووس تابعي است و پيامبر صلي الله عليه و آله را نديده و از آن حضرت حديثي نقل نكرده است</w:t>
      </w:r>
      <w:r>
        <w:rPr>
          <w:rFonts w:eastAsia="IRNazanin" w:cs="IRNazanin"/>
          <w:color w:val="111111"/>
          <w:sz w:val="28"/>
          <w:szCs w:val="28"/>
          <w:rtl w:val="true"/>
          <w:lang w:bidi="fa-IR"/>
        </w:rPr>
        <w:t>.</w:t>
      </w:r>
      <w:bookmarkStart w:id="163" w:name="pg1038_5936"/>
    </w:p>
    <w:p>
      <w:pPr>
        <w:pStyle w:val="Heading3"/>
        <w:numPr>
          <w:ilvl w:val="2"/>
          <w:numId w:val="1"/>
        </w:numPr>
        <w:rPr/>
      </w:pPr>
      <w:bookmarkStart w:id="164" w:name="__RefHeading___Toc1646084_373438147"/>
      <w:bookmarkStart w:id="165" w:name="_Toc67"/>
      <w:bookmarkEnd w:id="163"/>
      <w:bookmarkEnd w:id="164"/>
      <w:r>
        <w:rPr>
          <w:rtl w:val="true"/>
        </w:rPr>
        <w:t>حديث نهم</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ترمذي است و در سند آن قبيصه آمده كه مجهول است</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646086_373438147"/>
      <w:bookmarkStart w:id="167" w:name="_Toc68"/>
      <w:bookmarkEnd w:id="166"/>
      <w:r>
        <w:rPr>
          <w:rtl w:val="true"/>
        </w:rPr>
        <w:t>حديث دهم</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ابن ماجه است كه غالب روايات آن، جز هفت مورد، ضعيف است</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646088_373438147"/>
      <w:bookmarkStart w:id="169" w:name="_Toc69"/>
      <w:bookmarkEnd w:id="168"/>
      <w:r>
        <w:rPr>
          <w:rtl w:val="true"/>
        </w:rPr>
        <w:t>حديث يازدهم</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دارمي است و در آن عبد الجبار از پدرش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مرسل است؛ چون عبد الجبار بعد از مرگ پدرش متولد شده و بنابراين، از پدرش اين روايت را نشنيده است</w:t>
      </w:r>
      <w:r>
        <w:rPr>
          <w:rFonts w:eastAsia="IRNazanin" w:cs="IRNazanin"/>
          <w:color w:val="111111"/>
          <w:sz w:val="28"/>
          <w:szCs w:val="28"/>
          <w:rtl w:val="true"/>
          <w:lang w:bidi="fa-IR"/>
        </w:rPr>
        <w:t>.</w:t>
      </w:r>
    </w:p>
    <w:p>
      <w:pPr>
        <w:pStyle w:val="Heading3"/>
        <w:numPr>
          <w:ilvl w:val="2"/>
          <w:numId w:val="1"/>
        </w:numPr>
        <w:rPr/>
      </w:pPr>
      <w:bookmarkStart w:id="170" w:name="__RefHeading___Toc1646090_373438147"/>
      <w:bookmarkStart w:id="171" w:name="_Toc70"/>
      <w:bookmarkEnd w:id="170"/>
      <w:r>
        <w:rPr>
          <w:rtl w:val="true"/>
        </w:rPr>
        <w:t>حديث دوازدهم</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دارقطني نقل شده و در آن مندل آمده كه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دارقطني نقل شده و در آن محمد بن ابان انصاري آمده كه امكان ندارد از عايشه نقل كرده باشد، پس اين روايت مرسل است و نيز هشيم در سند اين روايت آمده كه ضعيف است</w:t>
      </w:r>
      <w:r>
        <w:rPr>
          <w:rFonts w:eastAsia="IRNazanin" w:cs="IRNazanin"/>
          <w:color w:val="111111"/>
          <w:sz w:val="28"/>
          <w:szCs w:val="28"/>
          <w:rtl w:val="true"/>
          <w:lang w:bidi="fa-IR"/>
        </w:rPr>
        <w:t>.</w:t>
      </w:r>
    </w:p>
    <w:p>
      <w:pPr>
        <w:pStyle w:val="Heading3"/>
        <w:numPr>
          <w:ilvl w:val="2"/>
          <w:numId w:val="1"/>
        </w:numPr>
        <w:rPr/>
      </w:pPr>
      <w:bookmarkStart w:id="172" w:name="__RefHeading___Toc1646092_373438147"/>
      <w:bookmarkStart w:id="173" w:name="_Toc71"/>
      <w:bookmarkEnd w:id="172"/>
      <w:r>
        <w:rPr>
          <w:rtl w:val="true"/>
        </w:rPr>
        <w:t>حديث چهاردهم</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دارقطني نقل شده و در آن نضر بن اسماعيل آمده كه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طلحه آمده كه همه او را ضعيف مي‌دانند</w:t>
      </w:r>
      <w:r>
        <w:rPr>
          <w:rFonts w:eastAsia="IRNazanin" w:cs="IRNazanin"/>
          <w:color w:val="111111"/>
          <w:sz w:val="28"/>
          <w:szCs w:val="28"/>
          <w:rtl w:val="true"/>
          <w:lang w:bidi="fa-IR"/>
        </w:rPr>
        <w:t>.</w:t>
      </w:r>
    </w:p>
    <w:p>
      <w:pPr>
        <w:pStyle w:val="Heading3"/>
        <w:numPr>
          <w:ilvl w:val="2"/>
          <w:numId w:val="1"/>
        </w:numPr>
        <w:rPr/>
      </w:pPr>
      <w:bookmarkStart w:id="174" w:name="__RefHeading___Toc1646094_373438147"/>
      <w:bookmarkStart w:id="175" w:name="_Toc72"/>
      <w:bookmarkEnd w:id="174"/>
      <w:r>
        <w:rPr>
          <w:rtl w:val="true"/>
        </w:rPr>
        <w:t>حديث شانزدهم</w:t>
      </w:r>
      <w:bookmarkEnd w:id="1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دارقطني نقل شده و در آن وكيع آمده كه در پانصد حديث به خطا رفته است</w:t>
      </w:r>
      <w:r>
        <w:rPr>
          <w:rFonts w:eastAsia="IRNazanin" w:cs="IRNazanin"/>
          <w:color w:val="111111"/>
          <w:sz w:val="28"/>
          <w:szCs w:val="28"/>
          <w:rtl w:val="true"/>
          <w:lang w:bidi="fa-IR"/>
        </w:rPr>
        <w:t>.</w:t>
      </w:r>
    </w:p>
    <w:p>
      <w:pPr>
        <w:pStyle w:val="Heading3"/>
        <w:numPr>
          <w:ilvl w:val="2"/>
          <w:numId w:val="1"/>
        </w:numPr>
        <w:rPr/>
      </w:pPr>
      <w:bookmarkStart w:id="176" w:name="__RefHeading___Toc1646096_373438147"/>
      <w:bookmarkStart w:id="177" w:name="_Toc73"/>
      <w:bookmarkEnd w:id="176"/>
      <w:r>
        <w:rPr>
          <w:rtl w:val="true"/>
        </w:rPr>
        <w:t>حديث هفدهم و حديث هجدهم</w:t>
      </w:r>
      <w:bookmarkEnd w:id="17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دارقطني نقل شده و در آن دو، حجاج بن ابي زينب آمده كه ضعيف است</w:t>
      </w:r>
      <w:r>
        <w:rPr>
          <w:rFonts w:eastAsia="Amiri" w:cs="Amiri" w:ascii="Amiri" w:hAnsi="Amiri"/>
          <w:color w:val="111111"/>
          <w:sz w:val="28"/>
          <w:szCs w:val="28"/>
          <w:rtl w:val="true"/>
          <w:lang w:bidi="ar-SA"/>
        </w:rPr>
        <w:t>.</w:t>
      </w:r>
      <w:bookmarkStart w:id="178" w:name="pg1038_5937"/>
    </w:p>
    <w:p>
      <w:pPr>
        <w:pStyle w:val="Heading3"/>
        <w:numPr>
          <w:ilvl w:val="2"/>
          <w:numId w:val="1"/>
        </w:numPr>
        <w:rPr/>
      </w:pPr>
      <w:bookmarkStart w:id="179" w:name="__RefHeading___Toc1646098_373438147"/>
      <w:bookmarkStart w:id="180" w:name="_Toc74"/>
      <w:bookmarkEnd w:id="178"/>
      <w:bookmarkEnd w:id="179"/>
      <w:r>
        <w:rPr>
          <w:rtl w:val="true"/>
        </w:rPr>
        <w:t>حديث نوزدهم</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دارقطني نقل شده و در آن ابو خالد احمد آمده كه در او حرفها بسيار است و حديثش حجت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نظر دلالت چندان واضح نيست كه مراد همين تكفير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روي دست گذاشتن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مستندي كه بتوان در اين مقام بر آن تكيه كرد و به پيامبر صلي الله عليه و آله نسبت داد كه آن حضرت دست راستش را بر چپ قرار مي‌داد باقي نماند، اضافه بر آن، بعضي از اصحاب و ائمه مذاهب؛ مانند ابن زبير و امام مالك و ابن سيرين و حسن بصري و نخعي و … آن را ناپسند مي‌دانستند و اعتقاد به ارسال داشتند و مذهب اهل بيت عليهم السلام نيز چنان كه از روايات و فتاوي فهميده مي‌شود معتقد به عدم جواز و غير شرعي بودن آن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مي‌توان گفت اين عمل به بدعت نزديكتر است تا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 مَنِ اتَّبَعَ الْهُديٰ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ذهبي دربارۀ قرطبي مؤلف اين كتاب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علامه در فقه است … در فقه برتري يافت … از نظر كمال و علم و فضل در اندلس بي‌نظير بود … همانگونه كه در فقه پناهگاه مردم بوده، در طب و پزشكي نيز مردم به وي رجوع مي‌كردند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بزرگان قرن اوّل بود و برخي از صحابه را درك كرد و در سال نود و شش هجري وفات يافت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بصري دو سال پيش از اتمام خلافت عمر متولد شد و در نماز جمعه عثمان شركت مي‌كرد … گفته‌اند كه او در علم و عمل سيد زمانش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التحصيل،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 ادلّته،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آينه آيين مزديسني،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كيخسرو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طريقۀ عبادت و نماز نزد آنها ايستادن در مقابل خداوند و قرار دادن دست عبوديت بر سينه است و اين چنين خداوند را پرستش مي‌كنند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آل البيت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چاپ شده در ضمن سلسله تأليفات شيخ مفيد،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التذكرة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ملاذ الأخيار،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كتاب الصلاة،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مدونة الكبري،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ابن رشد قرطبي متوفاي سال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التحصيل،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قاري،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التحصيل،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قاري،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مفتي مدينة و شاگرد مالك بن انس، بود و علاقۀ خاصي به آواز و غنا داشت و از علم حديث آگاهي نداشت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المفني،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شرح 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المبسوط 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الفقه علي 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الاسلامي و أدلّته،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الموطا،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التوشيح علي الجامع الصحيح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مولي در اينجا به معناي ولاء ضمان جريره و يا به معناي ديگري 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كتاب الأنبياء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التهذيب،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سنن ابي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ابن ماجۀ قزويني،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سنن 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عبد الاعلي بن مسهر عنساني و مشقي، متولد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بن كليب عن أبيه عن جده ليس بشي‌ء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بين ساعد و كف است، فتح الباري،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Pages>
  <Words>8904</Words>
  <Characters>31688</Characters>
  <CharactersWithSpaces>40200</CharactersWithSpaces>
  <Paragraphs>566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2026-08-16T11:33:47Z</dcterms:created>
  <dc:creator>ghaemiyeh.com</dc:creator>
  <dc:description/>
  <dc:language>en-US</dc:language>
  <cp:lastModifiedBy/>
  <dcterms:modified xsi:type="dcterms:W3CDTF">2026-08-16T15:03:49Z</dcterms:modified>
  <cp:revision>1</cp:revision>
  <dc:subject/>
  <dc:title>نماز با دست بسته یا باز تکفیر یا ارسال ؟</dc:title>
</cp:coreProperties>
</file>

<file path=docProps/custom.xml><?xml version="1.0" encoding="utf-8"?>
<Properties xmlns="http://schemas.openxmlformats.org/officeDocument/2006/custom-properties" xmlns:vt="http://schemas.openxmlformats.org/officeDocument/2006/docPropsVTypes"/>
</file>