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منشور عقاید امامیه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291_373438147">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72293_373438147">
            <w:r>
              <w:rPr>
                <w:webHidden/>
                <w:rStyle w:val="IndexLink"/>
                <w:rtl w:val="true"/>
              </w:rPr>
              <w:t>سرآغاز</w:t>
            </w:r>
            <w:r>
              <w:rPr>
                <w:rStyle w:val="IndexLink"/>
                <w:rtl w:val="true"/>
              </w:rPr>
              <w:tab/>
            </w:r>
            <w:r>
              <w:rPr>
                <w:rStyle w:val="IndexLink"/>
              </w:rPr>
              <w:t>10</w:t>
            </w:r>
          </w:hyperlink>
        </w:p>
        <w:p>
          <w:pPr>
            <w:pStyle w:val="Contents2"/>
            <w:tabs>
              <w:tab w:val="clear" w:pos="8743"/>
              <w:tab w:val="right" w:pos="9026" w:leader="dot"/>
            </w:tabs>
            <w:rPr/>
          </w:pPr>
          <w:hyperlink w:anchor="__RefHeading___Toc72295_373438147">
            <w:r>
              <w:rPr>
                <w:webHidden/>
                <w:rStyle w:val="IndexLink"/>
                <w:rtl w:val="true"/>
              </w:rPr>
              <w:t>پيش گفتار گرايش بشر معاصر به دين و لزوم تدوين منشور عقايد</w:t>
            </w:r>
            <w:r>
              <w:rPr>
                <w:rStyle w:val="IndexLink"/>
                <w:rtl w:val="true"/>
              </w:rPr>
              <w:tab/>
            </w:r>
            <w:r>
              <w:rPr>
                <w:rStyle w:val="IndexLink"/>
              </w:rPr>
              <w:t>14</w:t>
            </w:r>
          </w:hyperlink>
        </w:p>
        <w:p>
          <w:pPr>
            <w:pStyle w:val="Contents2"/>
            <w:tabs>
              <w:tab w:val="clear" w:pos="8743"/>
              <w:tab w:val="right" w:pos="9026" w:leader="dot"/>
            </w:tabs>
            <w:rPr/>
          </w:pPr>
          <w:hyperlink w:anchor="__RefHeading___Toc72297_373438147">
            <w:r>
              <w:rPr>
                <w:webHidden/>
                <w:rStyle w:val="IndexLink"/>
                <w:rtl w:val="true"/>
              </w:rPr>
              <w:t xml:space="preserve">بخش اول </w:t>
            </w:r>
            <w:r>
              <w:rPr>
                <w:rStyle w:val="IndexLink"/>
                <w:rtl w:val="true"/>
              </w:rPr>
              <w:t>:</w:t>
            </w:r>
            <w:r>
              <w:rPr>
                <w:rStyle w:val="IndexLink"/>
                <w:rtl w:val="true"/>
              </w:rPr>
              <w:t>كليات جهان بينى اسلام</w:t>
            </w:r>
            <w:r>
              <w:rPr>
                <w:rStyle w:val="IndexLink"/>
                <w:rtl w:val="true"/>
              </w:rPr>
              <w:tab/>
            </w:r>
            <w:r>
              <w:rPr>
                <w:rStyle w:val="IndexLink"/>
              </w:rPr>
              <w:t>20</w:t>
            </w:r>
          </w:hyperlink>
        </w:p>
        <w:p>
          <w:pPr>
            <w:pStyle w:val="Contents3"/>
            <w:tabs>
              <w:tab w:val="clear" w:pos="8459"/>
              <w:tab w:val="right" w:pos="9026" w:leader="dot"/>
            </w:tabs>
            <w:rPr/>
          </w:pPr>
          <w:hyperlink w:anchor="__RefHeading___Toc72299_373438147">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72301_373438147">
            <w:r>
              <w:rPr>
                <w:webHidden/>
                <w:rStyle w:val="IndexLink"/>
                <w:rtl w:val="true"/>
              </w:rPr>
              <w:t>راههاى شناخت در اسلام</w:t>
            </w:r>
            <w:r>
              <w:rPr>
                <w:rStyle w:val="IndexLink"/>
                <w:rtl w:val="true"/>
              </w:rPr>
              <w:tab/>
            </w:r>
            <w:r>
              <w:rPr>
                <w:rStyle w:val="IndexLink"/>
              </w:rPr>
              <w:t>22</w:t>
            </w:r>
          </w:hyperlink>
        </w:p>
        <w:p>
          <w:pPr>
            <w:pStyle w:val="Contents4"/>
            <w:tabs>
              <w:tab w:val="clear" w:pos="8176"/>
              <w:tab w:val="right" w:pos="9026" w:leader="dot"/>
            </w:tabs>
            <w:rPr/>
          </w:pPr>
          <w:hyperlink w:anchor="__RefHeading___Toc72303_373438147">
            <w:r>
              <w:rPr>
                <w:webHidden/>
                <w:rStyle w:val="IndexLink"/>
                <w:rtl w:val="true"/>
              </w:rPr>
              <w:t>اصل نخست</w:t>
            </w:r>
            <w:r>
              <w:rPr>
                <w:rStyle w:val="IndexLink"/>
                <w:rtl w:val="true"/>
              </w:rPr>
              <w:t xml:space="preserve">: </w:t>
            </w:r>
            <w:r>
              <w:rPr>
                <w:rStyle w:val="IndexLink"/>
                <w:rtl w:val="true"/>
              </w:rPr>
              <w:t>اسلام براى شناخت جهان و حقايق دينى از سه نوع ابزار بهره مى گيرد</w:t>
            </w:r>
            <w:r>
              <w:rPr>
                <w:rStyle w:val="IndexLink"/>
                <w:rtl w:val="true"/>
              </w:rPr>
              <w:tab/>
            </w:r>
            <w:r>
              <w:rPr>
                <w:rStyle w:val="IndexLink"/>
              </w:rPr>
              <w:t>22</w:t>
            </w:r>
          </w:hyperlink>
        </w:p>
        <w:p>
          <w:pPr>
            <w:pStyle w:val="Contents4"/>
            <w:tabs>
              <w:tab w:val="clear" w:pos="8176"/>
              <w:tab w:val="right" w:pos="9026" w:leader="dot"/>
            </w:tabs>
            <w:rPr/>
          </w:pPr>
          <w:hyperlink w:anchor="__RefHeading___Toc72305_373438147">
            <w:r>
              <w:rPr>
                <w:webHidden/>
                <w:rStyle w:val="IndexLink"/>
                <w:rtl w:val="true"/>
              </w:rPr>
              <w:t>اصل دوم دعوت پيامبران الهى در دو چيز خلاصه مى شود</w:t>
            </w:r>
            <w:r>
              <w:rPr>
                <w:rStyle w:val="IndexLink"/>
                <w:rtl w:val="true"/>
              </w:rPr>
              <w:t>:</w:t>
              <w:tab/>
            </w:r>
            <w:r>
              <w:rPr>
                <w:rStyle w:val="IndexLink"/>
              </w:rPr>
              <w:t>24</w:t>
            </w:r>
          </w:hyperlink>
        </w:p>
        <w:p>
          <w:pPr>
            <w:pStyle w:val="Contents4"/>
            <w:tabs>
              <w:tab w:val="clear" w:pos="8176"/>
              <w:tab w:val="right" w:pos="9026" w:leader="dot"/>
            </w:tabs>
            <w:rPr/>
          </w:pPr>
          <w:hyperlink w:anchor="__RefHeading___Toc72307_373438147">
            <w:r>
              <w:rPr>
                <w:webHidden/>
                <w:rStyle w:val="IndexLink"/>
                <w:rtl w:val="true"/>
              </w:rPr>
              <w:t>اصل سوم ما در اثبات عقايد و احكام دينى، از همۀ راههاى معتبر شناخت بهره مى گيريم، كه عقل و وحى دو طريق عمده دراين باب مى باشد</w:t>
            </w:r>
            <w:r>
              <w:rPr>
                <w:rStyle w:val="IndexLink"/>
                <w:rtl w:val="true"/>
              </w:rPr>
              <w:t>.</w:t>
              <w:tab/>
            </w:r>
            <w:r>
              <w:rPr>
                <w:rStyle w:val="IndexLink"/>
              </w:rPr>
              <w:t>24</w:t>
            </w:r>
          </w:hyperlink>
        </w:p>
        <w:p>
          <w:pPr>
            <w:pStyle w:val="Contents4"/>
            <w:tabs>
              <w:tab w:val="clear" w:pos="8176"/>
              <w:tab w:val="right" w:pos="9026" w:leader="dot"/>
            </w:tabs>
            <w:rPr/>
          </w:pPr>
          <w:hyperlink w:anchor="__RefHeading___Toc72309_373438147">
            <w:r>
              <w:rPr>
                <w:webHidden/>
                <w:rStyle w:val="IndexLink"/>
                <w:rtl w:val="true"/>
              </w:rPr>
              <w:t>اصل چهارم از آنجا كه وحى يك دليل قطعى است و خرد هم چراغى است كه خداوند در درون هر انسانى روشن ساخته است، هرگز نبايد ميان اين دو حجت الهى تعارض رخ دهد،</w:t>
            </w:r>
            <w:r>
              <w:rPr>
                <w:rStyle w:val="IndexLink"/>
                <w:rtl w:val="true"/>
              </w:rPr>
              <w:tab/>
            </w:r>
            <w:r>
              <w:rPr>
                <w:rStyle w:val="IndexLink"/>
              </w:rPr>
              <w:t>25</w:t>
            </w:r>
          </w:hyperlink>
        </w:p>
        <w:p>
          <w:pPr>
            <w:pStyle w:val="Contents4"/>
            <w:tabs>
              <w:tab w:val="clear" w:pos="8176"/>
              <w:tab w:val="right" w:pos="9026" w:leader="dot"/>
            </w:tabs>
            <w:rPr/>
          </w:pPr>
          <w:hyperlink w:anchor="__RefHeading___Toc72311_373438147">
            <w:r>
              <w:rPr>
                <w:webHidden/>
                <w:rStyle w:val="IndexLink"/>
                <w:rtl w:val="true"/>
              </w:rPr>
              <w:t>اصل پنجم در مورد قوانين حاكم بر نظام هستى، كه حقيقتى مستقل از انديشه و تصورات ما دارند، حقيقت مقوله اى، ابدى و جاودانه است</w:t>
            </w:r>
            <w:r>
              <w:rPr>
                <w:rStyle w:val="IndexLink"/>
                <w:rtl w:val="true"/>
              </w:rPr>
              <w:t>.</w:t>
              <w:tab/>
            </w:r>
            <w:r>
              <w:rPr>
                <w:rStyle w:val="IndexLink"/>
              </w:rPr>
              <w:t>26</w:t>
            </w:r>
          </w:hyperlink>
        </w:p>
        <w:p>
          <w:pPr>
            <w:pStyle w:val="Contents3"/>
            <w:tabs>
              <w:tab w:val="clear" w:pos="8459"/>
              <w:tab w:val="right" w:pos="9026" w:leader="dot"/>
            </w:tabs>
            <w:rPr/>
          </w:pPr>
          <w:hyperlink w:anchor="__RefHeading___Toc72313_373438147">
            <w:r>
              <w:rPr>
                <w:webHidden/>
                <w:rStyle w:val="IndexLink"/>
                <w:rtl w:val="true"/>
              </w:rPr>
              <w:t>هستى از ديدگاه اسلام</w:t>
            </w:r>
            <w:r>
              <w:rPr>
                <w:rStyle w:val="IndexLink"/>
                <w:rtl w:val="true"/>
              </w:rPr>
              <w:tab/>
            </w:r>
            <w:r>
              <w:rPr>
                <w:rStyle w:val="IndexLink"/>
              </w:rPr>
              <w:t>28</w:t>
            </w:r>
          </w:hyperlink>
        </w:p>
        <w:p>
          <w:pPr>
            <w:pStyle w:val="Contents4"/>
            <w:tabs>
              <w:tab w:val="clear" w:pos="8176"/>
              <w:tab w:val="right" w:pos="9026" w:leader="dot"/>
            </w:tabs>
            <w:rPr/>
          </w:pPr>
          <w:hyperlink w:anchor="__RefHeading___Toc72315_373438147">
            <w:r>
              <w:rPr>
                <w:webHidden/>
                <w:rStyle w:val="IndexLink"/>
                <w:rtl w:val="true"/>
              </w:rPr>
              <w:t xml:space="preserve">اصل ششم جهان </w:t>
            </w:r>
            <w:r>
              <w:rPr>
                <w:rStyle w:val="IndexLink"/>
                <w:rtl w:val="true"/>
              </w:rPr>
              <w:t xml:space="preserve">- </w:t>
            </w:r>
            <w:r>
              <w:rPr>
                <w:rStyle w:val="IndexLink"/>
                <w:rtl w:val="true"/>
              </w:rPr>
              <w:t xml:space="preserve">به معناى ما سوى اللّه </w:t>
            </w:r>
            <w:r>
              <w:rPr>
                <w:rStyle w:val="IndexLink"/>
                <w:rtl w:val="true"/>
              </w:rPr>
              <w:t xml:space="preserve">- </w:t>
            </w:r>
            <w:r>
              <w:rPr>
                <w:rStyle w:val="IndexLink"/>
                <w:rtl w:val="true"/>
              </w:rPr>
              <w:t>مخلوق خداوند بوده و كائنات لحظه اى از خداوند بى نياز نبوده و نخواهند بود</w:t>
            </w:r>
            <w:r>
              <w:rPr>
                <w:rStyle w:val="IndexLink"/>
                <w:rtl w:val="true"/>
              </w:rPr>
              <w:t>.</w:t>
              <w:tab/>
            </w:r>
            <w:r>
              <w:rPr>
                <w:rStyle w:val="IndexLink"/>
              </w:rPr>
              <w:t>28</w:t>
            </w:r>
          </w:hyperlink>
        </w:p>
        <w:p>
          <w:pPr>
            <w:pStyle w:val="Contents4"/>
            <w:tabs>
              <w:tab w:val="clear" w:pos="8176"/>
              <w:tab w:val="right" w:pos="9026" w:leader="dot"/>
            </w:tabs>
            <w:rPr/>
          </w:pPr>
          <w:hyperlink w:anchor="__RefHeading___Toc72317_373438147">
            <w:r>
              <w:rPr>
                <w:webHidden/>
                <w:rStyle w:val="IndexLink"/>
                <w:rtl w:val="true"/>
              </w:rPr>
              <w:t>اصل هفتم نظام كنونى جهان نظامى ابدى و جاودانه نيست،</w:t>
            </w:r>
            <w:r>
              <w:rPr>
                <w:rStyle w:val="IndexLink"/>
                <w:rtl w:val="true"/>
              </w:rPr>
              <w:tab/>
            </w:r>
            <w:r>
              <w:rPr>
                <w:rStyle w:val="IndexLink"/>
              </w:rPr>
              <w:t>28</w:t>
            </w:r>
          </w:hyperlink>
        </w:p>
        <w:p>
          <w:pPr>
            <w:pStyle w:val="Contents4"/>
            <w:tabs>
              <w:tab w:val="clear" w:pos="8176"/>
              <w:tab w:val="right" w:pos="9026" w:leader="dot"/>
            </w:tabs>
            <w:rPr/>
          </w:pPr>
          <w:hyperlink w:anchor="__RefHeading___Toc72319_373438147">
            <w:r>
              <w:rPr>
                <w:webHidden/>
                <w:rStyle w:val="IndexLink"/>
                <w:rtl w:val="true"/>
              </w:rPr>
              <w:t>اصل هشتم نظام جهان بر پايۀ علت و معلول استوار است، و ميان پديده هاى آن رابطۀ على و معلولى برقرار مى باشد</w:t>
            </w:r>
            <w:r>
              <w:rPr>
                <w:rStyle w:val="IndexLink"/>
                <w:rtl w:val="true"/>
              </w:rPr>
              <w:t>.</w:t>
              <w:tab/>
            </w:r>
            <w:r>
              <w:rPr>
                <w:rStyle w:val="IndexLink"/>
              </w:rPr>
              <w:t>29</w:t>
            </w:r>
          </w:hyperlink>
        </w:p>
        <w:p>
          <w:pPr>
            <w:pStyle w:val="Contents4"/>
            <w:tabs>
              <w:tab w:val="clear" w:pos="8176"/>
              <w:tab w:val="right" w:pos="9026" w:leader="dot"/>
            </w:tabs>
            <w:rPr/>
          </w:pPr>
          <w:hyperlink w:anchor="__RefHeading___Toc72321_373438147">
            <w:r>
              <w:rPr>
                <w:webHidden/>
                <w:rStyle w:val="IndexLink"/>
                <w:rtl w:val="true"/>
              </w:rPr>
              <w:t>اصل نهم هستى مساوى با طبيعت مادى نيست،</w:t>
            </w:r>
            <w:r>
              <w:rPr>
                <w:rStyle w:val="IndexLink"/>
                <w:rtl w:val="true"/>
              </w:rPr>
              <w:tab/>
            </w:r>
            <w:r>
              <w:rPr>
                <w:rStyle w:val="IndexLink"/>
              </w:rPr>
              <w:t>29</w:t>
            </w:r>
          </w:hyperlink>
        </w:p>
        <w:p>
          <w:pPr>
            <w:pStyle w:val="Contents4"/>
            <w:tabs>
              <w:tab w:val="clear" w:pos="8176"/>
              <w:tab w:val="right" w:pos="9026" w:leader="dot"/>
            </w:tabs>
            <w:rPr/>
          </w:pPr>
          <w:hyperlink w:anchor="__RefHeading___Toc72323_373438147">
            <w:r>
              <w:rPr>
                <w:webHidden/>
                <w:rStyle w:val="IndexLink"/>
                <w:rtl w:val="true"/>
              </w:rPr>
              <w:t>اصل دهم جهان يك واقعيت هدايت شده است و تمام ذرات جهان، در هر مرتبه اى هستند، به فراخور حال خود از نور هدايت برخوردارند</w:t>
            </w:r>
            <w:r>
              <w:rPr>
                <w:rStyle w:val="IndexLink"/>
                <w:rtl w:val="true"/>
              </w:rPr>
              <w:t>.</w:t>
              <w:tab/>
            </w:r>
            <w:r>
              <w:rPr>
                <w:rStyle w:val="IndexLink"/>
              </w:rPr>
              <w:t>30</w:t>
            </w:r>
          </w:hyperlink>
        </w:p>
        <w:p>
          <w:pPr>
            <w:pStyle w:val="Contents4"/>
            <w:tabs>
              <w:tab w:val="clear" w:pos="8176"/>
              <w:tab w:val="right" w:pos="9026" w:leader="dot"/>
            </w:tabs>
            <w:rPr/>
          </w:pPr>
          <w:hyperlink w:anchor="__RefHeading___Toc72325_373438147">
            <w:r>
              <w:rPr>
                <w:webHidden/>
                <w:rStyle w:val="IndexLink"/>
                <w:rtl w:val="true"/>
              </w:rPr>
              <w:t>اصل يازدهم نظام آفرينش، نظام اكمل و احسن است</w:t>
            </w:r>
            <w:r>
              <w:rPr>
                <w:rStyle w:val="IndexLink"/>
                <w:rtl w:val="true"/>
              </w:rPr>
              <w:t>.</w:t>
              <w:tab/>
            </w:r>
            <w:r>
              <w:rPr>
                <w:rStyle w:val="IndexLink"/>
              </w:rPr>
              <w:t>31</w:t>
            </w:r>
          </w:hyperlink>
        </w:p>
        <w:p>
          <w:pPr>
            <w:pStyle w:val="Contents4"/>
            <w:tabs>
              <w:tab w:val="clear" w:pos="8176"/>
              <w:tab w:val="right" w:pos="9026" w:leader="dot"/>
            </w:tabs>
            <w:rPr/>
          </w:pPr>
          <w:hyperlink w:anchor="__RefHeading___Toc72327_373438147">
            <w:r>
              <w:rPr>
                <w:webHidden/>
                <w:rStyle w:val="IndexLink"/>
                <w:rtl w:val="true"/>
              </w:rPr>
              <w:t>اصل دوازدهم از آنجا كه جهان آفريده و فعل خداوند است كه حقّ مطلق است، حقّ و حكيمانه بوده و عبث و بيهودگى به آن راه ندارد</w:t>
            </w:r>
            <w:r>
              <w:rPr>
                <w:rStyle w:val="IndexLink"/>
                <w:rtl w:val="true"/>
              </w:rPr>
              <w:t>.</w:t>
              <w:tab/>
            </w:r>
            <w:r>
              <w:rPr>
                <w:rStyle w:val="IndexLink"/>
              </w:rPr>
              <w:t>31</w:t>
            </w:r>
          </w:hyperlink>
        </w:p>
        <w:p>
          <w:pPr>
            <w:pStyle w:val="Contents3"/>
            <w:tabs>
              <w:tab w:val="clear" w:pos="8459"/>
              <w:tab w:val="right" w:pos="9026" w:leader="dot"/>
            </w:tabs>
            <w:rPr/>
          </w:pPr>
          <w:hyperlink w:anchor="__RefHeading___Toc72329_373438147">
            <w:r>
              <w:rPr>
                <w:webHidden/>
                <w:rStyle w:val="IndexLink"/>
                <w:rtl w:val="true"/>
              </w:rPr>
              <w:t>انسان از ديدگاه اسلام</w:t>
            </w:r>
            <w:r>
              <w:rPr>
                <w:rStyle w:val="IndexLink"/>
                <w:rtl w:val="true"/>
              </w:rPr>
              <w:tab/>
            </w:r>
            <w:r>
              <w:rPr>
                <w:rStyle w:val="IndexLink"/>
              </w:rPr>
              <w:t>33</w:t>
            </w:r>
          </w:hyperlink>
        </w:p>
        <w:p>
          <w:pPr>
            <w:pStyle w:val="Contents4"/>
            <w:tabs>
              <w:tab w:val="clear" w:pos="8176"/>
              <w:tab w:val="right" w:pos="9026" w:leader="dot"/>
            </w:tabs>
            <w:rPr/>
          </w:pPr>
          <w:hyperlink w:anchor="__RefHeading___Toc72331_373438147">
            <w:r>
              <w:rPr>
                <w:webHidden/>
                <w:rStyle w:val="IndexLink"/>
                <w:rtl w:val="true"/>
              </w:rPr>
              <w:t>اصل سيزدهم انسان موجودى است مركب از جسم و روح، كه پس از مرگ، جسم او متلاشى مى شود ولى روح او به حيات خود ادامه مى دهد،</w:t>
            </w:r>
            <w:r>
              <w:rPr>
                <w:rStyle w:val="IndexLink"/>
                <w:rtl w:val="true"/>
              </w:rPr>
              <w:tab/>
            </w:r>
            <w:r>
              <w:rPr>
                <w:rStyle w:val="IndexLink"/>
              </w:rPr>
              <w:t>33</w:t>
            </w:r>
          </w:hyperlink>
        </w:p>
        <w:p>
          <w:pPr>
            <w:pStyle w:val="Contents4"/>
            <w:tabs>
              <w:tab w:val="clear" w:pos="8176"/>
              <w:tab w:val="right" w:pos="9026" w:leader="dot"/>
            </w:tabs>
            <w:rPr/>
          </w:pPr>
          <w:hyperlink w:anchor="__RefHeading___Toc72333_373438147">
            <w:r>
              <w:rPr>
                <w:webHidden/>
                <w:rStyle w:val="IndexLink"/>
                <w:rtl w:val="true"/>
              </w:rPr>
              <w:t>اصل چهاردهم هر انسانى با فطرت پاك و توحيدى آفريده مى شود،</w:t>
            </w:r>
            <w:r>
              <w:rPr>
                <w:rStyle w:val="IndexLink"/>
                <w:rtl w:val="true"/>
              </w:rPr>
              <w:tab/>
            </w:r>
            <w:r>
              <w:rPr>
                <w:rStyle w:val="IndexLink"/>
              </w:rPr>
              <w:t>33</w:t>
            </w:r>
          </w:hyperlink>
        </w:p>
        <w:p>
          <w:pPr>
            <w:pStyle w:val="Contents4"/>
            <w:tabs>
              <w:tab w:val="clear" w:pos="8176"/>
              <w:tab w:val="right" w:pos="9026" w:leader="dot"/>
            </w:tabs>
            <w:rPr/>
          </w:pPr>
          <w:hyperlink w:anchor="__RefHeading___Toc72335_373438147">
            <w:r>
              <w:rPr>
                <w:webHidden/>
                <w:rStyle w:val="IndexLink"/>
                <w:rtl w:val="true"/>
              </w:rPr>
              <w:t>اصل پانزدهم انسان موجودى است مختار و انتخابگر،</w:t>
            </w:r>
            <w:r>
              <w:rPr>
                <w:rStyle w:val="IndexLink"/>
                <w:rtl w:val="true"/>
              </w:rPr>
              <w:tab/>
            </w:r>
            <w:r>
              <w:rPr>
                <w:rStyle w:val="IndexLink"/>
              </w:rPr>
              <w:t>34</w:t>
            </w:r>
          </w:hyperlink>
        </w:p>
        <w:p>
          <w:pPr>
            <w:pStyle w:val="Contents4"/>
            <w:tabs>
              <w:tab w:val="clear" w:pos="8176"/>
              <w:tab w:val="right" w:pos="9026" w:leader="dot"/>
            </w:tabs>
            <w:rPr/>
          </w:pPr>
          <w:hyperlink w:anchor="__RefHeading___Toc72337_373438147">
            <w:r>
              <w:rPr>
                <w:webHidden/>
                <w:rStyle w:val="IndexLink"/>
                <w:rtl w:val="true"/>
              </w:rPr>
              <w:t>اصل شانزدهم انسان به حكم اينكه از فطرتى سليم برخوردار است، و داراى قوۀ عقل است كه مى تواند خوب را از بد تميز دهد</w:t>
            </w:r>
            <w:r>
              <w:rPr>
                <w:rStyle w:val="IndexLink"/>
                <w:rtl w:val="true"/>
              </w:rPr>
              <w:tab/>
            </w:r>
            <w:r>
              <w:rPr>
                <w:rStyle w:val="IndexLink"/>
              </w:rPr>
              <w:t>35</w:t>
            </w:r>
          </w:hyperlink>
        </w:p>
        <w:p>
          <w:pPr>
            <w:pStyle w:val="Contents4"/>
            <w:tabs>
              <w:tab w:val="clear" w:pos="8176"/>
              <w:tab w:val="right" w:pos="9026" w:leader="dot"/>
            </w:tabs>
            <w:rPr/>
          </w:pPr>
          <w:hyperlink w:anchor="__RefHeading___Toc72339_373438147">
            <w:r>
              <w:rPr>
                <w:webHidden/>
                <w:rStyle w:val="IndexLink"/>
                <w:rtl w:val="true"/>
              </w:rPr>
              <w:t>اصل هفدهم انسان به حكم اينكه از نور خرد و موهبت اختيار برخوردار است، موجودى مسئول است</w:t>
            </w:r>
            <w:r>
              <w:rPr>
                <w:rStyle w:val="IndexLink"/>
                <w:rtl w:val="true"/>
              </w:rPr>
              <w:t>:</w:t>
              <w:tab/>
            </w:r>
            <w:r>
              <w:rPr>
                <w:rStyle w:val="IndexLink"/>
              </w:rPr>
              <w:t>35</w:t>
            </w:r>
          </w:hyperlink>
        </w:p>
        <w:p>
          <w:pPr>
            <w:pStyle w:val="Contents4"/>
            <w:tabs>
              <w:tab w:val="clear" w:pos="8176"/>
              <w:tab w:val="right" w:pos="9026" w:leader="dot"/>
            </w:tabs>
            <w:rPr/>
          </w:pPr>
          <w:hyperlink w:anchor="__RefHeading___Toc72341_373438147">
            <w:r>
              <w:rPr>
                <w:webHidden/>
                <w:rStyle w:val="IndexLink"/>
                <w:rtl w:val="true"/>
              </w:rPr>
              <w:t>اصل هيجدهم هيچ انسانى بر ديگرى مزيت و برترى ندارد مگر از طريق كمالات معنوى كه از آن برخوردار است</w:t>
            </w:r>
            <w:r>
              <w:rPr>
                <w:rStyle w:val="IndexLink"/>
                <w:rtl w:val="true"/>
              </w:rPr>
              <w:t>.</w:t>
              <w:tab/>
            </w:r>
            <w:r>
              <w:rPr>
                <w:rStyle w:val="IndexLink"/>
              </w:rPr>
              <w:t>36</w:t>
            </w:r>
          </w:hyperlink>
        </w:p>
        <w:p>
          <w:pPr>
            <w:pStyle w:val="Contents4"/>
            <w:tabs>
              <w:tab w:val="clear" w:pos="8176"/>
              <w:tab w:val="right" w:pos="9026" w:leader="dot"/>
            </w:tabs>
            <w:rPr/>
          </w:pPr>
          <w:hyperlink w:anchor="__RefHeading___Toc72343_373438147">
            <w:r>
              <w:rPr>
                <w:webHidden/>
                <w:rStyle w:val="IndexLink"/>
                <w:rtl w:val="true"/>
              </w:rPr>
              <w:t>اصل نوزدهم ارزشهاى اخلاقى، كه در حقيقت اصول انسانيت بوده و ريشۀ فطرى دارند، اصولى ثابت و جاودانه اند</w:t>
            </w:r>
            <w:r>
              <w:rPr>
                <w:rStyle w:val="IndexLink"/>
                <w:rtl w:val="true"/>
              </w:rPr>
              <w:tab/>
            </w:r>
            <w:r>
              <w:rPr>
                <w:rStyle w:val="IndexLink"/>
              </w:rPr>
              <w:t>36</w:t>
            </w:r>
          </w:hyperlink>
        </w:p>
        <w:p>
          <w:pPr>
            <w:pStyle w:val="Contents4"/>
            <w:tabs>
              <w:tab w:val="clear" w:pos="8176"/>
              <w:tab w:val="right" w:pos="9026" w:leader="dot"/>
            </w:tabs>
            <w:rPr/>
          </w:pPr>
          <w:hyperlink w:anchor="__RefHeading___Toc72345_373438147">
            <w:r>
              <w:rPr>
                <w:webHidden/>
                <w:rStyle w:val="IndexLink"/>
                <w:rtl w:val="true"/>
              </w:rPr>
              <w:t>اصل بيستم اعمال انسان، گذشته از اينكه در سراى ديگر پاداش يا كيفر دارد، در اين جهان نيز خالى از پيامدهاى خوب و بد نيست</w:t>
            </w:r>
            <w:r>
              <w:rPr>
                <w:rStyle w:val="IndexLink"/>
                <w:rtl w:val="true"/>
              </w:rPr>
              <w:t>.</w:t>
              <w:tab/>
            </w:r>
            <w:r>
              <w:rPr>
                <w:rStyle w:val="IndexLink"/>
              </w:rPr>
              <w:t>38</w:t>
            </w:r>
          </w:hyperlink>
        </w:p>
        <w:p>
          <w:pPr>
            <w:pStyle w:val="Contents4"/>
            <w:tabs>
              <w:tab w:val="clear" w:pos="8176"/>
              <w:tab w:val="right" w:pos="9026" w:leader="dot"/>
            </w:tabs>
            <w:rPr/>
          </w:pPr>
          <w:hyperlink w:anchor="__RefHeading___Toc72347_373438147">
            <w:r>
              <w:rPr>
                <w:webHidden/>
                <w:rStyle w:val="IndexLink"/>
                <w:rtl w:val="true"/>
              </w:rPr>
              <w:t>اصل بيست و يكم پيشرفت و عقبگرد امتها ناشى از عللى است كه صرفنظر از برخى عوامل بيرونى، عمدتا ريشه در عقايد و اخلاق و رفتار خود آنان دارد</w:t>
            </w:r>
            <w:r>
              <w:rPr>
                <w:rStyle w:val="IndexLink"/>
                <w:rtl w:val="true"/>
              </w:rPr>
              <w:t>.</w:t>
              <w:tab/>
            </w:r>
            <w:r>
              <w:rPr>
                <w:rStyle w:val="IndexLink"/>
              </w:rPr>
              <w:t>38</w:t>
            </w:r>
          </w:hyperlink>
        </w:p>
        <w:p>
          <w:pPr>
            <w:pStyle w:val="Contents4"/>
            <w:tabs>
              <w:tab w:val="clear" w:pos="8176"/>
              <w:tab w:val="right" w:pos="9026" w:leader="dot"/>
            </w:tabs>
            <w:rPr/>
          </w:pPr>
          <w:hyperlink w:anchor="__RefHeading___Toc72349_373438147">
            <w:r>
              <w:rPr>
                <w:webHidden/>
                <w:rStyle w:val="IndexLink"/>
                <w:rtl w:val="true"/>
              </w:rPr>
              <w:t>اصل بيست و دوم تاريخ بشر آيندۀ روشنى دارد</w:t>
            </w:r>
            <w:r>
              <w:rPr>
                <w:rStyle w:val="IndexLink"/>
                <w:rtl w:val="true"/>
              </w:rPr>
              <w:t>.</w:t>
              <w:tab/>
            </w:r>
            <w:r>
              <w:rPr>
                <w:rStyle w:val="IndexLink"/>
              </w:rPr>
              <w:t>39</w:t>
            </w:r>
          </w:hyperlink>
        </w:p>
        <w:p>
          <w:pPr>
            <w:pStyle w:val="Contents4"/>
            <w:tabs>
              <w:tab w:val="clear" w:pos="8176"/>
              <w:tab w:val="right" w:pos="9026" w:leader="dot"/>
            </w:tabs>
            <w:rPr/>
          </w:pPr>
          <w:hyperlink w:anchor="__RefHeading___Toc72351_373438147">
            <w:r>
              <w:rPr>
                <w:webHidden/>
                <w:rStyle w:val="IndexLink"/>
                <w:rtl w:val="true"/>
              </w:rPr>
              <w:t>اصل بيست و سوم انسان از ديدگاه قرآن كريم از كرامتى ويژه برخوردار است،</w:t>
            </w:r>
            <w:r>
              <w:rPr>
                <w:rStyle w:val="IndexLink"/>
                <w:rtl w:val="true"/>
              </w:rPr>
              <w:tab/>
            </w:r>
            <w:r>
              <w:rPr>
                <w:rStyle w:val="IndexLink"/>
              </w:rPr>
              <w:t>40</w:t>
            </w:r>
          </w:hyperlink>
        </w:p>
        <w:p>
          <w:pPr>
            <w:pStyle w:val="Contents4"/>
            <w:tabs>
              <w:tab w:val="clear" w:pos="8176"/>
              <w:tab w:val="right" w:pos="9026" w:leader="dot"/>
            </w:tabs>
            <w:rPr/>
          </w:pPr>
          <w:hyperlink w:anchor="__RefHeading___Toc72353_373438147">
            <w:r>
              <w:rPr>
                <w:webHidden/>
                <w:rStyle w:val="IndexLink"/>
                <w:rtl w:val="true"/>
              </w:rPr>
              <w:t>اصل بيست و چهارم حيات عقلانى انسان از ديدگاه اسلام جايگاه ويژه اى دارد،</w:t>
            </w:r>
            <w:r>
              <w:rPr>
                <w:rStyle w:val="IndexLink"/>
                <w:rtl w:val="true"/>
              </w:rPr>
              <w:tab/>
            </w:r>
            <w:r>
              <w:rPr>
                <w:rStyle w:val="IndexLink"/>
              </w:rPr>
              <w:t>41</w:t>
            </w:r>
          </w:hyperlink>
        </w:p>
        <w:p>
          <w:pPr>
            <w:pStyle w:val="Contents4"/>
            <w:tabs>
              <w:tab w:val="clear" w:pos="8176"/>
              <w:tab w:val="right" w:pos="9026" w:leader="dot"/>
            </w:tabs>
            <w:rPr/>
          </w:pPr>
          <w:hyperlink w:anchor="__RefHeading___Toc72355_373438147">
            <w:r>
              <w:rPr>
                <w:webHidden/>
                <w:rStyle w:val="IndexLink"/>
                <w:rtl w:val="true"/>
              </w:rPr>
              <w:t>اصل بيست و پنجم آزاديهاى فردى در قلمرو مسائل اقتصادى، سياسى و غيره در اسلام مشروط به اين است كه با تعالى معنوى او منافات نداشته و نيز مصالح عمومى را خدشه دار نسازد</w:t>
            </w:r>
            <w:r>
              <w:rPr>
                <w:rStyle w:val="IndexLink"/>
                <w:rtl w:val="true"/>
              </w:rPr>
              <w:t>.</w:t>
              <w:tab/>
            </w:r>
            <w:r>
              <w:rPr>
                <w:rStyle w:val="IndexLink"/>
              </w:rPr>
              <w:t>42</w:t>
            </w:r>
          </w:hyperlink>
        </w:p>
        <w:p>
          <w:pPr>
            <w:pStyle w:val="Contents4"/>
            <w:tabs>
              <w:tab w:val="clear" w:pos="8176"/>
              <w:tab w:val="right" w:pos="9026" w:leader="dot"/>
            </w:tabs>
            <w:rPr/>
          </w:pPr>
          <w:hyperlink w:anchor="__RefHeading___Toc72357_373438147">
            <w:r>
              <w:rPr>
                <w:webHidden/>
                <w:rStyle w:val="IndexLink"/>
                <w:rtl w:val="true"/>
              </w:rPr>
              <w:t>اصل بيست و ششم يكى از مظاهر آزادى فردى در اسلام اين است كه در پذيرش دين اجبارى نيست،</w:t>
            </w:r>
            <w:r>
              <w:rPr>
                <w:rStyle w:val="IndexLink"/>
                <w:rtl w:val="true"/>
              </w:rPr>
              <w:tab/>
            </w:r>
            <w:r>
              <w:rPr>
                <w:rStyle w:val="IndexLink"/>
              </w:rPr>
              <w:t>43</w:t>
            </w:r>
          </w:hyperlink>
        </w:p>
        <w:p>
          <w:pPr>
            <w:pStyle w:val="Contents2"/>
            <w:tabs>
              <w:tab w:val="clear" w:pos="8743"/>
              <w:tab w:val="right" w:pos="9026" w:leader="dot"/>
            </w:tabs>
            <w:rPr/>
          </w:pPr>
          <w:hyperlink w:anchor="__RefHeading___Toc72359_373438147">
            <w:r>
              <w:rPr>
                <w:webHidden/>
                <w:rStyle w:val="IndexLink"/>
                <w:rtl w:val="true"/>
              </w:rPr>
              <w:t xml:space="preserve">بخش دوم </w:t>
            </w:r>
            <w:r>
              <w:rPr>
                <w:rStyle w:val="IndexLink"/>
                <w:rtl w:val="true"/>
              </w:rPr>
              <w:t>:</w:t>
            </w:r>
            <w:r>
              <w:rPr>
                <w:rStyle w:val="IndexLink"/>
                <w:rtl w:val="true"/>
              </w:rPr>
              <w:t xml:space="preserve">كليات عقايد </w:t>
            </w:r>
            <w:r>
              <w:rPr>
                <w:rStyle w:val="IndexLink"/>
              </w:rPr>
              <w:t>1</w:t>
            </w:r>
            <w:r>
              <w:rPr>
                <w:rStyle w:val="IndexLink"/>
                <w:rtl w:val="true"/>
              </w:rPr>
              <w:tab/>
            </w:r>
            <w:r>
              <w:rPr>
                <w:rStyle w:val="IndexLink"/>
              </w:rPr>
              <w:t>44</w:t>
            </w:r>
          </w:hyperlink>
        </w:p>
        <w:p>
          <w:pPr>
            <w:pStyle w:val="Contents3"/>
            <w:tabs>
              <w:tab w:val="clear" w:pos="8459"/>
              <w:tab w:val="right" w:pos="9026" w:leader="dot"/>
            </w:tabs>
            <w:rPr/>
          </w:pPr>
          <w:hyperlink w:anchor="__RefHeading___Toc72361_373438147">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72363_373438147">
            <w:r>
              <w:rPr>
                <w:webHidden/>
                <w:rStyle w:val="IndexLink"/>
                <w:rtl w:val="true"/>
              </w:rPr>
              <w:t>توحيد و مراتب آن</w:t>
            </w:r>
            <w:r>
              <w:rPr>
                <w:rStyle w:val="IndexLink"/>
                <w:rtl w:val="true"/>
              </w:rPr>
              <w:tab/>
            </w:r>
            <w:r>
              <w:rPr>
                <w:rStyle w:val="IndexLink"/>
              </w:rPr>
              <w:t>46</w:t>
            </w:r>
          </w:hyperlink>
        </w:p>
        <w:p>
          <w:pPr>
            <w:pStyle w:val="Contents4"/>
            <w:tabs>
              <w:tab w:val="clear" w:pos="8176"/>
              <w:tab w:val="right" w:pos="9026" w:leader="dot"/>
            </w:tabs>
            <w:rPr/>
          </w:pPr>
          <w:hyperlink w:anchor="__RefHeading___Toc72365_373438147">
            <w:r>
              <w:rPr>
                <w:webHidden/>
                <w:rStyle w:val="IndexLink"/>
                <w:rtl w:val="true"/>
              </w:rPr>
              <w:t>اصل بيست و هفتم اعتقاد به وجود خدا، اصل مشترك ميان همۀ شرائع آسمانى مى باشد،</w:t>
            </w:r>
            <w:r>
              <w:rPr>
                <w:rStyle w:val="IndexLink"/>
                <w:rtl w:val="true"/>
              </w:rPr>
              <w:tab/>
            </w:r>
            <w:r>
              <w:rPr>
                <w:rStyle w:val="IndexLink"/>
              </w:rPr>
              <w:t>46</w:t>
            </w:r>
          </w:hyperlink>
        </w:p>
        <w:p>
          <w:pPr>
            <w:pStyle w:val="Contents3"/>
            <w:tabs>
              <w:tab w:val="clear" w:pos="8459"/>
              <w:tab w:val="right" w:pos="9026" w:leader="dot"/>
            </w:tabs>
            <w:rPr/>
          </w:pPr>
          <w:hyperlink w:anchor="__RefHeading___Toc72367_373438147">
            <w:r>
              <w:rPr>
                <w:webHidden/>
                <w:rStyle w:val="IndexLink"/>
                <w:rtl w:val="true"/>
              </w:rPr>
              <w:t>مراتب توحيد</w:t>
            </w:r>
            <w:r>
              <w:rPr>
                <w:rStyle w:val="IndexLink"/>
                <w:rtl w:val="true"/>
              </w:rPr>
              <w:tab/>
            </w:r>
            <w:r>
              <w:rPr>
                <w:rStyle w:val="IndexLink"/>
              </w:rPr>
              <w:t>47</w:t>
            </w:r>
          </w:hyperlink>
        </w:p>
        <w:p>
          <w:pPr>
            <w:pStyle w:val="Contents4"/>
            <w:tabs>
              <w:tab w:val="clear" w:pos="8176"/>
              <w:tab w:val="right" w:pos="9026" w:leader="dot"/>
            </w:tabs>
            <w:rPr/>
          </w:pPr>
          <w:hyperlink w:anchor="__RefHeading___Toc72369_373438147">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72371_373438147">
            <w:r>
              <w:rPr>
                <w:webHidden/>
                <w:rStyle w:val="IndexLink"/>
                <w:rtl w:val="true"/>
              </w:rPr>
              <w:t>اصل بيست و هشتم نخستين مرتبۀ توحيد، توحيد ذاتى است</w:t>
            </w:r>
            <w:r>
              <w:rPr>
                <w:rStyle w:val="IndexLink"/>
                <w:rtl w:val="true"/>
              </w:rPr>
              <w:t>.</w:t>
              <w:tab/>
            </w:r>
            <w:r>
              <w:rPr>
                <w:rStyle w:val="IndexLink"/>
              </w:rPr>
              <w:t>48</w:t>
            </w:r>
          </w:hyperlink>
        </w:p>
        <w:p>
          <w:pPr>
            <w:pStyle w:val="Contents4"/>
            <w:tabs>
              <w:tab w:val="clear" w:pos="8176"/>
              <w:tab w:val="right" w:pos="9026" w:leader="dot"/>
            </w:tabs>
            <w:rPr/>
          </w:pPr>
          <w:hyperlink w:anchor="__RefHeading___Toc72373_373438147">
            <w:r>
              <w:rPr>
                <w:webHidden/>
                <w:rStyle w:val="IndexLink"/>
                <w:rtl w:val="true"/>
              </w:rPr>
              <w:t>اصل بيست و نهم دومين مرتبۀ توحيد، توحيد در صفات ذاتى خداوند است</w:t>
            </w:r>
            <w:r>
              <w:rPr>
                <w:rStyle w:val="IndexLink"/>
                <w:rtl w:val="true"/>
              </w:rPr>
              <w:t>.</w:t>
              <w:tab/>
            </w:r>
            <w:r>
              <w:rPr>
                <w:rStyle w:val="IndexLink"/>
              </w:rPr>
              <w:t>49</w:t>
            </w:r>
          </w:hyperlink>
        </w:p>
        <w:p>
          <w:pPr>
            <w:pStyle w:val="Contents4"/>
            <w:tabs>
              <w:tab w:val="clear" w:pos="8176"/>
              <w:tab w:val="right" w:pos="9026" w:leader="dot"/>
            </w:tabs>
            <w:rPr/>
          </w:pPr>
          <w:hyperlink w:anchor="__RefHeading___Toc72375_373438147">
            <w:r>
              <w:rPr>
                <w:webHidden/>
                <w:rStyle w:val="IndexLink"/>
                <w:rtl w:val="true"/>
              </w:rPr>
              <w:t>اصل سى ام مرتبۀ سوم توحيد، توحيد در خالقيت و آفريدگارى است</w:t>
            </w:r>
            <w:r>
              <w:rPr>
                <w:rStyle w:val="IndexLink"/>
                <w:rtl w:val="true"/>
              </w:rPr>
              <w:t>.</w:t>
              <w:tab/>
            </w:r>
            <w:r>
              <w:rPr>
                <w:rStyle w:val="IndexLink"/>
              </w:rPr>
              <w:t>50</w:t>
            </w:r>
          </w:hyperlink>
        </w:p>
        <w:p>
          <w:pPr>
            <w:pStyle w:val="Contents4"/>
            <w:tabs>
              <w:tab w:val="clear" w:pos="8176"/>
              <w:tab w:val="right" w:pos="9026" w:leader="dot"/>
            </w:tabs>
            <w:rPr/>
          </w:pPr>
          <w:hyperlink w:anchor="__RefHeading___Toc72377_373438147">
            <w:r>
              <w:rPr>
                <w:webHidden/>
                <w:rStyle w:val="IndexLink"/>
                <w:rtl w:val="true"/>
              </w:rPr>
              <w:t>اصل سى و يكم چهارمين مرتبۀ توحيد، توحيد در ربوبيت و تدبير جهان و انسان است،</w:t>
            </w:r>
            <w:r>
              <w:rPr>
                <w:rStyle w:val="IndexLink"/>
                <w:rtl w:val="true"/>
              </w:rPr>
              <w:tab/>
            </w:r>
            <w:r>
              <w:rPr>
                <w:rStyle w:val="IndexLink"/>
              </w:rPr>
              <w:t>52</w:t>
            </w:r>
          </w:hyperlink>
        </w:p>
        <w:p>
          <w:pPr>
            <w:pStyle w:val="Contents4"/>
            <w:tabs>
              <w:tab w:val="clear" w:pos="8176"/>
              <w:tab w:val="right" w:pos="9026" w:leader="dot"/>
            </w:tabs>
            <w:rPr/>
          </w:pPr>
          <w:hyperlink w:anchor="__RefHeading___Toc72379_373438147">
            <w:r>
              <w:rPr>
                <w:webHidden/>
                <w:rStyle w:val="IndexLink"/>
                <w:rtl w:val="true"/>
              </w:rPr>
              <w:t>اصل سى و دوم مقصود از تدبير، همان ادارۀ جهان و انسان در كليۀ شئون و جهات، اعم از دنيا و آخرت، از حيث تكوين و تشريع است</w:t>
            </w:r>
            <w:r>
              <w:rPr>
                <w:rStyle w:val="IndexLink"/>
                <w:rtl w:val="true"/>
              </w:rPr>
              <w:t>.</w:t>
              <w:tab/>
            </w:r>
            <w:r>
              <w:rPr>
                <w:rStyle w:val="IndexLink"/>
              </w:rPr>
              <w:t>57</w:t>
            </w:r>
          </w:hyperlink>
        </w:p>
        <w:p>
          <w:pPr>
            <w:pStyle w:val="Contents3"/>
            <w:tabs>
              <w:tab w:val="clear" w:pos="8459"/>
              <w:tab w:val="right" w:pos="9026" w:leader="dot"/>
            </w:tabs>
            <w:rPr/>
          </w:pPr>
          <w:hyperlink w:anchor="__RefHeading___Toc72381_373438147">
            <w:r>
              <w:rPr>
                <w:webHidden/>
                <w:rStyle w:val="IndexLink"/>
                <w:rtl w:val="true"/>
              </w:rPr>
              <w:t>تدبير در تشريع</w:t>
            </w:r>
            <w:r>
              <w:rPr>
                <w:rStyle w:val="IndexLink"/>
                <w:rtl w:val="true"/>
              </w:rPr>
              <w:tab/>
            </w:r>
            <w:r>
              <w:rPr>
                <w:rStyle w:val="IndexLink"/>
              </w:rPr>
              <w:t>58</w:t>
            </w:r>
          </w:hyperlink>
        </w:p>
        <w:p>
          <w:pPr>
            <w:pStyle w:val="Contents4"/>
            <w:tabs>
              <w:tab w:val="clear" w:pos="8176"/>
              <w:tab w:val="right" w:pos="9026" w:leader="dot"/>
            </w:tabs>
            <w:rPr/>
          </w:pPr>
          <w:hyperlink w:anchor="__RefHeading___Toc72383_373438147">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72385_373438147">
            <w:r>
              <w:rPr>
                <w:webHidden/>
                <w:rStyle w:val="IndexLink"/>
                <w:rtl w:val="true"/>
              </w:rPr>
              <w:t>اصل سى و سوم توحيد در عبادت، اصل مشترك ميان تمام شرائع آسمانى است،</w:t>
            </w:r>
            <w:r>
              <w:rPr>
                <w:rStyle w:val="IndexLink"/>
                <w:rtl w:val="true"/>
              </w:rPr>
              <w:tab/>
            </w:r>
            <w:r>
              <w:rPr>
                <w:rStyle w:val="IndexLink"/>
              </w:rPr>
              <w:t>59</w:t>
            </w:r>
          </w:hyperlink>
        </w:p>
        <w:p>
          <w:pPr>
            <w:pStyle w:val="Contents2"/>
            <w:tabs>
              <w:tab w:val="clear" w:pos="8743"/>
              <w:tab w:val="right" w:pos="9026" w:leader="dot"/>
            </w:tabs>
            <w:rPr/>
          </w:pPr>
          <w:hyperlink w:anchor="__RefHeading___Toc72387_373438147">
            <w:r>
              <w:rPr>
                <w:webHidden/>
                <w:rStyle w:val="IndexLink"/>
                <w:rtl w:val="true"/>
              </w:rPr>
              <w:t xml:space="preserve">بخش سوم </w:t>
            </w:r>
            <w:r>
              <w:rPr>
                <w:rStyle w:val="IndexLink"/>
                <w:rtl w:val="true"/>
              </w:rPr>
              <w:t>:</w:t>
            </w:r>
            <w:r>
              <w:rPr>
                <w:rStyle w:val="IndexLink"/>
                <w:rtl w:val="true"/>
              </w:rPr>
              <w:t xml:space="preserve">كليات عقايد </w:t>
            </w:r>
            <w:r>
              <w:rPr>
                <w:rStyle w:val="IndexLink"/>
              </w:rPr>
              <w:t>2</w:t>
            </w:r>
            <w:r>
              <w:rPr>
                <w:rStyle w:val="IndexLink"/>
                <w:rtl w:val="true"/>
              </w:rPr>
              <w:tab/>
            </w:r>
            <w:r>
              <w:rPr>
                <w:rStyle w:val="IndexLink"/>
              </w:rPr>
              <w:t>62</w:t>
            </w:r>
          </w:hyperlink>
        </w:p>
        <w:p>
          <w:pPr>
            <w:pStyle w:val="Contents3"/>
            <w:tabs>
              <w:tab w:val="clear" w:pos="8459"/>
              <w:tab w:val="right" w:pos="9026" w:leader="dot"/>
            </w:tabs>
            <w:rPr/>
          </w:pPr>
          <w:hyperlink w:anchor="__RefHeading___Toc72389_373438147">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72391_373438147">
            <w:r>
              <w:rPr>
                <w:webHidden/>
                <w:rStyle w:val="IndexLink"/>
                <w:rtl w:val="true"/>
              </w:rPr>
              <w:t>صفات خداوند</w:t>
            </w:r>
            <w:r>
              <w:rPr>
                <w:rStyle w:val="IndexLink"/>
                <w:rtl w:val="true"/>
              </w:rPr>
              <w:tab/>
            </w:r>
            <w:r>
              <w:rPr>
                <w:rStyle w:val="IndexLink"/>
              </w:rPr>
              <w:t>64</w:t>
            </w:r>
          </w:hyperlink>
        </w:p>
        <w:p>
          <w:pPr>
            <w:pStyle w:val="Contents4"/>
            <w:tabs>
              <w:tab w:val="clear" w:pos="8176"/>
              <w:tab w:val="right" w:pos="9026" w:leader="dot"/>
            </w:tabs>
            <w:rPr/>
          </w:pPr>
          <w:hyperlink w:anchor="__RefHeading___Toc72393_373438147">
            <w:r>
              <w:rPr>
                <w:webHidden/>
                <w:rStyle w:val="IndexLink"/>
                <w:rtl w:val="true"/>
              </w:rPr>
              <w:t>اصل سى و چهارم از آنجا كه ذات خداوند حقيقتى غير متناهى است و مثل و نظيرى ندارد، انسان راهى به درك كنه ذات خداوند نخواهد داشت،</w:t>
            </w:r>
            <w:r>
              <w:rPr>
                <w:rStyle w:val="IndexLink"/>
                <w:rtl w:val="true"/>
              </w:rPr>
              <w:tab/>
            </w:r>
            <w:r>
              <w:rPr>
                <w:rStyle w:val="IndexLink"/>
              </w:rPr>
              <w:t>64</w:t>
            </w:r>
          </w:hyperlink>
        </w:p>
        <w:p>
          <w:pPr>
            <w:pStyle w:val="Contents4"/>
            <w:tabs>
              <w:tab w:val="clear" w:pos="8176"/>
              <w:tab w:val="right" w:pos="9026" w:leader="dot"/>
            </w:tabs>
            <w:rPr/>
          </w:pPr>
          <w:hyperlink w:anchor="__RefHeading___Toc72395_373438147">
            <w:r>
              <w:rPr>
                <w:webHidden/>
                <w:rStyle w:val="IndexLink"/>
                <w:rtl w:val="true"/>
              </w:rPr>
              <w:t>اصل سى و پنجم در بحث شناخت يادآور شديم كه راههاى عمدۀ شناخت حقايق، حس، عقل و وحى است</w:t>
            </w:r>
            <w:r>
              <w:rPr>
                <w:rStyle w:val="IndexLink"/>
                <w:rtl w:val="true"/>
              </w:rPr>
              <w:t>.</w:t>
              <w:tab/>
            </w:r>
            <w:r>
              <w:rPr>
                <w:rStyle w:val="IndexLink"/>
              </w:rPr>
              <w:t>64</w:t>
            </w:r>
          </w:hyperlink>
        </w:p>
        <w:p>
          <w:pPr>
            <w:pStyle w:val="Contents4"/>
            <w:tabs>
              <w:tab w:val="clear" w:pos="8176"/>
              <w:tab w:val="right" w:pos="9026" w:leader="dot"/>
            </w:tabs>
            <w:rPr/>
          </w:pPr>
          <w:hyperlink w:anchor="__RefHeading___Toc72397_373438147">
            <w:r>
              <w:rPr>
                <w:webHidden/>
                <w:rStyle w:val="IndexLink"/>
                <w:rtl w:val="true"/>
              </w:rPr>
              <w:t>اصل سى و ششم صفات خدا از زاويۀ ديگر به دو قسم تقسيم مى شود</w:t>
            </w:r>
            <w:r>
              <w:rPr>
                <w:rStyle w:val="IndexLink"/>
                <w:rtl w:val="true"/>
              </w:rPr>
              <w:t>:</w:t>
              <w:tab/>
            </w:r>
            <w:r>
              <w:rPr>
                <w:rStyle w:val="IndexLink"/>
              </w:rPr>
              <w:t>66</w:t>
            </w:r>
          </w:hyperlink>
        </w:p>
        <w:p>
          <w:pPr>
            <w:pStyle w:val="Contents3"/>
            <w:tabs>
              <w:tab w:val="clear" w:pos="8459"/>
              <w:tab w:val="right" w:pos="9026" w:leader="dot"/>
            </w:tabs>
            <w:rPr/>
          </w:pPr>
          <w:hyperlink w:anchor="__RefHeading___Toc72399_373438147">
            <w:r>
              <w:rPr>
                <w:webHidden/>
                <w:rStyle w:val="IndexLink"/>
                <w:rtl w:val="true"/>
              </w:rPr>
              <w:t>صفات ذات خداوند</w:t>
            </w:r>
            <w:r>
              <w:rPr>
                <w:rStyle w:val="IndexLink"/>
                <w:rtl w:val="true"/>
              </w:rPr>
              <w:tab/>
            </w:r>
            <w:r>
              <w:rPr>
                <w:rStyle w:val="IndexLink"/>
              </w:rPr>
              <w:t>67</w:t>
            </w:r>
          </w:hyperlink>
        </w:p>
        <w:p>
          <w:pPr>
            <w:pStyle w:val="Contents4"/>
            <w:tabs>
              <w:tab w:val="clear" w:pos="8176"/>
              <w:tab w:val="right" w:pos="9026" w:leader="dot"/>
            </w:tabs>
            <w:rPr/>
          </w:pPr>
          <w:hyperlink w:anchor="__RefHeading___Toc72401_373438147">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72403_373438147">
            <w:r>
              <w:rPr>
                <w:webHidden/>
                <w:rStyle w:val="IndexLink"/>
                <w:rtl w:val="true"/>
              </w:rPr>
              <w:t>اصل سى و هفتم</w:t>
            </w:r>
            <w:r>
              <w:rPr>
                <w:rStyle w:val="IndexLink"/>
                <w:rtl w:val="true"/>
              </w:rPr>
              <w:tab/>
            </w:r>
            <w:r>
              <w:rPr>
                <w:rStyle w:val="IndexLink"/>
              </w:rPr>
              <w:t>67</w:t>
            </w:r>
          </w:hyperlink>
        </w:p>
        <w:p>
          <w:pPr>
            <w:pStyle w:val="Contents5"/>
            <w:tabs>
              <w:tab w:val="clear" w:pos="7892"/>
              <w:tab w:val="right" w:pos="9026" w:leader="dot"/>
            </w:tabs>
            <w:rPr/>
          </w:pPr>
          <w:hyperlink w:anchor="__RefHeading___Toc72405_373438147">
            <w:r>
              <w:rPr>
                <w:webHidden/>
                <w:rStyle w:val="IndexLink"/>
                <w:rtl w:val="true"/>
              </w:rPr>
              <w:t xml:space="preserve">الف </w:t>
            </w:r>
            <w:r>
              <w:rPr>
                <w:rStyle w:val="IndexLink"/>
                <w:rtl w:val="true"/>
              </w:rPr>
              <w:t xml:space="preserve">- </w:t>
            </w:r>
            <w:r>
              <w:rPr>
                <w:rStyle w:val="IndexLink"/>
                <w:rtl w:val="true"/>
              </w:rPr>
              <w:t>علم ازلى و گسترده</w:t>
            </w:r>
            <w:r>
              <w:rPr>
                <w:rStyle w:val="IndexLink"/>
                <w:rtl w:val="true"/>
              </w:rPr>
              <w:tab/>
            </w:r>
            <w:r>
              <w:rPr>
                <w:rStyle w:val="IndexLink"/>
              </w:rPr>
              <w:t>67</w:t>
            </w:r>
          </w:hyperlink>
        </w:p>
        <w:p>
          <w:pPr>
            <w:pStyle w:val="Contents5"/>
            <w:tabs>
              <w:tab w:val="clear" w:pos="7892"/>
              <w:tab w:val="right" w:pos="9026" w:leader="dot"/>
            </w:tabs>
            <w:rPr/>
          </w:pPr>
          <w:hyperlink w:anchor="__RefHeading___Toc72407_373438147">
            <w:r>
              <w:rPr>
                <w:webHidden/>
                <w:rStyle w:val="IndexLink"/>
                <w:rtl w:val="true"/>
              </w:rPr>
              <w:t xml:space="preserve">ب </w:t>
            </w:r>
            <w:r>
              <w:rPr>
                <w:rStyle w:val="IndexLink"/>
                <w:rtl w:val="true"/>
              </w:rPr>
              <w:t xml:space="preserve">- </w:t>
            </w:r>
            <w:r>
              <w:rPr>
                <w:rStyle w:val="IndexLink"/>
                <w:rtl w:val="true"/>
              </w:rPr>
              <w:t>قدرت گسترده</w:t>
            </w:r>
            <w:r>
              <w:rPr>
                <w:rStyle w:val="IndexLink"/>
                <w:rtl w:val="true"/>
              </w:rPr>
              <w:tab/>
            </w:r>
            <w:r>
              <w:rPr>
                <w:rStyle w:val="IndexLink"/>
              </w:rPr>
              <w:t>68</w:t>
            </w:r>
          </w:hyperlink>
        </w:p>
        <w:p>
          <w:pPr>
            <w:pStyle w:val="Contents5"/>
            <w:tabs>
              <w:tab w:val="clear" w:pos="7892"/>
              <w:tab w:val="right" w:pos="9026" w:leader="dot"/>
            </w:tabs>
            <w:rPr/>
          </w:pPr>
          <w:hyperlink w:anchor="__RefHeading___Toc72409_373438147">
            <w:r>
              <w:rPr>
                <w:webHidden/>
                <w:rStyle w:val="IndexLink"/>
                <w:rtl w:val="true"/>
              </w:rPr>
              <w:t xml:space="preserve">ج </w:t>
            </w:r>
            <w:r>
              <w:rPr>
                <w:rStyle w:val="IndexLink"/>
                <w:rtl w:val="true"/>
              </w:rPr>
              <w:t xml:space="preserve">- </w:t>
            </w:r>
            <w:r>
              <w:rPr>
                <w:rStyle w:val="IndexLink"/>
                <w:rtl w:val="true"/>
              </w:rPr>
              <w:t>حيات</w:t>
            </w:r>
            <w:r>
              <w:rPr>
                <w:rStyle w:val="IndexLink"/>
                <w:rtl w:val="true"/>
              </w:rPr>
              <w:tab/>
            </w:r>
            <w:r>
              <w:rPr>
                <w:rStyle w:val="IndexLink"/>
              </w:rPr>
              <w:t>68</w:t>
            </w:r>
          </w:hyperlink>
        </w:p>
        <w:p>
          <w:pPr>
            <w:pStyle w:val="Contents5"/>
            <w:tabs>
              <w:tab w:val="clear" w:pos="7892"/>
              <w:tab w:val="right" w:pos="9026" w:leader="dot"/>
            </w:tabs>
            <w:rPr/>
          </w:pPr>
          <w:hyperlink w:anchor="__RefHeading___Toc72411_373438147">
            <w:r>
              <w:rPr>
                <w:webHidden/>
                <w:rStyle w:val="IndexLink"/>
                <w:rtl w:val="true"/>
              </w:rPr>
              <w:t xml:space="preserve">د </w:t>
            </w:r>
            <w:r>
              <w:rPr>
                <w:rStyle w:val="IndexLink"/>
                <w:rtl w:val="true"/>
              </w:rPr>
              <w:t xml:space="preserve">- </w:t>
            </w:r>
            <w:r>
              <w:rPr>
                <w:rStyle w:val="IndexLink"/>
                <w:rtl w:val="true"/>
              </w:rPr>
              <w:t>اراده و اختيار</w:t>
            </w:r>
            <w:r>
              <w:rPr>
                <w:rStyle w:val="IndexLink"/>
                <w:rtl w:val="true"/>
              </w:rPr>
              <w:tab/>
            </w:r>
            <w:r>
              <w:rPr>
                <w:rStyle w:val="IndexLink"/>
              </w:rPr>
              <w:t>69</w:t>
            </w:r>
          </w:hyperlink>
        </w:p>
        <w:p>
          <w:pPr>
            <w:pStyle w:val="Contents3"/>
            <w:tabs>
              <w:tab w:val="clear" w:pos="8459"/>
              <w:tab w:val="right" w:pos="9026" w:leader="dot"/>
            </w:tabs>
            <w:rPr/>
          </w:pPr>
          <w:hyperlink w:anchor="__RefHeading___Toc72413_373438147">
            <w:r>
              <w:rPr>
                <w:webHidden/>
                <w:rStyle w:val="IndexLink"/>
                <w:rtl w:val="true"/>
              </w:rPr>
              <w:t>صفات فعل خداوند</w:t>
            </w:r>
            <w:r>
              <w:rPr>
                <w:rStyle w:val="IndexLink"/>
                <w:rtl w:val="true"/>
              </w:rPr>
              <w:tab/>
            </w:r>
            <w:r>
              <w:rPr>
                <w:rStyle w:val="IndexLink"/>
              </w:rPr>
              <w:t>70</w:t>
            </w:r>
          </w:hyperlink>
        </w:p>
        <w:p>
          <w:pPr>
            <w:pStyle w:val="Contents4"/>
            <w:tabs>
              <w:tab w:val="clear" w:pos="8176"/>
              <w:tab w:val="right" w:pos="9026" w:leader="dot"/>
            </w:tabs>
            <w:rPr/>
          </w:pPr>
          <w:hyperlink w:anchor="__RefHeading___Toc72415_373438147">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72417_373438147">
            <w:r>
              <w:rPr>
                <w:webHidden/>
                <w:rStyle w:val="IndexLink"/>
                <w:rtl w:val="true"/>
              </w:rPr>
              <w:t>اصل سى و هشتم قرآن كريم خدا را به صفت تكلم وصف كرده مى فرمايد</w:t>
            </w:r>
            <w:r>
              <w:rPr>
                <w:rStyle w:val="IndexLink"/>
                <w:rtl w:val="true"/>
              </w:rPr>
              <w:t xml:space="preserve">: </w:t>
            </w:r>
            <w:r>
              <w:rPr>
                <w:rStyle w:val="IndexLink"/>
                <w:rtl w:val="true"/>
              </w:rPr>
              <w:t xml:space="preserve">وَ كَلَّمَ اَللّٰهُ مُوسىٰ تَكْلِيماً </w:t>
            </w:r>
            <w:r>
              <w:rPr>
                <w:rStyle w:val="IndexLink"/>
                <w:rtl w:val="true"/>
              </w:rPr>
              <w:t>(</w:t>
            </w:r>
            <w:r>
              <w:rPr>
                <w:rStyle w:val="IndexLink"/>
                <w:rtl w:val="true"/>
              </w:rPr>
              <w:t>نساء</w:t>
            </w:r>
            <w:r>
              <w:rPr>
                <w:rStyle w:val="IndexLink"/>
                <w:rtl w:val="true"/>
              </w:rPr>
              <w:t xml:space="preserve">/ </w:t>
            </w:r>
            <w:r>
              <w:rPr>
                <w:rStyle w:val="IndexLink"/>
              </w:rPr>
              <w:t>164</w:t>
            </w:r>
            <w:r>
              <w:rPr>
                <w:rStyle w:val="IndexLink"/>
                <w:rtl w:val="true"/>
              </w:rPr>
              <w:t>).</w:t>
              <w:tab/>
            </w:r>
            <w:r>
              <w:rPr>
                <w:rStyle w:val="IndexLink"/>
              </w:rPr>
              <w:t>70</w:t>
            </w:r>
          </w:hyperlink>
        </w:p>
        <w:p>
          <w:pPr>
            <w:pStyle w:val="Contents4"/>
            <w:tabs>
              <w:tab w:val="clear" w:pos="8176"/>
              <w:tab w:val="right" w:pos="9026" w:leader="dot"/>
            </w:tabs>
            <w:rPr/>
          </w:pPr>
          <w:hyperlink w:anchor="__RefHeading___Toc72419_373438147">
            <w:r>
              <w:rPr>
                <w:webHidden/>
                <w:rStyle w:val="IndexLink"/>
                <w:rtl w:val="true"/>
              </w:rPr>
              <w:t>اصل سى و نهم از بحث گذشته كه واقعيت كلام خدا به دو تفسير كه دومى اعم از اولى است روشن شد،</w:t>
            </w:r>
            <w:r>
              <w:rPr>
                <w:rStyle w:val="IndexLink"/>
                <w:rtl w:val="true"/>
              </w:rPr>
              <w:tab/>
            </w:r>
            <w:r>
              <w:rPr>
                <w:rStyle w:val="IndexLink"/>
              </w:rPr>
              <w:t>72</w:t>
            </w:r>
          </w:hyperlink>
        </w:p>
        <w:p>
          <w:pPr>
            <w:pStyle w:val="Contents4"/>
            <w:tabs>
              <w:tab w:val="clear" w:pos="8176"/>
              <w:tab w:val="right" w:pos="9026" w:leader="dot"/>
            </w:tabs>
            <w:rPr/>
          </w:pPr>
          <w:hyperlink w:anchor="__RefHeading___Toc72421_373438147">
            <w:r>
              <w:rPr>
                <w:webHidden/>
                <w:rStyle w:val="IndexLink"/>
                <w:rtl w:val="true"/>
              </w:rPr>
              <w:t xml:space="preserve">اصل چهلم يكى از صفات خداوند </w:t>
            </w:r>
            <w:r>
              <w:rPr>
                <w:rStyle w:val="IndexLink"/>
                <w:rtl w:val="true"/>
              </w:rPr>
              <w:t>«</w:t>
            </w:r>
            <w:r>
              <w:rPr>
                <w:rStyle w:val="IndexLink"/>
                <w:rtl w:val="true"/>
              </w:rPr>
              <w:t>صدق</w:t>
            </w:r>
            <w:r>
              <w:rPr>
                <w:rStyle w:val="IndexLink"/>
                <w:rtl w:val="true"/>
              </w:rPr>
              <w:t xml:space="preserve">» </w:t>
            </w:r>
            <w:r>
              <w:rPr>
                <w:rStyle w:val="IndexLink"/>
                <w:rtl w:val="true"/>
              </w:rPr>
              <w:t>است، يعنى در گفتار خود راستگو است و شائبۀ كذب در گفتار او راه ندارد</w:t>
            </w:r>
            <w:r>
              <w:rPr>
                <w:rStyle w:val="IndexLink"/>
                <w:rtl w:val="true"/>
              </w:rPr>
              <w:t>.</w:t>
              <w:tab/>
            </w:r>
            <w:r>
              <w:rPr>
                <w:rStyle w:val="IndexLink"/>
              </w:rPr>
              <w:t>73</w:t>
            </w:r>
          </w:hyperlink>
        </w:p>
        <w:p>
          <w:pPr>
            <w:pStyle w:val="Contents4"/>
            <w:tabs>
              <w:tab w:val="clear" w:pos="8176"/>
              <w:tab w:val="right" w:pos="9026" w:leader="dot"/>
            </w:tabs>
            <w:rPr/>
          </w:pPr>
          <w:hyperlink w:anchor="__RefHeading___Toc72423_373438147">
            <w:r>
              <w:rPr>
                <w:webHidden/>
                <w:rStyle w:val="IndexLink"/>
                <w:rtl w:val="true"/>
              </w:rPr>
              <w:t>اصل چهل و يكم يكى از صفات كمال خداوند، حكمت است،</w:t>
            </w:r>
            <w:r>
              <w:rPr>
                <w:rStyle w:val="IndexLink"/>
                <w:rtl w:val="true"/>
              </w:rPr>
              <w:tab/>
            </w:r>
            <w:r>
              <w:rPr>
                <w:rStyle w:val="IndexLink"/>
              </w:rPr>
              <w:t>74</w:t>
            </w:r>
          </w:hyperlink>
        </w:p>
        <w:p>
          <w:pPr>
            <w:pStyle w:val="Contents3"/>
            <w:tabs>
              <w:tab w:val="clear" w:pos="8459"/>
              <w:tab w:val="right" w:pos="9026" w:leader="dot"/>
            </w:tabs>
            <w:rPr/>
          </w:pPr>
          <w:hyperlink w:anchor="__RefHeading___Toc72425_373438147">
            <w:r>
              <w:rPr>
                <w:webHidden/>
                <w:rStyle w:val="IndexLink"/>
                <w:rtl w:val="true"/>
              </w:rPr>
              <w:t>صفات سلبى خداوند</w:t>
            </w:r>
            <w:r>
              <w:rPr>
                <w:rStyle w:val="IndexLink"/>
                <w:rtl w:val="true"/>
              </w:rPr>
              <w:tab/>
            </w:r>
            <w:r>
              <w:rPr>
                <w:rStyle w:val="IndexLink"/>
              </w:rPr>
              <w:t>75</w:t>
            </w:r>
          </w:hyperlink>
        </w:p>
        <w:p>
          <w:pPr>
            <w:pStyle w:val="Contents4"/>
            <w:tabs>
              <w:tab w:val="clear" w:pos="8176"/>
              <w:tab w:val="right" w:pos="9026" w:leader="dot"/>
            </w:tabs>
            <w:rPr/>
          </w:pPr>
          <w:hyperlink w:anchor="__RefHeading___Toc72427_373438147">
            <w:r>
              <w:rPr>
                <w:webHidden/>
                <w:rStyle w:val="IndexLink"/>
                <w:rtl w:val="true"/>
              </w:rPr>
              <w:t>اصل چهل و دوم در تقسيم صفات خداوند يادآور شديم كه صفات الهى بر دو نوع است</w:t>
            </w:r>
            <w:r>
              <w:rPr>
                <w:rStyle w:val="IndexLink"/>
                <w:rtl w:val="true"/>
              </w:rPr>
              <w:t>:</w:t>
              <w:tab/>
            </w:r>
            <w:r>
              <w:rPr>
                <w:rStyle w:val="IndexLink"/>
              </w:rPr>
              <w:t>75</w:t>
            </w:r>
          </w:hyperlink>
        </w:p>
        <w:p>
          <w:pPr>
            <w:pStyle w:val="Contents3"/>
            <w:tabs>
              <w:tab w:val="clear" w:pos="8459"/>
              <w:tab w:val="right" w:pos="9026" w:leader="dot"/>
            </w:tabs>
            <w:rPr/>
          </w:pPr>
          <w:hyperlink w:anchor="__RefHeading___Toc72429_373438147">
            <w:r>
              <w:rPr>
                <w:webHidden/>
                <w:rStyle w:val="IndexLink"/>
                <w:rtl w:val="true"/>
              </w:rPr>
              <w:t>صفات خبرى</w:t>
            </w:r>
            <w:r>
              <w:rPr>
                <w:rStyle w:val="IndexLink"/>
                <w:rtl w:val="true"/>
              </w:rPr>
              <w:tab/>
            </w:r>
            <w:r>
              <w:rPr>
                <w:rStyle w:val="IndexLink"/>
              </w:rPr>
              <w:t>79</w:t>
            </w:r>
          </w:hyperlink>
        </w:p>
        <w:p>
          <w:pPr>
            <w:pStyle w:val="Contents4"/>
            <w:tabs>
              <w:tab w:val="clear" w:pos="8176"/>
              <w:tab w:val="right" w:pos="9026" w:leader="dot"/>
            </w:tabs>
            <w:rPr/>
          </w:pPr>
          <w:hyperlink w:anchor="__RefHeading___Toc72431_373438147">
            <w:r>
              <w:rPr>
                <w:webHidden/>
                <w:rStyle w:val="IndexLink"/>
                <w:rtl w:val="true"/>
              </w:rPr>
              <w:t xml:space="preserve">اصل چهل و سوم آنچه تاكنون از صفات الهى بيان شد </w:t>
            </w:r>
            <w:r>
              <w:rPr>
                <w:rStyle w:val="IndexLink"/>
                <w:rtl w:val="true"/>
              </w:rPr>
              <w:t>(</w:t>
            </w:r>
            <w:r>
              <w:rPr>
                <w:rStyle w:val="IndexLink"/>
                <w:rtl w:val="true"/>
              </w:rPr>
              <w:t>جز تكلم</w:t>
            </w:r>
            <w:r>
              <w:rPr>
                <w:rStyle w:val="IndexLink"/>
                <w:rtl w:val="true"/>
              </w:rPr>
              <w:t xml:space="preserve">) </w:t>
            </w:r>
            <w:r>
              <w:rPr>
                <w:rStyle w:val="IndexLink"/>
                <w:rtl w:val="true"/>
              </w:rPr>
              <w:t>همگى از نوع صفاتى بودند كه عقل بر اثبات يا نفى آنها در مورد خداوند داورى مى كرد،</w:t>
            </w:r>
            <w:r>
              <w:rPr>
                <w:rStyle w:val="IndexLink"/>
                <w:rtl w:val="true"/>
              </w:rPr>
              <w:tab/>
            </w:r>
            <w:r>
              <w:rPr>
                <w:rStyle w:val="IndexLink"/>
              </w:rPr>
              <w:t>79</w:t>
            </w:r>
          </w:hyperlink>
        </w:p>
        <w:p>
          <w:pPr>
            <w:pStyle w:val="Contents2"/>
            <w:tabs>
              <w:tab w:val="clear" w:pos="8743"/>
              <w:tab w:val="right" w:pos="9026" w:leader="dot"/>
            </w:tabs>
            <w:rPr/>
          </w:pPr>
          <w:hyperlink w:anchor="__RefHeading___Toc72433_373438147">
            <w:r>
              <w:rPr>
                <w:webHidden/>
                <w:rStyle w:val="IndexLink"/>
                <w:rtl w:val="true"/>
              </w:rPr>
              <w:t xml:space="preserve">بخش چهارم </w:t>
            </w:r>
            <w:r>
              <w:rPr>
                <w:rStyle w:val="IndexLink"/>
                <w:rtl w:val="true"/>
              </w:rPr>
              <w:t xml:space="preserve">: </w:t>
            </w:r>
            <w:r>
              <w:rPr>
                <w:rStyle w:val="IndexLink"/>
                <w:rtl w:val="true"/>
              </w:rPr>
              <w:t xml:space="preserve">كليات عقايد </w:t>
            </w:r>
            <w:r>
              <w:rPr>
                <w:rStyle w:val="IndexLink"/>
              </w:rPr>
              <w:t>3</w:t>
            </w:r>
            <w:r>
              <w:rPr>
                <w:rStyle w:val="IndexLink"/>
                <w:rtl w:val="true"/>
              </w:rPr>
              <w:tab/>
            </w:r>
            <w:r>
              <w:rPr>
                <w:rStyle w:val="IndexLink"/>
              </w:rPr>
              <w:t>84</w:t>
            </w:r>
          </w:hyperlink>
        </w:p>
        <w:p>
          <w:pPr>
            <w:pStyle w:val="Contents3"/>
            <w:tabs>
              <w:tab w:val="clear" w:pos="8459"/>
              <w:tab w:val="right" w:pos="9026" w:leader="dot"/>
            </w:tabs>
            <w:rPr/>
          </w:pPr>
          <w:hyperlink w:anchor="__RefHeading___Toc72435_373438147">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72437_373438147">
            <w:r>
              <w:rPr>
                <w:webHidden/>
                <w:rStyle w:val="IndexLink"/>
                <w:rtl w:val="true"/>
              </w:rPr>
              <w:t>عدل الهى</w:t>
            </w:r>
            <w:r>
              <w:rPr>
                <w:rStyle w:val="IndexLink"/>
                <w:rtl w:val="true"/>
              </w:rPr>
              <w:tab/>
            </w:r>
            <w:r>
              <w:rPr>
                <w:rStyle w:val="IndexLink"/>
              </w:rPr>
              <w:t>86</w:t>
            </w:r>
          </w:hyperlink>
        </w:p>
        <w:p>
          <w:pPr>
            <w:pStyle w:val="Contents4"/>
            <w:tabs>
              <w:tab w:val="clear" w:pos="8176"/>
              <w:tab w:val="right" w:pos="9026" w:leader="dot"/>
            </w:tabs>
            <w:rPr/>
          </w:pPr>
          <w:hyperlink w:anchor="__RefHeading___Toc72439_373438147">
            <w:r>
              <w:rPr>
                <w:webHidden/>
                <w:rStyle w:val="IndexLink"/>
                <w:rtl w:val="true"/>
              </w:rPr>
              <w:t>اصل چهل و چهارم همۀ مسلمانان خدا را عادل مى دانند، و عدل يكى از صفات جمال الهى است</w:t>
            </w:r>
            <w:r>
              <w:rPr>
                <w:rStyle w:val="IndexLink"/>
                <w:rtl w:val="true"/>
              </w:rPr>
              <w:t>.</w:t>
              <w:tab/>
            </w:r>
            <w:r>
              <w:rPr>
                <w:rStyle w:val="IndexLink"/>
              </w:rPr>
              <w:t>86</w:t>
            </w:r>
          </w:hyperlink>
        </w:p>
        <w:p>
          <w:pPr>
            <w:pStyle w:val="Contents4"/>
            <w:tabs>
              <w:tab w:val="clear" w:pos="8176"/>
              <w:tab w:val="right" w:pos="9026" w:leader="dot"/>
            </w:tabs>
            <w:rPr/>
          </w:pPr>
          <w:hyperlink w:anchor="__RefHeading___Toc72441_373438147">
            <w:r>
              <w:rPr>
                <w:webHidden/>
                <w:rStyle w:val="IndexLink"/>
                <w:rtl w:val="true"/>
              </w:rPr>
              <w:t>اصل چهل و پنجم از آنجا كه مسئلۀ حسن و قبح عقلى پايۀ بسيارى از عقايد ما شيعيان است، ذيلا به صورت فشرده به دو دليل از دلايل متعدد آن اشاره مى كنيم</w:t>
            </w:r>
            <w:r>
              <w:rPr>
                <w:rStyle w:val="IndexLink"/>
                <w:rtl w:val="true"/>
              </w:rPr>
              <w:t>:</w:t>
              <w:tab/>
            </w:r>
            <w:r>
              <w:rPr>
                <w:rStyle w:val="IndexLink"/>
              </w:rPr>
              <w:t>88</w:t>
            </w:r>
          </w:hyperlink>
        </w:p>
        <w:p>
          <w:pPr>
            <w:pStyle w:val="Contents4"/>
            <w:tabs>
              <w:tab w:val="clear" w:pos="8176"/>
              <w:tab w:val="right" w:pos="9026" w:leader="dot"/>
            </w:tabs>
            <w:rPr/>
          </w:pPr>
          <w:hyperlink w:anchor="__RefHeading___Toc72443_373438147">
            <w:r>
              <w:rPr>
                <w:webHidden/>
                <w:rStyle w:val="IndexLink"/>
                <w:rtl w:val="true"/>
              </w:rPr>
              <w:t>اصل چهل و ششم عدل الهى در تكوين و تشريع و جزا تجليات گوناگونى دارد،</w:t>
            </w:r>
            <w:r>
              <w:rPr>
                <w:rStyle w:val="IndexLink"/>
                <w:rtl w:val="true"/>
              </w:rPr>
              <w:tab/>
            </w:r>
            <w:r>
              <w:rPr>
                <w:rStyle w:val="IndexLink"/>
              </w:rPr>
              <w:t>90</w:t>
            </w:r>
          </w:hyperlink>
        </w:p>
        <w:p>
          <w:pPr>
            <w:pStyle w:val="Contents4"/>
            <w:tabs>
              <w:tab w:val="clear" w:pos="8176"/>
              <w:tab w:val="right" w:pos="9026" w:leader="dot"/>
            </w:tabs>
            <w:rPr/>
          </w:pPr>
          <w:hyperlink w:anchor="__RefHeading___Toc72445_373438147">
            <w:r>
              <w:rPr>
                <w:webHidden/>
                <w:rStyle w:val="IndexLink"/>
                <w:rtl w:val="true"/>
              </w:rPr>
              <w:t>اصل چهل و هفتم خدا انسان را آفريد و براى آفرينش او هدفى است</w:t>
            </w:r>
            <w:r>
              <w:rPr>
                <w:rStyle w:val="IndexLink"/>
                <w:rtl w:val="true"/>
              </w:rPr>
              <w:t>.</w:t>
              <w:tab/>
            </w:r>
            <w:r>
              <w:rPr>
                <w:rStyle w:val="IndexLink"/>
              </w:rPr>
              <w:t>92</w:t>
            </w:r>
          </w:hyperlink>
        </w:p>
        <w:p>
          <w:pPr>
            <w:pStyle w:val="Contents3"/>
            <w:tabs>
              <w:tab w:val="clear" w:pos="8459"/>
              <w:tab w:val="right" w:pos="9026" w:leader="dot"/>
            </w:tabs>
            <w:rPr/>
          </w:pPr>
          <w:hyperlink w:anchor="__RefHeading___Toc72447_373438147">
            <w:r>
              <w:rPr>
                <w:webHidden/>
                <w:rStyle w:val="IndexLink"/>
                <w:rtl w:val="true"/>
              </w:rPr>
              <w:t>قضا و قدر</w:t>
            </w:r>
            <w:r>
              <w:rPr>
                <w:rStyle w:val="IndexLink"/>
                <w:rtl w:val="true"/>
              </w:rPr>
              <w:tab/>
            </w:r>
            <w:r>
              <w:rPr>
                <w:rStyle w:val="IndexLink"/>
              </w:rPr>
              <w:t>93</w:t>
            </w:r>
          </w:hyperlink>
        </w:p>
        <w:p>
          <w:pPr>
            <w:pStyle w:val="Contents4"/>
            <w:tabs>
              <w:tab w:val="clear" w:pos="8176"/>
              <w:tab w:val="right" w:pos="9026" w:leader="dot"/>
            </w:tabs>
            <w:rPr/>
          </w:pPr>
          <w:hyperlink w:anchor="__RefHeading___Toc72449_373438147">
            <w:r>
              <w:rPr>
                <w:webHidden/>
                <w:rStyle w:val="IndexLink"/>
                <w:rtl w:val="true"/>
              </w:rPr>
              <w:t>اصل چهل و هشتم قضا و قدر از عقايد قطعى اسلامى است كه در كتاب و سنت وارد شده و دلايل عقلى نيز آن را تأييد مى كند</w:t>
            </w:r>
            <w:r>
              <w:rPr>
                <w:rStyle w:val="IndexLink"/>
                <w:rtl w:val="true"/>
              </w:rPr>
              <w:t>.</w:t>
              <w:tab/>
            </w:r>
            <w:r>
              <w:rPr>
                <w:rStyle w:val="IndexLink"/>
              </w:rPr>
              <w:t>93</w:t>
            </w:r>
          </w:hyperlink>
        </w:p>
        <w:p>
          <w:pPr>
            <w:pStyle w:val="Contents4"/>
            <w:tabs>
              <w:tab w:val="clear" w:pos="8176"/>
              <w:tab w:val="right" w:pos="9026" w:leader="dot"/>
            </w:tabs>
            <w:rPr/>
          </w:pPr>
          <w:hyperlink w:anchor="__RefHeading___Toc72451_373438147">
            <w:r>
              <w:rPr>
                <w:webHidden/>
                <w:rStyle w:val="IndexLink"/>
                <w:rtl w:val="true"/>
              </w:rPr>
              <w:t xml:space="preserve">اصل چهل و نهم </w:t>
            </w:r>
            <w:r>
              <w:rPr>
                <w:rStyle w:val="IndexLink"/>
                <w:rtl w:val="true"/>
              </w:rPr>
              <w:t>«</w:t>
            </w:r>
            <w:r>
              <w:rPr>
                <w:rStyle w:val="IndexLink"/>
                <w:rtl w:val="true"/>
              </w:rPr>
              <w:t>قدر</w:t>
            </w:r>
            <w:r>
              <w:rPr>
                <w:rStyle w:val="IndexLink"/>
                <w:rtl w:val="true"/>
              </w:rPr>
              <w:t xml:space="preserve">» </w:t>
            </w:r>
            <w:r>
              <w:rPr>
                <w:rStyle w:val="IndexLink"/>
                <w:rtl w:val="true"/>
              </w:rPr>
              <w:t>در لغت به معنى اندازه و مقدار بوده،</w:t>
            </w:r>
            <w:r>
              <w:rPr>
                <w:rStyle w:val="IndexLink"/>
                <w:rtl w:val="true"/>
              </w:rPr>
              <w:tab/>
            </w:r>
            <w:r>
              <w:rPr>
                <w:rStyle w:val="IndexLink"/>
              </w:rPr>
              <w:t>94</w:t>
            </w:r>
          </w:hyperlink>
        </w:p>
        <w:p>
          <w:pPr>
            <w:pStyle w:val="Contents5"/>
            <w:tabs>
              <w:tab w:val="clear" w:pos="7892"/>
              <w:tab w:val="right" w:pos="9026" w:leader="dot"/>
            </w:tabs>
            <w:rPr/>
          </w:pPr>
          <w:hyperlink w:anchor="__RefHeading___Toc72453_373438147">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72455_373438147">
            <w:r>
              <w:rPr>
                <w:webHidden/>
                <w:rStyle w:val="IndexLink"/>
                <w:rtl w:val="true"/>
              </w:rPr>
              <w:t xml:space="preserve">الف </w:t>
            </w:r>
            <w:r>
              <w:rPr>
                <w:rStyle w:val="IndexLink"/>
                <w:rtl w:val="true"/>
              </w:rPr>
              <w:t xml:space="preserve">- </w:t>
            </w:r>
            <w:r>
              <w:rPr>
                <w:rStyle w:val="IndexLink"/>
                <w:rtl w:val="true"/>
              </w:rPr>
              <w:t>تفسير قدر</w:t>
            </w:r>
            <w:r>
              <w:rPr>
                <w:rStyle w:val="IndexLink"/>
                <w:rtl w:val="true"/>
              </w:rPr>
              <w:tab/>
            </w:r>
            <w:r>
              <w:rPr>
                <w:rStyle w:val="IndexLink"/>
              </w:rPr>
              <w:t>95</w:t>
            </w:r>
          </w:hyperlink>
        </w:p>
        <w:p>
          <w:pPr>
            <w:pStyle w:val="Contents5"/>
            <w:tabs>
              <w:tab w:val="clear" w:pos="7892"/>
              <w:tab w:val="right" w:pos="9026" w:leader="dot"/>
            </w:tabs>
            <w:rPr/>
          </w:pPr>
          <w:hyperlink w:anchor="__RefHeading___Toc72457_373438147">
            <w:r>
              <w:rPr>
                <w:webHidden/>
                <w:rStyle w:val="IndexLink"/>
                <w:rtl w:val="true"/>
              </w:rPr>
              <w:t xml:space="preserve">ب </w:t>
            </w:r>
            <w:r>
              <w:rPr>
                <w:rStyle w:val="IndexLink"/>
                <w:rtl w:val="true"/>
              </w:rPr>
              <w:t xml:space="preserve">- </w:t>
            </w:r>
            <w:r>
              <w:rPr>
                <w:rStyle w:val="IndexLink"/>
                <w:rtl w:val="true"/>
              </w:rPr>
              <w:t>تفسير قضا</w:t>
            </w:r>
            <w:r>
              <w:rPr>
                <w:rStyle w:val="IndexLink"/>
                <w:rtl w:val="true"/>
              </w:rPr>
              <w:tab/>
            </w:r>
            <w:r>
              <w:rPr>
                <w:rStyle w:val="IndexLink"/>
              </w:rPr>
              <w:t>95</w:t>
            </w:r>
          </w:hyperlink>
        </w:p>
        <w:p>
          <w:pPr>
            <w:pStyle w:val="Contents4"/>
            <w:tabs>
              <w:tab w:val="clear" w:pos="8176"/>
              <w:tab w:val="right" w:pos="9026" w:leader="dot"/>
            </w:tabs>
            <w:rPr/>
          </w:pPr>
          <w:hyperlink w:anchor="__RefHeading___Toc72459_373438147">
            <w:r>
              <w:rPr>
                <w:webHidden/>
                <w:rStyle w:val="IndexLink"/>
                <w:rtl w:val="true"/>
              </w:rPr>
              <w:t>اصل پنجاهم قضا و قدر در افعال انسان با اختيار و آزادى او كمترين منافاتى ندارد</w:t>
            </w:r>
            <w:r>
              <w:rPr>
                <w:rStyle w:val="IndexLink"/>
                <w:rtl w:val="true"/>
              </w:rPr>
              <w:t>.</w:t>
              <w:tab/>
            </w:r>
            <w:r>
              <w:rPr>
                <w:rStyle w:val="IndexLink"/>
              </w:rPr>
              <w:t>97</w:t>
            </w:r>
          </w:hyperlink>
        </w:p>
        <w:p>
          <w:pPr>
            <w:pStyle w:val="Contents3"/>
            <w:tabs>
              <w:tab w:val="clear" w:pos="8459"/>
              <w:tab w:val="right" w:pos="9026" w:leader="dot"/>
            </w:tabs>
            <w:rPr/>
          </w:pPr>
          <w:hyperlink w:anchor="__RefHeading___Toc72461_373438147">
            <w:r>
              <w:rPr>
                <w:webHidden/>
                <w:rStyle w:val="IndexLink"/>
                <w:rtl w:val="true"/>
              </w:rPr>
              <w:t>انسان و اختيار</w:t>
            </w:r>
            <w:r>
              <w:rPr>
                <w:rStyle w:val="IndexLink"/>
                <w:rtl w:val="true"/>
              </w:rPr>
              <w:tab/>
            </w:r>
            <w:r>
              <w:rPr>
                <w:rStyle w:val="IndexLink"/>
              </w:rPr>
              <w:t>99</w:t>
            </w:r>
          </w:hyperlink>
        </w:p>
        <w:p>
          <w:pPr>
            <w:pStyle w:val="Contents4"/>
            <w:tabs>
              <w:tab w:val="clear" w:pos="8176"/>
              <w:tab w:val="right" w:pos="9026" w:leader="dot"/>
            </w:tabs>
            <w:rPr/>
          </w:pPr>
          <w:hyperlink w:anchor="__RefHeading___Toc72463_373438147">
            <w:r>
              <w:rPr>
                <w:webHidden/>
                <w:rStyle w:val="IndexLink"/>
                <w:rtl w:val="true"/>
              </w:rPr>
              <w:t>اصل پنجاه و يكم اختيار و آزادى انسان، واقعيّتى مسلّم و آشكار است، و انسان از راههاى گوناگون مى تواند آن را درك كند،</w:t>
            </w:r>
            <w:r>
              <w:rPr>
                <w:rStyle w:val="IndexLink"/>
                <w:rtl w:val="true"/>
              </w:rPr>
              <w:tab/>
            </w:r>
            <w:r>
              <w:rPr>
                <w:rStyle w:val="IndexLink"/>
              </w:rPr>
              <w:t>99</w:t>
            </w:r>
          </w:hyperlink>
        </w:p>
        <w:p>
          <w:pPr>
            <w:pStyle w:val="Contents4"/>
            <w:tabs>
              <w:tab w:val="clear" w:pos="8176"/>
              <w:tab w:val="right" w:pos="9026" w:leader="dot"/>
            </w:tabs>
            <w:rPr/>
          </w:pPr>
          <w:hyperlink w:anchor="__RefHeading___Toc72465_373438147">
            <w:r>
              <w:rPr>
                <w:webHidden/>
                <w:rStyle w:val="IndexLink"/>
                <w:rtl w:val="true"/>
              </w:rPr>
              <w:t>اصل پنجاه و دوم پس از رحلت پيامبر گرامى صلّى اللّه عليه و آله و سلّم از جمله مسائلى كه در ميان مسلمين مطرح گرديد مسئلۀ كيفيت صدور فعل از انسان بود</w:t>
            </w:r>
            <w:r>
              <w:rPr>
                <w:rStyle w:val="IndexLink"/>
                <w:rtl w:val="true"/>
              </w:rPr>
              <w:t>.</w:t>
              <w:tab/>
            </w:r>
            <w:r>
              <w:rPr>
                <w:rStyle w:val="IndexLink"/>
              </w:rPr>
              <w:t>100</w:t>
            </w:r>
          </w:hyperlink>
        </w:p>
        <w:p>
          <w:pPr>
            <w:pStyle w:val="Contents4"/>
            <w:tabs>
              <w:tab w:val="clear" w:pos="8176"/>
              <w:tab w:val="right" w:pos="9026" w:leader="dot"/>
            </w:tabs>
            <w:rPr/>
          </w:pPr>
          <w:hyperlink w:anchor="__RefHeading___Toc72467_373438147">
            <w:r>
              <w:rPr>
                <w:webHidden/>
                <w:rStyle w:val="IndexLink"/>
                <w:rtl w:val="true"/>
              </w:rPr>
              <w:t>اصل پنجاه و سوم ما، در عين اعتقاد به اختيار و آزادى انسان، معتقديم كه خداوند از ازل از كار ما آگاه بوده است،</w:t>
            </w:r>
            <w:r>
              <w:rPr>
                <w:rStyle w:val="IndexLink"/>
                <w:rtl w:val="true"/>
              </w:rPr>
              <w:tab/>
            </w:r>
            <w:r>
              <w:rPr>
                <w:rStyle w:val="IndexLink"/>
              </w:rPr>
              <w:t>101</w:t>
            </w:r>
          </w:hyperlink>
        </w:p>
        <w:p>
          <w:pPr>
            <w:pStyle w:val="Contents2"/>
            <w:tabs>
              <w:tab w:val="clear" w:pos="8743"/>
              <w:tab w:val="right" w:pos="9026" w:leader="dot"/>
            </w:tabs>
            <w:rPr/>
          </w:pPr>
          <w:hyperlink w:anchor="__RefHeading___Toc72469_373438147">
            <w:r>
              <w:rPr>
                <w:webHidden/>
                <w:rStyle w:val="IndexLink"/>
                <w:rtl w:val="true"/>
              </w:rPr>
              <w:t xml:space="preserve">بخش پنجم </w:t>
            </w:r>
            <w:r>
              <w:rPr>
                <w:rStyle w:val="IndexLink"/>
                <w:rtl w:val="true"/>
              </w:rPr>
              <w:t>:</w:t>
            </w:r>
            <w:r>
              <w:rPr>
                <w:rStyle w:val="IndexLink"/>
                <w:rtl w:val="true"/>
              </w:rPr>
              <w:t xml:space="preserve">كليات عقايد </w:t>
            </w:r>
            <w:r>
              <w:rPr>
                <w:rStyle w:val="IndexLink"/>
              </w:rPr>
              <w:t>4</w:t>
            </w:r>
            <w:r>
              <w:rPr>
                <w:rStyle w:val="IndexLink"/>
                <w:rtl w:val="true"/>
              </w:rPr>
              <w:t xml:space="preserve"> </w:t>
            </w:r>
            <w:r>
              <w:rPr>
                <w:rStyle w:val="IndexLink"/>
                <w:rtl w:val="true"/>
              </w:rPr>
              <w:t>نبوّت عامّه</w:t>
            </w:r>
            <w:r>
              <w:rPr>
                <w:rStyle w:val="IndexLink"/>
                <w:rtl w:val="true"/>
              </w:rPr>
              <w:tab/>
            </w:r>
            <w:r>
              <w:rPr>
                <w:rStyle w:val="IndexLink"/>
              </w:rPr>
              <w:t>104</w:t>
            </w:r>
          </w:hyperlink>
        </w:p>
        <w:p>
          <w:pPr>
            <w:pStyle w:val="Contents3"/>
            <w:tabs>
              <w:tab w:val="clear" w:pos="8459"/>
              <w:tab w:val="right" w:pos="9026" w:leader="dot"/>
            </w:tabs>
            <w:rPr/>
          </w:pPr>
          <w:hyperlink w:anchor="__RefHeading___Toc72471_373438147">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72473_373438147">
            <w:r>
              <w:rPr>
                <w:webHidden/>
                <w:rStyle w:val="IndexLink"/>
                <w:rtl w:val="true"/>
              </w:rPr>
              <w:t>دلايل لزوم نبوّت</w:t>
            </w:r>
            <w:r>
              <w:rPr>
                <w:rStyle w:val="IndexLink"/>
                <w:rtl w:val="true"/>
              </w:rPr>
              <w:tab/>
            </w:r>
            <w:r>
              <w:rPr>
                <w:rStyle w:val="IndexLink"/>
              </w:rPr>
              <w:t>106</w:t>
            </w:r>
          </w:hyperlink>
        </w:p>
        <w:p>
          <w:pPr>
            <w:pStyle w:val="Contents4"/>
            <w:tabs>
              <w:tab w:val="clear" w:pos="8176"/>
              <w:tab w:val="right" w:pos="9026" w:leader="dot"/>
            </w:tabs>
            <w:rPr/>
          </w:pPr>
          <w:hyperlink w:anchor="__RefHeading___Toc72475_373438147">
            <w:r>
              <w:rPr>
                <w:webHidden/>
                <w:rStyle w:val="IndexLink"/>
                <w:rtl w:val="true"/>
              </w:rPr>
              <w:t>اصل پنجاه و چهارم خداوند حكيم انسانهاى والايى را براى هدايت و راهنمايى بشر برانگيخته و آنان را حامل پيام خويش براى افراد بشر قرار داده است</w:t>
            </w:r>
            <w:r>
              <w:rPr>
                <w:rStyle w:val="IndexLink"/>
                <w:rtl w:val="true"/>
              </w:rPr>
              <w:t>.</w:t>
              <w:tab/>
            </w:r>
            <w:r>
              <w:rPr>
                <w:rStyle w:val="IndexLink"/>
              </w:rPr>
              <w:t>106</w:t>
            </w:r>
          </w:hyperlink>
        </w:p>
        <w:p>
          <w:pPr>
            <w:pStyle w:val="Contents3"/>
            <w:tabs>
              <w:tab w:val="clear" w:pos="8459"/>
              <w:tab w:val="right" w:pos="9026" w:leader="dot"/>
            </w:tabs>
            <w:rPr/>
          </w:pPr>
          <w:hyperlink w:anchor="__RefHeading___Toc72477_373438147">
            <w:r>
              <w:rPr>
                <w:webHidden/>
                <w:rStyle w:val="IndexLink"/>
                <w:rtl w:val="true"/>
              </w:rPr>
              <w:t>قرآن و اهداف نبوت</w:t>
            </w:r>
            <w:r>
              <w:rPr>
                <w:rStyle w:val="IndexLink"/>
                <w:rtl w:val="true"/>
              </w:rPr>
              <w:tab/>
            </w:r>
            <w:r>
              <w:rPr>
                <w:rStyle w:val="IndexLink"/>
              </w:rPr>
              <w:t>109</w:t>
            </w:r>
          </w:hyperlink>
        </w:p>
        <w:p>
          <w:pPr>
            <w:pStyle w:val="Contents4"/>
            <w:tabs>
              <w:tab w:val="clear" w:pos="8176"/>
              <w:tab w:val="right" w:pos="9026" w:leader="dot"/>
            </w:tabs>
            <w:rPr/>
          </w:pPr>
          <w:hyperlink w:anchor="__RefHeading___Toc72479_373438147">
            <w:r>
              <w:rPr>
                <w:webHidden/>
                <w:rStyle w:val="IndexLink"/>
                <w:rtl w:val="true"/>
              </w:rPr>
              <w:t>اصل پنجاه و پنجم در اصل گذشته از طريق داورى خرد با لزوم بعثت پيامبران الهى آشنا شديم</w:t>
            </w:r>
            <w:r>
              <w:rPr>
                <w:rStyle w:val="IndexLink"/>
                <w:rtl w:val="true"/>
              </w:rPr>
              <w:t>.</w:t>
              <w:tab/>
            </w:r>
            <w:r>
              <w:rPr>
                <w:rStyle w:val="IndexLink"/>
              </w:rPr>
              <w:t>109</w:t>
            </w:r>
          </w:hyperlink>
        </w:p>
        <w:p>
          <w:pPr>
            <w:pStyle w:val="Contents3"/>
            <w:tabs>
              <w:tab w:val="clear" w:pos="8459"/>
              <w:tab w:val="right" w:pos="9026" w:leader="dot"/>
            </w:tabs>
            <w:rPr/>
          </w:pPr>
          <w:hyperlink w:anchor="__RefHeading___Toc72481_373438147">
            <w:r>
              <w:rPr>
                <w:webHidden/>
                <w:rStyle w:val="IndexLink"/>
                <w:rtl w:val="true"/>
              </w:rPr>
              <w:t>راههاى شناخت پيامبران</w:t>
            </w:r>
            <w:r>
              <w:rPr>
                <w:rStyle w:val="IndexLink"/>
                <w:rtl w:val="true"/>
              </w:rPr>
              <w:tab/>
            </w:r>
            <w:r>
              <w:rPr>
                <w:rStyle w:val="IndexLink"/>
              </w:rPr>
              <w:t>112</w:t>
            </w:r>
          </w:hyperlink>
        </w:p>
        <w:p>
          <w:pPr>
            <w:pStyle w:val="Contents4"/>
            <w:tabs>
              <w:tab w:val="clear" w:pos="8176"/>
              <w:tab w:val="right" w:pos="9026" w:leader="dot"/>
            </w:tabs>
            <w:rPr/>
          </w:pPr>
          <w:hyperlink w:anchor="__RefHeading___Toc72483_373438147">
            <w:r>
              <w:rPr>
                <w:webHidden/>
                <w:rStyle w:val="IndexLink"/>
                <w:rtl w:val="true"/>
              </w:rPr>
              <w:t>اصل پنجاه و ششم فطرت بشر ايجاب مى كند كه هيچ ادعايى را بدون دليل نپذيرد،</w:t>
            </w:r>
            <w:r>
              <w:rPr>
                <w:rStyle w:val="IndexLink"/>
                <w:rtl w:val="true"/>
              </w:rPr>
              <w:tab/>
            </w:r>
            <w:r>
              <w:rPr>
                <w:rStyle w:val="IndexLink"/>
              </w:rPr>
              <w:t>112</w:t>
            </w:r>
          </w:hyperlink>
        </w:p>
        <w:p>
          <w:pPr>
            <w:pStyle w:val="Contents4"/>
            <w:tabs>
              <w:tab w:val="clear" w:pos="8176"/>
              <w:tab w:val="right" w:pos="9026" w:leader="dot"/>
            </w:tabs>
            <w:rPr/>
          </w:pPr>
          <w:hyperlink w:anchor="__RefHeading___Toc72485_373438147">
            <w:r>
              <w:rPr>
                <w:webHidden/>
                <w:rStyle w:val="IndexLink"/>
                <w:rtl w:val="true"/>
              </w:rPr>
              <w:t>اصل پنجاه و هفتم ميان معجزه و صدق دعوى نبوت، رابطه اى منطقى برقرار است</w:t>
            </w:r>
            <w:r>
              <w:rPr>
                <w:rStyle w:val="IndexLink"/>
                <w:rtl w:val="true"/>
              </w:rPr>
              <w:t>.</w:t>
              <w:tab/>
            </w:r>
            <w:r>
              <w:rPr>
                <w:rStyle w:val="IndexLink"/>
              </w:rPr>
              <w:t>113</w:t>
            </w:r>
          </w:hyperlink>
        </w:p>
        <w:p>
          <w:pPr>
            <w:pStyle w:val="Contents4"/>
            <w:tabs>
              <w:tab w:val="clear" w:pos="8176"/>
              <w:tab w:val="right" w:pos="9026" w:leader="dot"/>
            </w:tabs>
            <w:rPr/>
          </w:pPr>
          <w:hyperlink w:anchor="__RefHeading___Toc72487_373438147">
            <w:r>
              <w:rPr>
                <w:webHidden/>
                <w:rStyle w:val="IndexLink"/>
                <w:rtl w:val="true"/>
              </w:rPr>
              <w:t xml:space="preserve">اصل پنجاه و هشتم انجام كار خارق العاده كه همراه و هماهنگ با دعوى نبوت باشد، </w:t>
            </w:r>
            <w:r>
              <w:rPr>
                <w:rStyle w:val="IndexLink"/>
                <w:rtl w:val="true"/>
              </w:rPr>
              <w:t>«</w:t>
            </w:r>
            <w:r>
              <w:rPr>
                <w:rStyle w:val="IndexLink"/>
                <w:rtl w:val="true"/>
              </w:rPr>
              <w:t>معجزه</w:t>
            </w:r>
            <w:r>
              <w:rPr>
                <w:rStyle w:val="IndexLink"/>
                <w:rtl w:val="true"/>
              </w:rPr>
              <w:t xml:space="preserve">» </w:t>
            </w:r>
            <w:r>
              <w:rPr>
                <w:rStyle w:val="IndexLink"/>
                <w:rtl w:val="true"/>
              </w:rPr>
              <w:t>نام دارد،</w:t>
            </w:r>
            <w:r>
              <w:rPr>
                <w:rStyle w:val="IndexLink"/>
                <w:rtl w:val="true"/>
              </w:rPr>
              <w:tab/>
            </w:r>
            <w:r>
              <w:rPr>
                <w:rStyle w:val="IndexLink"/>
              </w:rPr>
              <w:t>113</w:t>
            </w:r>
          </w:hyperlink>
        </w:p>
        <w:p>
          <w:pPr>
            <w:pStyle w:val="Contents4"/>
            <w:tabs>
              <w:tab w:val="clear" w:pos="8176"/>
              <w:tab w:val="right" w:pos="9026" w:leader="dot"/>
            </w:tabs>
            <w:rPr/>
          </w:pPr>
          <w:hyperlink w:anchor="__RefHeading___Toc72489_373438147">
            <w:r>
              <w:rPr>
                <w:webHidden/>
                <w:rStyle w:val="IndexLink"/>
                <w:rtl w:val="true"/>
              </w:rPr>
              <w:t>اصل پنجاه و نهم تفاوت معجزه با ديگر امور خارق العاده در امور زير خلاصه مى شود</w:t>
            </w:r>
            <w:r>
              <w:rPr>
                <w:rStyle w:val="IndexLink"/>
                <w:rtl w:val="true"/>
              </w:rPr>
              <w:t>:</w:t>
              <w:tab/>
            </w:r>
            <w:r>
              <w:rPr>
                <w:rStyle w:val="IndexLink"/>
              </w:rPr>
              <w:t>114</w:t>
            </w:r>
          </w:hyperlink>
        </w:p>
        <w:p>
          <w:pPr>
            <w:pStyle w:val="Contents3"/>
            <w:tabs>
              <w:tab w:val="clear" w:pos="8459"/>
              <w:tab w:val="right" w:pos="9026" w:leader="dot"/>
            </w:tabs>
            <w:rPr/>
          </w:pPr>
          <w:hyperlink w:anchor="__RefHeading___Toc72491_373438147">
            <w:r>
              <w:rPr>
                <w:webHidden/>
                <w:rStyle w:val="IndexLink"/>
                <w:rtl w:val="true"/>
              </w:rPr>
              <w:t>وحى و نبوت</w:t>
            </w:r>
            <w:r>
              <w:rPr>
                <w:rStyle w:val="IndexLink"/>
                <w:rtl w:val="true"/>
              </w:rPr>
              <w:tab/>
            </w:r>
            <w:r>
              <w:rPr>
                <w:rStyle w:val="IndexLink"/>
              </w:rPr>
              <w:t>116</w:t>
            </w:r>
          </w:hyperlink>
        </w:p>
        <w:p>
          <w:pPr>
            <w:pStyle w:val="Contents4"/>
            <w:tabs>
              <w:tab w:val="clear" w:pos="8176"/>
              <w:tab w:val="right" w:pos="9026" w:leader="dot"/>
            </w:tabs>
            <w:rPr/>
          </w:pPr>
          <w:hyperlink w:anchor="__RefHeading___Toc72493_373438147">
            <w:r>
              <w:rPr>
                <w:webHidden/>
                <w:rStyle w:val="IndexLink"/>
                <w:rtl w:val="true"/>
              </w:rPr>
              <w:t>اصل شصتم بررسى ارتباط پيامبر با عالم غيب</w:t>
            </w:r>
            <w:r>
              <w:rPr>
                <w:rStyle w:val="IndexLink"/>
                <w:rtl w:val="true"/>
              </w:rPr>
              <w:tab/>
            </w:r>
            <w:r>
              <w:rPr>
                <w:rStyle w:val="IndexLink"/>
              </w:rPr>
              <w:t>116</w:t>
            </w:r>
          </w:hyperlink>
        </w:p>
        <w:p>
          <w:pPr>
            <w:pStyle w:val="Contents4"/>
            <w:tabs>
              <w:tab w:val="clear" w:pos="8176"/>
              <w:tab w:val="right" w:pos="9026" w:leader="dot"/>
            </w:tabs>
            <w:rPr/>
          </w:pPr>
          <w:hyperlink w:anchor="__RefHeading___Toc72495_373438147">
            <w:r>
              <w:rPr>
                <w:webHidden/>
                <w:rStyle w:val="IndexLink"/>
                <w:rtl w:val="true"/>
              </w:rPr>
              <w:t>اصل شصت و يكم كسانى كه مى خواهند هر چيز را با مقياسهاى مادى و ابزار حسى بسنجند و حقايق غيبى را در قوالب حسى محصور كنند، وحى الهى را به صورتهاى گوناگون توجيه كرده اند،</w:t>
            </w:r>
            <w:r>
              <w:rPr>
                <w:rStyle w:val="IndexLink"/>
                <w:rtl w:val="true"/>
              </w:rPr>
              <w:tab/>
            </w:r>
            <w:r>
              <w:rPr>
                <w:rStyle w:val="IndexLink"/>
              </w:rPr>
              <w:t>117</w:t>
            </w:r>
          </w:hyperlink>
        </w:p>
        <w:p>
          <w:pPr>
            <w:pStyle w:val="Contents3"/>
            <w:tabs>
              <w:tab w:val="clear" w:pos="8459"/>
              <w:tab w:val="right" w:pos="9026" w:leader="dot"/>
            </w:tabs>
            <w:rPr/>
          </w:pPr>
          <w:hyperlink w:anchor="__RefHeading___Toc72497_373438147">
            <w:r>
              <w:rPr>
                <w:webHidden/>
                <w:rStyle w:val="IndexLink"/>
                <w:rtl w:val="true"/>
              </w:rPr>
              <w:t>عصمت پيامبران</w:t>
            </w:r>
            <w:r>
              <w:rPr>
                <w:rStyle w:val="IndexLink"/>
                <w:rtl w:val="true"/>
              </w:rPr>
              <w:tab/>
            </w:r>
            <w:r>
              <w:rPr>
                <w:rStyle w:val="IndexLink"/>
              </w:rPr>
              <w:t>119</w:t>
            </w:r>
          </w:hyperlink>
        </w:p>
        <w:p>
          <w:pPr>
            <w:pStyle w:val="Contents4"/>
            <w:tabs>
              <w:tab w:val="clear" w:pos="8176"/>
              <w:tab w:val="right" w:pos="9026" w:leader="dot"/>
            </w:tabs>
            <w:rPr/>
          </w:pPr>
          <w:hyperlink w:anchor="__RefHeading___Toc72499_373438147">
            <w:r>
              <w:rPr>
                <w:webHidden/>
                <w:rStyle w:val="IndexLink"/>
                <w:rtl w:val="true"/>
              </w:rPr>
              <w:t>اصل شصت و دوم عصمت به معنى مصونيت بوده و در باب نبوت داراى مراتب زير است</w:t>
            </w:r>
            <w:r>
              <w:rPr>
                <w:rStyle w:val="IndexLink"/>
                <w:rtl w:val="true"/>
              </w:rPr>
              <w:t>:</w:t>
              <w:tab/>
            </w:r>
            <w:r>
              <w:rPr>
                <w:rStyle w:val="IndexLink"/>
              </w:rPr>
              <w:t>119</w:t>
            </w:r>
          </w:hyperlink>
        </w:p>
        <w:p>
          <w:pPr>
            <w:pStyle w:val="Contents4"/>
            <w:tabs>
              <w:tab w:val="clear" w:pos="8176"/>
              <w:tab w:val="right" w:pos="9026" w:leader="dot"/>
            </w:tabs>
            <w:rPr/>
          </w:pPr>
          <w:hyperlink w:anchor="__RefHeading___Toc72501_373438147">
            <w:r>
              <w:rPr>
                <w:webHidden/>
                <w:rStyle w:val="IndexLink"/>
                <w:rtl w:val="true"/>
              </w:rPr>
              <w:t>اصل شصت و سوم پيامبران الهى، در عمل به احكام شريعت، از هرگونه گناه و لغزش مصونيت دارند،</w:t>
            </w:r>
            <w:r>
              <w:rPr>
                <w:rStyle w:val="IndexLink"/>
                <w:rtl w:val="true"/>
              </w:rPr>
              <w:tab/>
            </w:r>
            <w:r>
              <w:rPr>
                <w:rStyle w:val="IndexLink"/>
              </w:rPr>
              <w:t>120</w:t>
            </w:r>
          </w:hyperlink>
        </w:p>
        <w:p>
          <w:pPr>
            <w:pStyle w:val="Contents4"/>
            <w:tabs>
              <w:tab w:val="clear" w:pos="8176"/>
              <w:tab w:val="right" w:pos="9026" w:leader="dot"/>
            </w:tabs>
            <w:rPr/>
          </w:pPr>
          <w:hyperlink w:anchor="__RefHeading___Toc72503_373438147">
            <w:r>
              <w:rPr>
                <w:webHidden/>
                <w:rStyle w:val="IndexLink"/>
                <w:rtl w:val="true"/>
              </w:rPr>
              <w:t>اصل شصت و چهارم پيامبران، علاوه بر عصمت از گناه، در موارد زير نيز مصون از خطا بوده اند</w:t>
            </w:r>
            <w:r>
              <w:rPr>
                <w:rStyle w:val="IndexLink"/>
                <w:rtl w:val="true"/>
              </w:rPr>
              <w:t>:</w:t>
              <w:tab/>
            </w:r>
            <w:r>
              <w:rPr>
                <w:rStyle w:val="IndexLink"/>
              </w:rPr>
              <w:t>122</w:t>
            </w:r>
          </w:hyperlink>
        </w:p>
        <w:p>
          <w:pPr>
            <w:pStyle w:val="Contents4"/>
            <w:tabs>
              <w:tab w:val="clear" w:pos="8176"/>
              <w:tab w:val="right" w:pos="9026" w:leader="dot"/>
            </w:tabs>
            <w:rPr/>
          </w:pPr>
          <w:hyperlink w:anchor="__RefHeading___Toc72505_373438147">
            <w:r>
              <w:rPr>
                <w:webHidden/>
                <w:rStyle w:val="IndexLink"/>
                <w:rtl w:val="true"/>
              </w:rPr>
              <w:t>اصل شصت و پنجم يكى از مراتب عصمت آن است كه در وجود پيامبران امورى نباشد كه مايۀ دورى گزيدن مردم از آنان است</w:t>
            </w:r>
            <w:r>
              <w:rPr>
                <w:rStyle w:val="IndexLink"/>
                <w:rtl w:val="true"/>
              </w:rPr>
              <w:t>.</w:t>
              <w:tab/>
            </w:r>
            <w:r>
              <w:rPr>
                <w:rStyle w:val="IndexLink"/>
              </w:rPr>
              <w:t>123</w:t>
            </w:r>
          </w:hyperlink>
        </w:p>
        <w:p>
          <w:pPr>
            <w:pStyle w:val="Contents4"/>
            <w:tabs>
              <w:tab w:val="clear" w:pos="8176"/>
              <w:tab w:val="right" w:pos="9026" w:leader="dot"/>
            </w:tabs>
            <w:rPr/>
          </w:pPr>
          <w:hyperlink w:anchor="__RefHeading___Toc72507_373438147">
            <w:r>
              <w:rPr>
                <w:webHidden/>
                <w:rStyle w:val="IndexLink"/>
                <w:rtl w:val="true"/>
              </w:rPr>
              <w:t>اصل شصت و ششم حكم قاطع عقل و داورى صريح قرآن را دربارۀ لزوم عصمت پيامبران دانستيم،</w:t>
            </w:r>
            <w:r>
              <w:rPr>
                <w:rStyle w:val="IndexLink"/>
                <w:rtl w:val="true"/>
              </w:rPr>
              <w:tab/>
            </w:r>
            <w:r>
              <w:rPr>
                <w:rStyle w:val="IndexLink"/>
              </w:rPr>
              <w:t>123</w:t>
            </w:r>
          </w:hyperlink>
        </w:p>
        <w:p>
          <w:pPr>
            <w:pStyle w:val="Contents4"/>
            <w:tabs>
              <w:tab w:val="clear" w:pos="8176"/>
              <w:tab w:val="right" w:pos="9026" w:leader="dot"/>
            </w:tabs>
            <w:rPr/>
          </w:pPr>
          <w:hyperlink w:anchor="__RefHeading___Toc72509_373438147">
            <w:r>
              <w:rPr>
                <w:webHidden/>
                <w:rStyle w:val="IndexLink"/>
                <w:rtl w:val="true"/>
              </w:rPr>
              <w:t>اصل شصت و هفتم عامل و منشأ عصمت را مى توان در دو چيز خلاصه كرد</w:t>
            </w:r>
            <w:r>
              <w:rPr>
                <w:rStyle w:val="IndexLink"/>
                <w:rtl w:val="true"/>
              </w:rPr>
              <w:t>:</w:t>
              <w:tab/>
            </w:r>
            <w:r>
              <w:rPr>
                <w:rStyle w:val="IndexLink"/>
              </w:rPr>
              <w:t>124</w:t>
            </w:r>
          </w:hyperlink>
        </w:p>
        <w:p>
          <w:pPr>
            <w:pStyle w:val="Contents4"/>
            <w:tabs>
              <w:tab w:val="clear" w:pos="8176"/>
              <w:tab w:val="right" w:pos="9026" w:leader="dot"/>
            </w:tabs>
            <w:rPr/>
          </w:pPr>
          <w:hyperlink w:anchor="__RefHeading___Toc72511_373438147">
            <w:r>
              <w:rPr>
                <w:webHidden/>
                <w:rStyle w:val="IndexLink"/>
                <w:rtl w:val="true"/>
              </w:rPr>
              <w:t>اصل شصت و هشتم با توجه به منشأ عصمت، يادآور مى شويم كه عصمت با آزادى و اختيار معصوم منافات ندارد،</w:t>
            </w:r>
            <w:r>
              <w:rPr>
                <w:rStyle w:val="IndexLink"/>
                <w:rtl w:val="true"/>
              </w:rPr>
              <w:tab/>
            </w:r>
            <w:r>
              <w:rPr>
                <w:rStyle w:val="IndexLink"/>
              </w:rPr>
              <w:t>125</w:t>
            </w:r>
          </w:hyperlink>
        </w:p>
        <w:p>
          <w:pPr>
            <w:pStyle w:val="Contents4"/>
            <w:tabs>
              <w:tab w:val="clear" w:pos="8176"/>
              <w:tab w:val="right" w:pos="9026" w:leader="dot"/>
            </w:tabs>
            <w:rPr/>
          </w:pPr>
          <w:hyperlink w:anchor="__RefHeading___Toc72513_373438147">
            <w:r>
              <w:rPr>
                <w:webHidden/>
                <w:rStyle w:val="IndexLink"/>
                <w:rtl w:val="true"/>
              </w:rPr>
              <w:t>اصل شصت و نهم ما، در عين اعتقاد به عصمت تمام پيامبران، عصمت را ملازم با نبوت نمى دانيم</w:t>
            </w:r>
            <w:r>
              <w:rPr>
                <w:rStyle w:val="IndexLink"/>
                <w:rtl w:val="true"/>
              </w:rPr>
              <w:t>.</w:t>
              <w:tab/>
            </w:r>
            <w:r>
              <w:rPr>
                <w:rStyle w:val="IndexLink"/>
              </w:rPr>
              <w:t>126</w:t>
            </w:r>
          </w:hyperlink>
        </w:p>
        <w:p>
          <w:pPr>
            <w:pStyle w:val="Contents2"/>
            <w:tabs>
              <w:tab w:val="clear" w:pos="8743"/>
              <w:tab w:val="right" w:pos="9026" w:leader="dot"/>
            </w:tabs>
            <w:rPr/>
          </w:pPr>
          <w:hyperlink w:anchor="__RefHeading___Toc72515_373438147">
            <w:r>
              <w:rPr>
                <w:webHidden/>
                <w:rStyle w:val="IndexLink"/>
                <w:rtl w:val="true"/>
              </w:rPr>
              <w:t xml:space="preserve">بخش ششم </w:t>
            </w:r>
            <w:r>
              <w:rPr>
                <w:rStyle w:val="IndexLink"/>
                <w:rtl w:val="true"/>
              </w:rPr>
              <w:t>:</w:t>
            </w:r>
            <w:r>
              <w:rPr>
                <w:rStyle w:val="IndexLink"/>
                <w:rtl w:val="true"/>
              </w:rPr>
              <w:t xml:space="preserve">كليات عقايد </w:t>
            </w:r>
            <w:r>
              <w:rPr>
                <w:rStyle w:val="IndexLink"/>
              </w:rPr>
              <w:t>5</w:t>
            </w:r>
            <w:r>
              <w:rPr>
                <w:rStyle w:val="IndexLink"/>
                <w:rtl w:val="true"/>
              </w:rPr>
              <w:t xml:space="preserve"> </w:t>
            </w:r>
            <w:r>
              <w:rPr>
                <w:rStyle w:val="IndexLink"/>
                <w:rtl w:val="true"/>
              </w:rPr>
              <w:t>نبوّت خاصه</w:t>
            </w:r>
            <w:r>
              <w:rPr>
                <w:rStyle w:val="IndexLink"/>
                <w:rtl w:val="true"/>
              </w:rPr>
              <w:tab/>
            </w:r>
            <w:r>
              <w:rPr>
                <w:rStyle w:val="IndexLink"/>
              </w:rPr>
              <w:t>128</w:t>
            </w:r>
          </w:hyperlink>
        </w:p>
        <w:p>
          <w:pPr>
            <w:pStyle w:val="Contents3"/>
            <w:tabs>
              <w:tab w:val="clear" w:pos="8459"/>
              <w:tab w:val="right" w:pos="9026" w:leader="dot"/>
            </w:tabs>
            <w:rPr/>
          </w:pPr>
          <w:hyperlink w:anchor="__RefHeading___Toc72517_373438147">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72519_373438147">
            <w:r>
              <w:rPr>
                <w:webHidden/>
                <w:rStyle w:val="IndexLink"/>
                <w:rtl w:val="true"/>
              </w:rPr>
              <w:t>اصل هفتادم نبوت پيامبر صلّى اللّه عليه و آله و سلّم</w:t>
            </w:r>
            <w:r>
              <w:rPr>
                <w:rStyle w:val="IndexLink"/>
                <w:rtl w:val="true"/>
              </w:rPr>
              <w:tab/>
            </w:r>
            <w:r>
              <w:rPr>
                <w:rStyle w:val="IndexLink"/>
              </w:rPr>
              <w:t>130</w:t>
            </w:r>
          </w:hyperlink>
        </w:p>
        <w:p>
          <w:pPr>
            <w:pStyle w:val="Contents3"/>
            <w:tabs>
              <w:tab w:val="clear" w:pos="8459"/>
              <w:tab w:val="right" w:pos="9026" w:leader="dot"/>
            </w:tabs>
            <w:rPr/>
          </w:pPr>
          <w:hyperlink w:anchor="__RefHeading___Toc72521_373438147">
            <w:r>
              <w:rPr>
                <w:webHidden/>
                <w:rStyle w:val="IndexLink"/>
                <w:rtl w:val="true"/>
              </w:rPr>
              <w:t>قرآن يا معجزۀ جاودان</w:t>
            </w:r>
            <w:r>
              <w:rPr>
                <w:rStyle w:val="IndexLink"/>
                <w:rtl w:val="true"/>
              </w:rPr>
              <w:tab/>
            </w:r>
            <w:r>
              <w:rPr>
                <w:rStyle w:val="IndexLink"/>
              </w:rPr>
              <w:t>130</w:t>
            </w:r>
          </w:hyperlink>
        </w:p>
        <w:p>
          <w:pPr>
            <w:pStyle w:val="Contents4"/>
            <w:tabs>
              <w:tab w:val="clear" w:pos="8176"/>
              <w:tab w:val="right" w:pos="9026" w:leader="dot"/>
            </w:tabs>
            <w:rPr/>
          </w:pPr>
          <w:hyperlink w:anchor="__RefHeading___Toc72523_373438147">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72525_373438147">
            <w:r>
              <w:rPr>
                <w:webHidden/>
                <w:rStyle w:val="IndexLink"/>
                <w:rtl w:val="true"/>
              </w:rPr>
              <w:t>اصل هفتاد و يكم پيامبر گرامى صلّى اللّه عليه و آله و سلّم معجزات گوناگونى داشت، كه شرح آن در كتب تاريخ و حديث ضبط شده است</w:t>
            </w:r>
            <w:r>
              <w:rPr>
                <w:rStyle w:val="IndexLink"/>
                <w:rtl w:val="true"/>
              </w:rPr>
              <w:t>.</w:t>
              <w:tab/>
            </w:r>
            <w:r>
              <w:rPr>
                <w:rStyle w:val="IndexLink"/>
              </w:rPr>
              <w:t>131</w:t>
            </w:r>
          </w:hyperlink>
        </w:p>
        <w:p>
          <w:pPr>
            <w:pStyle w:val="Contents4"/>
            <w:tabs>
              <w:tab w:val="clear" w:pos="8176"/>
              <w:tab w:val="right" w:pos="9026" w:leader="dot"/>
            </w:tabs>
            <w:rPr/>
          </w:pPr>
          <w:hyperlink w:anchor="__RefHeading___Toc72527_373438147">
            <w:r>
              <w:rPr>
                <w:webHidden/>
                <w:rStyle w:val="IndexLink"/>
                <w:rtl w:val="true"/>
              </w:rPr>
              <w:t>اصل هفتاد و دوم در اصل پيش، اعجاز ادبى قرآن را به اختصار بيان كرديم</w:t>
            </w:r>
            <w:r>
              <w:rPr>
                <w:rStyle w:val="IndexLink"/>
                <w:rtl w:val="true"/>
              </w:rPr>
              <w:t xml:space="preserve">. </w:t>
            </w:r>
            <w:r>
              <w:rPr>
                <w:rStyle w:val="IndexLink"/>
                <w:rtl w:val="true"/>
              </w:rPr>
              <w:t>اكنون برآنيم كه به طور فشرده به جلوه هاى ديگرى از اعجاز قرآن اشاره كنيم</w:t>
            </w:r>
            <w:r>
              <w:rPr>
                <w:rStyle w:val="IndexLink"/>
                <w:rtl w:val="true"/>
              </w:rPr>
              <w:t>.</w:t>
              <w:tab/>
            </w:r>
            <w:r>
              <w:rPr>
                <w:rStyle w:val="IndexLink"/>
              </w:rPr>
              <w:t>133</w:t>
            </w:r>
          </w:hyperlink>
        </w:p>
        <w:p>
          <w:pPr>
            <w:pStyle w:val="Contents4"/>
            <w:tabs>
              <w:tab w:val="clear" w:pos="8176"/>
              <w:tab w:val="right" w:pos="9026" w:leader="dot"/>
            </w:tabs>
            <w:rPr/>
          </w:pPr>
          <w:hyperlink w:anchor="__RefHeading___Toc72529_373438147">
            <w:r>
              <w:rPr>
                <w:webHidden/>
                <w:rStyle w:val="IndexLink"/>
                <w:rtl w:val="true"/>
              </w:rPr>
              <w:t xml:space="preserve">اصل هفتاد و سوم د </w:t>
            </w:r>
            <w:r>
              <w:rPr>
                <w:rStyle w:val="IndexLink"/>
                <w:rtl w:val="true"/>
              </w:rPr>
              <w:t xml:space="preserve">- </w:t>
            </w:r>
            <w:r>
              <w:rPr>
                <w:rStyle w:val="IndexLink"/>
                <w:rtl w:val="true"/>
              </w:rPr>
              <w:t>قرآن در آيات مختلف به مناسبتهاى گوناگون اسرار جهان آفرينش را كه بشر آن روز از آن آگاهى نداشت بيان كرده است،</w:t>
            </w:r>
            <w:r>
              <w:rPr>
                <w:rStyle w:val="IndexLink"/>
                <w:rtl w:val="true"/>
              </w:rPr>
              <w:tab/>
            </w:r>
            <w:r>
              <w:rPr>
                <w:rStyle w:val="IndexLink"/>
              </w:rPr>
              <w:t>135</w:t>
            </w:r>
          </w:hyperlink>
        </w:p>
        <w:p>
          <w:pPr>
            <w:pStyle w:val="Contents4"/>
            <w:tabs>
              <w:tab w:val="clear" w:pos="8176"/>
              <w:tab w:val="right" w:pos="9026" w:leader="dot"/>
            </w:tabs>
            <w:rPr/>
          </w:pPr>
          <w:hyperlink w:anchor="__RefHeading___Toc72531_373438147">
            <w:r>
              <w:rPr>
                <w:webHidden/>
                <w:rStyle w:val="IndexLink"/>
                <w:rtl w:val="true"/>
              </w:rPr>
              <w:t>اصل هفتاد و چهارم قرائن و شواهد نبوت پيامبر اكرم صلّى اللّه عليه و آله و سلّم</w:t>
            </w:r>
            <w:r>
              <w:rPr>
                <w:rStyle w:val="IndexLink"/>
                <w:rtl w:val="true"/>
              </w:rPr>
              <w:tab/>
            </w:r>
            <w:r>
              <w:rPr>
                <w:rStyle w:val="IndexLink"/>
              </w:rPr>
              <w:t>137</w:t>
            </w:r>
          </w:hyperlink>
        </w:p>
        <w:p>
          <w:pPr>
            <w:pStyle w:val="Contents4"/>
            <w:tabs>
              <w:tab w:val="clear" w:pos="8176"/>
              <w:tab w:val="right" w:pos="9026" w:leader="dot"/>
            </w:tabs>
            <w:rPr/>
          </w:pPr>
          <w:hyperlink w:anchor="__RefHeading___Toc72533_373438147">
            <w:r>
              <w:rPr>
                <w:webHidden/>
                <w:rStyle w:val="IndexLink"/>
                <w:rtl w:val="true"/>
              </w:rPr>
              <w:t>اصل هفتاد و پنجم تصديق پيامبر پيشين</w:t>
            </w:r>
            <w:r>
              <w:rPr>
                <w:rStyle w:val="IndexLink"/>
                <w:rtl w:val="true"/>
              </w:rPr>
              <w:t>:</w:t>
              <w:tab/>
            </w:r>
            <w:r>
              <w:rPr>
                <w:rStyle w:val="IndexLink"/>
              </w:rPr>
              <w:t>139</w:t>
            </w:r>
          </w:hyperlink>
        </w:p>
        <w:p>
          <w:pPr>
            <w:pStyle w:val="Contents4"/>
            <w:tabs>
              <w:tab w:val="clear" w:pos="8176"/>
              <w:tab w:val="right" w:pos="9026" w:leader="dot"/>
            </w:tabs>
            <w:rPr/>
          </w:pPr>
          <w:hyperlink w:anchor="__RefHeading___Toc72535_373438147">
            <w:r>
              <w:rPr>
                <w:webHidden/>
                <w:rStyle w:val="IndexLink"/>
                <w:rtl w:val="true"/>
              </w:rPr>
              <w:t>اصل هفتاد و ششم چنانكه قبلا اشاره داشتيم، معجزات پيامبر اكرم صلّى اللّه عليه و آله و سلّم منحصر به قرآن نبوده است،</w:t>
            </w:r>
            <w:r>
              <w:rPr>
                <w:rStyle w:val="IndexLink"/>
                <w:rtl w:val="true"/>
              </w:rPr>
              <w:tab/>
            </w:r>
            <w:r>
              <w:rPr>
                <w:rStyle w:val="IndexLink"/>
              </w:rPr>
              <w:t>140</w:t>
            </w:r>
          </w:hyperlink>
        </w:p>
        <w:p>
          <w:pPr>
            <w:pStyle w:val="Contents3"/>
            <w:tabs>
              <w:tab w:val="clear" w:pos="8459"/>
              <w:tab w:val="right" w:pos="9026" w:leader="dot"/>
            </w:tabs>
            <w:rPr/>
          </w:pPr>
          <w:hyperlink w:anchor="__RefHeading___Toc72537_373438147">
            <w:r>
              <w:rPr>
                <w:webHidden/>
                <w:rStyle w:val="IndexLink"/>
                <w:rtl w:val="true"/>
              </w:rPr>
              <w:t>ويژگيهاى نبوت پيامبر اسلام صلّى اللّه عليه و آله و سلّم</w:t>
            </w:r>
            <w:r>
              <w:rPr>
                <w:rStyle w:val="IndexLink"/>
                <w:rtl w:val="true"/>
              </w:rPr>
              <w:tab/>
            </w:r>
            <w:r>
              <w:rPr>
                <w:rStyle w:val="IndexLink"/>
              </w:rPr>
              <w:t>143</w:t>
            </w:r>
          </w:hyperlink>
        </w:p>
        <w:p>
          <w:pPr>
            <w:pStyle w:val="Contents4"/>
            <w:tabs>
              <w:tab w:val="clear" w:pos="8176"/>
              <w:tab w:val="right" w:pos="9026" w:leader="dot"/>
            </w:tabs>
            <w:rPr/>
          </w:pPr>
          <w:hyperlink w:anchor="__RefHeading___Toc72539_373438147">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72541_373438147">
            <w:r>
              <w:rPr>
                <w:webHidden/>
                <w:rStyle w:val="IndexLink"/>
                <w:rtl w:val="true"/>
              </w:rPr>
              <w:t>اصل هفتاد و هفتم دعوت و آيين پيامبر اسلام جهانى است و به قوم و منطقۀ خاصى اختصاص ندارد،</w:t>
            </w:r>
            <w:r>
              <w:rPr>
                <w:rStyle w:val="IndexLink"/>
                <w:rtl w:val="true"/>
              </w:rPr>
              <w:tab/>
            </w:r>
            <w:r>
              <w:rPr>
                <w:rStyle w:val="IndexLink"/>
              </w:rPr>
              <w:t>143</w:t>
            </w:r>
          </w:hyperlink>
        </w:p>
        <w:p>
          <w:pPr>
            <w:pStyle w:val="Contents4"/>
            <w:tabs>
              <w:tab w:val="clear" w:pos="8176"/>
              <w:tab w:val="right" w:pos="9026" w:leader="dot"/>
            </w:tabs>
            <w:rPr/>
          </w:pPr>
          <w:hyperlink w:anchor="__RefHeading___Toc72543_373438147">
            <w:r>
              <w:rPr>
                <w:webHidden/>
                <w:rStyle w:val="IndexLink"/>
                <w:rtl w:val="true"/>
              </w:rPr>
              <w:t>اصل هفتاد و هشتم نبوت پيامبر اسلام صلّى اللّه عليه و آله و سلّم نبوت خاتم مى باشد،</w:t>
            </w:r>
            <w:r>
              <w:rPr>
                <w:rStyle w:val="IndexLink"/>
                <w:rtl w:val="true"/>
              </w:rPr>
              <w:tab/>
            </w:r>
            <w:r>
              <w:rPr>
                <w:rStyle w:val="IndexLink"/>
              </w:rPr>
              <w:t>144</w:t>
            </w:r>
          </w:hyperlink>
        </w:p>
        <w:p>
          <w:pPr>
            <w:pStyle w:val="Contents4"/>
            <w:tabs>
              <w:tab w:val="clear" w:pos="8176"/>
              <w:tab w:val="right" w:pos="9026" w:leader="dot"/>
            </w:tabs>
            <w:rPr/>
          </w:pPr>
          <w:hyperlink w:anchor="__RefHeading___Toc72545_373438147">
            <w:r>
              <w:rPr>
                <w:webHidden/>
                <w:rStyle w:val="IndexLink"/>
                <w:rtl w:val="true"/>
              </w:rPr>
              <w:t>اصل هفتاد و نهم راز جاودانگى شريعت اسلام در دو چيز نهفته است</w:t>
            </w:r>
            <w:r>
              <w:rPr>
                <w:rStyle w:val="IndexLink"/>
                <w:rtl w:val="true"/>
              </w:rPr>
              <w:t>:</w:t>
              <w:tab/>
            </w:r>
            <w:r>
              <w:rPr>
                <w:rStyle w:val="IndexLink"/>
              </w:rPr>
              <w:t>146</w:t>
            </w:r>
          </w:hyperlink>
        </w:p>
        <w:p>
          <w:pPr>
            <w:pStyle w:val="Contents4"/>
            <w:tabs>
              <w:tab w:val="clear" w:pos="8176"/>
              <w:tab w:val="right" w:pos="9026" w:leader="dot"/>
            </w:tabs>
            <w:rPr/>
          </w:pPr>
          <w:hyperlink w:anchor="__RefHeading___Toc72547_373438147">
            <w:r>
              <w:rPr>
                <w:webHidden/>
                <w:rStyle w:val="IndexLink"/>
                <w:rtl w:val="true"/>
              </w:rPr>
              <w:t>اصل هشتادم يكى از ويژگيهاى شريعت اسلامى، اعتدال و سهولت درك مفاهيم و احكام آن است،</w:t>
            </w:r>
            <w:r>
              <w:rPr>
                <w:rStyle w:val="IndexLink"/>
                <w:rtl w:val="true"/>
              </w:rPr>
              <w:tab/>
            </w:r>
            <w:r>
              <w:rPr>
                <w:rStyle w:val="IndexLink"/>
              </w:rPr>
              <w:t>147</w:t>
            </w:r>
          </w:hyperlink>
        </w:p>
        <w:p>
          <w:pPr>
            <w:pStyle w:val="Contents4"/>
            <w:tabs>
              <w:tab w:val="clear" w:pos="8176"/>
              <w:tab w:val="right" w:pos="9026" w:leader="dot"/>
            </w:tabs>
            <w:rPr/>
          </w:pPr>
          <w:hyperlink w:anchor="__RefHeading___Toc72549_373438147">
            <w:r>
              <w:rPr>
                <w:webHidden/>
                <w:rStyle w:val="IndexLink"/>
                <w:rtl w:val="true"/>
              </w:rPr>
              <w:t>اصل هشتاد و يكم كتابهاى آسمانى كه پيامبران پيشين آن را عرضه كرده اند، مع الأسَف پس از آنان بتدريج در اثر غرض ورزى خودكامگان دستخوش تحريف گرديده است</w:t>
            </w:r>
            <w:r>
              <w:rPr>
                <w:rStyle w:val="IndexLink"/>
                <w:rtl w:val="true"/>
              </w:rPr>
              <w:t>.</w:t>
              <w:tab/>
            </w:r>
            <w:r>
              <w:rPr>
                <w:rStyle w:val="IndexLink"/>
              </w:rPr>
              <w:t>149</w:t>
            </w:r>
          </w:hyperlink>
        </w:p>
        <w:p>
          <w:pPr>
            <w:pStyle w:val="Contents4"/>
            <w:tabs>
              <w:tab w:val="clear" w:pos="8176"/>
              <w:tab w:val="right" w:pos="9026" w:leader="dot"/>
            </w:tabs>
            <w:rPr/>
          </w:pPr>
          <w:hyperlink w:anchor="__RefHeading___Toc72551_373438147">
            <w:r>
              <w:rPr>
                <w:webHidden/>
                <w:rStyle w:val="IndexLink"/>
                <w:rtl w:val="true"/>
              </w:rPr>
              <w:t>اصل هشتاد و دوم در كتب حديث و تفسير رواياتى وارد شده است كه برخى آنها را دليل بر تحريف قرآن قرار داده اند،</w:t>
            </w:r>
            <w:r>
              <w:rPr>
                <w:rStyle w:val="IndexLink"/>
                <w:rtl w:val="true"/>
              </w:rPr>
              <w:tab/>
            </w:r>
            <w:r>
              <w:rPr>
                <w:rStyle w:val="IndexLink"/>
              </w:rPr>
              <w:t>152</w:t>
            </w:r>
          </w:hyperlink>
        </w:p>
        <w:p>
          <w:pPr>
            <w:pStyle w:val="Contents2"/>
            <w:tabs>
              <w:tab w:val="clear" w:pos="8743"/>
              <w:tab w:val="right" w:pos="9026" w:leader="dot"/>
            </w:tabs>
            <w:rPr/>
          </w:pPr>
          <w:hyperlink w:anchor="__RefHeading___Toc72553_373438147">
            <w:r>
              <w:rPr>
                <w:webHidden/>
                <w:rStyle w:val="IndexLink"/>
                <w:rtl w:val="true"/>
              </w:rPr>
              <w:t xml:space="preserve">بخش هفتم </w:t>
            </w:r>
            <w:r>
              <w:rPr>
                <w:rStyle w:val="IndexLink"/>
                <w:rtl w:val="true"/>
              </w:rPr>
              <w:t>:</w:t>
            </w:r>
            <w:r>
              <w:rPr>
                <w:rStyle w:val="IndexLink"/>
                <w:rtl w:val="true"/>
              </w:rPr>
              <w:t xml:space="preserve">كليات عقايد </w:t>
            </w:r>
            <w:r>
              <w:rPr>
                <w:rStyle w:val="IndexLink"/>
              </w:rPr>
              <w:t>6</w:t>
            </w:r>
            <w:r>
              <w:rPr>
                <w:rStyle w:val="IndexLink"/>
                <w:rtl w:val="true"/>
              </w:rPr>
              <w:tab/>
            </w:r>
            <w:r>
              <w:rPr>
                <w:rStyle w:val="IndexLink"/>
              </w:rPr>
              <w:t>156</w:t>
            </w:r>
          </w:hyperlink>
        </w:p>
        <w:p>
          <w:pPr>
            <w:pStyle w:val="Contents3"/>
            <w:tabs>
              <w:tab w:val="clear" w:pos="8459"/>
              <w:tab w:val="right" w:pos="9026" w:leader="dot"/>
            </w:tabs>
            <w:rPr/>
          </w:pPr>
          <w:hyperlink w:anchor="__RefHeading___Toc72555_373438147">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72557_373438147">
            <w:r>
              <w:rPr>
                <w:webHidden/>
                <w:rStyle w:val="IndexLink"/>
                <w:rtl w:val="true"/>
              </w:rPr>
              <w:t>امامت و خلافت</w:t>
            </w:r>
            <w:r>
              <w:rPr>
                <w:rStyle w:val="IndexLink"/>
                <w:rtl w:val="true"/>
              </w:rPr>
              <w:tab/>
            </w:r>
            <w:r>
              <w:rPr>
                <w:rStyle w:val="IndexLink"/>
              </w:rPr>
              <w:t>158</w:t>
            </w:r>
          </w:hyperlink>
        </w:p>
        <w:p>
          <w:pPr>
            <w:pStyle w:val="Contents4"/>
            <w:tabs>
              <w:tab w:val="clear" w:pos="8176"/>
              <w:tab w:val="right" w:pos="9026" w:leader="dot"/>
            </w:tabs>
            <w:rPr/>
          </w:pPr>
          <w:hyperlink w:anchor="__RefHeading___Toc72559_373438147">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72561_373438147">
            <w:r>
              <w:rPr>
                <w:webHidden/>
                <w:rStyle w:val="IndexLink"/>
                <w:rtl w:val="true"/>
              </w:rPr>
              <w:t xml:space="preserve">اصل هشتاد و سوم </w:t>
            </w:r>
            <w:r>
              <w:rPr>
                <w:rStyle w:val="IndexLink"/>
                <w:rtl w:val="true"/>
              </w:rPr>
              <w:t>«</w:t>
            </w:r>
            <w:r>
              <w:rPr>
                <w:rStyle w:val="IndexLink"/>
                <w:rtl w:val="true"/>
              </w:rPr>
              <w:t>شيعه</w:t>
            </w:r>
            <w:r>
              <w:rPr>
                <w:rStyle w:val="IndexLink"/>
                <w:rtl w:val="true"/>
              </w:rPr>
              <w:t xml:space="preserve">» </w:t>
            </w:r>
            <w:r>
              <w:rPr>
                <w:rStyle w:val="IndexLink"/>
                <w:rtl w:val="true"/>
              </w:rPr>
              <w:t>در لغت به معنى پيرو است</w:t>
            </w:r>
            <w:r>
              <w:rPr>
                <w:rStyle w:val="IndexLink"/>
                <w:rtl w:val="true"/>
              </w:rPr>
              <w:tab/>
            </w:r>
            <w:r>
              <w:rPr>
                <w:rStyle w:val="IndexLink"/>
              </w:rPr>
              <w:t>158</w:t>
            </w:r>
          </w:hyperlink>
        </w:p>
        <w:p>
          <w:pPr>
            <w:pStyle w:val="Contents4"/>
            <w:tabs>
              <w:tab w:val="clear" w:pos="8176"/>
              <w:tab w:val="right" w:pos="9026" w:leader="dot"/>
            </w:tabs>
            <w:rPr/>
          </w:pPr>
          <w:hyperlink w:anchor="__RefHeading___Toc72563_373438147">
            <w:r>
              <w:rPr>
                <w:webHidden/>
                <w:rStyle w:val="IndexLink"/>
                <w:rtl w:val="true"/>
              </w:rPr>
              <w:t>اصل هشتاد و چهارم چنانكه در اصول آينده اثبات خواهيم كرد، مسئلۀ امامت يك مسئلۀ الهى و سماوى بوده و جانشين پيامبر بايد از طريق وحى الهى به پيامبر تعيين گردد</w:t>
            </w:r>
            <w:r>
              <w:rPr>
                <w:rStyle w:val="IndexLink"/>
                <w:rtl w:val="true"/>
              </w:rPr>
              <w:t>.</w:t>
              <w:tab/>
            </w:r>
            <w:r>
              <w:rPr>
                <w:rStyle w:val="IndexLink"/>
              </w:rPr>
              <w:t>160</w:t>
            </w:r>
          </w:hyperlink>
        </w:p>
        <w:p>
          <w:pPr>
            <w:pStyle w:val="Contents4"/>
            <w:tabs>
              <w:tab w:val="clear" w:pos="8176"/>
              <w:tab w:val="right" w:pos="9026" w:leader="dot"/>
            </w:tabs>
            <w:rPr/>
          </w:pPr>
          <w:hyperlink w:anchor="__RefHeading___Toc72565_373438147">
            <w:r>
              <w:rPr>
                <w:webHidden/>
                <w:rStyle w:val="IndexLink"/>
                <w:rtl w:val="true"/>
              </w:rPr>
              <w:t>اصل هشتاد و پنجم مراجعه به تاريخ صدر اسلام و در نظر گرفتن شرائط موجود منطقه و جهان در زمان رحلت پيامبر اكرم صلّى اللّه عليه و آله و سلّم، به روشنى لزوم تنصيصى بودن منصب امامت را اثبات مى كند</w:t>
            </w:r>
            <w:r>
              <w:rPr>
                <w:rStyle w:val="IndexLink"/>
                <w:rtl w:val="true"/>
              </w:rPr>
              <w:t>.</w:t>
              <w:tab/>
            </w:r>
            <w:r>
              <w:rPr>
                <w:rStyle w:val="IndexLink"/>
              </w:rPr>
              <w:t>162</w:t>
            </w:r>
          </w:hyperlink>
        </w:p>
        <w:p>
          <w:pPr>
            <w:pStyle w:val="Contents4"/>
            <w:tabs>
              <w:tab w:val="clear" w:pos="8176"/>
              <w:tab w:val="right" w:pos="9026" w:leader="dot"/>
            </w:tabs>
            <w:rPr/>
          </w:pPr>
          <w:hyperlink w:anchor="__RefHeading___Toc72567_373438147">
            <w:r>
              <w:rPr>
                <w:webHidden/>
                <w:rStyle w:val="IndexLink"/>
                <w:rtl w:val="true"/>
              </w:rPr>
              <w:t>اصل هشتاد و ششم اكنون كه ثابت شد حكمت و آگاهى پيامبر ايجاب مى كرد دربارۀ رهبرى امت اسلامى پس از خود اقدام مقتضى را به عمل آورد، بايد ديد كيفيت چاره انديشى آن حضرت چگونه بوده است؟</w:t>
            </w:r>
            <w:r>
              <w:rPr>
                <w:rStyle w:val="IndexLink"/>
                <w:rtl w:val="true"/>
              </w:rPr>
              <w:tab/>
            </w:r>
            <w:r>
              <w:rPr>
                <w:rStyle w:val="IndexLink"/>
              </w:rPr>
              <w:t>163</w:t>
            </w:r>
          </w:hyperlink>
        </w:p>
        <w:p>
          <w:pPr>
            <w:pStyle w:val="Contents5"/>
            <w:tabs>
              <w:tab w:val="clear" w:pos="7892"/>
              <w:tab w:val="right" w:pos="9026" w:leader="dot"/>
            </w:tabs>
            <w:rPr/>
          </w:pPr>
          <w:hyperlink w:anchor="__RefHeading___Toc72569_373438147">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72571_373438147">
            <w:r>
              <w:rPr>
                <w:webHidden/>
                <w:rStyle w:val="IndexLink"/>
              </w:rPr>
              <w:t>1</w:t>
            </w:r>
            <w:r>
              <w:rPr>
                <w:rStyle w:val="IndexLink"/>
                <w:rtl w:val="true"/>
              </w:rPr>
              <w:t xml:space="preserve">. </w:t>
            </w:r>
            <w:r>
              <w:rPr>
                <w:rStyle w:val="IndexLink"/>
                <w:rtl w:val="true"/>
              </w:rPr>
              <w:t>حديث يوم الدار</w:t>
            </w:r>
            <w:r>
              <w:rPr>
                <w:rStyle w:val="IndexLink"/>
                <w:rtl w:val="true"/>
              </w:rPr>
              <w:tab/>
            </w:r>
            <w:r>
              <w:rPr>
                <w:rStyle w:val="IndexLink"/>
              </w:rPr>
              <w:t>164</w:t>
            </w:r>
          </w:hyperlink>
        </w:p>
        <w:p>
          <w:pPr>
            <w:pStyle w:val="Contents5"/>
            <w:tabs>
              <w:tab w:val="clear" w:pos="7892"/>
              <w:tab w:val="right" w:pos="9026" w:leader="dot"/>
            </w:tabs>
            <w:rPr/>
          </w:pPr>
          <w:hyperlink w:anchor="__RefHeading___Toc72573_373438147">
            <w:r>
              <w:rPr>
                <w:webHidden/>
                <w:rStyle w:val="IndexLink"/>
              </w:rPr>
              <w:t>2</w:t>
            </w:r>
            <w:r>
              <w:rPr>
                <w:rStyle w:val="IndexLink"/>
                <w:rtl w:val="true"/>
              </w:rPr>
              <w:t xml:space="preserve">. </w:t>
            </w:r>
            <w:r>
              <w:rPr>
                <w:rStyle w:val="IndexLink"/>
                <w:rtl w:val="true"/>
              </w:rPr>
              <w:t>حديث منزلت</w:t>
            </w:r>
            <w:r>
              <w:rPr>
                <w:rStyle w:val="IndexLink"/>
                <w:rtl w:val="true"/>
              </w:rPr>
              <w:tab/>
            </w:r>
            <w:r>
              <w:rPr>
                <w:rStyle w:val="IndexLink"/>
              </w:rPr>
              <w:t>164</w:t>
            </w:r>
          </w:hyperlink>
        </w:p>
        <w:p>
          <w:pPr>
            <w:pStyle w:val="Contents5"/>
            <w:tabs>
              <w:tab w:val="clear" w:pos="7892"/>
              <w:tab w:val="right" w:pos="9026" w:leader="dot"/>
            </w:tabs>
            <w:rPr/>
          </w:pPr>
          <w:hyperlink w:anchor="__RefHeading___Toc72575_373438147">
            <w:r>
              <w:rPr>
                <w:webHidden/>
                <w:rStyle w:val="IndexLink"/>
              </w:rPr>
              <w:t>3</w:t>
            </w:r>
            <w:r>
              <w:rPr>
                <w:rStyle w:val="IndexLink"/>
                <w:rtl w:val="true"/>
              </w:rPr>
              <w:t xml:space="preserve">. </w:t>
            </w:r>
            <w:r>
              <w:rPr>
                <w:rStyle w:val="IndexLink"/>
                <w:rtl w:val="true"/>
              </w:rPr>
              <w:t>حديث سفينه</w:t>
            </w:r>
            <w:r>
              <w:rPr>
                <w:rStyle w:val="IndexLink"/>
                <w:rtl w:val="true"/>
              </w:rPr>
              <w:tab/>
            </w:r>
            <w:r>
              <w:rPr>
                <w:rStyle w:val="IndexLink"/>
              </w:rPr>
              <w:t>165</w:t>
            </w:r>
          </w:hyperlink>
        </w:p>
        <w:p>
          <w:pPr>
            <w:pStyle w:val="Contents5"/>
            <w:tabs>
              <w:tab w:val="clear" w:pos="7892"/>
              <w:tab w:val="right" w:pos="9026" w:leader="dot"/>
            </w:tabs>
            <w:rPr/>
          </w:pPr>
          <w:hyperlink w:anchor="__RefHeading___Toc72577_373438147">
            <w:r>
              <w:rPr>
                <w:webHidden/>
                <w:rStyle w:val="IndexLink"/>
              </w:rPr>
              <w:t>4</w:t>
            </w:r>
            <w:r>
              <w:rPr>
                <w:rStyle w:val="IndexLink"/>
                <w:rtl w:val="true"/>
              </w:rPr>
              <w:t xml:space="preserve">. </w:t>
            </w:r>
            <w:r>
              <w:rPr>
                <w:rStyle w:val="IndexLink"/>
                <w:rtl w:val="true"/>
              </w:rPr>
              <w:t>حديث امان امّت</w:t>
            </w:r>
            <w:r>
              <w:rPr>
                <w:rStyle w:val="IndexLink"/>
                <w:rtl w:val="true"/>
              </w:rPr>
              <w:tab/>
            </w:r>
            <w:r>
              <w:rPr>
                <w:rStyle w:val="IndexLink"/>
              </w:rPr>
              <w:t>165</w:t>
            </w:r>
          </w:hyperlink>
        </w:p>
        <w:p>
          <w:pPr>
            <w:pStyle w:val="Contents5"/>
            <w:tabs>
              <w:tab w:val="clear" w:pos="7892"/>
              <w:tab w:val="right" w:pos="9026" w:leader="dot"/>
            </w:tabs>
            <w:rPr/>
          </w:pPr>
          <w:hyperlink w:anchor="__RefHeading___Toc72579_373438147">
            <w:r>
              <w:rPr>
                <w:webHidden/>
                <w:rStyle w:val="IndexLink"/>
              </w:rPr>
              <w:t>5</w:t>
            </w:r>
            <w:r>
              <w:rPr>
                <w:rStyle w:val="IndexLink"/>
                <w:rtl w:val="true"/>
              </w:rPr>
              <w:t xml:space="preserve">. </w:t>
            </w:r>
            <w:r>
              <w:rPr>
                <w:rStyle w:val="IndexLink"/>
                <w:rtl w:val="true"/>
              </w:rPr>
              <w:t>حديث ثقلين</w:t>
            </w:r>
            <w:r>
              <w:rPr>
                <w:rStyle w:val="IndexLink"/>
                <w:rtl w:val="true"/>
              </w:rPr>
              <w:tab/>
            </w:r>
            <w:r>
              <w:rPr>
                <w:rStyle w:val="IndexLink"/>
              </w:rPr>
              <w:t>166</w:t>
            </w:r>
          </w:hyperlink>
        </w:p>
        <w:p>
          <w:pPr>
            <w:pStyle w:val="Contents4"/>
            <w:tabs>
              <w:tab w:val="clear" w:pos="8176"/>
              <w:tab w:val="right" w:pos="9026" w:leader="dot"/>
            </w:tabs>
            <w:rPr/>
          </w:pPr>
          <w:hyperlink w:anchor="__RefHeading___Toc72581_373438147">
            <w:r>
              <w:rPr>
                <w:webHidden/>
                <w:rStyle w:val="IndexLink"/>
                <w:rtl w:val="true"/>
              </w:rPr>
              <w:t>اصل هشتاد و هفتم در احاديث گذشته پيامبر گرامى صلّى اللّه عليه و آله و سلّم گاه به صورت كلى و گاه نيز به گونۀ مشخص، جانشين خويش را به نحو روشن معرّفى كرده است،</w:t>
            </w:r>
            <w:r>
              <w:rPr>
                <w:rStyle w:val="IndexLink"/>
                <w:rtl w:val="true"/>
              </w:rPr>
              <w:tab/>
            </w:r>
            <w:r>
              <w:rPr>
                <w:rStyle w:val="IndexLink"/>
              </w:rPr>
              <w:t>167</w:t>
            </w:r>
          </w:hyperlink>
        </w:p>
        <w:p>
          <w:pPr>
            <w:pStyle w:val="Contents4"/>
            <w:tabs>
              <w:tab w:val="clear" w:pos="8176"/>
              <w:tab w:val="right" w:pos="9026" w:leader="dot"/>
            </w:tabs>
            <w:rPr/>
          </w:pPr>
          <w:hyperlink w:anchor="__RefHeading___Toc72583_373438147">
            <w:r>
              <w:rPr>
                <w:webHidden/>
                <w:rStyle w:val="IndexLink"/>
                <w:rtl w:val="true"/>
              </w:rPr>
              <w:t>اصل هشتاد و هشتم حديث غدير از احاديث متواتر است و راويان حديث، از صحابه و تابعين و محدثان اسلامى، آن را در هر قرنى به صورت متواتر نقل كرده اند</w:t>
            </w:r>
            <w:r>
              <w:rPr>
                <w:rStyle w:val="IndexLink"/>
                <w:rtl w:val="true"/>
              </w:rPr>
              <w:t>.</w:t>
              <w:tab/>
            </w:r>
            <w:r>
              <w:rPr>
                <w:rStyle w:val="IndexLink"/>
              </w:rPr>
              <w:t>169</w:t>
            </w:r>
          </w:hyperlink>
        </w:p>
        <w:p>
          <w:pPr>
            <w:pStyle w:val="Contents4"/>
            <w:tabs>
              <w:tab w:val="clear" w:pos="8176"/>
              <w:tab w:val="right" w:pos="9026" w:leader="dot"/>
            </w:tabs>
            <w:rPr/>
          </w:pPr>
          <w:hyperlink w:anchor="__RefHeading___Toc72585_373438147">
            <w:r>
              <w:rPr>
                <w:webHidden/>
                <w:rStyle w:val="IndexLink"/>
                <w:rtl w:val="true"/>
              </w:rPr>
              <w:t>اصل هشتاد و نهم تاريخ اسلام نشان مى دهد كه دشمنان پيامبر اسلام صلّى اللّه عليه و آله و سلّم براى خاموش ساختن دعوت الهى وى، از راههاى گوناگونى وارد شدند؛</w:t>
            </w:r>
            <w:r>
              <w:rPr>
                <w:rStyle w:val="IndexLink"/>
                <w:rtl w:val="true"/>
              </w:rPr>
              <w:tab/>
            </w:r>
            <w:r>
              <w:rPr>
                <w:rStyle w:val="IndexLink"/>
              </w:rPr>
              <w:t>171</w:t>
            </w:r>
          </w:hyperlink>
        </w:p>
        <w:p>
          <w:pPr>
            <w:pStyle w:val="Contents4"/>
            <w:tabs>
              <w:tab w:val="clear" w:pos="8176"/>
              <w:tab w:val="right" w:pos="9026" w:leader="dot"/>
            </w:tabs>
            <w:rPr/>
          </w:pPr>
          <w:hyperlink w:anchor="__RefHeading___Toc72587_373438147">
            <w:r>
              <w:rPr>
                <w:webHidden/>
                <w:rStyle w:val="IndexLink"/>
                <w:rtl w:val="true"/>
              </w:rPr>
              <w:t>اصل نودم مسئلۀ تنصيصى بودن مقام خلافت، و اينكه امت در تعيين جانشين براى پيامبر نقشى ندارد، در ذهن صحابه نيز وجود داشت</w:t>
            </w:r>
            <w:r>
              <w:rPr>
                <w:rStyle w:val="IndexLink"/>
                <w:rtl w:val="true"/>
              </w:rPr>
              <w:t>.</w:t>
              <w:tab/>
            </w:r>
            <w:r>
              <w:rPr>
                <w:rStyle w:val="IndexLink"/>
              </w:rPr>
              <w:t>173</w:t>
            </w:r>
          </w:hyperlink>
        </w:p>
        <w:p>
          <w:pPr>
            <w:pStyle w:val="Contents4"/>
            <w:tabs>
              <w:tab w:val="clear" w:pos="8176"/>
              <w:tab w:val="right" w:pos="9026" w:leader="dot"/>
            </w:tabs>
            <w:rPr/>
          </w:pPr>
          <w:hyperlink w:anchor="__RefHeading___Toc72589_373438147">
            <w:r>
              <w:rPr>
                <w:webHidden/>
                <w:rStyle w:val="IndexLink"/>
                <w:rtl w:val="true"/>
              </w:rPr>
              <w:t xml:space="preserve">اصل نود و يكم در آغاز بحث امامت اشاره كرديم كه امام و خليفۀ پيامبر ازنظر مسلمانان كسى است كه وظايف پيامبر اكرم صلّى اللّه عليه و آله و سلّم </w:t>
            </w:r>
            <w:r>
              <w:rPr>
                <w:rStyle w:val="IndexLink"/>
                <w:rtl w:val="true"/>
              </w:rPr>
              <w:t>(</w:t>
            </w:r>
            <w:r>
              <w:rPr>
                <w:rStyle w:val="IndexLink"/>
                <w:rtl w:val="true"/>
              </w:rPr>
              <w:t>به استثناى مسئلۀ آوردن شريعت</w:t>
            </w:r>
            <w:r>
              <w:rPr>
                <w:rStyle w:val="IndexLink"/>
                <w:rtl w:val="true"/>
              </w:rPr>
              <w:t xml:space="preserve">) </w:t>
            </w:r>
            <w:r>
              <w:rPr>
                <w:rStyle w:val="IndexLink"/>
                <w:rtl w:val="true"/>
              </w:rPr>
              <w:t>را بر عهده دارد</w:t>
            </w:r>
            <w:r>
              <w:rPr>
                <w:rStyle w:val="IndexLink"/>
                <w:rtl w:val="true"/>
              </w:rPr>
              <w:t>.</w:t>
              <w:tab/>
            </w:r>
            <w:r>
              <w:rPr>
                <w:rStyle w:val="IndexLink"/>
              </w:rPr>
              <w:t>174</w:t>
            </w:r>
          </w:hyperlink>
        </w:p>
        <w:p>
          <w:pPr>
            <w:pStyle w:val="Contents4"/>
            <w:tabs>
              <w:tab w:val="clear" w:pos="8176"/>
              <w:tab w:val="right" w:pos="9026" w:leader="dot"/>
            </w:tabs>
            <w:rPr/>
          </w:pPr>
          <w:hyperlink w:anchor="__RefHeading___Toc72591_373438147">
            <w:r>
              <w:rPr>
                <w:webHidden/>
                <w:rStyle w:val="IndexLink"/>
                <w:rtl w:val="true"/>
              </w:rPr>
              <w:t>اصل نود و دوم در اصل پيشين گفتيم كه امام يك رهبر عادى نيست كه فقط به ادارۀ كشور و حفظ ثغور آن بپردازد، بلكه وى علاوه بر اين وظيفه، وظايف ديگرى دارد كه به آنها اشاره شد</w:t>
            </w:r>
            <w:r>
              <w:rPr>
                <w:rStyle w:val="IndexLink"/>
                <w:rtl w:val="true"/>
              </w:rPr>
              <w:t>.</w:t>
              <w:tab/>
            </w:r>
            <w:r>
              <w:rPr>
                <w:rStyle w:val="IndexLink"/>
              </w:rPr>
              <w:t>177</w:t>
            </w:r>
          </w:hyperlink>
        </w:p>
        <w:p>
          <w:pPr>
            <w:pStyle w:val="Contents4"/>
            <w:tabs>
              <w:tab w:val="clear" w:pos="8176"/>
              <w:tab w:val="right" w:pos="9026" w:leader="dot"/>
            </w:tabs>
            <w:rPr/>
          </w:pPr>
          <w:hyperlink w:anchor="__RefHeading___Toc72593_373438147">
            <w:r>
              <w:rPr>
                <w:webHidden/>
                <w:rStyle w:val="IndexLink"/>
                <w:rtl w:val="true"/>
              </w:rPr>
              <w:t>اصل نود و سوم</w:t>
            </w:r>
            <w:r>
              <w:rPr>
                <w:rStyle w:val="IndexLink"/>
                <w:rtl w:val="true"/>
              </w:rPr>
              <w:t xml:space="preserve">: </w:t>
            </w:r>
            <w:r>
              <w:rPr>
                <w:rStyle w:val="IndexLink"/>
                <w:rtl w:val="true"/>
              </w:rPr>
              <w:t>امامان دوازده گانه</w:t>
            </w:r>
            <w:r>
              <w:rPr>
                <w:rStyle w:val="IndexLink"/>
                <w:rtl w:val="true"/>
              </w:rPr>
              <w:tab/>
            </w:r>
            <w:r>
              <w:rPr>
                <w:rStyle w:val="IndexLink"/>
              </w:rPr>
              <w:t>179</w:t>
            </w:r>
          </w:hyperlink>
        </w:p>
        <w:p>
          <w:pPr>
            <w:pStyle w:val="Contents4"/>
            <w:tabs>
              <w:tab w:val="clear" w:pos="8176"/>
              <w:tab w:val="right" w:pos="9026" w:leader="dot"/>
            </w:tabs>
            <w:rPr/>
          </w:pPr>
          <w:hyperlink w:anchor="__RefHeading___Toc72595_373438147">
            <w:r>
              <w:rPr>
                <w:webHidden/>
                <w:rStyle w:val="IndexLink"/>
                <w:rtl w:val="true"/>
              </w:rPr>
              <w:t>اصل نود و چهارم محبت به خاندان رسالت از امورى است كه قرآن و سنت بر آن تأكيد كرده است،</w:t>
            </w:r>
            <w:r>
              <w:rPr>
                <w:rStyle w:val="IndexLink"/>
                <w:rtl w:val="true"/>
              </w:rPr>
              <w:tab/>
            </w:r>
            <w:r>
              <w:rPr>
                <w:rStyle w:val="IndexLink"/>
              </w:rPr>
              <w:t>182</w:t>
            </w:r>
          </w:hyperlink>
        </w:p>
        <w:p>
          <w:pPr>
            <w:pStyle w:val="Contents3"/>
            <w:tabs>
              <w:tab w:val="clear" w:pos="8459"/>
              <w:tab w:val="right" w:pos="9026" w:leader="dot"/>
            </w:tabs>
            <w:rPr/>
          </w:pPr>
          <w:hyperlink w:anchor="__RefHeading___Toc72597_373438147">
            <w:r>
              <w:rPr>
                <w:webHidden/>
                <w:rStyle w:val="IndexLink"/>
                <w:rtl w:val="true"/>
              </w:rPr>
              <w:t>امام دوازدهم غيبت و ظهور</w:t>
            </w:r>
            <w:r>
              <w:rPr>
                <w:rStyle w:val="IndexLink"/>
                <w:rtl w:val="true"/>
              </w:rPr>
              <w:tab/>
            </w:r>
            <w:r>
              <w:rPr>
                <w:rStyle w:val="IndexLink"/>
              </w:rPr>
              <w:t>183</w:t>
            </w:r>
          </w:hyperlink>
        </w:p>
        <w:p>
          <w:pPr>
            <w:pStyle w:val="Contents4"/>
            <w:tabs>
              <w:tab w:val="clear" w:pos="8176"/>
              <w:tab w:val="right" w:pos="9026" w:leader="dot"/>
            </w:tabs>
            <w:rPr/>
          </w:pPr>
          <w:hyperlink w:anchor="__RefHeading___Toc72599_373438147">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72601_373438147">
            <w:r>
              <w:rPr>
                <w:webHidden/>
                <w:rStyle w:val="IndexLink"/>
                <w:rtl w:val="true"/>
              </w:rPr>
              <w:t xml:space="preserve">اصل نود و پنجم ظهور مردى از خاندان رسالت، به منظور برپايى حكومت عدل جهانى، در آيندۀ تاريخ بشر </w:t>
            </w:r>
            <w:r>
              <w:rPr>
                <w:rStyle w:val="IndexLink"/>
                <w:rtl w:val="true"/>
              </w:rPr>
              <w:t>(</w:t>
            </w:r>
            <w:r>
              <w:rPr>
                <w:rStyle w:val="IndexLink"/>
                <w:rtl w:val="true"/>
              </w:rPr>
              <w:t>آنگاه كه جهان پر از ظلم و جور مى گردد</w:t>
            </w:r>
            <w:r>
              <w:rPr>
                <w:rStyle w:val="IndexLink"/>
                <w:rtl w:val="true"/>
              </w:rPr>
              <w:t xml:space="preserve">) </w:t>
            </w:r>
            <w:r>
              <w:rPr>
                <w:rStyle w:val="IndexLink"/>
                <w:rtl w:val="true"/>
              </w:rPr>
              <w:t>يكى از مسلّمات عقايد اسلامى است</w:t>
            </w:r>
            <w:r>
              <w:rPr>
                <w:rStyle w:val="IndexLink"/>
                <w:rtl w:val="true"/>
              </w:rPr>
              <w:tab/>
            </w:r>
            <w:r>
              <w:rPr>
                <w:rStyle w:val="IndexLink"/>
              </w:rPr>
              <w:t>183</w:t>
            </w:r>
          </w:hyperlink>
        </w:p>
        <w:p>
          <w:pPr>
            <w:pStyle w:val="Contents4"/>
            <w:tabs>
              <w:tab w:val="clear" w:pos="8176"/>
              <w:tab w:val="right" w:pos="9026" w:leader="dot"/>
            </w:tabs>
            <w:rPr/>
          </w:pPr>
          <w:hyperlink w:anchor="__RefHeading___Toc72603_373438147">
            <w:r>
              <w:rPr>
                <w:webHidden/>
                <w:rStyle w:val="IndexLink"/>
                <w:rtl w:val="true"/>
              </w:rPr>
              <w:t>اصل نود و ششم خصوصيّات اين مصلح جهانى در روايات اسلامى كه فريقين به نقل آنها پرداخته اند به شرح زير بيان شده است</w:t>
            </w:r>
            <w:r>
              <w:rPr>
                <w:rStyle w:val="IndexLink"/>
                <w:rtl w:val="true"/>
              </w:rPr>
              <w:t>:</w:t>
              <w:tab/>
            </w:r>
            <w:r>
              <w:rPr>
                <w:rStyle w:val="IndexLink"/>
              </w:rPr>
              <w:t>184</w:t>
            </w:r>
          </w:hyperlink>
        </w:p>
        <w:p>
          <w:pPr>
            <w:pStyle w:val="Contents4"/>
            <w:tabs>
              <w:tab w:val="clear" w:pos="8176"/>
              <w:tab w:val="right" w:pos="9026" w:leader="dot"/>
            </w:tabs>
            <w:rPr/>
          </w:pPr>
          <w:hyperlink w:anchor="__RefHeading___Toc72605_373438147">
            <w:r>
              <w:rPr>
                <w:webHidden/>
                <w:rStyle w:val="IndexLink"/>
                <w:rtl w:val="true"/>
              </w:rPr>
              <w:t>اصل نود و هفتم ازنظر قرآن كريم، اولياى الهى بر دو نوعند</w:t>
            </w:r>
            <w:r>
              <w:rPr>
                <w:rStyle w:val="IndexLink"/>
                <w:rtl w:val="true"/>
              </w:rPr>
              <w:t>:</w:t>
              <w:tab/>
            </w:r>
            <w:r>
              <w:rPr>
                <w:rStyle w:val="IndexLink"/>
              </w:rPr>
              <w:t>185</w:t>
            </w:r>
          </w:hyperlink>
        </w:p>
        <w:p>
          <w:pPr>
            <w:pStyle w:val="Contents4"/>
            <w:tabs>
              <w:tab w:val="clear" w:pos="8176"/>
              <w:tab w:val="right" w:pos="9026" w:leader="dot"/>
            </w:tabs>
            <w:rPr/>
          </w:pPr>
          <w:hyperlink w:anchor="__RefHeading___Toc72607_373438147">
            <w:r>
              <w:rPr>
                <w:webHidden/>
                <w:rStyle w:val="IndexLink"/>
                <w:rtl w:val="true"/>
              </w:rPr>
              <w:t>اصل نود و هشتم روش متعارف در بين بشر اين بوده و هست كه فرمانروا و رهبر، بخشى از كارها را بدون واسطه انجام مى دهد و بخش ديگر را نمايندگان او انجام مى دهند</w:t>
            </w:r>
            <w:r>
              <w:rPr>
                <w:rStyle w:val="IndexLink"/>
                <w:rtl w:val="true"/>
              </w:rPr>
              <w:t>.</w:t>
              <w:tab/>
            </w:r>
            <w:r>
              <w:rPr>
                <w:rStyle w:val="IndexLink"/>
              </w:rPr>
              <w:t>186</w:t>
            </w:r>
          </w:hyperlink>
        </w:p>
        <w:p>
          <w:pPr>
            <w:pStyle w:val="Contents4"/>
            <w:tabs>
              <w:tab w:val="clear" w:pos="8176"/>
              <w:tab w:val="right" w:pos="9026" w:leader="dot"/>
            </w:tabs>
            <w:rPr/>
          </w:pPr>
          <w:hyperlink w:anchor="__RefHeading___Toc72609_373438147">
            <w:r>
              <w:rPr>
                <w:webHidden/>
                <w:rStyle w:val="IndexLink"/>
                <w:rtl w:val="true"/>
              </w:rPr>
              <w:t xml:space="preserve">اصل نود و نهم علت غيبت حضرت ولى عصر </w:t>
            </w:r>
            <w:r>
              <w:rPr>
                <w:rStyle w:val="IndexLink"/>
                <w:rtl w:val="true"/>
              </w:rPr>
              <w:t xml:space="preserve">- </w:t>
            </w:r>
            <w:r>
              <w:rPr>
                <w:rStyle w:val="IndexLink"/>
                <w:rtl w:val="true"/>
              </w:rPr>
              <w:t xml:space="preserve">عجّل اللّه تعالى فرجه الشريف </w:t>
            </w:r>
            <w:r>
              <w:rPr>
                <w:rStyle w:val="IndexLink"/>
                <w:rtl w:val="true"/>
              </w:rPr>
              <w:t xml:space="preserve">- </w:t>
            </w:r>
            <w:r>
              <w:rPr>
                <w:rStyle w:val="IndexLink"/>
                <w:rtl w:val="true"/>
              </w:rPr>
              <w:t>يكى از رازهاى الهى بوده و ممكن است ما نتوانيم به كنه آن واقف شويم</w:t>
            </w:r>
            <w:r>
              <w:rPr>
                <w:rStyle w:val="IndexLink"/>
                <w:rtl w:val="true"/>
              </w:rPr>
              <w:t>.</w:t>
              <w:tab/>
            </w:r>
            <w:r>
              <w:rPr>
                <w:rStyle w:val="IndexLink"/>
              </w:rPr>
              <w:t>187</w:t>
            </w:r>
          </w:hyperlink>
        </w:p>
        <w:p>
          <w:pPr>
            <w:pStyle w:val="Contents4"/>
            <w:tabs>
              <w:tab w:val="clear" w:pos="8176"/>
              <w:tab w:val="right" w:pos="9026" w:leader="dot"/>
            </w:tabs>
            <w:rPr/>
          </w:pPr>
          <w:hyperlink w:anchor="__RefHeading___Toc72611_373438147">
            <w:r>
              <w:rPr>
                <w:webHidden/>
                <w:rStyle w:val="IndexLink"/>
                <w:rtl w:val="true"/>
              </w:rPr>
              <w:t>اصل صدم براهين كلامى، وجود امام معصوم در جامعه را لطفى از الطاف بزرگ الهى مى داند كه عامل هدايت مردم است</w:t>
            </w:r>
            <w:r>
              <w:rPr>
                <w:rStyle w:val="IndexLink"/>
                <w:rtl w:val="true"/>
              </w:rPr>
              <w:t>.</w:t>
              <w:tab/>
            </w:r>
            <w:r>
              <w:rPr>
                <w:rStyle w:val="IndexLink"/>
              </w:rPr>
              <w:t>188</w:t>
            </w:r>
          </w:hyperlink>
        </w:p>
        <w:p>
          <w:pPr>
            <w:pStyle w:val="Contents4"/>
            <w:tabs>
              <w:tab w:val="clear" w:pos="8176"/>
              <w:tab w:val="right" w:pos="9026" w:leader="dot"/>
            </w:tabs>
            <w:rPr/>
          </w:pPr>
          <w:hyperlink w:anchor="__RefHeading___Toc72613_373438147">
            <w:r>
              <w:rPr>
                <w:webHidden/>
                <w:rStyle w:val="IndexLink"/>
                <w:rtl w:val="true"/>
              </w:rPr>
              <w:t xml:space="preserve">اصل صد و يكم حضرت ولى عصر </w:t>
            </w:r>
            <w:r>
              <w:rPr>
                <w:rStyle w:val="IndexLink"/>
                <w:rtl w:val="true"/>
              </w:rPr>
              <w:t xml:space="preserve">- </w:t>
            </w:r>
            <w:r>
              <w:rPr>
                <w:rStyle w:val="IndexLink"/>
                <w:rtl w:val="true"/>
              </w:rPr>
              <w:t xml:space="preserve">عجّل اللّه تعالى فرجه الشريف </w:t>
            </w:r>
            <w:r>
              <w:rPr>
                <w:rStyle w:val="IndexLink"/>
                <w:rtl w:val="true"/>
              </w:rPr>
              <w:t xml:space="preserve">- </w:t>
            </w:r>
            <w:r>
              <w:rPr>
                <w:rStyle w:val="IndexLink"/>
                <w:rtl w:val="true"/>
              </w:rPr>
              <w:t xml:space="preserve">در سال </w:t>
            </w:r>
            <w:r>
              <w:rPr>
                <w:rStyle w:val="IndexLink"/>
              </w:rPr>
              <w:t>255</w:t>
            </w:r>
            <w:r>
              <w:rPr>
                <w:rStyle w:val="IndexLink"/>
                <w:rtl w:val="true"/>
              </w:rPr>
              <w:t xml:space="preserve"> </w:t>
            </w:r>
            <w:r>
              <w:rPr>
                <w:rStyle w:val="IndexLink"/>
                <w:rtl w:val="true"/>
              </w:rPr>
              <w:t>هجرى قمرى ديده به جهان گشوده است</w:t>
            </w:r>
            <w:r>
              <w:rPr>
                <w:rStyle w:val="IndexLink"/>
                <w:rtl w:val="true"/>
              </w:rPr>
              <w:tab/>
            </w:r>
            <w:r>
              <w:rPr>
                <w:rStyle w:val="IndexLink"/>
              </w:rPr>
              <w:t>189</w:t>
            </w:r>
          </w:hyperlink>
        </w:p>
        <w:p>
          <w:pPr>
            <w:pStyle w:val="Contents4"/>
            <w:tabs>
              <w:tab w:val="clear" w:pos="8176"/>
              <w:tab w:val="right" w:pos="9026" w:leader="dot"/>
            </w:tabs>
            <w:rPr/>
          </w:pPr>
          <w:hyperlink w:anchor="__RefHeading___Toc72615_373438147">
            <w:r>
              <w:rPr>
                <w:webHidden/>
                <w:rStyle w:val="IndexLink"/>
                <w:rtl w:val="true"/>
              </w:rPr>
              <w:t>اصل صد و دوم وقت ظهور آن حضرت بر كسى روشن نيست و اين امر، از رازهايى است كه، بسان برپايى رستاخيز، تنها بر خداوند مكشوف است</w:t>
            </w:r>
            <w:r>
              <w:rPr>
                <w:rStyle w:val="IndexLink"/>
                <w:rtl w:val="true"/>
              </w:rPr>
              <w:t>.</w:t>
              <w:tab/>
            </w:r>
            <w:r>
              <w:rPr>
                <w:rStyle w:val="IndexLink"/>
              </w:rPr>
              <w:t>189</w:t>
            </w:r>
          </w:hyperlink>
        </w:p>
        <w:p>
          <w:pPr>
            <w:pStyle w:val="Contents2"/>
            <w:tabs>
              <w:tab w:val="clear" w:pos="8743"/>
              <w:tab w:val="right" w:pos="9026" w:leader="dot"/>
            </w:tabs>
            <w:rPr/>
          </w:pPr>
          <w:hyperlink w:anchor="__RefHeading___Toc72617_373438147">
            <w:r>
              <w:rPr>
                <w:webHidden/>
                <w:rStyle w:val="IndexLink"/>
                <w:rtl w:val="true"/>
              </w:rPr>
              <w:t xml:space="preserve">بخش هشتم </w:t>
            </w:r>
            <w:r>
              <w:rPr>
                <w:rStyle w:val="IndexLink"/>
                <w:rtl w:val="true"/>
              </w:rPr>
              <w:t>:</w:t>
            </w:r>
            <w:r>
              <w:rPr>
                <w:rStyle w:val="IndexLink"/>
                <w:rtl w:val="true"/>
              </w:rPr>
              <w:t xml:space="preserve">كليات عقايد </w:t>
            </w:r>
            <w:r>
              <w:rPr>
                <w:rStyle w:val="IndexLink"/>
              </w:rPr>
              <w:t>7</w:t>
            </w:r>
            <w:r>
              <w:rPr>
                <w:rStyle w:val="IndexLink"/>
                <w:rtl w:val="true"/>
              </w:rPr>
              <w:tab/>
            </w:r>
            <w:r>
              <w:rPr>
                <w:rStyle w:val="IndexLink"/>
              </w:rPr>
              <w:t>192</w:t>
            </w:r>
          </w:hyperlink>
        </w:p>
        <w:p>
          <w:pPr>
            <w:pStyle w:val="Contents3"/>
            <w:tabs>
              <w:tab w:val="clear" w:pos="8459"/>
              <w:tab w:val="right" w:pos="9026" w:leader="dot"/>
            </w:tabs>
            <w:rPr/>
          </w:pPr>
          <w:hyperlink w:anchor="__RefHeading___Toc72619_373438147">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72621_373438147">
            <w:r>
              <w:rPr>
                <w:webHidden/>
                <w:rStyle w:val="IndexLink"/>
                <w:rtl w:val="true"/>
              </w:rPr>
              <w:t>جهان پس از مرگ</w:t>
            </w:r>
            <w:r>
              <w:rPr>
                <w:rStyle w:val="IndexLink"/>
                <w:rtl w:val="true"/>
              </w:rPr>
              <w:tab/>
            </w:r>
            <w:r>
              <w:rPr>
                <w:rStyle w:val="IndexLink"/>
              </w:rPr>
              <w:t>194</w:t>
            </w:r>
          </w:hyperlink>
        </w:p>
        <w:p>
          <w:pPr>
            <w:pStyle w:val="Contents4"/>
            <w:tabs>
              <w:tab w:val="clear" w:pos="8176"/>
              <w:tab w:val="right" w:pos="9026" w:leader="dot"/>
            </w:tabs>
            <w:rPr/>
          </w:pPr>
          <w:hyperlink w:anchor="__RefHeading___Toc72623_373438147">
            <w:r>
              <w:rPr>
                <w:webHidden/>
                <w:rStyle w:val="IndexLink"/>
                <w:rtl w:val="true"/>
              </w:rPr>
              <w:t>اصل يك صد و سوم شرائع آسمانى، همگى در لزوم ايمان به جهان آخرت اتفاق نظر دارند</w:t>
            </w:r>
            <w:r>
              <w:rPr>
                <w:rStyle w:val="IndexLink"/>
                <w:rtl w:val="true"/>
              </w:rPr>
              <w:t>.</w:t>
              <w:tab/>
            </w:r>
            <w:r>
              <w:rPr>
                <w:rStyle w:val="IndexLink"/>
              </w:rPr>
              <w:t>194</w:t>
            </w:r>
          </w:hyperlink>
        </w:p>
        <w:p>
          <w:pPr>
            <w:pStyle w:val="Contents4"/>
            <w:tabs>
              <w:tab w:val="clear" w:pos="8176"/>
              <w:tab w:val="right" w:pos="9026" w:leader="dot"/>
            </w:tabs>
            <w:rPr/>
          </w:pPr>
          <w:hyperlink w:anchor="__RefHeading___Toc72625_373438147">
            <w:r>
              <w:rPr>
                <w:webHidden/>
                <w:rStyle w:val="IndexLink"/>
                <w:rtl w:val="true"/>
              </w:rPr>
              <w:t>اصل يك صد و چهارم حكيمان و متكلمان اسلامى بر لزوم معاد و زندگى پس از مرگ دلايل مختلفى اقامه كرده اند،</w:t>
            </w:r>
            <w:r>
              <w:rPr>
                <w:rStyle w:val="IndexLink"/>
                <w:rtl w:val="true"/>
              </w:rPr>
              <w:tab/>
            </w:r>
            <w:r>
              <w:rPr>
                <w:rStyle w:val="IndexLink"/>
              </w:rPr>
              <w:t>194</w:t>
            </w:r>
          </w:hyperlink>
        </w:p>
        <w:p>
          <w:pPr>
            <w:pStyle w:val="Contents4"/>
            <w:tabs>
              <w:tab w:val="clear" w:pos="8176"/>
              <w:tab w:val="right" w:pos="9026" w:leader="dot"/>
            </w:tabs>
            <w:rPr/>
          </w:pPr>
          <w:hyperlink w:anchor="__RefHeading___Toc72627_373438147">
            <w:r>
              <w:rPr>
                <w:webHidden/>
                <w:rStyle w:val="IndexLink"/>
                <w:rtl w:val="true"/>
              </w:rPr>
              <w:t>اصل يك صد و پنجم در عصر نزول قرآن، منكران معاد شبهاتى را مطرح مى كردند كه قرآن در موارد مختلف، در عين دفع شبهات مزبور، دلايل وجود معاد را روشن ساخته است</w:t>
            </w:r>
            <w:r>
              <w:rPr>
                <w:rStyle w:val="IndexLink"/>
                <w:rtl w:val="true"/>
              </w:rPr>
              <w:t>.</w:t>
              <w:tab/>
            </w:r>
            <w:r>
              <w:rPr>
                <w:rStyle w:val="IndexLink"/>
              </w:rPr>
              <w:t>196</w:t>
            </w:r>
          </w:hyperlink>
        </w:p>
        <w:p>
          <w:pPr>
            <w:pStyle w:val="Contents4"/>
            <w:tabs>
              <w:tab w:val="clear" w:pos="8176"/>
              <w:tab w:val="right" w:pos="9026" w:leader="dot"/>
            </w:tabs>
            <w:rPr/>
          </w:pPr>
          <w:hyperlink w:anchor="__RefHeading___Toc72629_373438147">
            <w:r>
              <w:rPr>
                <w:webHidden/>
                <w:rStyle w:val="IndexLink"/>
                <w:rtl w:val="true"/>
              </w:rPr>
              <w:t>اصل يك صد و ششم آيات قرآن و احاديث اسلامى گواه آن است كه معاد انسانها، هم جسمانى است و هم روحانى</w:t>
            </w:r>
            <w:r>
              <w:rPr>
                <w:rStyle w:val="IndexLink"/>
                <w:rtl w:val="true"/>
              </w:rPr>
              <w:t>.</w:t>
              <w:tab/>
            </w:r>
            <w:r>
              <w:rPr>
                <w:rStyle w:val="IndexLink"/>
              </w:rPr>
              <w:t>198</w:t>
            </w:r>
          </w:hyperlink>
        </w:p>
        <w:p>
          <w:pPr>
            <w:pStyle w:val="Contents4"/>
            <w:tabs>
              <w:tab w:val="clear" w:pos="8176"/>
              <w:tab w:val="right" w:pos="9026" w:leader="dot"/>
            </w:tabs>
            <w:rPr/>
          </w:pPr>
          <w:hyperlink w:anchor="__RefHeading___Toc72631_373438147">
            <w:r>
              <w:rPr>
                <w:webHidden/>
                <w:rStyle w:val="IndexLink"/>
                <w:rtl w:val="true"/>
              </w:rPr>
              <w:t>اصل يك صد و هفتم مرگ پايان زندگى نيست، بلكه انتقال از سرايى به سراى ديگر است؛</w:t>
            </w:r>
            <w:r>
              <w:rPr>
                <w:rStyle w:val="IndexLink"/>
                <w:rtl w:val="true"/>
              </w:rPr>
              <w:tab/>
            </w:r>
            <w:r>
              <w:rPr>
                <w:rStyle w:val="IndexLink"/>
              </w:rPr>
              <w:t>199</w:t>
            </w:r>
          </w:hyperlink>
        </w:p>
        <w:p>
          <w:pPr>
            <w:pStyle w:val="Contents4"/>
            <w:tabs>
              <w:tab w:val="clear" w:pos="8176"/>
              <w:tab w:val="right" w:pos="9026" w:leader="dot"/>
            </w:tabs>
            <w:rPr/>
          </w:pPr>
          <w:hyperlink w:anchor="__RefHeading___Toc72633_373438147">
            <w:r>
              <w:rPr>
                <w:webHidden/>
                <w:rStyle w:val="IndexLink"/>
                <w:rtl w:val="true"/>
              </w:rPr>
              <w:t>اصل يك صد و هشتم نخستين مرحله از حيات برزخى انسان با قبض روح از بدن آغاز مى شود</w:t>
            </w:r>
            <w:r>
              <w:rPr>
                <w:rStyle w:val="IndexLink"/>
                <w:rtl w:val="true"/>
              </w:rPr>
              <w:t>.</w:t>
              <w:tab/>
            </w:r>
            <w:r>
              <w:rPr>
                <w:rStyle w:val="IndexLink"/>
              </w:rPr>
              <w:t>200</w:t>
            </w:r>
          </w:hyperlink>
        </w:p>
        <w:p>
          <w:pPr>
            <w:pStyle w:val="Contents4"/>
            <w:tabs>
              <w:tab w:val="clear" w:pos="8176"/>
              <w:tab w:val="right" w:pos="9026" w:leader="dot"/>
            </w:tabs>
            <w:rPr/>
          </w:pPr>
          <w:hyperlink w:anchor="__RefHeading___Toc72635_373438147">
            <w:r>
              <w:rPr>
                <w:webHidden/>
                <w:rStyle w:val="IndexLink"/>
                <w:rtl w:val="true"/>
              </w:rPr>
              <w:t xml:space="preserve">اصل يك صد و نهم از بيانات گذشته روشن شد حقيقت معاد اين است كه، روح پس از مفارقت از بدن </w:t>
            </w:r>
            <w:r>
              <w:rPr>
                <w:rStyle w:val="IndexLink"/>
                <w:rtl w:val="true"/>
              </w:rPr>
              <w:t xml:space="preserve">- </w:t>
            </w:r>
            <w:r>
              <w:rPr>
                <w:rStyle w:val="IndexLink"/>
                <w:rtl w:val="true"/>
              </w:rPr>
              <w:t xml:space="preserve">به مشيت الهى </w:t>
            </w:r>
            <w:r>
              <w:rPr>
                <w:rStyle w:val="IndexLink"/>
                <w:rtl w:val="true"/>
              </w:rPr>
              <w:t xml:space="preserve">- </w:t>
            </w:r>
            <w:r>
              <w:rPr>
                <w:rStyle w:val="IndexLink"/>
                <w:rtl w:val="true"/>
              </w:rPr>
              <w:t>بار ديگر به همان بدنى كه با آن زندگى مى كرد، بازمى گردد تا پاداش و كيفر اعمال دنيوى خود را در سراى ديگر ببيند</w:t>
            </w:r>
            <w:r>
              <w:rPr>
                <w:rStyle w:val="IndexLink"/>
                <w:rtl w:val="true"/>
              </w:rPr>
              <w:t>.</w:t>
              <w:tab/>
            </w:r>
            <w:r>
              <w:rPr>
                <w:rStyle w:val="IndexLink"/>
              </w:rPr>
              <w:t>202</w:t>
            </w:r>
          </w:hyperlink>
        </w:p>
        <w:p>
          <w:pPr>
            <w:pStyle w:val="Contents4"/>
            <w:tabs>
              <w:tab w:val="clear" w:pos="8176"/>
              <w:tab w:val="right" w:pos="9026" w:leader="dot"/>
            </w:tabs>
            <w:rPr/>
          </w:pPr>
          <w:hyperlink w:anchor="__RefHeading___Toc72637_373438147">
            <w:r>
              <w:rPr>
                <w:webHidden/>
                <w:rStyle w:val="IndexLink"/>
                <w:rtl w:val="true"/>
              </w:rPr>
              <w:t>اصل يك صد و دهم در پايان بحث از تناسخ، ضرورى است كه به دو سؤال پاسخ دهيم</w:t>
            </w:r>
            <w:r>
              <w:rPr>
                <w:rStyle w:val="IndexLink"/>
                <w:rtl w:val="true"/>
              </w:rPr>
              <w:t>:</w:t>
              <w:tab/>
            </w:r>
            <w:r>
              <w:rPr>
                <w:rStyle w:val="IndexLink"/>
              </w:rPr>
              <w:t>203</w:t>
            </w:r>
          </w:hyperlink>
        </w:p>
        <w:p>
          <w:pPr>
            <w:pStyle w:val="Contents4"/>
            <w:tabs>
              <w:tab w:val="clear" w:pos="8176"/>
              <w:tab w:val="right" w:pos="9026" w:leader="dot"/>
            </w:tabs>
            <w:rPr/>
          </w:pPr>
          <w:hyperlink w:anchor="__RefHeading___Toc72639_373438147">
            <w:r>
              <w:rPr>
                <w:webHidden/>
                <w:rStyle w:val="IndexLink"/>
                <w:rtl w:val="true"/>
              </w:rPr>
              <w:t xml:space="preserve">اصل يك صد و يازدهم در سخنان علما، به پيروى از قرآن، مسئله اى به نام </w:t>
            </w:r>
            <w:r>
              <w:rPr>
                <w:rStyle w:val="IndexLink"/>
                <w:rtl w:val="true"/>
              </w:rPr>
              <w:t>«</w:t>
            </w:r>
            <w:r>
              <w:rPr>
                <w:rStyle w:val="IndexLink"/>
                <w:rtl w:val="true"/>
              </w:rPr>
              <w:t>اشراط السّاعة</w:t>
            </w:r>
            <w:r>
              <w:rPr>
                <w:rStyle w:val="IndexLink"/>
                <w:rtl w:val="true"/>
              </w:rPr>
              <w:t xml:space="preserve">» </w:t>
            </w:r>
            <w:r>
              <w:rPr>
                <w:rStyle w:val="IndexLink"/>
                <w:rtl w:val="true"/>
              </w:rPr>
              <w:t>مطرح شده است كه مقصود از آن علائم و نشانه هاى رستاخيز است</w:t>
            </w:r>
            <w:r>
              <w:rPr>
                <w:rStyle w:val="IndexLink"/>
                <w:rtl w:val="true"/>
              </w:rPr>
              <w:t>.</w:t>
              <w:tab/>
            </w:r>
            <w:r>
              <w:rPr>
                <w:rStyle w:val="IndexLink"/>
              </w:rPr>
              <w:t>205</w:t>
            </w:r>
          </w:hyperlink>
        </w:p>
        <w:p>
          <w:pPr>
            <w:pStyle w:val="Contents4"/>
            <w:tabs>
              <w:tab w:val="clear" w:pos="8176"/>
              <w:tab w:val="right" w:pos="9026" w:leader="dot"/>
            </w:tabs>
            <w:rPr/>
          </w:pPr>
          <w:hyperlink w:anchor="__RefHeading___Toc72641_373438147">
            <w:r>
              <w:rPr>
                <w:webHidden/>
                <w:rStyle w:val="IndexLink"/>
                <w:rtl w:val="true"/>
              </w:rPr>
              <w:t xml:space="preserve">اصل يك صد و دوازدهم قرآن كريم از حادثه اى به نام </w:t>
            </w:r>
            <w:r>
              <w:rPr>
                <w:rStyle w:val="IndexLink"/>
                <w:rtl w:val="true"/>
              </w:rPr>
              <w:t>«</w:t>
            </w:r>
            <w:r>
              <w:rPr>
                <w:rStyle w:val="IndexLink"/>
                <w:rtl w:val="true"/>
              </w:rPr>
              <w:t>نفخ صور</w:t>
            </w:r>
            <w:r>
              <w:rPr>
                <w:rStyle w:val="IndexLink"/>
                <w:rtl w:val="true"/>
              </w:rPr>
              <w:t xml:space="preserve">» </w:t>
            </w:r>
            <w:r>
              <w:rPr>
                <w:rStyle w:val="IndexLink"/>
                <w:rtl w:val="true"/>
              </w:rPr>
              <w:t>گزارش مى دهد، كه در دو نوبت رخ خواهد داد</w:t>
            </w:r>
            <w:r>
              <w:rPr>
                <w:rStyle w:val="IndexLink"/>
                <w:rtl w:val="true"/>
              </w:rPr>
              <w:t>:</w:t>
              <w:tab/>
            </w:r>
            <w:r>
              <w:rPr>
                <w:rStyle w:val="IndexLink"/>
              </w:rPr>
              <w:t>206</w:t>
            </w:r>
          </w:hyperlink>
        </w:p>
        <w:p>
          <w:pPr>
            <w:pStyle w:val="Contents4"/>
            <w:tabs>
              <w:tab w:val="clear" w:pos="8176"/>
              <w:tab w:val="right" w:pos="9026" w:leader="dot"/>
            </w:tabs>
            <w:rPr/>
          </w:pPr>
          <w:hyperlink w:anchor="__RefHeading___Toc72643_373438147">
            <w:r>
              <w:rPr>
                <w:webHidden/>
                <w:rStyle w:val="IndexLink"/>
                <w:rtl w:val="true"/>
              </w:rPr>
              <w:t>اصل يك صد و سيزدهم پس از زنده شدن مردگان و ورود آنها به عرصۀ قيامت، قبل از ورود به بهشت و دوزخ امورى چند تحقق خواهد يافت كه قرآن و احاديث از آنها خبر داده است</w:t>
            </w:r>
            <w:r>
              <w:rPr>
                <w:rStyle w:val="IndexLink"/>
                <w:rtl w:val="true"/>
              </w:rPr>
              <w:t>:</w:t>
              <w:tab/>
            </w:r>
            <w:r>
              <w:rPr>
                <w:rStyle w:val="IndexLink"/>
              </w:rPr>
              <w:t>207</w:t>
            </w:r>
          </w:hyperlink>
        </w:p>
        <w:p>
          <w:pPr>
            <w:pStyle w:val="Contents4"/>
            <w:tabs>
              <w:tab w:val="clear" w:pos="8176"/>
              <w:tab w:val="right" w:pos="9026" w:leader="dot"/>
            </w:tabs>
            <w:rPr/>
          </w:pPr>
          <w:hyperlink w:anchor="__RefHeading___Toc72645_373438147">
            <w:r>
              <w:rPr>
                <w:webHidden/>
                <w:rStyle w:val="IndexLink"/>
                <w:rtl w:val="true"/>
              </w:rPr>
              <w:t>اصل يك صد و چهاردهم يكى از عقايد مسلّم اسلامى، شفاعت شافعان در روز قيامت است كه به اذن الهى انجام مى يابد</w:t>
            </w:r>
            <w:r>
              <w:rPr>
                <w:rStyle w:val="IndexLink"/>
                <w:rtl w:val="true"/>
              </w:rPr>
              <w:t>.</w:t>
              <w:tab/>
            </w:r>
            <w:r>
              <w:rPr>
                <w:rStyle w:val="IndexLink"/>
              </w:rPr>
              <w:t>209</w:t>
            </w:r>
          </w:hyperlink>
        </w:p>
        <w:p>
          <w:pPr>
            <w:pStyle w:val="Contents5"/>
            <w:tabs>
              <w:tab w:val="clear" w:pos="7892"/>
              <w:tab w:val="right" w:pos="9026" w:leader="dot"/>
            </w:tabs>
            <w:rPr/>
          </w:pPr>
          <w:hyperlink w:anchor="__RefHeading___Toc72647_373438147">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72649_373438147">
            <w:r>
              <w:rPr>
                <w:webHidden/>
                <w:rStyle w:val="IndexLink"/>
                <w:rtl w:val="true"/>
              </w:rPr>
              <w:t xml:space="preserve">الف </w:t>
            </w:r>
            <w:r>
              <w:rPr>
                <w:rStyle w:val="IndexLink"/>
                <w:rtl w:val="true"/>
              </w:rPr>
              <w:t xml:space="preserve">- </w:t>
            </w:r>
            <w:r>
              <w:rPr>
                <w:rStyle w:val="IndexLink"/>
                <w:rtl w:val="true"/>
              </w:rPr>
              <w:t>شفاعت در قرآن</w:t>
            </w:r>
            <w:r>
              <w:rPr>
                <w:rStyle w:val="IndexLink"/>
                <w:rtl w:val="true"/>
              </w:rPr>
              <w:t>:</w:t>
              <w:tab/>
            </w:r>
            <w:r>
              <w:rPr>
                <w:rStyle w:val="IndexLink"/>
              </w:rPr>
              <w:t>210</w:t>
            </w:r>
          </w:hyperlink>
        </w:p>
        <w:p>
          <w:pPr>
            <w:pStyle w:val="Contents5"/>
            <w:tabs>
              <w:tab w:val="clear" w:pos="7892"/>
              <w:tab w:val="right" w:pos="9026" w:leader="dot"/>
            </w:tabs>
            <w:rPr/>
          </w:pPr>
          <w:hyperlink w:anchor="__RefHeading___Toc72651_373438147">
            <w:r>
              <w:rPr>
                <w:webHidden/>
                <w:rStyle w:val="IndexLink"/>
                <w:rtl w:val="true"/>
              </w:rPr>
              <w:t xml:space="preserve">ب </w:t>
            </w:r>
            <w:r>
              <w:rPr>
                <w:rStyle w:val="IndexLink"/>
                <w:rtl w:val="true"/>
              </w:rPr>
              <w:t xml:space="preserve">- </w:t>
            </w:r>
            <w:r>
              <w:rPr>
                <w:rStyle w:val="IndexLink"/>
                <w:rtl w:val="true"/>
              </w:rPr>
              <w:t>شفاعت در روايات</w:t>
            </w:r>
            <w:r>
              <w:rPr>
                <w:rStyle w:val="IndexLink"/>
                <w:rtl w:val="true"/>
              </w:rPr>
              <w:t>:</w:t>
              <w:tab/>
            </w:r>
            <w:r>
              <w:rPr>
                <w:rStyle w:val="IndexLink"/>
              </w:rPr>
              <w:t>210</w:t>
            </w:r>
          </w:hyperlink>
        </w:p>
        <w:p>
          <w:pPr>
            <w:pStyle w:val="Contents4"/>
            <w:tabs>
              <w:tab w:val="clear" w:pos="8176"/>
              <w:tab w:val="right" w:pos="9026" w:leader="dot"/>
            </w:tabs>
            <w:rPr/>
          </w:pPr>
          <w:hyperlink w:anchor="__RefHeading___Toc72653_373438147">
            <w:r>
              <w:rPr>
                <w:webHidden/>
                <w:rStyle w:val="IndexLink"/>
                <w:rtl w:val="true"/>
              </w:rPr>
              <w:t xml:space="preserve">اصل يك صد و پانزدهم همان طور كه يادآور شديم اعتقاد به </w:t>
            </w:r>
            <w:r>
              <w:rPr>
                <w:rStyle w:val="IndexLink"/>
                <w:rtl w:val="true"/>
              </w:rPr>
              <w:t>«</w:t>
            </w:r>
            <w:r>
              <w:rPr>
                <w:rStyle w:val="IndexLink"/>
                <w:rtl w:val="true"/>
              </w:rPr>
              <w:t>اصل شفاعت در آخرت در چارچوب اذن الهى</w:t>
            </w:r>
            <w:r>
              <w:rPr>
                <w:rStyle w:val="IndexLink"/>
                <w:rtl w:val="true"/>
              </w:rPr>
              <w:t xml:space="preserve">» </w:t>
            </w:r>
            <w:r>
              <w:rPr>
                <w:rStyle w:val="IndexLink"/>
                <w:rtl w:val="true"/>
              </w:rPr>
              <w:t>از عقايد مسلّم اسلامى بوده و كسى حق خدشه در آن را ندارد</w:t>
            </w:r>
            <w:r>
              <w:rPr>
                <w:rStyle w:val="IndexLink"/>
                <w:rtl w:val="true"/>
              </w:rPr>
              <w:t>.</w:t>
              <w:tab/>
            </w:r>
            <w:r>
              <w:rPr>
                <w:rStyle w:val="IndexLink"/>
              </w:rPr>
              <w:t>212</w:t>
            </w:r>
          </w:hyperlink>
        </w:p>
        <w:p>
          <w:pPr>
            <w:pStyle w:val="Contents4"/>
            <w:tabs>
              <w:tab w:val="clear" w:pos="8176"/>
              <w:tab w:val="right" w:pos="9026" w:leader="dot"/>
            </w:tabs>
            <w:rPr/>
          </w:pPr>
          <w:hyperlink w:anchor="__RefHeading___Toc72655_373438147">
            <w:r>
              <w:rPr>
                <w:webHidden/>
                <w:rStyle w:val="IndexLink"/>
                <w:rtl w:val="true"/>
              </w:rPr>
              <w:t xml:space="preserve">اصل يك صد و شانزدهم از جمله تعاليم اسلامى </w:t>
            </w:r>
            <w:r>
              <w:rPr>
                <w:rStyle w:val="IndexLink"/>
                <w:rtl w:val="true"/>
              </w:rPr>
              <w:t xml:space="preserve">- </w:t>
            </w:r>
            <w:r>
              <w:rPr>
                <w:rStyle w:val="IndexLink"/>
                <w:rtl w:val="true"/>
              </w:rPr>
              <w:t xml:space="preserve">بلكه تمام شرائع سماوى </w:t>
            </w:r>
            <w:r>
              <w:rPr>
                <w:rStyle w:val="IndexLink"/>
                <w:rtl w:val="true"/>
              </w:rPr>
              <w:t xml:space="preserve">- </w:t>
            </w:r>
            <w:r>
              <w:rPr>
                <w:rStyle w:val="IndexLink"/>
                <w:rtl w:val="true"/>
              </w:rPr>
              <w:t>باز بودن در توبه به روى بندگان گنهكار است</w:t>
            </w:r>
            <w:r>
              <w:rPr>
                <w:rStyle w:val="IndexLink"/>
                <w:rtl w:val="true"/>
              </w:rPr>
              <w:t>.</w:t>
              <w:tab/>
            </w:r>
            <w:r>
              <w:rPr>
                <w:rStyle w:val="IndexLink"/>
              </w:rPr>
              <w:t>215</w:t>
            </w:r>
          </w:hyperlink>
        </w:p>
        <w:p>
          <w:pPr>
            <w:pStyle w:val="Contents4"/>
            <w:tabs>
              <w:tab w:val="clear" w:pos="8176"/>
              <w:tab w:val="right" w:pos="9026" w:leader="dot"/>
            </w:tabs>
            <w:rPr/>
          </w:pPr>
          <w:hyperlink w:anchor="__RefHeading___Toc72657_373438147">
            <w:r>
              <w:rPr>
                <w:webHidden/>
                <w:rStyle w:val="IndexLink"/>
                <w:rtl w:val="true"/>
              </w:rPr>
              <w:t>اصل يك صد و هفدهم عقل و نقل گواهى مى دهند كه هر انسانى در روز رستاخيز پاداش اعمال نيك خود را خواهد ديد</w:t>
            </w:r>
            <w:r>
              <w:rPr>
                <w:rStyle w:val="IndexLink"/>
                <w:rtl w:val="true"/>
              </w:rPr>
              <w:t>.</w:t>
              <w:tab/>
            </w:r>
            <w:r>
              <w:rPr>
                <w:rStyle w:val="IndexLink"/>
              </w:rPr>
              <w:t>217</w:t>
            </w:r>
          </w:hyperlink>
        </w:p>
        <w:p>
          <w:pPr>
            <w:pStyle w:val="Contents4"/>
            <w:tabs>
              <w:tab w:val="clear" w:pos="8176"/>
              <w:tab w:val="right" w:pos="9026" w:leader="dot"/>
            </w:tabs>
            <w:rPr/>
          </w:pPr>
          <w:hyperlink w:anchor="__RefHeading___Toc72659_373438147">
            <w:r>
              <w:rPr>
                <w:webHidden/>
                <w:rStyle w:val="IndexLink"/>
                <w:rtl w:val="true"/>
              </w:rPr>
              <w:t>اصل يك صد و هيجدهم خلود و جاودانگى در عذاب دوزخ ويژۀ كافران است،</w:t>
            </w:r>
            <w:r>
              <w:rPr>
                <w:rStyle w:val="IndexLink"/>
                <w:rtl w:val="true"/>
              </w:rPr>
              <w:tab/>
            </w:r>
            <w:r>
              <w:rPr>
                <w:rStyle w:val="IndexLink"/>
              </w:rPr>
              <w:t>218</w:t>
            </w:r>
          </w:hyperlink>
        </w:p>
        <w:p>
          <w:pPr>
            <w:pStyle w:val="Contents4"/>
            <w:tabs>
              <w:tab w:val="clear" w:pos="8176"/>
              <w:tab w:val="right" w:pos="9026" w:leader="dot"/>
            </w:tabs>
            <w:rPr/>
          </w:pPr>
          <w:hyperlink w:anchor="__RefHeading___Toc72661_373438147">
            <w:r>
              <w:rPr>
                <w:webHidden/>
                <w:rStyle w:val="IndexLink"/>
                <w:rtl w:val="true"/>
              </w:rPr>
              <w:t>اصل يك صد و نوزدهم ما معتقديم كه بهشت و دوزخ، هم اكنون نيز موجودند</w:t>
            </w:r>
            <w:r>
              <w:rPr>
                <w:rStyle w:val="IndexLink"/>
                <w:rtl w:val="true"/>
              </w:rPr>
              <w:t>.</w:t>
              <w:tab/>
            </w:r>
            <w:r>
              <w:rPr>
                <w:rStyle w:val="IndexLink"/>
              </w:rPr>
              <w:t>219</w:t>
            </w:r>
          </w:hyperlink>
        </w:p>
        <w:p>
          <w:pPr>
            <w:pStyle w:val="Contents2"/>
            <w:tabs>
              <w:tab w:val="clear" w:pos="8743"/>
              <w:tab w:val="right" w:pos="9026" w:leader="dot"/>
            </w:tabs>
            <w:rPr/>
          </w:pPr>
          <w:hyperlink w:anchor="__RefHeading___Toc72663_373438147">
            <w:r>
              <w:rPr>
                <w:webHidden/>
                <w:rStyle w:val="IndexLink"/>
                <w:rtl w:val="true"/>
              </w:rPr>
              <w:t xml:space="preserve">بخش نهم </w:t>
            </w:r>
            <w:r>
              <w:rPr>
                <w:rStyle w:val="IndexLink"/>
                <w:rtl w:val="true"/>
              </w:rPr>
              <w:t xml:space="preserve">: </w:t>
            </w:r>
            <w:r>
              <w:rPr>
                <w:rStyle w:val="IndexLink"/>
                <w:rtl w:val="true"/>
              </w:rPr>
              <w:t>ايمان و كفر و بدعت و تقيه و توسل و بدا و</w:t>
            </w:r>
            <w:r>
              <w:rPr>
                <w:rStyle w:val="IndexLink"/>
                <w:rtl w:val="true"/>
              </w:rPr>
              <w:t>...</w:t>
              <w:tab/>
            </w:r>
            <w:r>
              <w:rPr>
                <w:rStyle w:val="IndexLink"/>
              </w:rPr>
              <w:t>222</w:t>
            </w:r>
          </w:hyperlink>
        </w:p>
        <w:p>
          <w:pPr>
            <w:pStyle w:val="Contents3"/>
            <w:tabs>
              <w:tab w:val="clear" w:pos="8459"/>
              <w:tab w:val="right" w:pos="9026" w:leader="dot"/>
            </w:tabs>
            <w:rPr/>
          </w:pPr>
          <w:hyperlink w:anchor="__RefHeading___Toc72665_373438147">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72667_373438147">
            <w:r>
              <w:rPr>
                <w:webHidden/>
                <w:rStyle w:val="IndexLink"/>
                <w:rtl w:val="true"/>
              </w:rPr>
              <w:t>اصل يك صد و بيستم حدّ ايمان و كفر از بحثهاى مهم كلامى است</w:t>
            </w:r>
            <w:r>
              <w:rPr>
                <w:rStyle w:val="IndexLink"/>
                <w:rtl w:val="true"/>
              </w:rPr>
              <w:t>.</w:t>
              <w:tab/>
            </w:r>
            <w:r>
              <w:rPr>
                <w:rStyle w:val="IndexLink"/>
              </w:rPr>
              <w:t>224</w:t>
            </w:r>
          </w:hyperlink>
        </w:p>
        <w:p>
          <w:pPr>
            <w:pStyle w:val="Contents3"/>
            <w:tabs>
              <w:tab w:val="clear" w:pos="8459"/>
              <w:tab w:val="right" w:pos="9026" w:leader="dot"/>
            </w:tabs>
            <w:rPr/>
          </w:pPr>
          <w:hyperlink w:anchor="__RefHeading___Toc72669_373438147">
            <w:r>
              <w:rPr>
                <w:webHidden/>
                <w:rStyle w:val="IndexLink"/>
                <w:rtl w:val="true"/>
              </w:rPr>
              <w:t>اصل يك صد و بيست و يكم گرچه حقيقت ايمان همان اعتقاد قلبى است، ولى نبايد پنداشت كه اين مقدار از ايمان براى رستگارى انسان كافى است،</w:t>
            </w:r>
            <w:r>
              <w:rPr>
                <w:rStyle w:val="IndexLink"/>
                <w:rtl w:val="true"/>
              </w:rPr>
              <w:tab/>
            </w:r>
            <w:r>
              <w:rPr>
                <w:rStyle w:val="IndexLink"/>
              </w:rPr>
              <w:t>226</w:t>
            </w:r>
          </w:hyperlink>
        </w:p>
        <w:p>
          <w:pPr>
            <w:pStyle w:val="Contents3"/>
            <w:tabs>
              <w:tab w:val="clear" w:pos="8459"/>
              <w:tab w:val="right" w:pos="9026" w:leader="dot"/>
            </w:tabs>
            <w:rPr/>
          </w:pPr>
          <w:hyperlink w:anchor="__RefHeading___Toc72671_373438147">
            <w:r>
              <w:rPr>
                <w:webHidden/>
                <w:rStyle w:val="IndexLink"/>
                <w:rtl w:val="true"/>
              </w:rPr>
              <w:t>اصل يك صد و بيست و دوم از آنجا كه مسلمانان جهان در اصول سه گانه وحدت نظر دارند، نبايد گروهى به خاطر اختلاف در برخى از اصول يا فروع، يكديگر را تكفير كنند،</w:t>
            </w:r>
            <w:r>
              <w:rPr>
                <w:rStyle w:val="IndexLink"/>
                <w:rtl w:val="true"/>
              </w:rPr>
              <w:tab/>
            </w:r>
            <w:r>
              <w:rPr>
                <w:rStyle w:val="IndexLink"/>
              </w:rPr>
              <w:t>228</w:t>
            </w:r>
          </w:hyperlink>
        </w:p>
        <w:p>
          <w:pPr>
            <w:pStyle w:val="Contents3"/>
            <w:tabs>
              <w:tab w:val="clear" w:pos="8459"/>
              <w:tab w:val="right" w:pos="9026" w:leader="dot"/>
            </w:tabs>
            <w:rPr/>
          </w:pPr>
          <w:hyperlink w:anchor="__RefHeading___Toc72673_373438147">
            <w:r>
              <w:rPr>
                <w:webHidden/>
                <w:rStyle w:val="IndexLink"/>
                <w:rtl w:val="true"/>
              </w:rPr>
              <w:t xml:space="preserve">اصل يك صد و بيست و سوم </w:t>
            </w:r>
            <w:r>
              <w:rPr>
                <w:rStyle w:val="IndexLink"/>
                <w:rtl w:val="true"/>
              </w:rPr>
              <w:t>(</w:t>
            </w:r>
            <w:r>
              <w:rPr>
                <w:rStyle w:val="IndexLink"/>
                <w:rtl w:val="true"/>
              </w:rPr>
              <w:t>بدعت</w:t>
            </w:r>
            <w:r>
              <w:rPr>
                <w:rStyle w:val="IndexLink"/>
                <w:rtl w:val="true"/>
              </w:rPr>
              <w:t>)</w:t>
              <w:tab/>
            </w:r>
            <w:r>
              <w:rPr>
                <w:rStyle w:val="IndexLink"/>
              </w:rPr>
              <w:t>228</w:t>
            </w:r>
          </w:hyperlink>
        </w:p>
        <w:p>
          <w:pPr>
            <w:pStyle w:val="Contents3"/>
            <w:tabs>
              <w:tab w:val="clear" w:pos="8459"/>
              <w:tab w:val="right" w:pos="9026" w:leader="dot"/>
            </w:tabs>
            <w:rPr/>
          </w:pPr>
          <w:hyperlink w:anchor="__RefHeading___Toc72675_373438147">
            <w:r>
              <w:rPr>
                <w:webHidden/>
                <w:rStyle w:val="IndexLink"/>
                <w:rtl w:val="true"/>
              </w:rPr>
              <w:t xml:space="preserve">اصل يك صد و بيست و چهارم </w:t>
            </w:r>
            <w:r>
              <w:rPr>
                <w:rStyle w:val="IndexLink"/>
                <w:rtl w:val="true"/>
              </w:rPr>
              <w:t>(</w:t>
            </w:r>
            <w:r>
              <w:rPr>
                <w:rStyle w:val="IndexLink"/>
                <w:rtl w:val="true"/>
              </w:rPr>
              <w:t>تقيه</w:t>
            </w:r>
            <w:r>
              <w:rPr>
                <w:rStyle w:val="IndexLink"/>
                <w:rtl w:val="true"/>
              </w:rPr>
              <w:t>)</w:t>
              <w:tab/>
            </w:r>
            <w:r>
              <w:rPr>
                <w:rStyle w:val="IndexLink"/>
              </w:rPr>
              <w:t>233</w:t>
            </w:r>
          </w:hyperlink>
        </w:p>
        <w:p>
          <w:pPr>
            <w:pStyle w:val="Contents3"/>
            <w:tabs>
              <w:tab w:val="clear" w:pos="8459"/>
              <w:tab w:val="right" w:pos="9026" w:leader="dot"/>
            </w:tabs>
            <w:rPr/>
          </w:pPr>
          <w:hyperlink w:anchor="__RefHeading___Toc72677_373438147">
            <w:r>
              <w:rPr>
                <w:webHidden/>
                <w:rStyle w:val="IndexLink"/>
                <w:rtl w:val="true"/>
              </w:rPr>
              <w:t xml:space="preserve">اصل يك صد و بيست و پنجم </w:t>
            </w:r>
            <w:r>
              <w:rPr>
                <w:rStyle w:val="IndexLink"/>
                <w:rtl w:val="true"/>
              </w:rPr>
              <w:t>(</w:t>
            </w:r>
            <w:r>
              <w:rPr>
                <w:rStyle w:val="IndexLink"/>
                <w:rtl w:val="true"/>
              </w:rPr>
              <w:t>تقيه</w:t>
            </w:r>
            <w:r>
              <w:rPr>
                <w:rStyle w:val="IndexLink"/>
                <w:rtl w:val="true"/>
              </w:rPr>
              <w:t>)</w:t>
              <w:tab/>
            </w:r>
            <w:r>
              <w:rPr>
                <w:rStyle w:val="IndexLink"/>
              </w:rPr>
              <w:t>236</w:t>
            </w:r>
          </w:hyperlink>
        </w:p>
        <w:p>
          <w:pPr>
            <w:pStyle w:val="Contents3"/>
            <w:tabs>
              <w:tab w:val="clear" w:pos="8459"/>
              <w:tab w:val="right" w:pos="9026" w:leader="dot"/>
            </w:tabs>
            <w:rPr/>
          </w:pPr>
          <w:hyperlink w:anchor="__RefHeading___Toc72679_373438147">
            <w:r>
              <w:rPr>
                <w:webHidden/>
                <w:rStyle w:val="IndexLink"/>
                <w:rtl w:val="true"/>
              </w:rPr>
              <w:t xml:space="preserve">اصل يك صد و بيست و ششم </w:t>
            </w:r>
            <w:r>
              <w:rPr>
                <w:rStyle w:val="IndexLink"/>
                <w:rtl w:val="true"/>
              </w:rPr>
              <w:t>(</w:t>
            </w:r>
            <w:r>
              <w:rPr>
                <w:rStyle w:val="IndexLink"/>
                <w:rtl w:val="true"/>
              </w:rPr>
              <w:t>توسل</w:t>
            </w:r>
            <w:r>
              <w:rPr>
                <w:rStyle w:val="IndexLink"/>
                <w:rtl w:val="true"/>
              </w:rPr>
              <w:t>)</w:t>
              <w:tab/>
            </w:r>
            <w:r>
              <w:rPr>
                <w:rStyle w:val="IndexLink"/>
              </w:rPr>
              <w:t>238</w:t>
            </w:r>
          </w:hyperlink>
        </w:p>
        <w:p>
          <w:pPr>
            <w:pStyle w:val="Contents3"/>
            <w:tabs>
              <w:tab w:val="clear" w:pos="8459"/>
              <w:tab w:val="right" w:pos="9026" w:leader="dot"/>
            </w:tabs>
            <w:rPr/>
          </w:pPr>
          <w:hyperlink w:anchor="__RefHeading___Toc72681_373438147">
            <w:r>
              <w:rPr>
                <w:webHidden/>
                <w:rStyle w:val="IndexLink"/>
                <w:rtl w:val="true"/>
              </w:rPr>
              <w:t xml:space="preserve">اصل يك صد و بيست و هفتم </w:t>
            </w:r>
            <w:r>
              <w:rPr>
                <w:rStyle w:val="IndexLink"/>
                <w:rtl w:val="true"/>
              </w:rPr>
              <w:t>(</w:t>
            </w:r>
            <w:r>
              <w:rPr>
                <w:rStyle w:val="IndexLink"/>
                <w:rtl w:val="true"/>
              </w:rPr>
              <w:t>توسل</w:t>
            </w:r>
            <w:r>
              <w:rPr>
                <w:rStyle w:val="IndexLink"/>
                <w:rtl w:val="true"/>
              </w:rPr>
              <w:t>)</w:t>
              <w:tab/>
            </w:r>
            <w:r>
              <w:rPr>
                <w:rStyle w:val="IndexLink"/>
              </w:rPr>
              <w:t>240</w:t>
            </w:r>
          </w:hyperlink>
        </w:p>
        <w:p>
          <w:pPr>
            <w:pStyle w:val="Contents3"/>
            <w:tabs>
              <w:tab w:val="clear" w:pos="8459"/>
              <w:tab w:val="right" w:pos="9026" w:leader="dot"/>
            </w:tabs>
            <w:rPr/>
          </w:pPr>
          <w:hyperlink w:anchor="__RefHeading___Toc72683_373438147">
            <w:r>
              <w:rPr>
                <w:webHidden/>
                <w:rStyle w:val="IndexLink"/>
                <w:rtl w:val="true"/>
              </w:rPr>
              <w:t xml:space="preserve">اصل يك صد و بيست و هشتم </w:t>
            </w:r>
            <w:r>
              <w:rPr>
                <w:rStyle w:val="IndexLink"/>
                <w:rtl w:val="true"/>
              </w:rPr>
              <w:t>(</w:t>
            </w:r>
            <w:r>
              <w:rPr>
                <w:rStyle w:val="IndexLink"/>
                <w:rtl w:val="true"/>
              </w:rPr>
              <w:t>بداء</w:t>
            </w:r>
            <w:r>
              <w:rPr>
                <w:rStyle w:val="IndexLink"/>
                <w:rtl w:val="true"/>
              </w:rPr>
              <w:t>)</w:t>
              <w:tab/>
            </w:r>
            <w:r>
              <w:rPr>
                <w:rStyle w:val="IndexLink"/>
              </w:rPr>
              <w:t>244</w:t>
            </w:r>
          </w:hyperlink>
        </w:p>
        <w:p>
          <w:pPr>
            <w:pStyle w:val="Contents3"/>
            <w:tabs>
              <w:tab w:val="clear" w:pos="8459"/>
              <w:tab w:val="right" w:pos="9026" w:leader="dot"/>
            </w:tabs>
            <w:rPr/>
          </w:pPr>
          <w:hyperlink w:anchor="__RefHeading___Toc72685_373438147">
            <w:r>
              <w:rPr>
                <w:webHidden/>
                <w:rStyle w:val="IndexLink"/>
                <w:rtl w:val="true"/>
              </w:rPr>
              <w:t xml:space="preserve">اصل يك صد و بيست و نهم </w:t>
            </w:r>
            <w:r>
              <w:rPr>
                <w:rStyle w:val="IndexLink"/>
                <w:rtl w:val="true"/>
              </w:rPr>
              <w:t>«</w:t>
            </w:r>
            <w:r>
              <w:rPr>
                <w:rStyle w:val="IndexLink"/>
                <w:rtl w:val="true"/>
              </w:rPr>
              <w:t>رجعت</w:t>
            </w:r>
            <w:r>
              <w:rPr>
                <w:rStyle w:val="IndexLink"/>
                <w:rtl w:val="true"/>
              </w:rPr>
              <w:t xml:space="preserve">» </w:t>
            </w:r>
            <w:r>
              <w:rPr>
                <w:rStyle w:val="IndexLink"/>
                <w:rtl w:val="true"/>
              </w:rPr>
              <w:t>در لغت به معنى بازگشت است،</w:t>
            </w:r>
            <w:r>
              <w:rPr>
                <w:rStyle w:val="IndexLink"/>
                <w:rtl w:val="true"/>
              </w:rPr>
              <w:tab/>
            </w:r>
            <w:r>
              <w:rPr>
                <w:rStyle w:val="IndexLink"/>
              </w:rPr>
              <w:t>248</w:t>
            </w:r>
          </w:hyperlink>
        </w:p>
        <w:p>
          <w:pPr>
            <w:pStyle w:val="Contents3"/>
            <w:tabs>
              <w:tab w:val="clear" w:pos="8459"/>
              <w:tab w:val="right" w:pos="9026" w:leader="dot"/>
            </w:tabs>
            <w:rPr/>
          </w:pPr>
          <w:hyperlink w:anchor="__RefHeading___Toc72687_373438147">
            <w:r>
              <w:rPr>
                <w:webHidden/>
                <w:rStyle w:val="IndexLink"/>
                <w:rtl w:val="true"/>
              </w:rPr>
              <w:t xml:space="preserve">اصل يك صد و سى ام </w:t>
            </w:r>
            <w:r>
              <w:rPr>
                <w:rStyle w:val="IndexLink"/>
                <w:rtl w:val="true"/>
              </w:rPr>
              <w:t>(</w:t>
            </w:r>
            <w:r>
              <w:rPr>
                <w:rStyle w:val="IndexLink"/>
                <w:rtl w:val="true"/>
              </w:rPr>
              <w:t>عدالت صحابه</w:t>
            </w:r>
            <w:r>
              <w:rPr>
                <w:rStyle w:val="IndexLink"/>
                <w:rtl w:val="true"/>
              </w:rPr>
              <w:t>)</w:t>
              <w:tab/>
            </w:r>
            <w:r>
              <w:rPr>
                <w:rStyle w:val="IndexLink"/>
              </w:rPr>
              <w:t>251</w:t>
            </w:r>
          </w:hyperlink>
        </w:p>
        <w:p>
          <w:pPr>
            <w:pStyle w:val="Contents3"/>
            <w:tabs>
              <w:tab w:val="clear" w:pos="8459"/>
              <w:tab w:val="right" w:pos="9026" w:leader="dot"/>
            </w:tabs>
            <w:rPr/>
          </w:pPr>
          <w:hyperlink w:anchor="__RefHeading___Toc72689_373438147">
            <w:r>
              <w:rPr>
                <w:webHidden/>
                <w:rStyle w:val="IndexLink"/>
                <w:rtl w:val="true"/>
              </w:rPr>
              <w:t>اصل يك صد و سى و يكم مهر ورزيدن و دوست داشتن پيامبر و خاندانش يكى از اصول اسلام است كه قرآن و سنت بر آن تأكيد دارند</w:t>
            </w:r>
            <w:r>
              <w:rPr>
                <w:rStyle w:val="IndexLink"/>
                <w:rtl w:val="true"/>
              </w:rPr>
              <w:t>.</w:t>
              <w:tab/>
            </w:r>
            <w:r>
              <w:rPr>
                <w:rStyle w:val="IndexLink"/>
              </w:rPr>
              <w:t>253</w:t>
            </w:r>
          </w:hyperlink>
        </w:p>
        <w:p>
          <w:pPr>
            <w:pStyle w:val="Contents3"/>
            <w:tabs>
              <w:tab w:val="clear" w:pos="8459"/>
              <w:tab w:val="right" w:pos="9026" w:leader="dot"/>
            </w:tabs>
            <w:rPr/>
          </w:pPr>
          <w:hyperlink w:anchor="__RefHeading___Toc72691_373438147">
            <w:r>
              <w:rPr>
                <w:webHidden/>
                <w:rStyle w:val="IndexLink"/>
                <w:rtl w:val="true"/>
              </w:rPr>
              <w:t>اصل يك صد و سى و دوم از بيان گذشته فلسفه سوگوارى براى پيشوايان دينى روشن مى گردد،</w:t>
            </w:r>
            <w:r>
              <w:rPr>
                <w:rStyle w:val="IndexLink"/>
                <w:rtl w:val="true"/>
              </w:rPr>
              <w:tab/>
            </w:r>
            <w:r>
              <w:rPr>
                <w:rStyle w:val="IndexLink"/>
              </w:rPr>
              <w:t>258</w:t>
            </w:r>
          </w:hyperlink>
        </w:p>
        <w:p>
          <w:pPr>
            <w:pStyle w:val="Contents3"/>
            <w:tabs>
              <w:tab w:val="clear" w:pos="8459"/>
              <w:tab w:val="right" w:pos="9026" w:leader="dot"/>
            </w:tabs>
            <w:rPr/>
          </w:pPr>
          <w:hyperlink w:anchor="__RefHeading___Toc72693_373438147">
            <w:r>
              <w:rPr>
                <w:webHidden/>
                <w:rStyle w:val="IndexLink"/>
                <w:rtl w:val="true"/>
              </w:rPr>
              <w:t xml:space="preserve">اصل يك صد و سى و سوم خردمندان جهان در نگهدارى آثار نياكان خود كوشا بوده و آن را تحت عنوان </w:t>
            </w:r>
            <w:r>
              <w:rPr>
                <w:rStyle w:val="IndexLink"/>
                <w:rtl w:val="true"/>
              </w:rPr>
              <w:t>«</w:t>
            </w:r>
            <w:r>
              <w:rPr>
                <w:rStyle w:val="IndexLink"/>
                <w:rtl w:val="true"/>
              </w:rPr>
              <w:t>ميراث فرهنگى</w:t>
            </w:r>
            <w:r>
              <w:rPr>
                <w:rStyle w:val="IndexLink"/>
                <w:rtl w:val="true"/>
              </w:rPr>
              <w:t xml:space="preserve">» </w:t>
            </w:r>
            <w:r>
              <w:rPr>
                <w:rStyle w:val="IndexLink"/>
                <w:rtl w:val="true"/>
              </w:rPr>
              <w:t>از گزند روزگار حفظ مى كنند،</w:t>
            </w:r>
            <w:r>
              <w:rPr>
                <w:rStyle w:val="IndexLink"/>
                <w:rtl w:val="true"/>
              </w:rPr>
              <w:tab/>
            </w:r>
            <w:r>
              <w:rPr>
                <w:rStyle w:val="IndexLink"/>
              </w:rPr>
              <w:t>259</w:t>
            </w:r>
          </w:hyperlink>
        </w:p>
        <w:p>
          <w:pPr>
            <w:pStyle w:val="Contents3"/>
            <w:tabs>
              <w:tab w:val="clear" w:pos="8459"/>
              <w:tab w:val="right" w:pos="9026" w:leader="dot"/>
            </w:tabs>
            <w:rPr/>
          </w:pPr>
          <w:hyperlink w:anchor="__RefHeading___Toc72695_373438147">
            <w:r>
              <w:rPr>
                <w:webHidden/>
                <w:rStyle w:val="IndexLink"/>
                <w:rtl w:val="true"/>
              </w:rPr>
              <w:t>اصل يك صد و سى و چهارم زيارت قبور مؤمنان، خصوصا زيارت بستگان و آشنايان، يكى از اصول اسلامى است كه براى خود آثار سازنده اى دارد،</w:t>
            </w:r>
            <w:r>
              <w:rPr>
                <w:rStyle w:val="IndexLink"/>
                <w:rtl w:val="true"/>
              </w:rPr>
              <w:tab/>
            </w:r>
            <w:r>
              <w:rPr>
                <w:rStyle w:val="IndexLink"/>
              </w:rPr>
              <w:t>263</w:t>
            </w:r>
          </w:hyperlink>
        </w:p>
        <w:p>
          <w:pPr>
            <w:pStyle w:val="Contents3"/>
            <w:tabs>
              <w:tab w:val="clear" w:pos="8459"/>
              <w:tab w:val="right" w:pos="9026" w:leader="dot"/>
            </w:tabs>
            <w:rPr/>
          </w:pPr>
          <w:hyperlink w:anchor="__RefHeading___Toc72697_373438147">
            <w:r>
              <w:rPr>
                <w:webHidden/>
                <w:rStyle w:val="IndexLink"/>
                <w:rtl w:val="true"/>
              </w:rPr>
              <w:t xml:space="preserve">اصل يك صد و سى و پنجم </w:t>
            </w:r>
            <w:r>
              <w:rPr>
                <w:rStyle w:val="IndexLink"/>
                <w:rtl w:val="true"/>
              </w:rPr>
              <w:t>«</w:t>
            </w:r>
            <w:r>
              <w:rPr>
                <w:rStyle w:val="IndexLink"/>
                <w:rtl w:val="true"/>
              </w:rPr>
              <w:t>غلو</w:t>
            </w:r>
            <w:r>
              <w:rPr>
                <w:rStyle w:val="IndexLink"/>
                <w:rtl w:val="true"/>
              </w:rPr>
              <w:t xml:space="preserve">» </w:t>
            </w:r>
            <w:r>
              <w:rPr>
                <w:rStyle w:val="IndexLink"/>
                <w:rtl w:val="true"/>
              </w:rPr>
              <w:t>در لغت به معنى تجاوز از حد است،</w:t>
            </w:r>
            <w:r>
              <w:rPr>
                <w:rStyle w:val="IndexLink"/>
                <w:rtl w:val="true"/>
              </w:rPr>
              <w:tab/>
            </w:r>
            <w:r>
              <w:rPr>
                <w:rStyle w:val="IndexLink"/>
              </w:rPr>
              <w:t>264</w:t>
            </w:r>
          </w:hyperlink>
        </w:p>
        <w:p>
          <w:pPr>
            <w:pStyle w:val="Contents2"/>
            <w:tabs>
              <w:tab w:val="clear" w:pos="8743"/>
              <w:tab w:val="right" w:pos="9026" w:leader="dot"/>
            </w:tabs>
            <w:rPr/>
          </w:pPr>
          <w:hyperlink w:anchor="__RefHeading___Toc72699_373438147">
            <w:r>
              <w:rPr>
                <w:webHidden/>
                <w:rStyle w:val="IndexLink"/>
                <w:rtl w:val="true"/>
              </w:rPr>
              <w:t xml:space="preserve">بخش دهم </w:t>
            </w:r>
            <w:r>
              <w:rPr>
                <w:rStyle w:val="IndexLink"/>
                <w:rtl w:val="true"/>
              </w:rPr>
              <w:t xml:space="preserve">: </w:t>
            </w:r>
            <w:r>
              <w:rPr>
                <w:rStyle w:val="IndexLink"/>
                <w:rtl w:val="true"/>
              </w:rPr>
              <w:t>حديث، اجتهاد و فقه</w:t>
            </w:r>
            <w:r>
              <w:rPr>
                <w:rStyle w:val="IndexLink"/>
                <w:rtl w:val="true"/>
              </w:rPr>
              <w:tab/>
            </w:r>
            <w:r>
              <w:rPr>
                <w:rStyle w:val="IndexLink"/>
              </w:rPr>
              <w:t>266</w:t>
            </w:r>
          </w:hyperlink>
        </w:p>
        <w:p>
          <w:pPr>
            <w:pStyle w:val="Contents3"/>
            <w:tabs>
              <w:tab w:val="clear" w:pos="8459"/>
              <w:tab w:val="right" w:pos="9026" w:leader="dot"/>
            </w:tabs>
            <w:rPr/>
          </w:pPr>
          <w:hyperlink w:anchor="__RefHeading___Toc72701_373438147">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72703_373438147">
            <w:r>
              <w:rPr>
                <w:webHidden/>
                <w:rStyle w:val="IndexLink"/>
                <w:rtl w:val="true"/>
              </w:rPr>
              <w:t>اصل يك صد و سى و ششم شيعۀ اماميه، در عقايد و احكام، به احاديثى كه به وسيلۀ افراد ثقه و مورد اعتماد از رسول گرامى نقل شود عمل مى كند،</w:t>
            </w:r>
            <w:r>
              <w:rPr>
                <w:rStyle w:val="IndexLink"/>
                <w:rtl w:val="true"/>
              </w:rPr>
              <w:tab/>
            </w:r>
            <w:r>
              <w:rPr>
                <w:rStyle w:val="IndexLink"/>
              </w:rPr>
              <w:t>268</w:t>
            </w:r>
          </w:hyperlink>
        </w:p>
        <w:p>
          <w:pPr>
            <w:pStyle w:val="Contents3"/>
            <w:tabs>
              <w:tab w:val="clear" w:pos="8459"/>
              <w:tab w:val="right" w:pos="9026" w:leader="dot"/>
            </w:tabs>
            <w:rPr/>
          </w:pPr>
          <w:hyperlink w:anchor="__RefHeading___Toc72705_373438147">
            <w:r>
              <w:rPr>
                <w:webHidden/>
                <w:rStyle w:val="IndexLink"/>
                <w:rtl w:val="true"/>
              </w:rPr>
              <w:t>اصل يك صد و سى و هفتم احاديث و رواياتى كه با سند صحيح از پيشوايان معصوم شيعه نقل مى شود حجت شرعى است؛</w:t>
            </w:r>
            <w:r>
              <w:rPr>
                <w:rStyle w:val="IndexLink"/>
                <w:rtl w:val="true"/>
              </w:rPr>
              <w:tab/>
            </w:r>
            <w:r>
              <w:rPr>
                <w:rStyle w:val="IndexLink"/>
              </w:rPr>
              <w:t>269</w:t>
            </w:r>
          </w:hyperlink>
        </w:p>
        <w:p>
          <w:pPr>
            <w:pStyle w:val="Contents4"/>
            <w:tabs>
              <w:tab w:val="clear" w:pos="8176"/>
              <w:tab w:val="right" w:pos="9026" w:leader="dot"/>
            </w:tabs>
            <w:rPr/>
          </w:pPr>
          <w:hyperlink w:anchor="__RefHeading___Toc72707_373438147">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72709_373438147">
            <w:r>
              <w:rPr>
                <w:webHidden/>
                <w:rStyle w:val="IndexLink"/>
                <w:rtl w:val="true"/>
              </w:rPr>
              <w:t xml:space="preserve">الف </w:t>
            </w:r>
            <w:r>
              <w:rPr>
                <w:rStyle w:val="IndexLink"/>
                <w:rtl w:val="true"/>
              </w:rPr>
              <w:t xml:space="preserve">- </w:t>
            </w:r>
            <w:r>
              <w:rPr>
                <w:rStyle w:val="IndexLink"/>
                <w:rtl w:val="true"/>
              </w:rPr>
              <w:t>نقل از رسول خدا</w:t>
            </w:r>
            <w:r>
              <w:rPr>
                <w:rStyle w:val="IndexLink"/>
                <w:rtl w:val="true"/>
              </w:rPr>
              <w:tab/>
            </w:r>
            <w:r>
              <w:rPr>
                <w:rStyle w:val="IndexLink"/>
              </w:rPr>
              <w:t>269</w:t>
            </w:r>
          </w:hyperlink>
        </w:p>
        <w:p>
          <w:pPr>
            <w:pStyle w:val="Contents4"/>
            <w:tabs>
              <w:tab w:val="clear" w:pos="8176"/>
              <w:tab w:val="right" w:pos="9026" w:leader="dot"/>
            </w:tabs>
            <w:rPr/>
          </w:pPr>
          <w:hyperlink w:anchor="__RefHeading___Toc72711_373438147">
            <w:r>
              <w:rPr>
                <w:webHidden/>
                <w:rStyle w:val="IndexLink"/>
                <w:rtl w:val="true"/>
              </w:rPr>
              <w:t xml:space="preserve">ب </w:t>
            </w:r>
            <w:r>
              <w:rPr>
                <w:rStyle w:val="IndexLink"/>
                <w:rtl w:val="true"/>
              </w:rPr>
              <w:t xml:space="preserve">- </w:t>
            </w:r>
            <w:r>
              <w:rPr>
                <w:rStyle w:val="IndexLink"/>
                <w:rtl w:val="true"/>
              </w:rPr>
              <w:t>نقل از كتاب على عليه السّلام</w:t>
            </w:r>
            <w:r>
              <w:rPr>
                <w:rStyle w:val="IndexLink"/>
                <w:rtl w:val="true"/>
              </w:rPr>
              <w:tab/>
            </w:r>
            <w:r>
              <w:rPr>
                <w:rStyle w:val="IndexLink"/>
              </w:rPr>
              <w:t>270</w:t>
            </w:r>
          </w:hyperlink>
        </w:p>
        <w:p>
          <w:pPr>
            <w:pStyle w:val="Contents4"/>
            <w:tabs>
              <w:tab w:val="clear" w:pos="8176"/>
              <w:tab w:val="right" w:pos="9026" w:leader="dot"/>
            </w:tabs>
            <w:rPr/>
          </w:pPr>
          <w:hyperlink w:anchor="__RefHeading___Toc72713_373438147">
            <w:r>
              <w:rPr>
                <w:webHidden/>
                <w:rStyle w:val="IndexLink"/>
                <w:rtl w:val="true"/>
              </w:rPr>
              <w:t xml:space="preserve">ج </w:t>
            </w:r>
            <w:r>
              <w:rPr>
                <w:rStyle w:val="IndexLink"/>
                <w:rtl w:val="true"/>
              </w:rPr>
              <w:t xml:space="preserve">- </w:t>
            </w:r>
            <w:r>
              <w:rPr>
                <w:rStyle w:val="IndexLink"/>
                <w:rtl w:val="true"/>
              </w:rPr>
              <w:t>الهامات الهى</w:t>
            </w:r>
            <w:r>
              <w:rPr>
                <w:rStyle w:val="IndexLink"/>
                <w:rtl w:val="true"/>
              </w:rPr>
              <w:tab/>
            </w:r>
            <w:r>
              <w:rPr>
                <w:rStyle w:val="IndexLink"/>
              </w:rPr>
              <w:t>271</w:t>
            </w:r>
          </w:hyperlink>
        </w:p>
        <w:p>
          <w:pPr>
            <w:pStyle w:val="Contents3"/>
            <w:tabs>
              <w:tab w:val="clear" w:pos="8459"/>
              <w:tab w:val="right" w:pos="9026" w:leader="dot"/>
            </w:tabs>
            <w:rPr/>
          </w:pPr>
          <w:hyperlink w:anchor="__RefHeading___Toc72715_373438147">
            <w:r>
              <w:rPr>
                <w:webHidden/>
                <w:rStyle w:val="IndexLink"/>
                <w:rtl w:val="true"/>
              </w:rPr>
              <w:t>اصل يك صد و سى و هشتم احاديث رسول گرامى صلّى اللّه عليه و آله و سلّم مانند قرآن از اعتبار خاصى برخوردار است</w:t>
            </w:r>
            <w:r>
              <w:rPr>
                <w:rStyle w:val="IndexLink"/>
                <w:rtl w:val="true"/>
              </w:rPr>
              <w:tab/>
            </w:r>
            <w:r>
              <w:rPr>
                <w:rStyle w:val="IndexLink"/>
              </w:rPr>
              <w:t>272</w:t>
            </w:r>
          </w:hyperlink>
        </w:p>
        <w:p>
          <w:pPr>
            <w:pStyle w:val="Contents3"/>
            <w:tabs>
              <w:tab w:val="clear" w:pos="8459"/>
              <w:tab w:val="right" w:pos="9026" w:leader="dot"/>
            </w:tabs>
            <w:rPr/>
          </w:pPr>
          <w:hyperlink w:anchor="__RefHeading___Toc72717_373438147">
            <w:r>
              <w:rPr>
                <w:webHidden/>
                <w:rStyle w:val="IndexLink"/>
                <w:rtl w:val="true"/>
              </w:rPr>
              <w:t xml:space="preserve">اصل يك صد و سى و نهم در بخش گذشته به مدارك فقه شيعه </w:t>
            </w:r>
            <w:r>
              <w:rPr>
                <w:rStyle w:val="IndexLink"/>
                <w:rtl w:val="true"/>
              </w:rPr>
              <w:t>(</w:t>
            </w:r>
            <w:r>
              <w:rPr>
                <w:rStyle w:val="IndexLink"/>
                <w:rtl w:val="true"/>
              </w:rPr>
              <w:t>كه ادلۀ چهارگانۀ كتاب و سنت و عقل و اجماع است</w:t>
            </w:r>
            <w:r>
              <w:rPr>
                <w:rStyle w:val="IndexLink"/>
                <w:rtl w:val="true"/>
              </w:rPr>
              <w:t xml:space="preserve">) </w:t>
            </w:r>
            <w:r>
              <w:rPr>
                <w:rStyle w:val="IndexLink"/>
                <w:rtl w:val="true"/>
              </w:rPr>
              <w:t>اشاره كرديم</w:t>
            </w:r>
            <w:r>
              <w:rPr>
                <w:rStyle w:val="IndexLink"/>
                <w:rtl w:val="true"/>
              </w:rPr>
              <w:t>.</w:t>
              <w:tab/>
            </w:r>
            <w:r>
              <w:rPr>
                <w:rStyle w:val="IndexLink"/>
              </w:rPr>
              <w:t>274</w:t>
            </w:r>
          </w:hyperlink>
        </w:p>
        <w:p>
          <w:pPr>
            <w:pStyle w:val="Contents3"/>
            <w:tabs>
              <w:tab w:val="clear" w:pos="8459"/>
              <w:tab w:val="right" w:pos="9026" w:leader="dot"/>
            </w:tabs>
            <w:rPr/>
          </w:pPr>
          <w:hyperlink w:anchor="__RefHeading___Toc72719_373438147">
            <w:r>
              <w:rPr>
                <w:webHidden/>
                <w:rStyle w:val="IndexLink"/>
                <w:rtl w:val="true"/>
              </w:rPr>
              <w:t>اصل يك صد و چهلم سنت پيامبر گرامى صلّى اللّه عليه و آله و سلّم توسط گروهى از صحابه آن حضرت، براى نسلهاى آينده ضبط و نقل شده است،</w:t>
            </w:r>
            <w:r>
              <w:rPr>
                <w:rStyle w:val="IndexLink"/>
                <w:rtl w:val="true"/>
              </w:rPr>
              <w:tab/>
            </w:r>
            <w:r>
              <w:rPr>
                <w:rStyle w:val="IndexLink"/>
              </w:rPr>
              <w:t>276</w:t>
            </w:r>
          </w:hyperlink>
        </w:p>
        <w:p>
          <w:pPr>
            <w:pStyle w:val="Contents3"/>
            <w:tabs>
              <w:tab w:val="clear" w:pos="8459"/>
              <w:tab w:val="right" w:pos="9026" w:leader="dot"/>
            </w:tabs>
            <w:rPr/>
          </w:pPr>
          <w:hyperlink w:anchor="__RefHeading___Toc72721_373438147">
            <w:r>
              <w:rPr>
                <w:webHidden/>
                <w:rStyle w:val="IndexLink"/>
                <w:rtl w:val="true"/>
              </w:rPr>
              <w:t>اصل يك صد و چهل و يكم بر هر مسلمانى لازم است در مسائلى كه اعتقاد به آنها لازم است، تحصيل يقين كند</w:t>
            </w:r>
            <w:r>
              <w:rPr>
                <w:rStyle w:val="IndexLink"/>
                <w:rtl w:val="true"/>
              </w:rPr>
              <w:t>.</w:t>
              <w:tab/>
            </w:r>
            <w:r>
              <w:rPr>
                <w:rStyle w:val="IndexLink"/>
              </w:rPr>
              <w:t>276</w:t>
            </w:r>
          </w:hyperlink>
        </w:p>
        <w:p>
          <w:pPr>
            <w:pStyle w:val="Contents4"/>
            <w:tabs>
              <w:tab w:val="clear" w:pos="8176"/>
              <w:tab w:val="right" w:pos="9026" w:leader="dot"/>
            </w:tabs>
            <w:rPr/>
          </w:pPr>
          <w:hyperlink w:anchor="__RefHeading___Toc72723_373438147">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72725_373438147">
            <w:r>
              <w:rPr>
                <w:webHidden/>
                <w:rStyle w:val="IndexLink"/>
                <w:rtl w:val="true"/>
              </w:rPr>
              <w:t>برخى از احكام فقهى مورد اختلاف</w:t>
            </w:r>
            <w:r>
              <w:rPr>
                <w:rStyle w:val="IndexLink"/>
                <w:rtl w:val="true"/>
              </w:rPr>
              <w:tab/>
            </w:r>
            <w:r>
              <w:rPr>
                <w:rStyle w:val="IndexLink"/>
              </w:rPr>
              <w:t>277</w:t>
            </w:r>
          </w:hyperlink>
        </w:p>
        <w:p>
          <w:pPr>
            <w:pStyle w:val="Contents5"/>
            <w:tabs>
              <w:tab w:val="clear" w:pos="7892"/>
              <w:tab w:val="right" w:pos="9026" w:leader="dot"/>
            </w:tabs>
            <w:rPr/>
          </w:pPr>
          <w:hyperlink w:anchor="__RefHeading___Toc72727_373438147">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72729_373438147">
            <w:r>
              <w:rPr>
                <w:webHidden/>
                <w:rStyle w:val="IndexLink"/>
                <w:rtl w:val="true"/>
              </w:rPr>
              <w:t>اصل يك صد و چهل و دوم همگى مى دانيم كه وضو يكى از مقدمات نماز است</w:t>
            </w:r>
            <w:r>
              <w:rPr>
                <w:rStyle w:val="IndexLink"/>
                <w:rtl w:val="true"/>
              </w:rPr>
              <w:t>.</w:t>
              <w:tab/>
            </w:r>
            <w:r>
              <w:rPr>
                <w:rStyle w:val="IndexLink"/>
              </w:rPr>
              <w:t>277</w:t>
            </w:r>
          </w:hyperlink>
        </w:p>
        <w:p>
          <w:pPr>
            <w:pStyle w:val="Contents5"/>
            <w:tabs>
              <w:tab w:val="clear" w:pos="7892"/>
              <w:tab w:val="right" w:pos="9026" w:leader="dot"/>
            </w:tabs>
            <w:rPr/>
          </w:pPr>
          <w:hyperlink w:anchor="__RefHeading___Toc72731_373438147">
            <w:r>
              <w:rPr>
                <w:webHidden/>
                <w:rStyle w:val="IndexLink"/>
                <w:rtl w:val="true"/>
              </w:rPr>
              <w:t xml:space="preserve">اصل يك صد و چهل و سوم شيعه معتقد است كه در حال نماز بايد بر زمين يا آنچه كه از آن مى رويد </w:t>
            </w:r>
            <w:r>
              <w:rPr>
                <w:rStyle w:val="IndexLink"/>
                <w:rtl w:val="true"/>
              </w:rPr>
              <w:t>(</w:t>
            </w:r>
            <w:r>
              <w:rPr>
                <w:rStyle w:val="IndexLink"/>
                <w:rtl w:val="true"/>
              </w:rPr>
              <w:t>مشروط به آنكه خوردنى يا پوشيدنى نباشد</w:t>
            </w:r>
            <w:r>
              <w:rPr>
                <w:rStyle w:val="IndexLink"/>
                <w:rtl w:val="true"/>
              </w:rPr>
              <w:t xml:space="preserve">) </w:t>
            </w:r>
            <w:r>
              <w:rPr>
                <w:rStyle w:val="IndexLink"/>
                <w:rtl w:val="true"/>
              </w:rPr>
              <w:t>سجده كرد؛ و سجده بر غير اين دو</w:t>
            </w:r>
            <w:r>
              <w:rPr>
                <w:rStyle w:val="IndexLink"/>
                <w:rtl w:val="true"/>
              </w:rPr>
              <w:tab/>
            </w:r>
            <w:r>
              <w:rPr>
                <w:rStyle w:val="IndexLink"/>
              </w:rPr>
              <w:t>280</w:t>
            </w:r>
          </w:hyperlink>
        </w:p>
        <w:p>
          <w:pPr>
            <w:pStyle w:val="Contents5"/>
            <w:tabs>
              <w:tab w:val="clear" w:pos="7892"/>
              <w:tab w:val="right" w:pos="9026" w:leader="dot"/>
            </w:tabs>
            <w:rPr/>
          </w:pPr>
          <w:hyperlink w:anchor="__RefHeading___Toc72733_373438147">
            <w:r>
              <w:rPr>
                <w:webHidden/>
                <w:rStyle w:val="IndexLink"/>
                <w:rtl w:val="true"/>
              </w:rPr>
              <w:t>اصل يك صد و چهل و چهارم بر هر مسلمانى لازم است در شبانه روز پنج بار نماز بگزارد كه اوقات شرعى آنها در قرآن و سنت بيان شده است</w:t>
            </w:r>
            <w:r>
              <w:rPr>
                <w:rStyle w:val="IndexLink"/>
                <w:rtl w:val="true"/>
              </w:rPr>
              <w:t>:</w:t>
              <w:tab/>
            </w:r>
            <w:r>
              <w:rPr>
                <w:rStyle w:val="IndexLink"/>
              </w:rPr>
              <w:t>282</w:t>
            </w:r>
          </w:hyperlink>
        </w:p>
        <w:p>
          <w:pPr>
            <w:pStyle w:val="Contents5"/>
            <w:tabs>
              <w:tab w:val="clear" w:pos="7892"/>
              <w:tab w:val="right" w:pos="9026" w:leader="dot"/>
            </w:tabs>
            <w:rPr/>
          </w:pPr>
          <w:hyperlink w:anchor="__RefHeading___Toc72735_373438147">
            <w:r>
              <w:rPr>
                <w:webHidden/>
                <w:rStyle w:val="IndexLink"/>
                <w:rtl w:val="true"/>
              </w:rPr>
              <w:t>اصل يك صد و چهل و پنجم فقه شيعه براساس رهنمودهاى كتاب و سنت، قائل به صحت دو نوع ازدواج است</w:t>
            </w:r>
            <w:r>
              <w:rPr>
                <w:rStyle w:val="IndexLink"/>
                <w:rtl w:val="true"/>
              </w:rPr>
              <w:t>:</w:t>
              <w:tab/>
            </w:r>
            <w:r>
              <w:rPr>
                <w:rStyle w:val="IndexLink"/>
              </w:rPr>
              <w:t>285</w:t>
            </w:r>
          </w:hyperlink>
        </w:p>
        <w:p>
          <w:pPr>
            <w:pStyle w:val="Contents5"/>
            <w:tabs>
              <w:tab w:val="clear" w:pos="7892"/>
              <w:tab w:val="right" w:pos="9026" w:leader="dot"/>
            </w:tabs>
            <w:rPr/>
          </w:pPr>
          <w:hyperlink w:anchor="__RefHeading___Toc72737_373438147">
            <w:r>
              <w:rPr>
                <w:webHidden/>
                <w:rStyle w:val="IndexLink"/>
                <w:rtl w:val="true"/>
              </w:rPr>
              <w:t xml:space="preserve">اصل يك صد و چهل و ششم نماز گزاردن به صورت دست بسته </w:t>
            </w:r>
            <w:r>
              <w:rPr>
                <w:rStyle w:val="IndexLink"/>
                <w:rtl w:val="true"/>
              </w:rPr>
              <w:t>(</w:t>
            </w:r>
            <w:r>
              <w:rPr>
                <w:rStyle w:val="IndexLink"/>
                <w:rtl w:val="true"/>
              </w:rPr>
              <w:t>قبض يا تكفير</w:t>
            </w:r>
            <w:r>
              <w:rPr>
                <w:rStyle w:val="IndexLink"/>
                <w:rtl w:val="true"/>
              </w:rPr>
              <w:t>)</w:t>
            </w:r>
            <w:r>
              <w:rPr>
                <w:rStyle w:val="IndexLink"/>
                <w:rtl w:val="true"/>
              </w:rPr>
              <w:t>، در فقه اماميه بدعت و حرام است</w:t>
            </w:r>
            <w:r>
              <w:rPr>
                <w:rStyle w:val="IndexLink"/>
                <w:rtl w:val="true"/>
              </w:rPr>
              <w:t>.</w:t>
              <w:tab/>
            </w:r>
            <w:r>
              <w:rPr>
                <w:rStyle w:val="IndexLink"/>
              </w:rPr>
              <w:t>288</w:t>
            </w:r>
          </w:hyperlink>
        </w:p>
        <w:p>
          <w:pPr>
            <w:pStyle w:val="Contents5"/>
            <w:tabs>
              <w:tab w:val="clear" w:pos="7892"/>
              <w:tab w:val="right" w:pos="9026" w:leader="dot"/>
            </w:tabs>
            <w:rPr/>
          </w:pPr>
          <w:hyperlink w:anchor="__RefHeading___Toc72739_373438147">
            <w:r>
              <w:rPr>
                <w:webHidden/>
                <w:rStyle w:val="IndexLink"/>
                <w:rtl w:val="true"/>
              </w:rPr>
              <w:t xml:space="preserve">اصل يك صد و چهل و هفتم صلاة </w:t>
            </w:r>
            <w:r>
              <w:rPr>
                <w:rStyle w:val="IndexLink"/>
                <w:rtl w:val="true"/>
              </w:rPr>
              <w:t>«</w:t>
            </w:r>
            <w:r>
              <w:rPr>
                <w:rStyle w:val="IndexLink"/>
                <w:rtl w:val="true"/>
              </w:rPr>
              <w:t>تراويح</w:t>
            </w:r>
            <w:r>
              <w:rPr>
                <w:rStyle w:val="IndexLink"/>
                <w:rtl w:val="true"/>
              </w:rPr>
              <w:t xml:space="preserve">» </w:t>
            </w:r>
            <w:r>
              <w:rPr>
                <w:rStyle w:val="IndexLink"/>
                <w:rtl w:val="true"/>
              </w:rPr>
              <w:t>به پيروى از پيامبر گرامى صلّى اللّه عليه و آله و سلّم از مستحبات مؤكد است</w:t>
            </w:r>
            <w:r>
              <w:rPr>
                <w:rStyle w:val="IndexLink"/>
                <w:rtl w:val="true"/>
              </w:rPr>
              <w:t>.</w:t>
              <w:tab/>
            </w:r>
            <w:r>
              <w:rPr>
                <w:rStyle w:val="IndexLink"/>
              </w:rPr>
              <w:t>289</w:t>
            </w:r>
          </w:hyperlink>
        </w:p>
        <w:p>
          <w:pPr>
            <w:pStyle w:val="Contents5"/>
            <w:tabs>
              <w:tab w:val="clear" w:pos="7892"/>
              <w:tab w:val="right" w:pos="9026" w:leader="dot"/>
            </w:tabs>
            <w:rPr/>
          </w:pPr>
          <w:hyperlink w:anchor="__RefHeading___Toc72741_373438147">
            <w:r>
              <w:rPr>
                <w:webHidden/>
                <w:rStyle w:val="IndexLink"/>
                <w:rtl w:val="true"/>
              </w:rPr>
              <w:t>اصل يك صد و چهل و هشتم همۀ فقهاء اسلام معتقدند كه تمام غنايم جنگى ميان جهادگران تقسيم مى شود،</w:t>
            </w:r>
            <w:r>
              <w:rPr>
                <w:rStyle w:val="IndexLink"/>
                <w:rtl w:val="true"/>
              </w:rPr>
              <w:tab/>
            </w:r>
            <w:r>
              <w:rPr>
                <w:rStyle w:val="IndexLink"/>
              </w:rPr>
              <w:t>290</w:t>
            </w:r>
          </w:hyperlink>
        </w:p>
        <w:p>
          <w:pPr>
            <w:pStyle w:val="Contents5"/>
            <w:tabs>
              <w:tab w:val="clear" w:pos="7892"/>
              <w:tab w:val="right" w:pos="9026" w:leader="dot"/>
            </w:tabs>
            <w:rPr/>
          </w:pPr>
          <w:hyperlink w:anchor="__RefHeading___Toc72743_373438147">
            <w:r>
              <w:rPr>
                <w:webHidden/>
                <w:rStyle w:val="IndexLink"/>
                <w:rtl w:val="true"/>
              </w:rPr>
              <w:t>اصل يك صد و چهل و نهم تمدن اسلامى مرهون تلاشهاى بى وقفۀ امت اسلامى است</w:t>
            </w:r>
            <w:r>
              <w:rPr>
                <w:rStyle w:val="IndexLink"/>
                <w:rtl w:val="true"/>
              </w:rPr>
              <w:t>.</w:t>
              <w:tab/>
            </w:r>
            <w:r>
              <w:rPr>
                <w:rStyle w:val="IndexLink"/>
              </w:rPr>
              <w:t>292</w:t>
            </w:r>
          </w:hyperlink>
        </w:p>
        <w:p>
          <w:pPr>
            <w:pStyle w:val="Contents5"/>
            <w:tabs>
              <w:tab w:val="clear" w:pos="7892"/>
              <w:tab w:val="right" w:pos="9026" w:leader="dot"/>
            </w:tabs>
            <w:rPr/>
          </w:pPr>
          <w:hyperlink w:anchor="__RefHeading___Toc72745_373438147">
            <w:r>
              <w:rPr>
                <w:webHidden/>
                <w:rStyle w:val="IndexLink"/>
                <w:rtl w:val="true"/>
              </w:rPr>
              <w:t>اصل يك صد و پنجاهم شيعۀ اماميّه، اختلاف در فروع را مانع از اخوّت اسلامى و وحدت صفوف مسلمين در برابر استعمار نمى داند</w:t>
            </w:r>
            <w:r>
              <w:rPr>
                <w:rStyle w:val="IndexLink"/>
                <w:rtl w:val="true"/>
              </w:rPr>
              <w:tab/>
            </w:r>
            <w:r>
              <w:rPr>
                <w:rStyle w:val="IndexLink"/>
              </w:rPr>
              <w:t>295</w:t>
            </w:r>
          </w:hyperlink>
        </w:p>
        <w:p>
          <w:pPr>
            <w:pStyle w:val="Contents2"/>
            <w:tabs>
              <w:tab w:val="clear" w:pos="8743"/>
              <w:tab w:val="right" w:pos="9026" w:leader="dot"/>
            </w:tabs>
            <w:rPr/>
          </w:pPr>
          <w:hyperlink w:anchor="__RefHeading___Toc72747_373438147">
            <w:r>
              <w:rPr>
                <w:webHidden/>
                <w:rStyle w:val="IndexLink"/>
                <w:rtl w:val="true"/>
              </w:rPr>
              <w:t>فهرست كتاب</w:t>
            </w:r>
            <w:r>
              <w:rPr>
                <w:rStyle w:val="IndexLink"/>
                <w:rtl w:val="true"/>
              </w:rPr>
              <w:tab/>
            </w:r>
            <w:r>
              <w:rPr>
                <w:rStyle w:val="IndexLink"/>
              </w:rPr>
              <w:t>298</w:t>
            </w:r>
          </w:hyperlink>
        </w:p>
        <w:p>
          <w:pPr>
            <w:pStyle w:val="Contents3"/>
            <w:tabs>
              <w:tab w:val="clear" w:pos="8459"/>
              <w:tab w:val="right" w:pos="9026" w:leader="dot"/>
            </w:tabs>
            <w:rPr/>
          </w:pPr>
          <w:hyperlink w:anchor="__RefHeading___Toc72749_373438147">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72751_373438147">
            <w:r>
              <w:rPr>
                <w:webHidden/>
                <w:rStyle w:val="IndexLink"/>
                <w:rtl w:val="true"/>
              </w:rPr>
              <w:t>كتابنامه</w:t>
            </w:r>
            <w:r>
              <w:rPr>
                <w:rStyle w:val="IndexLink"/>
                <w:rtl w:val="true"/>
              </w:rPr>
              <w:tab/>
            </w:r>
            <w:r>
              <w:rPr>
                <w:rStyle w:val="IndexLink"/>
              </w:rPr>
              <w:t>300</w:t>
            </w:r>
          </w:hyperlink>
        </w:p>
        <w:p>
          <w:pPr>
            <w:pStyle w:val="Contents3"/>
            <w:tabs>
              <w:tab w:val="clear" w:pos="8459"/>
              <w:tab w:val="right" w:pos="9026" w:leader="dot"/>
            </w:tabs>
            <w:rPr/>
          </w:pPr>
          <w:hyperlink w:anchor="__RefHeading___Toc72753_373438147">
            <w:r>
              <w:rPr>
                <w:webHidden/>
                <w:rStyle w:val="IndexLink"/>
                <w:rtl w:val="true"/>
              </w:rPr>
              <w:t>فهرس مطالب</w:t>
            </w:r>
            <w:r>
              <w:rPr>
                <w:rStyle w:val="IndexLink"/>
                <w:rtl w:val="true"/>
              </w:rPr>
              <w:tab/>
            </w:r>
            <w:r>
              <w:rPr>
                <w:rStyle w:val="IndexLink"/>
              </w:rPr>
              <w:t>310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4_16441"/>
      <w:bookmarkStart w:id="1" w:name="pg874_16441"/>
      <w:bookmarkEnd w:id="1"/>
    </w:p>
    <w:p>
      <w:pPr>
        <w:pStyle w:val="Heading2"/>
        <w:numPr>
          <w:ilvl w:val="1"/>
          <w:numId w:val="1"/>
        </w:numPr>
        <w:rPr/>
      </w:pPr>
      <w:bookmarkStart w:id="2" w:name="pg874_16441"/>
      <w:bookmarkStart w:id="3" w:name="__RefHeading___Toc72291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 عقاید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گویا و مستدل از عقاید شیعه اثنی عشری در یکصد و پنجاه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6243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9643572374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BP211/5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1‌1‌4‌6‌3‌2‌3</w:t>
      </w:r>
    </w:p>
    <w:p>
      <w:pPr>
        <w:pStyle w:val="BookText"/>
        <w:rPr/>
      </w:pPr>
      <w:r>
        <w:rPr>
          <w:rFonts w:ascii="IRNazanin" w:hAnsi="IRNazanin" w:eastAsia="IRNazanin"/>
          <w:color w:val="111111"/>
          <w:sz w:val="28"/>
          <w:sz w:val="28"/>
          <w:szCs w:val="28"/>
          <w:rtl w:val="true"/>
          <w:lang w:bidi="fa-IR"/>
        </w:rPr>
        <w:t>تنظیم کننده متن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pStyle w:val="Heading2"/>
        <w:numPr>
          <w:ilvl w:val="1"/>
          <w:numId w:val="1"/>
        </w:numPr>
        <w:rPr/>
      </w:pPr>
      <w:bookmarkStart w:id="5" w:name="__RefHeading___Toc72293_373438147"/>
      <w:bookmarkStart w:id="6" w:name="_Toc2"/>
      <w:bookmarkEnd w:id="5"/>
      <w:r>
        <w:rPr>
          <w:rtl w:val="true"/>
        </w:rPr>
        <w:t>سرآغاز</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حضور پيامبر صلّى اللّه عليه و آله و سلّم رسيد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رأس العلم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حقّ معرفته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سرآغاز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بشناسد به گونه اى كه شايستۀ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أفضل الفرائض و أوجبها على الإنسان معرفة الربّ و الإقرار له بالعبوديّة</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برترين و لازم ترين حقوق الهى بر انسان، شناخت پروردگار و اعتراف به بندگى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منشور عقايد اماميّه شرحى گويا و مستدل از عقايد شيعۀ اثنى عشرى</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يك صد و پنجاه اصل</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جعفر سبحانى</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انتشارات مؤسسۀ تعليماتى و تحقيقاتى امام صادق عليه السّلام </w:t>
      </w:r>
    </w:p>
    <w:p>
      <w:pPr>
        <w:pStyle w:val="BookText"/>
        <w:rPr/>
      </w:pPr>
      <w:r>
        <w:rPr>
          <w:rFonts w:ascii="IRNazanin" w:hAnsi="IRNazanin" w:eastAsia="IRNazanin"/>
          <w:color w:val="111111"/>
          <w:sz w:val="28"/>
          <w:sz w:val="28"/>
          <w:szCs w:val="28"/>
          <w:rtl w:val="true"/>
          <w:lang w:bidi="fa-IR"/>
        </w:rPr>
        <w:t>حق طبع محفوظ است</w:t>
      </w:r>
    </w:p>
    <w:p>
      <w:pPr>
        <w:pStyle w:val="BookText"/>
        <w:rPr/>
      </w:pPr>
      <w:r>
        <w:rPr>
          <w:rFonts w:ascii="Amiri" w:hAnsi="Amiri" w:eastAsia="Amiri" w:cs="Amiri"/>
          <w:color w:val="111111"/>
          <w:sz w:val="28"/>
          <w:sz w:val="28"/>
          <w:szCs w:val="28"/>
          <w:rtl w:val="true"/>
          <w:lang w:bidi="ar-SA"/>
        </w:rPr>
        <w:t>شناسنامۀ كتاب 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 عقايد اماميّه</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سبحانى</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نوبت اوّل</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قم</w:t>
      </w:r>
    </w:p>
    <w:p>
      <w:pPr>
        <w:pStyle w:val="BookText"/>
        <w:rPr/>
      </w:pPr>
      <w:r>
        <w:rPr>
          <w:rFonts w:ascii="IRNazanin" w:hAnsi="IRNazanin" w:eastAsia="IRNazanin"/>
          <w:color w:val="111111"/>
          <w:sz w:val="28"/>
          <w:sz w:val="28"/>
          <w:szCs w:val="28"/>
          <w:rtl w:val="true"/>
          <w:lang w:bidi="fa-IR"/>
        </w:rPr>
        <w:t>حروف 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 عليه السّلام</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eastAsia="Amiri" w:cs="Amiri" w:ascii="Amiri" w:hAnsi="Amiri"/>
          <w:color w:val="111111"/>
          <w:sz w:val="28"/>
          <w:szCs w:val="28"/>
          <w:lang w:bidi="ar-SA"/>
        </w:rPr>
        <w:t>3-22-6243-964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شابك</w:t>
      </w:r>
    </w:p>
    <w:p>
      <w:pPr>
        <w:pStyle w:val="BookText"/>
        <w:rPr/>
      </w:pPr>
      <w:r>
        <w:rPr>
          <w:rFonts w:eastAsia="Times New Roman" w:cs="Times New Roman" w:ascii="Times New Roman" w:hAnsi="Times New Roman"/>
          <w:color w:val="111111"/>
          <w:sz w:val="28"/>
          <w:szCs w:val="28"/>
          <w:lang w:val="en-US" w:bidi="en-US"/>
        </w:rPr>
        <w:t>3-22-6243-964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مركز نشر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توحيد </w:t>
      </w:r>
      <w:bookmarkStart w:id="7" w:name="pg874_16445"/>
    </w:p>
    <w:p>
      <w:pPr>
        <w:pStyle w:val="Heading2"/>
        <w:numPr>
          <w:ilvl w:val="1"/>
          <w:numId w:val="1"/>
        </w:numPr>
        <w:rPr/>
      </w:pPr>
      <w:bookmarkStart w:id="8" w:name="__RefHeading___Toc72295_373438147"/>
      <w:bookmarkStart w:id="9" w:name="_Toc3"/>
      <w:bookmarkEnd w:id="7"/>
      <w:bookmarkEnd w:id="8"/>
      <w:r>
        <w:rPr>
          <w:rtl w:val="true"/>
        </w:rPr>
        <w:t>پيش گفتار گرايش بشر معاصر به دين و لزوم تدوين منشور عقايد</w:t>
      </w:r>
      <w:bookmarkEnd w:id="9"/>
    </w:p>
    <w:p>
      <w:pPr>
        <w:pStyle w:val="BookText"/>
        <w:rPr/>
      </w:pPr>
      <w:r>
        <w:rPr>
          <w:rFonts w:ascii="IRNazanin" w:hAnsi="IRNazanin" w:eastAsia="IRNazanin"/>
          <w:color w:val="111111"/>
          <w:sz w:val="28"/>
          <w:sz w:val="28"/>
          <w:szCs w:val="28"/>
          <w:rtl w:val="true"/>
          <w:lang w:bidi="fa-IR"/>
        </w:rPr>
        <w:t>جهان معاصر را، عصر صنعت و تكنيك مى دانند، زيرا بشر در قرن اخير به پيشرفتهاى چشمگيرى در اين زمينه دست يافته است، و جا دارد كه اين امر از ويژگيهاى آن بشمار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كنار اين ويژگى، پديدۀ فرهنگى عظيمى نيز وجود دارد، كه همانا توجه انسان معاصر به دين و مفاهيم دينى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گرايش به دين، از اصيل ترين و كهنترين گرايشهاى انسانى است كه تاريخ از آن ياد كرده و مى كند، و به گواه أسناد و مدارك متقن در هيچ دوره اى، زندگى بشر از توجه به دين و احساس مذهبى خالى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پس از رنسانس و دگرگونى در روشهاى علمى و سرانجام تسلط انسان بر طبيعت مادى، در اثر برخى از عوامل سياسى و فرهنگى، توجه به دين كمرنگ گشت و يك نوع بى اعتنايى نسبت به دين در جوامع غربى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رفته رفته اين بيمارى به كشورهاى شرقى نيز سرايت كرد و گروهى را تحت تأثير قرار داد، و اين موج تا آنجا پيش رفت كه تصور شد علم جديد مى تواند به همۀ نيازهاى بشر پاسخ گويد و خواسته هايى را كه دين تأمين مى كرد، برآورده سازد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بروز يك رشته عوامل و پديده هاى ويرانگر، بر اين تصوّر خط بطلان كشيد و ثابت كرد كه بشر هيچگاه از دين و رهبريهاى آن بى نياز نبوده و هيچ چيز </w:t>
      </w:r>
    </w:p>
    <w:p>
      <w:pPr>
        <w:pStyle w:val="BookText"/>
        <w:rPr/>
      </w:pPr>
      <w:r>
        <w:rPr>
          <w:rFonts w:ascii="IRNazanin" w:hAnsi="IRNazanin" w:eastAsia="IRNazanin"/>
          <w:color w:val="111111"/>
          <w:sz w:val="28"/>
          <w:sz w:val="28"/>
          <w:szCs w:val="28"/>
          <w:rtl w:val="true"/>
          <w:lang w:bidi="fa-IR"/>
        </w:rPr>
        <w:t>جاى گزين مذهب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عوامل، سه عامل را يادآور مى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بروز جنگهاى جهانى در قرن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جنگهاى جهانى اول و دوم، كه دهها ميليون بشر را قربانى كرد، توسط علم بريده از دين هدايت مى گرديد، و علمى كه تصور مى شد آرمانهاى بشرى را تحقق خواهد بخشيد، ناگهان بشر را به چنين سرنوشتى دچار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فروپاشى كانون خانواده در اثر گسترش فساد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اعظم جهان غرب، خانواده مفهوم خود را از دست داده و به يك اجتماع موقت و ناپايدار مبدّل گرديده است، و علم و دانش جديد در اين فروپاشى بى تأثير نبود؛ البته مقصود علم رهبرى نشده و به اصطلاح منهاى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تأكيد مى شود اين مطلب به آن معنا نيست كه علم و دانش جديد لزوما يك پديدۀ زيانبار است، بلكه از آنجا كه دانش و تكنيك، از رهبرى دينى و معنوى محروم مانده، مايۀ اين همه كاستيها و زيانها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شكست و بى اعتبارى برخى از فرضيه هاى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دو عامل فوق كه از دلباختگى و خوش بينى افراطى بشر به علم جديد در محيط اجتماع شديدا كاست، شكست و بى اعتبارى برخى از فرضيه هاى علمى نيز سبب شد كه بشر جزم و ايمان اوّليۀ خود به علم جديد را در قلمرو جهان شناسى از دست بدهد و در معنى، از خواب خوشى كه در قرن نوزدهم، بشر اروپايى را در ربوده بود، بيدار گردد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يادشده و نظاير آن سبب شد كه بشر بار ديگر به فطرت انسانى خويش بازگردد، و به دين و معارف آن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پس از يك دورۀ فترت كه بشر خود را از مزاياى دين محروم ساخته بود، بسان انسانى تشنه، جوياى آب زلال و گواراى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موضوع به قدرى روشن است كه نياز به دليل و گواهى ندارد، و كسانى كه در جريان رويدادهاى جهانى قرار دارند، به خوبى از آن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گرايش نوظهور تا جايى است كه دين، بار ديگر در مراكز علمى سطح بالا، مورد توجه قرار گرفته، و متفكران و استادان دربارۀ آن سخن مى گويند، و هفته يا ماهى نمى گذرد كه دهها مقاله و كتاب پيرامون دين و دين شناسى منتشر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يكى از نويسندگان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به معنويت و مذهب، خطى است كه اساس بنيانهاى جامعه شناسى غرب را تهديد مى كند، لذا در كنار ترس و وحشتى كه از بازگشت مسلمانان به اسلام دارند، از بازگشت مسيحيان به مسيحيت نيز وحشت و هراس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از هر نوع هجوم معنوى، و از هر شكل حاكميت ايمان و معنويت در جامعۀ غربى و حتى در زندگى فردى غربيان مى 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تحليلگران غرب ضمن ارائۀ نمونه هايى از بازگشت و رشد ايمان مذهبى در جامعۀ مسلمانان و غير مسلمانان، به مسيحيان تندرو در غرب اشاره مى كند كه در سالهاى اخير رشد چشمگيرى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و افزايش روزافزون تعداد مذهبيها در اشكال مختلف، پديده اى در حال گسترش در سالهاى اخير مى باشد كه تهديدى براى بسيارى از كشورها محسوب مى گردد</w:t>
      </w:r>
      <w:r>
        <w:rPr>
          <w:rFonts w:eastAsia="IRNazanin" w:cs="IRNazanin"/>
          <w:color w:val="111111"/>
          <w:sz w:val="28"/>
          <w:szCs w:val="28"/>
          <w:rtl w:val="true"/>
          <w:lang w:bidi="fa-IR"/>
        </w:rPr>
        <w:t>».</w:t>
      </w:r>
      <w:r>
        <w:rPr>
          <w:rStyle w:val="FootnoteAnchor"/>
          <w:rtl w:val="true"/>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تحليلگر مزبور، ما اين پديده را به فال نيك مى گيريم و از اينكه بشر بار ديگر به آغوش پرمهر دين بازمى گردد خشنوديم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كنار اين بشارت، نكتۀ نگران كننده اى وجود دارد و آن اينكه اگر اين تشنگى به صورت صحيح برطرف نگردد، و خداى ناكرده انديشه هاى خام و نادرست به عنوان </w:t>
      </w:r>
    </w:p>
    <w:p>
      <w:pPr>
        <w:pStyle w:val="BookText"/>
        <w:rPr/>
      </w:pPr>
      <w:r>
        <w:rPr>
          <w:rFonts w:ascii="IRNazanin" w:hAnsi="IRNazanin" w:eastAsia="IRNazanin"/>
          <w:color w:val="111111"/>
          <w:sz w:val="28"/>
          <w:sz w:val="28"/>
          <w:szCs w:val="28"/>
          <w:rtl w:val="true"/>
          <w:lang w:bidi="fa-IR"/>
        </w:rPr>
        <w:t>دين، جولان يابند، انسان معاصر گمشدۀ خود را نيافته، و بار ديگر از دين روى برخواهدتافت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بر نويسندگان دلسوز و دين شناسان دردآشنا لازم است براى پاسخگويى درست به اين نداى فطرت برخاسته و مفاهيم دينى را به طور صحيح عرضه نمايند و اين فيض جارى الهى را به صورت زلال، در دسترس انسانهاى حق جو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شرائط كه دين خواهى به صورت يك پديدۀ فراگير جهانى درآمده و روى گردانان از دين، بار ديگر به آن روى آورده اند، مسلما گروه يا گروههايى كه اغراض شخصى يا گروهى خويش را در محو گرايشهاى اصيل مذهبى جستجو مى كنند، غذاى مسمومى را به نام دين در اختيار دين جويان قرار خواهند داد، تا از اين طريق ضمن فرونشاندن عطش دينى آنان، مقاصد شوم خود را نيز تأمين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كه آيين اسلام را آخرين و كامل ترين شريعت آسمانى مى دانيم و معتقديم كه اين دين نيازهاى بشر را تا روز رستاخيز در كلّيّۀ شئون حيات فردى و اجتماعى برآورده ساخته است، بايد براى پياده كردن مفاهيم عالى آن، از ابزار و ادوات گوناگون بهره بگيريم و از اين فرصت كمياب براى نشر تعاليم دينى صحيح استفاده كنيم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باور ما بر آن است كه مكتب اهل بيت همان اسلام حقيقى و اصيل است كه توسط قرآن و عترت پيامبر اكرم صلّى اللّه عليه و آله و سلّم به دست ما رسيده است، و در حقيقت، روش اهل بيت شاهراهى است كه، بدون دخالت دستهاى آلوده، ما را به سرچشمۀ حقيقت رهبرى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اصول عالى مكتب و نيز انتساب آن به خاندان رسالت عليهم السّلام در طول تاريخ، جاذبيّتى داشته و دارد كه شيفتگان حقيقت را به خود جلب كرده و سبب مى شود كه عاشقانه در دفاع از آن جان بازند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جويندگان حقيقت كه مى خواهند حقايق دينى را از طريق آخرين صاحب شريعت آسمانى، پيامبر گرامى اسلام صلّى اللّه عليه و آله و سلّم و عترت مطهّر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فراگيرند، با مراجعه اين نگارش فشرده، چراغى روشن فراراه خويش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آنان مى توانند با مطالعۀ اين مجموعۀ اطمينان آور به واقعيت مكتب اهل بيت عليهم السّلام دست يافته و براى كسب آگاهى بيشتر نيز به كتابهايى كه ارجاع داده مى شود رجوع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نشريه به جهانيان اعلام مى كند كه اصول عقايد و معارف دينى اهل بيت در قلمرو عقيده و عمل، همين است كه در اين منشور آمده است و هر نوع مطلبى كه به ما نسبت داده شده و با اصول و مفاهيم مندرج در آن مطابق نباشد، تهمتى بيش نبوده و هيچ گونه ارزش و اعتبارى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دامن سخن را كوتاه كرده و به فضل الهى، در ضمن يك سرى اصول، به تبيين اصول اسلام در مكتب اهل بيت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جامع براى بيان اصول عقايد اسلامى، در گرو بيان كلياتى است دربارۀ طرق معرفت و شناخت، و بينش اسلام نسبت به انسان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بخش از مكتب، روشنگر نظر آن، نسبت به مجموعۀ عالم امكان است و ما در اينجا، به منظور پرهيز از اطالۀ كلام، به فشرده گويى مى پردازيم و طبعا تفصيل هريك از اين اصول موكول به كتابهاى كلامى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لازم مى دانم از زحمات گرانسنگ جناب حجة الاسلام و المسلمين آقاى ربانى گلپايگانى صميمانه تشكر كنم، كه نويسنده را در نگارش اين كتاب يارى نمودند شكر اللّه مساعيه الجميلة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سبحانى</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مبارك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74_16451"/>
      <w:bookmarkStart w:id="11" w:name="pg874_16451"/>
      <w:bookmarkEnd w:id="11"/>
    </w:p>
    <w:p>
      <w:pPr>
        <w:pStyle w:val="Heading2"/>
        <w:numPr>
          <w:ilvl w:val="1"/>
          <w:numId w:val="1"/>
        </w:numPr>
        <w:rPr/>
      </w:pPr>
      <w:bookmarkStart w:id="12" w:name="pg874_16451"/>
      <w:bookmarkStart w:id="13" w:name="__RefHeading___Toc72297_373438147"/>
      <w:bookmarkStart w:id="14" w:name="_Toc4"/>
      <w:bookmarkEnd w:id="12"/>
      <w:bookmarkEnd w:id="13"/>
      <w:r>
        <w:rPr>
          <w:rtl w:val="true"/>
        </w:rPr>
        <w:t xml:space="preserve">بخش اول </w:t>
      </w:r>
      <w:r>
        <w:rPr>
          <w:rtl w:val="true"/>
        </w:rPr>
        <w:t>:</w:t>
      </w:r>
      <w:r>
        <w:rPr>
          <w:rtl w:val="true"/>
        </w:rPr>
        <w:t>كليات جهان بينى اسلام</w:t>
      </w:r>
      <w:bookmarkEnd w:id="1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72299_373438147"/>
      <w:bookmarkStart w:id="16" w:name="_Toc5"/>
      <w:bookmarkEnd w:id="15"/>
      <w:r>
        <w:rPr>
          <w:rtl w:val="true"/>
        </w:rPr>
        <w:t>اشاره</w:t>
      </w:r>
      <w:bookmarkEnd w:id="1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874_16453"/>
      <w:bookmarkStart w:id="18" w:name="pg874_16453"/>
      <w:bookmarkEnd w:id="18"/>
    </w:p>
    <w:p>
      <w:pPr>
        <w:pStyle w:val="Heading3"/>
        <w:numPr>
          <w:ilvl w:val="2"/>
          <w:numId w:val="1"/>
        </w:numPr>
        <w:rPr/>
      </w:pPr>
      <w:bookmarkStart w:id="19" w:name="pg874_16453"/>
      <w:bookmarkStart w:id="20" w:name="__RefHeading___Toc72301_373438147"/>
      <w:bookmarkStart w:id="21" w:name="_Toc6"/>
      <w:bookmarkEnd w:id="19"/>
      <w:bookmarkEnd w:id="20"/>
      <w:r>
        <w:rPr>
          <w:rtl w:val="true"/>
        </w:rPr>
        <w:t>راههاى شناخت در اسلام</w:t>
      </w:r>
      <w:bookmarkEnd w:id="21"/>
    </w:p>
    <w:p>
      <w:pPr>
        <w:pStyle w:val="Heading4"/>
        <w:numPr>
          <w:ilvl w:val="3"/>
          <w:numId w:val="1"/>
        </w:numPr>
        <w:rPr/>
      </w:pPr>
      <w:bookmarkStart w:id="22" w:name="__RefHeading___Toc72303_373438147"/>
      <w:bookmarkStart w:id="23" w:name="_Toc7"/>
      <w:bookmarkEnd w:id="22"/>
      <w:r>
        <w:rPr>
          <w:rtl w:val="true"/>
        </w:rPr>
        <w:t>اصل نخست</w:t>
      </w:r>
      <w:r>
        <w:rPr>
          <w:rtl w:val="true"/>
        </w:rPr>
        <w:t xml:space="preserve">: </w:t>
      </w:r>
      <w:r>
        <w:rPr>
          <w:rtl w:val="true"/>
        </w:rPr>
        <w:t>اسلام براى شناخت جهان و حقايق دينى از سه نوع ابزار بهره مى گيرد</w:t>
      </w:r>
      <w:bookmarkEnd w:id="23"/>
    </w:p>
    <w:p>
      <w:pPr>
        <w:pStyle w:val="BookText"/>
        <w:rPr/>
      </w:pPr>
      <w:r>
        <w:rPr>
          <w:rFonts w:ascii="IRNazanin" w:hAnsi="IRNazanin" w:eastAsia="IRNazanin"/>
          <w:color w:val="111111"/>
          <w:sz w:val="28"/>
          <w:sz w:val="28"/>
          <w:szCs w:val="28"/>
          <w:rtl w:val="true"/>
          <w:lang w:bidi="fa-IR"/>
        </w:rPr>
        <w:t>و هريك را در قلمرو خاص خود معتبر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ابزار سه گانه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 كه مهم ترين آن، حس شنوايى و بينايى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و خرد كه در قلمرو محدودى براساس اصول و مبادى ويژه اى به طور قطع و يقين حقيقت را كشف مى كند؛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وحى كه وسيلۀ ارتباط انسانهاى والا و برگزيده با جهان غيب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راه نخست جنبه عمومى دارد و تمام افراد بشر مى توانند در شناخت جهان از آن دو، بهره بگيرند، همچنان كه در فهم شريعت نيز مؤثر و كارساز مى باشند، درحالى كه راه سوم از آن افرادى است كه مورد عنايت خاص خداوند قرار گرفته اند و بارزترين نمونۀ آن پيامبران الهى مى باشند</w:t>
      </w:r>
      <w:r>
        <w:rPr>
          <w:rFonts w:eastAsia="IRNazanin" w:cs="IRNazanin"/>
          <w:color w:val="111111"/>
          <w:sz w:val="28"/>
          <w:szCs w:val="28"/>
          <w:rtl w:val="true"/>
          <w:lang w:bidi="fa-IR"/>
        </w:rPr>
        <w:t>.</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ابزار حس فقط مى توان در محسوسات استفاده نمود، همچنان كه از خرد در موارد محدودى بهره مى گيريم كه مبادى آن را دارا باشد، درحالى كه قلمرو وحى وسيع تر و گسترده تر است و در زمينه هاى مختلف اعم از عقايد و </w:t>
      </w:r>
    </w:p>
    <w:p>
      <w:pPr>
        <w:pStyle w:val="BookText"/>
        <w:rPr/>
      </w:pPr>
      <w:r>
        <w:rPr>
          <w:rFonts w:ascii="IRNazanin" w:hAnsi="IRNazanin" w:eastAsia="IRNazanin"/>
          <w:color w:val="111111"/>
          <w:sz w:val="28"/>
          <w:sz w:val="28"/>
          <w:szCs w:val="28"/>
          <w:rtl w:val="true"/>
          <w:lang w:bidi="fa-IR"/>
        </w:rPr>
        <w:t>تكاليف نافذ و رهگشاست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دربارۀ اين ابزار در آيات متعدد سخن گفته است كه دو نمونه را يادآور مى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حس و عقل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اَللّٰهُ أَخْرَجَكُمْ مِنْ بُطُونِ أُمَّهٰاتِكُمْ لاٰ تَعْلَمُونَ شَيْئاً وَ جَعَلَ لَكُمُ اَلسَّمْعَ وَ اَلْأَبْصٰارَ وَ اَلْأَفْئِدَةَ لَعَلَّكُمْ تَشْكُرُونَ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از شكمهاى مادرانتان بيرون آورد درحالى كه چيزى نمى دانستيد، و براى شما گوش و چشم و دل قرار داد تا شكرگزار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جمع فؤاد است و مقصود از آن، به قرينۀ سمع و ابصار، عقل و خرد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آيه نيز كه فرمان به شكرگزارى مى دهد و مى رساند كه انسان بايد از هر سه قوه بهره بگيرد، زيرا معناى شكر به كار بردن هر نعمتى در جاى مناسب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وحى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أَرْسَلْنٰا مِنْ قَبْلِكَ إِلاّٰ رِجٰالاً نُوحِي إِلَيْهِمْ فَسْئَلُوا أَهْلَ اَلذِّكْرِ إِنْ كُنْتُمْ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تو نفرستاديم مگر رجالى را كه به آنان وحى مى نموديم، پس اگر نمى دانيد از اهل ذكر بپرسيد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مذهبى در شناخت جهان و مذهب از حس بهره مى گيرد، ولى غالبا ادراكات حسى پايه و زمينۀ داوريهاى عقل و خرد را مى سازد، همچنان كه از خرد در شناخت خدا و صفات و افعال او بهره گرفته مى شود، و دستاوردهاى هريك از اين سه راه در جاى خود نافذ بوده و در كشف حقيقت معتبر مى باشد</w:t>
      </w:r>
      <w:r>
        <w:rPr>
          <w:rFonts w:eastAsia="IRNazanin" w:cs="IRNazanin"/>
          <w:color w:val="111111"/>
          <w:sz w:val="28"/>
          <w:szCs w:val="28"/>
          <w:rtl w:val="true"/>
          <w:lang w:bidi="fa-IR"/>
        </w:rPr>
        <w:t>.</w:t>
      </w:r>
      <w:r>
        <w:rPr>
          <w:rStyle w:val="FootnoteAnchor"/>
          <w:rtl w:val="true"/>
        </w:rPr>
        <w:footnoteReference w:id="6"/>
      </w:r>
      <w:bookmarkStart w:id="24" w:name="pg874_16455"/>
    </w:p>
    <w:p>
      <w:pPr>
        <w:pStyle w:val="Heading4"/>
        <w:numPr>
          <w:ilvl w:val="3"/>
          <w:numId w:val="1"/>
        </w:numPr>
        <w:rPr/>
      </w:pPr>
      <w:bookmarkStart w:id="25" w:name="__RefHeading___Toc72305_373438147"/>
      <w:bookmarkStart w:id="26" w:name="_Toc8"/>
      <w:bookmarkEnd w:id="24"/>
      <w:bookmarkEnd w:id="25"/>
      <w:r>
        <w:rPr>
          <w:rtl w:val="true"/>
        </w:rPr>
        <w:t>اصل دوم دعوت پيامبران الهى در دو چيز خلاصه مى شود</w:t>
      </w:r>
      <w:r>
        <w:rPr>
          <w:rtl w:val="true"/>
        </w:rPr>
        <w:t>:</w:t>
      </w:r>
      <w:bookmarkEnd w:id="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عقيده؛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قلمرو عقيده، ايمان به وجود خدا و صفات جمال و جلال و افعال الهى</w:t>
      </w:r>
      <w:r>
        <w:rPr>
          <w:rStyle w:val="FootnoteAnchor"/>
          <w:rtl w:val="true"/>
        </w:rPr>
        <w:footnoteReference w:id="7"/>
      </w:r>
      <w:r>
        <w:rPr>
          <w:rFonts w:ascii="IRNazanin" w:hAnsi="IRNazanin" w:eastAsia="IRNazanin"/>
          <w:color w:val="111111"/>
          <w:sz w:val="28"/>
          <w:sz w:val="28"/>
          <w:szCs w:val="28"/>
          <w:rtl w:val="true"/>
          <w:lang w:bidi="fa-IR"/>
        </w:rPr>
        <w:t>است، چنانكه مقصود از عمل نيز تكاليف و احكامى است كه بشر بايد به فرمان خداوند زندگى فردى و اجتماعى خود را براساس آن استوار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عقيده آنچه كه مطلوب و مورد نظر است علم و يقين است، و مسلما تنها چيزى مى تواند حجت باشد كه به اين مطلوب راه يابد به همين جهت بر هر مسلمانى لازم است در مورد عقايد خود به يقين برسد و نمى تواند در اينجا به صرف تقليد از ديگران استناد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تكاليف و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مطلوب است تطبيق زندگى بر پايۀ آنها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علاوه بر يقين، به طرقى نيز كه مورد تأييد شريعت قرار گرفته است بايد استناد نمايد؛ و رجوع به مجتهد جامع الشرائط از جملۀ طرقى است كه مورد امضاى صاحب شريعت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آينده در اين موضوع نيز بحث و گفتگو خواهيم نمود</w:t>
      </w:r>
      <w:r>
        <w:rPr>
          <w:rFonts w:eastAsia="IRNazanin" w:cs="IRNazanin"/>
          <w:color w:val="111111"/>
          <w:sz w:val="28"/>
          <w:szCs w:val="28"/>
          <w:rtl w:val="true"/>
          <w:lang w:bidi="fa-IR"/>
        </w:rPr>
        <w:t>.</w:t>
      </w:r>
    </w:p>
    <w:p>
      <w:pPr>
        <w:pStyle w:val="Heading4"/>
        <w:numPr>
          <w:ilvl w:val="3"/>
          <w:numId w:val="1"/>
        </w:numPr>
        <w:rPr/>
      </w:pPr>
      <w:bookmarkStart w:id="27" w:name="__RefHeading___Toc72307_373438147"/>
      <w:bookmarkStart w:id="28" w:name="_Toc9"/>
      <w:bookmarkEnd w:id="27"/>
      <w:r>
        <w:rPr>
          <w:rtl w:val="true"/>
        </w:rPr>
        <w:t>اصل سوم ما در اثبات عقايد و احكام دينى، از همۀ راههاى معتبر شناخت بهره مى گيريم، كه عقل و وحى دو طريق عمده دراين باب مى باشد</w:t>
      </w:r>
      <w:r>
        <w:rPr>
          <w:rtl w:val="true"/>
        </w:rPr>
        <w:t>.</w:t>
      </w:r>
      <w:bookmarkEnd w:id="2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آسمانى ما قرآن كريم، و احاديثى است كه سلسلۀ سند آن به </w:t>
      </w:r>
      <w:bookmarkStart w:id="29" w:name="pg874_16456"/>
    </w:p>
    <w:p>
      <w:pPr>
        <w:pStyle w:val="BookText"/>
        <w:rPr/>
      </w:pPr>
      <w:bookmarkEnd w:id="29"/>
      <w:r>
        <w:rPr>
          <w:rFonts w:ascii="IRNazanin" w:hAnsi="IRNazanin" w:eastAsia="IRNazanin"/>
          <w:color w:val="111111"/>
          <w:sz w:val="28"/>
          <w:sz w:val="28"/>
          <w:szCs w:val="28"/>
          <w:rtl w:val="true"/>
          <w:lang w:bidi="fa-IR"/>
        </w:rPr>
        <w:t>رسول گرامى صلّى اللّه عليه و آله و سلّم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ائمۀ اهل بيت عليهم السّلام نيز به توضيحى كه بعدها داده خواهد شد همگى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حجتهاى الهى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وحى حجيت يكديگر را تأييد مى كنند، و اگر به حكم قطعى عقل، حجيت وحى را اثبات مى كنيم وحى نيز به همين گونه حجيت عقل را در قلمرو خاص آن تأييد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بسيارى از موارد به داورى عقل رهبرى مى كند و مردم را به انديشيدن و تعقل در شگفتيهاى خلقت دعوت مى فرمايد و خود نيز براى اثبات محتواى دعوت خود از عقل كمك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كتاب آسمانى مانند قرآن به معرفت برهانى ارج نمى نهد، و براهين عقلى در قرآن پيرامون معارف و عقايد فزون از حد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ائمۀ اهل بيت نيز بر حجيت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كه عقل صلاحيت داورى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كرده اند و امام هفتم موسى كاظم عليه السّلام وحى را حجت ظاهرى و خرد را حجت باطنى شمرده است</w:t>
      </w:r>
      <w:r>
        <w:rPr>
          <w:rFonts w:eastAsia="Amiri" w:cs="Amiri" w:ascii="Amiri" w:hAnsi="Amiri"/>
          <w:color w:val="111111"/>
          <w:sz w:val="28"/>
          <w:szCs w:val="28"/>
          <w:rtl w:val="true"/>
          <w:lang w:bidi="ar-SA"/>
        </w:rPr>
        <w:t>.</w:t>
      </w:r>
      <w:r>
        <w:rPr>
          <w:rStyle w:val="FootnoteAnchor"/>
          <w:rtl w:val="true"/>
        </w:rPr>
        <w:footnoteReference w:id="8"/>
      </w:r>
    </w:p>
    <w:p>
      <w:pPr>
        <w:pStyle w:val="Heading4"/>
        <w:numPr>
          <w:ilvl w:val="3"/>
          <w:numId w:val="1"/>
        </w:numPr>
        <w:rPr/>
      </w:pPr>
      <w:bookmarkStart w:id="30" w:name="__RefHeading___Toc72309_373438147"/>
      <w:bookmarkStart w:id="31" w:name="_Toc10"/>
      <w:bookmarkEnd w:id="30"/>
      <w:r>
        <w:rPr>
          <w:rtl w:val="true"/>
        </w:rPr>
        <w:t>اصل چهارم از آنجا كه وحى يك دليل قطعى است و خرد هم چراغى است كه خداوند در درون هر انسانى روشن ساخته است، هرگز نبايد ميان اين دو حجت الهى تعارض رخ دهد،</w:t>
      </w:r>
      <w:bookmarkEnd w:id="3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احيانا در موردى تعارضى بدوى به نظر رسيد، بايد بدانيم يا برداشت ما از دين در آن مورد صحيح نبوده و يا در مقدمات دليل عقلى، اشتباهى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خداوند حكيم هيچگاه </w:t>
      </w:r>
      <w:bookmarkStart w:id="32" w:name="pg874_16457"/>
    </w:p>
    <w:p>
      <w:pPr>
        <w:pStyle w:val="BookText"/>
        <w:rPr/>
      </w:pPr>
      <w:bookmarkEnd w:id="32"/>
      <w:r>
        <w:rPr>
          <w:rFonts w:ascii="Amiri" w:hAnsi="Amiri" w:eastAsia="Amiri" w:cs="Amiri"/>
          <w:color w:val="111111"/>
          <w:sz w:val="28"/>
          <w:sz w:val="28"/>
          <w:szCs w:val="28"/>
          <w:rtl w:val="true"/>
          <w:lang w:bidi="ar-SA"/>
        </w:rPr>
        <w:t>بشر را به دو راه متعارض دعوت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گونه كه تعارض حقيقى ميان عقل و وحى متصور نيست،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هرگز تعارض رخ نخواهد داد، و اگر در مواردى ميان آن دو، نوعى تنافى به چشم خورد، باز بايد گفت يا برداشت ما از دين در موارد مزبور صحيح نبوده و يا اينكه علم به مرحلۀ قطعيت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نيز منشأ تعارض همين شق دوم است، كه فرضيه هاى علمى عجولانه به صورت علم قطعى تلقى مى شود، آنگاه تصور تعارض پيش مى آيد</w:t>
      </w:r>
      <w:r>
        <w:rPr>
          <w:rFonts w:eastAsia="IRNazanin" w:cs="IRNazanin"/>
          <w:color w:val="111111"/>
          <w:sz w:val="28"/>
          <w:szCs w:val="28"/>
          <w:rtl w:val="true"/>
          <w:lang w:bidi="fa-IR"/>
        </w:rPr>
        <w:t>.</w:t>
      </w:r>
    </w:p>
    <w:p>
      <w:pPr>
        <w:pStyle w:val="Heading4"/>
        <w:numPr>
          <w:ilvl w:val="3"/>
          <w:numId w:val="1"/>
        </w:numPr>
        <w:rPr/>
      </w:pPr>
      <w:bookmarkStart w:id="33" w:name="__RefHeading___Toc72311_373438147"/>
      <w:bookmarkStart w:id="34" w:name="_Toc11"/>
      <w:bookmarkEnd w:id="33"/>
      <w:r>
        <w:rPr>
          <w:rtl w:val="true"/>
        </w:rPr>
        <w:t>اصل پنجم در مورد قوانين حاكم بر نظام هستى، كه حقيقتى مستقل از انديشه و تصورات ما دارند، حقيقت مقوله اى، ابدى و جاودانه است</w:t>
      </w:r>
      <w:r>
        <w:rPr>
          <w:rtl w:val="true"/>
        </w:rPr>
        <w:t>.</w:t>
      </w:r>
      <w:bookmarkEnd w:id="34"/>
    </w:p>
    <w:p>
      <w:pPr>
        <w:pStyle w:val="BookText"/>
        <w:rPr/>
      </w:pPr>
      <w:r>
        <w:rPr>
          <w:rFonts w:ascii="IRNazanin" w:hAnsi="IRNazanin" w:eastAsia="IRNazanin"/>
          <w:color w:val="111111"/>
          <w:sz w:val="28"/>
          <w:sz w:val="28"/>
          <w:szCs w:val="28"/>
          <w:rtl w:val="true"/>
          <w:lang w:bidi="fa-IR"/>
        </w:rPr>
        <w:t xml:space="preserve">بدين معنى كه، اگر انسان از طريق يكى از ابزار شناخت، واقعيتى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كرد، بايد گفت براى هميشه، حق و استوار است، و اگر در كشف واقعيتى، بخشى از معلوم، مطابق با حقيقت باشد و بخش ديگر خطا، آن بخشى كه حقيقت دارد براى هميشه حقيقت است و با دگرگونى شرائط محيط، واقعيت عوض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بيان، نسبيّت در حقيقت به اين معنى كه شناختى در زمانى عين حقيقت بوده و در زمان ديگر خطا باشد، در شناخت مربوط به تكوين متصور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حاصل ضرب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است، مطلقا چنين است و اگر نيست مطلقا چنين نيست، و نمى تواند شناختى در مرحله اى عين حقيقت باشد و در مرحله ديگر جامۀ خطا بپوشد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نسبيت در شناخت، در امورى متصور است كه واقعيتى جز انديشه و تصويب انسان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جوامعى كه در كيفيت ادارۀ كشور از وحى الهى الهام نمى گيرند، در گزينش شيوۀ حكومتى خود، مختار و آزادند، اگر روزى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شيوه اى اتفاق كردند، تا زمانى كه بين آنان در اين مسئله اتفاق برقرار است آن شيوه حقيقت بوده و اگر روزى برخلاف آن توافق كردند حقيقت، شيوۀ دوم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حال، هريك از شناختها در ظرف خود عين حقيقت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امورى كه براى خود در خارج ذهن، جايگاه مشخص و مرزبندى شده دارد، اگر به صورت صحيح در افق ادراك قرار گيرند، براى ابد صحيح و استوارند، و خلاف آن نيز همواره باطل و بى پايه مى باشد</w:t>
      </w:r>
      <w:r>
        <w:rPr>
          <w:rFonts w:eastAsia="IRNazanin" w:cs="IRNazanin"/>
          <w:color w:val="111111"/>
          <w:sz w:val="28"/>
          <w:szCs w:val="28"/>
          <w:rtl w:val="true"/>
          <w:lang w:bidi="fa-IR"/>
        </w:rPr>
        <w:t xml:space="preserve">. </w:t>
      </w:r>
      <w:bookmarkStart w:id="35" w:name="pg874_16459"/>
    </w:p>
    <w:p>
      <w:pPr>
        <w:pStyle w:val="Heading3"/>
        <w:numPr>
          <w:ilvl w:val="2"/>
          <w:numId w:val="1"/>
        </w:numPr>
        <w:rPr/>
      </w:pPr>
      <w:bookmarkStart w:id="36" w:name="__RefHeading___Toc72313_373438147"/>
      <w:bookmarkStart w:id="37" w:name="_Toc12"/>
      <w:bookmarkEnd w:id="35"/>
      <w:bookmarkEnd w:id="36"/>
      <w:r>
        <w:rPr>
          <w:rtl w:val="true"/>
        </w:rPr>
        <w:t>هستى از ديدگاه اسلام</w:t>
      </w:r>
      <w:bookmarkEnd w:id="37"/>
    </w:p>
    <w:p>
      <w:pPr>
        <w:pStyle w:val="Heading4"/>
        <w:numPr>
          <w:ilvl w:val="3"/>
          <w:numId w:val="1"/>
        </w:numPr>
        <w:rPr/>
      </w:pPr>
      <w:bookmarkStart w:id="38" w:name="__RefHeading___Toc72315_373438147"/>
      <w:bookmarkStart w:id="39" w:name="_Toc13"/>
      <w:bookmarkEnd w:id="38"/>
      <w:r>
        <w:rPr>
          <w:rtl w:val="true"/>
        </w:rPr>
        <w:t xml:space="preserve">اصل ششم جهان </w:t>
      </w:r>
      <w:r>
        <w:rPr>
          <w:rtl w:val="true"/>
        </w:rPr>
        <w:t xml:space="preserve">- </w:t>
      </w:r>
      <w:r>
        <w:rPr>
          <w:rtl w:val="true"/>
        </w:rPr>
        <w:t xml:space="preserve">به معناى ما سوى اللّه </w:t>
      </w:r>
      <w:r>
        <w:rPr>
          <w:rtl w:val="true"/>
        </w:rPr>
        <w:t xml:space="preserve">- </w:t>
      </w:r>
      <w:r>
        <w:rPr>
          <w:rtl w:val="true"/>
        </w:rPr>
        <w:t>مخلوق خداوند بوده و كائنات لحظه اى از خداوند بى نياز نبوده و نخواهند بود</w:t>
      </w:r>
      <w:r>
        <w:rPr>
          <w:rtl w:val="true"/>
        </w:rPr>
        <w:t>.</w:t>
      </w:r>
      <w:bookmarkEnd w:id="39"/>
    </w:p>
    <w:p>
      <w:pPr>
        <w:pStyle w:val="BookText"/>
        <w:rPr/>
      </w:pPr>
      <w:r>
        <w:rPr>
          <w:rFonts w:ascii="IRNazanin" w:hAnsi="IRNazanin" w:eastAsia="IRNazanin"/>
          <w:color w:val="111111"/>
          <w:sz w:val="28"/>
          <w:sz w:val="28"/>
          <w:szCs w:val="28"/>
          <w:rtl w:val="true"/>
          <w:lang w:bidi="fa-IR"/>
        </w:rPr>
        <w:t>اينكه مى گوييم جهان مخلوق خدا است بدين معناست كه جهان به ارادۀ او آفريده شده و نسبت آن با خدا نسبت توليدى از قبيل پدر و فرزند نيست،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يَلِدْ وَ لَمْ يُولَدْ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40" w:name="__RefHeading___Toc72317_373438147"/>
      <w:bookmarkStart w:id="41" w:name="_Toc14"/>
      <w:bookmarkEnd w:id="40"/>
      <w:r>
        <w:rPr>
          <w:rtl w:val="true"/>
        </w:rPr>
        <w:t>اصل هفتم نظام كنونى جهان نظامى ابدى و جاودانه نيست،</w:t>
      </w:r>
      <w:bookmarkEnd w:id="4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پس از مدتى كه خدا از ساعت و زمان آن آگاه است، نظام موجود جهان برهم خورده و نظام ديگرى پديد مى آيد، كه همان نظام معاد و عالم اخروى است،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تُبَدَّلُ اَلْأَرْضُ غَيْرَ اَلْأَرْضِ وَ اَلسَّمٰاوٰاتُ وَ بَرَزُوا لِلّٰهِ 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زمين و آسمانها دگرگون مى شوند و در پيشگاه خداوند قهار حاضر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كلامى نيز كه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از خداييم و به سوى او بازمى گرديم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اشارتى به همين حقيقت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42" w:name="pg874_16460"/>
    </w:p>
    <w:p>
      <w:pPr>
        <w:pStyle w:val="Heading4"/>
        <w:numPr>
          <w:ilvl w:val="3"/>
          <w:numId w:val="1"/>
        </w:numPr>
        <w:rPr/>
      </w:pPr>
      <w:bookmarkStart w:id="43" w:name="__RefHeading___Toc72319_373438147"/>
      <w:bookmarkStart w:id="44" w:name="_Toc15"/>
      <w:bookmarkEnd w:id="42"/>
      <w:bookmarkEnd w:id="43"/>
      <w:r>
        <w:rPr>
          <w:rtl w:val="true"/>
        </w:rPr>
        <w:t>اصل هشتم نظام جهان بر پايۀ علت و معلول استوار است، و ميان پديده هاى آن رابطۀ على و معلولى برقرار مى باشد</w:t>
      </w:r>
      <w:r>
        <w:rPr>
          <w:rtl w:val="true"/>
        </w:rPr>
        <w:t>.</w:t>
      </w:r>
      <w:bookmarkEnd w:id="44"/>
    </w:p>
    <w:p>
      <w:pPr>
        <w:pStyle w:val="BookText"/>
        <w:rPr/>
      </w:pPr>
      <w:r>
        <w:rPr>
          <w:rFonts w:ascii="IRNazanin" w:hAnsi="IRNazanin" w:eastAsia="IRNazanin"/>
          <w:color w:val="111111"/>
          <w:sz w:val="28"/>
          <w:sz w:val="28"/>
          <w:szCs w:val="28"/>
          <w:rtl w:val="true"/>
          <w:lang w:bidi="fa-IR"/>
        </w:rPr>
        <w:t>تأثير هر پديده در پديدۀ ديگر مشروط به اذن و مشيت الهى بوده، و ارادۀ حكيمانه الهى بر اين استوار گرديده است كه فياضيّت خويش را غالبا از طريق نظام اسباب و مسبّبات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هر دو مطلب فوق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اينكه ميان پديده هاى طبيعى رابطۀ سببيّت حاكم است، و هم اينكه تأثيرگذارى هر علت و سببى در جهان، وابسته به اذن و مشيت كلّى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نخست كافى است به آيۀ زير توجه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 مِنَ اَلسَّمٰاءِ مٰاءً فَأَخْرَجَ بِهِ مِنَ اَلثَّمَرٰاتِ رِزْقاً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آسمان آب فروآورد و به سبب آن آب ميوه هايى را براى روزى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دل 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مورد دوم نيز توجه به آيۀ زير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اَلْبَلَدُ اَلطَّيِّبُ يَخْرُجُ نَبٰاتُهُ بِإِذْنِ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گياه سرزمين پاكيزه به اذن پروردگار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مضمون است آيات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45" w:name="__RefHeading___Toc72321_373438147"/>
      <w:bookmarkStart w:id="46" w:name="_Toc16"/>
      <w:bookmarkEnd w:id="45"/>
      <w:r>
        <w:rPr>
          <w:rtl w:val="true"/>
        </w:rPr>
        <w:t>اصل نهم هستى مساوى با طبيعت مادى نيست،</w:t>
      </w:r>
      <w:bookmarkEnd w:id="4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بلكه بخشى از جهان آفرينش را </w:t>
      </w:r>
      <w:bookmarkStart w:id="47" w:name="pg874_16461"/>
    </w:p>
    <w:p>
      <w:pPr>
        <w:pStyle w:val="BookText"/>
        <w:rPr/>
      </w:pPr>
      <w:bookmarkEnd w:id="47"/>
      <w:r>
        <w:rPr>
          <w:rFonts w:ascii="IRNazanin" w:hAnsi="IRNazanin" w:eastAsia="IRNazanin"/>
          <w:color w:val="111111"/>
          <w:sz w:val="28"/>
          <w:sz w:val="28"/>
          <w:szCs w:val="28"/>
          <w:rtl w:val="true"/>
          <w:lang w:bidi="fa-IR"/>
        </w:rPr>
        <w:t xml:space="preserve">ماوراء طبيعت تشكيل مى دهد كه در اصطلاح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پديده هاى مادى به اذن خداوند در يكديگر تأثير مى گذارند، همچنين موجودات غيبى نيز در جهان طبيعت به اذن الهى مؤثر مى باشند، 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وسايط فيض الهى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تأثيرگذارى فرشتگان الهى را در حوادث جهان طبيعت يادآور شده است، آنجا كه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فَالْمُدَبِّرٰاتِ أَمْراً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تدبيركنندگان امور جهان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اَلْقٰاهِرُ فَوْقَ عِبٰادِهِ وَ يُرْسِلُ عَلَيْكُمْ حَفَظَةً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قاهر بر بندگانش، و نگهبانانى را بر شما مى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آيات روشن فوق، نتيجه مى گيريم كه جهان آفرينش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طبيعت و ماوراء طبيعت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نظام سببيت حاكم بر آن، قائم به مشيت الهى و وابستۀ به او است</w:t>
      </w:r>
      <w:r>
        <w:rPr>
          <w:rFonts w:eastAsia="IRNazanin" w:cs="IRNazanin"/>
          <w:color w:val="111111"/>
          <w:sz w:val="28"/>
          <w:szCs w:val="28"/>
          <w:rtl w:val="true"/>
          <w:lang w:bidi="fa-IR"/>
        </w:rPr>
        <w:t>.</w:t>
      </w:r>
    </w:p>
    <w:p>
      <w:pPr>
        <w:pStyle w:val="Heading4"/>
        <w:numPr>
          <w:ilvl w:val="3"/>
          <w:numId w:val="1"/>
        </w:numPr>
        <w:rPr/>
      </w:pPr>
      <w:bookmarkStart w:id="48" w:name="__RefHeading___Toc72323_373438147"/>
      <w:bookmarkStart w:id="49" w:name="_Toc17"/>
      <w:bookmarkEnd w:id="48"/>
      <w:r>
        <w:rPr>
          <w:rtl w:val="true"/>
        </w:rPr>
        <w:t>اصل دهم جهان يك واقعيت هدايت شده است و تمام ذرات جهان، در هر مرتبه اى هستند، به فراخور حال خود از نور هدايت برخوردارند</w:t>
      </w:r>
      <w:r>
        <w:rPr>
          <w:rtl w:val="true"/>
        </w:rPr>
        <w:t>.</w:t>
      </w:r>
      <w:bookmarkEnd w:id="49"/>
    </w:p>
    <w:p>
      <w:pPr>
        <w:pStyle w:val="BookText"/>
        <w:rPr/>
      </w:pPr>
      <w:r>
        <w:rPr>
          <w:rFonts w:ascii="Amiri" w:hAnsi="Amiri" w:eastAsia="Amiri" w:cs="Amiri"/>
          <w:color w:val="111111"/>
          <w:sz w:val="28"/>
          <w:sz w:val="28"/>
          <w:szCs w:val="28"/>
          <w:rtl w:val="true"/>
          <w:lang w:bidi="ar-SA"/>
        </w:rPr>
        <w:t>مراتب اين هدايت عمومى و كلى را، هدايت طبيعى، غريزى و تكوينى تشكيل 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در آيات مختلف از اين هدايت تكوينى و عمومى ياد كرده كه يكى از آنها را مى آوريم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رَبُّنَا اَلَّذِي أَعْطىٰ كُلَّ شَيْ‌ءٍ خَلْقَهُ ثُمَّ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كسى است كه آفرينش هر چيزى را به او داد، آنگاه آن را هدايت نمود</w:t>
      </w:r>
      <w:r>
        <w:rPr>
          <w:rFonts w:eastAsia="IRNazanin" w:cs="IRNazanin"/>
          <w:color w:val="111111"/>
          <w:sz w:val="28"/>
          <w:szCs w:val="28"/>
          <w:rtl w:val="true"/>
          <w:lang w:bidi="fa-IR"/>
        </w:rPr>
        <w:t xml:space="preserve">. </w:t>
      </w:r>
      <w:bookmarkStart w:id="50" w:name="pg874_16462"/>
    </w:p>
    <w:p>
      <w:pPr>
        <w:pStyle w:val="Heading4"/>
        <w:numPr>
          <w:ilvl w:val="3"/>
          <w:numId w:val="1"/>
        </w:numPr>
        <w:rPr/>
      </w:pPr>
      <w:bookmarkStart w:id="51" w:name="__RefHeading___Toc72325_373438147"/>
      <w:bookmarkStart w:id="52" w:name="_Toc18"/>
      <w:bookmarkEnd w:id="50"/>
      <w:bookmarkEnd w:id="51"/>
      <w:r>
        <w:rPr>
          <w:rtl w:val="true"/>
        </w:rPr>
        <w:t>اصل يازدهم نظام آفرينش، نظام اكمل و احسن است</w:t>
      </w:r>
      <w:r>
        <w:rPr>
          <w:rtl w:val="true"/>
        </w:rPr>
        <w:t>.</w:t>
      </w:r>
      <w:bookmarkEnd w:id="52"/>
    </w:p>
    <w:p>
      <w:pPr>
        <w:pStyle w:val="BookText"/>
        <w:rPr/>
      </w:pPr>
      <w:r>
        <w:rPr>
          <w:rFonts w:ascii="IRNazanin" w:hAnsi="IRNazanin" w:eastAsia="IRNazanin"/>
          <w:color w:val="111111"/>
          <w:sz w:val="28"/>
          <w:sz w:val="28"/>
          <w:szCs w:val="28"/>
          <w:rtl w:val="true"/>
          <w:lang w:bidi="fa-IR"/>
        </w:rPr>
        <w:t>دستگاه هستى به عالى ترين وجه طراحى گرديده و نظامى كامل تر و نيكوتر از آن قابل تصور نيست،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أَحْسَنَ كُلَّ شَيْ‌ءٍ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هر چيزى را به طور نيكو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فَتَبٰارَكَ اَللّٰهُ أَحْسَنُ اَلْخٰالِقِينَ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بديهى است احسن بودن خالق ملازم با احسن بودن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عقلى كه بر اين اصل اقامه مى شود آن است كه، فعل هر فاعلى از حيث كمال و نقص متناسب با صفات و كمالات او است، چنانچه فاعل ازنظر صفات وجودى نقصانى نداشته باشد، فعل او نيز از هرگونه عيب و نقص پيراسته است، و از آنجا كه خداوند متعال واجد همۀ كمالات وجودى به وجه اتم و اكمل است، طبعا فعل او نيز كامل ترين و نيكوترين فعل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مقتضاى حكيم بودن خداوند آن است كه با وجود امكان خلق جهان احسن، غير آن را ايجاد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درخور ذكر است كه آنچه در عالم طبيعت به نام شرور از آن ياد مى شود با نظام احسن هستى منافات ندارد و توضيح اين مطلب در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در خالقيت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4"/>
        <w:numPr>
          <w:ilvl w:val="3"/>
          <w:numId w:val="1"/>
        </w:numPr>
        <w:rPr/>
      </w:pPr>
      <w:bookmarkStart w:id="53" w:name="__RefHeading___Toc72327_373438147"/>
      <w:bookmarkStart w:id="54" w:name="_Toc19"/>
      <w:bookmarkEnd w:id="53"/>
      <w:r>
        <w:rPr>
          <w:rtl w:val="true"/>
        </w:rPr>
        <w:t>اصل دوازدهم از آنجا كه جهان آفريده و فعل خداوند است كه حقّ مطلق است، حقّ و حكيمانه بوده و عبث و بيهودگى به آن راه ندارد</w:t>
      </w:r>
      <w:r>
        <w:rPr>
          <w:rtl w:val="true"/>
        </w:rPr>
        <w:t>.</w:t>
      </w:r>
      <w:bookmarkEnd w:id="5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اين مطلب در آيات متعدد قرآن كريم اشاره شده است كه يك مورد آن را ذكر مى كنيم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خَلَقْنَا اَلسَّمٰاوٰاتِ وَ اَلْأَرْضَ وَ مٰا بَيْنَهُمٰا إِلاّٰ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آسمانها و زمين و آنچه ميان آنها است را جز به حق نيافريديم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غايت انسان و جهان نيز آنگاه تحقق مى يابد كه قيامت بر پا گردد، چنانكه امير مؤمنان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الغاية القيامة</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55" w:name="pg874_16464"/>
    </w:p>
    <w:p>
      <w:pPr>
        <w:pStyle w:val="Heading3"/>
        <w:numPr>
          <w:ilvl w:val="2"/>
          <w:numId w:val="1"/>
        </w:numPr>
        <w:rPr/>
      </w:pPr>
      <w:bookmarkStart w:id="56" w:name="__RefHeading___Toc72329_373438147"/>
      <w:bookmarkStart w:id="57" w:name="_Toc20"/>
      <w:bookmarkEnd w:id="55"/>
      <w:bookmarkEnd w:id="56"/>
      <w:r>
        <w:rPr>
          <w:rtl w:val="true"/>
        </w:rPr>
        <w:t>انسان از ديدگاه اسلام</w:t>
      </w:r>
      <w:bookmarkEnd w:id="57"/>
    </w:p>
    <w:p>
      <w:pPr>
        <w:pStyle w:val="Heading4"/>
        <w:numPr>
          <w:ilvl w:val="3"/>
          <w:numId w:val="1"/>
        </w:numPr>
        <w:rPr/>
      </w:pPr>
      <w:bookmarkStart w:id="58" w:name="__RefHeading___Toc72331_373438147"/>
      <w:bookmarkStart w:id="59" w:name="_Toc21"/>
      <w:bookmarkEnd w:id="58"/>
      <w:r>
        <w:rPr>
          <w:rtl w:val="true"/>
        </w:rPr>
        <w:t>اصل سيزدهم انسان موجودى است مركب از جسم و روح، كه پس از مرگ، جسم او متلاشى مى شود ولى روح او به حيات خود ادامه مى دهد،</w:t>
      </w:r>
      <w:bookmarkEnd w:id="59"/>
    </w:p>
    <w:p>
      <w:pPr>
        <w:pStyle w:val="BookText"/>
        <w:rPr/>
      </w:pPr>
      <w:r>
        <w:rPr>
          <w:rFonts w:ascii="IRNazanin" w:hAnsi="IRNazanin" w:eastAsia="IRNazanin"/>
          <w:color w:val="111111"/>
          <w:sz w:val="28"/>
          <w:sz w:val="28"/>
          <w:szCs w:val="28"/>
          <w:rtl w:val="true"/>
          <w:lang w:bidi="fa-IR"/>
        </w:rPr>
        <w:t>و مرگ انسان به معناى فناى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جهت تا برپايى قيامت، در عالم برزخ زندگى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بيان مراتب آفرينش انسان، آخرين مرحلۀ آن را كه با نفخۀ روح در كالبد وى صورت مى پذيرد، با اين جمله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أَنْشَأْنٰاهُ خَلْقاً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موجودى ديگر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آيات متعدد به حيات برزخى انسان اشاره مى كند و از آن جمله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وَرٰائِهِمْ بَرْزَخٌ إِلىٰ يَوْمِ يُبْعَثُونَ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پشت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w:t>
      </w:r>
      <w:r>
        <w:rPr>
          <w:rStyle w:val="FootnoteAnchor"/>
          <w:rtl w:val="true"/>
        </w:rPr>
        <w:footnoteReference w:id="11"/>
      </w:r>
      <w:r>
        <w:rPr>
          <w:rFonts w:ascii="IRNazanin" w:hAnsi="IRNazanin" w:eastAsia="IRNazanin"/>
          <w:color w:val="111111"/>
          <w:sz w:val="28"/>
          <w:sz w:val="28"/>
          <w:szCs w:val="28"/>
          <w:rtl w:val="true"/>
          <w:lang w:bidi="fa-IR"/>
        </w:rPr>
        <w:t>است تا روزى كه برانگيخته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بر حيات برزخى گواهى مى دهند بيش از آنند كه در اينجا نقل گردند</w:t>
      </w:r>
      <w:r>
        <w:rPr>
          <w:rFonts w:eastAsia="IRNazanin" w:cs="IRNazanin"/>
          <w:color w:val="111111"/>
          <w:sz w:val="28"/>
          <w:szCs w:val="28"/>
          <w:rtl w:val="true"/>
          <w:lang w:bidi="fa-IR"/>
        </w:rPr>
        <w:t>.</w:t>
      </w:r>
    </w:p>
    <w:p>
      <w:pPr>
        <w:pStyle w:val="Heading4"/>
        <w:numPr>
          <w:ilvl w:val="3"/>
          <w:numId w:val="1"/>
        </w:numPr>
        <w:rPr/>
      </w:pPr>
      <w:bookmarkStart w:id="60" w:name="__RefHeading___Toc72333_373438147"/>
      <w:bookmarkStart w:id="61" w:name="_Toc22"/>
      <w:bookmarkEnd w:id="60"/>
      <w:r>
        <w:rPr>
          <w:rtl w:val="true"/>
        </w:rPr>
        <w:t>اصل چهاردهم هر انسانى با فطرت پاك و توحيدى آفريده مى شود،</w:t>
      </w:r>
      <w:bookmarkEnd w:id="6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گونه اى كه اگر به </w:t>
      </w:r>
      <w:bookmarkStart w:id="62" w:name="pg874_16465"/>
    </w:p>
    <w:p>
      <w:pPr>
        <w:pStyle w:val="BookText"/>
        <w:rPr/>
      </w:pPr>
      <w:bookmarkEnd w:id="62"/>
      <w:r>
        <w:rPr>
          <w:rFonts w:ascii="IRNazanin" w:hAnsi="IRNazanin" w:eastAsia="IRNazanin"/>
          <w:color w:val="111111"/>
          <w:sz w:val="28"/>
          <w:sz w:val="28"/>
          <w:szCs w:val="28"/>
          <w:rtl w:val="true"/>
          <w:lang w:bidi="fa-IR"/>
        </w:rPr>
        <w:t>همين حالت پيش برود و عوامل خارجى او را منحرف نكنند، راه حق را خواهد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فردى از مادر خويش خطاكار، گنهكار، و يا بدسگال زاده نشده است، و پليديها و زشتيها جنبۀ عرضى داشته و معلول عوامل بيرونى و اختيارى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روحيات ناپسند موروثى نيز به گونه اى نيست كه در سايۀ اراده و خواست انسان تغييرناپذير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انديشۀ گناه ذاتى فرزندان آدم، كه در مسيحيت كنونى مطرح است، بى پايه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فَأَقِمْ وَجْهَكَ لِلدِّينِ حَنِيفاً فِطْرَتَ اَللّٰهِ اَلَّتِي فَطَرَ اَلنّٰاسَ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گونه انحراف به چپ و راست، به آيين الهى روى آور كه خداوند انسانها را براساس آن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صلّى اللّه عليه و آله و سلّم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مولود إلاّ يولد على الفطرة</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هيچ مولودى نيست مگر اينكه بر فطرت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 يگانه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مى آيد</w:t>
      </w:r>
      <w:r>
        <w:rPr>
          <w:rFonts w:eastAsia="IRNazanin" w:cs="IRNazanin"/>
          <w:color w:val="111111"/>
          <w:sz w:val="28"/>
          <w:szCs w:val="28"/>
          <w:rtl w:val="true"/>
          <w:lang w:bidi="fa-IR"/>
        </w:rPr>
        <w:t>.</w:t>
      </w:r>
    </w:p>
    <w:p>
      <w:pPr>
        <w:pStyle w:val="Heading4"/>
        <w:numPr>
          <w:ilvl w:val="3"/>
          <w:numId w:val="1"/>
        </w:numPr>
        <w:rPr/>
      </w:pPr>
      <w:bookmarkStart w:id="63" w:name="__RefHeading___Toc72335_373438147"/>
      <w:bookmarkStart w:id="64" w:name="_Toc23"/>
      <w:bookmarkEnd w:id="63"/>
      <w:r>
        <w:rPr>
          <w:rtl w:val="true"/>
        </w:rPr>
        <w:t>اصل پانزدهم انسان موجودى است مختار و انتخابگر،</w:t>
      </w:r>
      <w:bookmarkEnd w:id="64"/>
    </w:p>
    <w:p>
      <w:pPr>
        <w:pStyle w:val="BookText"/>
        <w:rPr/>
      </w:pPr>
      <w:r>
        <w:rPr>
          <w:rFonts w:ascii="IRNazanin" w:hAnsi="IRNazanin" w:eastAsia="IRNazanin"/>
          <w:color w:val="111111"/>
          <w:sz w:val="28"/>
          <w:sz w:val="28"/>
          <w:szCs w:val="28"/>
          <w:rtl w:val="true"/>
          <w:lang w:bidi="fa-IR"/>
        </w:rPr>
        <w:t>يعنى در پرتو قوۀ عقل پس از بررسى جوانب مختلف فعل، انجام يا ترك آن را برمى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هَدَيْنٰاهُ اَلسَّبِيلَ إِمّٰا شٰاكِراً وَ إِمّٰا كَفُوراً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را به او نشان داده ايم، او يا سپاسگزار است و يا كفران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اَلْحَقُّ مِنْ رَبِّكُمْ فَمَنْ شٰاءَ فَلْيُؤْمِنْ وَ مَنْ شٰاءَ فَلْيَكْفُرْ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حق از جانب پروردگارتان نازل گرديده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هركس مى خواهد ايمان آورد و هركس مى خواهد كفر ورزد</w:t>
      </w:r>
      <w:r>
        <w:rPr>
          <w:rFonts w:eastAsia="IRNazanin" w:cs="IRNazanin"/>
          <w:color w:val="111111"/>
          <w:sz w:val="28"/>
          <w:szCs w:val="28"/>
          <w:rtl w:val="true"/>
          <w:lang w:bidi="fa-IR"/>
        </w:rPr>
        <w:t xml:space="preserve">. </w:t>
      </w:r>
      <w:bookmarkStart w:id="65" w:name="pg874_16466"/>
    </w:p>
    <w:p>
      <w:pPr>
        <w:pStyle w:val="Heading4"/>
        <w:numPr>
          <w:ilvl w:val="3"/>
          <w:numId w:val="1"/>
        </w:numPr>
        <w:rPr/>
      </w:pPr>
      <w:bookmarkStart w:id="66" w:name="__RefHeading___Toc72337_373438147"/>
      <w:bookmarkStart w:id="67" w:name="_Toc24"/>
      <w:bookmarkEnd w:id="65"/>
      <w:bookmarkEnd w:id="66"/>
      <w:r>
        <w:rPr>
          <w:rtl w:val="true"/>
        </w:rPr>
        <w:t>اصل شانزدهم انسان به حكم اينكه از فطرتى سليم برخوردار است، و داراى قوۀ عقل است كه مى تواند خوب را از بد تميز دهد</w:t>
      </w:r>
      <w:bookmarkEnd w:id="67"/>
    </w:p>
    <w:p>
      <w:pPr>
        <w:pStyle w:val="BookText"/>
        <w:rPr/>
      </w:pPr>
      <w:r>
        <w:rPr>
          <w:rFonts w:ascii="IRNazanin" w:hAnsi="IRNazanin" w:eastAsia="IRNazanin"/>
          <w:color w:val="111111"/>
          <w:sz w:val="28"/>
          <w:sz w:val="28"/>
          <w:szCs w:val="28"/>
          <w:rtl w:val="true"/>
          <w:lang w:bidi="fa-IR"/>
        </w:rPr>
        <w:t xml:space="preserve">و نيز از اختيار و انتخابگرى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اين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موجودى است تربيت پذير، كه راه رشد و تعالى و بازگشت به سوى خدا به روى او در همه زمانها گشوده است، مگر در لحظه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لحظۀ مشاهدۀ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ديگر توبۀ او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جهت، دعوت پيامبران شامل همۀ افراد بشر بوده است، حتى افرادى مانند فرعون، چنانكه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 هَلْ لَكَ إِلىٰ أَنْ تَزَكّٰى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أَهْدِيَكَ إِلىٰ رَبِّكَ فَتَخْشىٰ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به فرعون بگو آيا مى خواهى تزكيه شوى و ترا به سوى پروردگارت هدايت كنم، تا خشيت 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براين اساس انسان نبايد هيچگاه از رحمت و مغفرت الهى مأيوس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تَقْنَطُوا مِنْ رَحْمَةِ اَللّٰهِ إِنَّ اَللّٰهَ يَغْفِرُ اَلذُّنُوبَ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مأيوس نشويد، كه او همۀ گناهان را مى آمرزد</w:t>
      </w:r>
      <w:r>
        <w:rPr>
          <w:rFonts w:eastAsia="IRNazanin" w:cs="IRNazanin"/>
          <w:color w:val="111111"/>
          <w:sz w:val="28"/>
          <w:szCs w:val="28"/>
          <w:rtl w:val="true"/>
          <w:lang w:bidi="fa-IR"/>
        </w:rPr>
        <w:t>.</w:t>
      </w:r>
    </w:p>
    <w:p>
      <w:pPr>
        <w:pStyle w:val="Heading4"/>
        <w:numPr>
          <w:ilvl w:val="3"/>
          <w:numId w:val="1"/>
        </w:numPr>
        <w:rPr/>
      </w:pPr>
      <w:bookmarkStart w:id="68" w:name="__RefHeading___Toc72339_373438147"/>
      <w:bookmarkStart w:id="69" w:name="_Toc25"/>
      <w:bookmarkEnd w:id="68"/>
      <w:r>
        <w:rPr>
          <w:rtl w:val="true"/>
        </w:rPr>
        <w:t>اصل هفدهم انسان به حكم اينكه از نور خرد و موهبت اختيار برخوردار است، موجودى مسئول است</w:t>
      </w:r>
      <w:r>
        <w:rPr>
          <w:rtl w:val="true"/>
        </w:rPr>
        <w:t>:</w:t>
      </w:r>
      <w:bookmarkEnd w:id="69"/>
    </w:p>
    <w:p>
      <w:pPr>
        <w:pStyle w:val="BookText"/>
        <w:rPr/>
      </w:pPr>
      <w:r>
        <w:rPr>
          <w:rFonts w:ascii="IRNazanin" w:hAnsi="IRNazanin" w:eastAsia="IRNazanin"/>
          <w:color w:val="111111"/>
          <w:sz w:val="28"/>
          <w:sz w:val="28"/>
          <w:szCs w:val="28"/>
          <w:rtl w:val="true"/>
          <w:lang w:bidi="fa-IR"/>
        </w:rPr>
        <w:t>مسئول در برابر خدا، در برابر پيامبران و رهبران الهى، در برابر گوهر انسانى خويش و انسانهاى ديگر و در برابر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مسئوليت بشر در آيات بسيارى تصريح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بِالْعَهْدِ إِنَّ اَلْعَهْدَ كٰانَ مَسْؤُلاً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پيمان </w:t>
      </w:r>
      <w:bookmarkStart w:id="70" w:name="pg874_16467"/>
    </w:p>
    <w:p>
      <w:pPr>
        <w:pStyle w:val="BookText"/>
        <w:rPr/>
      </w:pPr>
      <w:bookmarkEnd w:id="70"/>
      <w:r>
        <w:rPr>
          <w:rFonts w:ascii="IRNazanin" w:hAnsi="IRNazanin" w:eastAsia="IRNazanin"/>
          <w:color w:val="111111"/>
          <w:sz w:val="28"/>
          <w:sz w:val="28"/>
          <w:szCs w:val="28"/>
          <w:rtl w:val="true"/>
          <w:lang w:bidi="fa-IR"/>
        </w:rPr>
        <w:t>وفادار باشيد كه از پيمان سؤال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اَلسَّمْعَ وَ اَلْبَصَرَ وَ اَلْفُؤٰادَ كُلُّ أُولٰئِكَ كٰانَ عَنْهُ مَسْؤُلاً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 و چشم و دل سؤال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يَحْسَبُ اَلْإِنْسٰانُ أَنْ يُتْرَكَ 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گمان مى كند كه به حال خود رها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 گرامى اسلام صلّى اللّه عليه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كلّكم راع و كلّكم مسئول عن رعيته</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71" w:name="__RefHeading___Toc72341_373438147"/>
      <w:bookmarkStart w:id="72" w:name="_Toc26"/>
      <w:bookmarkEnd w:id="71"/>
      <w:r>
        <w:rPr>
          <w:rtl w:val="true"/>
        </w:rPr>
        <w:t>اصل هيجدهم هيچ انسانى بر ديگرى مزيت و برترى ندارد مگر از طريق كمالات معنوى كه از آن برخوردار است</w:t>
      </w:r>
      <w:r>
        <w:rPr>
          <w:rtl w:val="true"/>
        </w:rPr>
        <w:t>.</w:t>
      </w:r>
      <w:bookmarkEnd w:id="72"/>
    </w:p>
    <w:p>
      <w:pPr>
        <w:pStyle w:val="BookText"/>
        <w:rPr/>
      </w:pPr>
      <w:r>
        <w:rPr>
          <w:rFonts w:ascii="IRNazanin" w:hAnsi="IRNazanin" w:eastAsia="IRNazanin"/>
          <w:color w:val="111111"/>
          <w:sz w:val="28"/>
          <w:sz w:val="28"/>
          <w:szCs w:val="28"/>
          <w:rtl w:val="true"/>
          <w:lang w:bidi="fa-IR"/>
        </w:rPr>
        <w:t>بارزترين ملاك مزيت و برترى نيز تقوا و پرهيزگارى در همۀ شئون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أَيُّهَا اَلنّٰاسُ إِنّٰا خَلَقْنٰاكُمْ مِنْ ذَكَرٍ وَ أُنْثىٰ وَ جَعَلْنٰاكُمْ شُعُوباً وَ قَبٰائِلَ لِتَعٰارَفُوا إِنَّ أَكْرَمَكُمْ عِنْدَ اَللّٰهِ أَتْقٰاكُمْ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انسانها ما شما را از يك مرد و زن آفريديم، و شما را دسته ها و قبيله هاى گوناگون قرار داديم تا يكديگر را بشناسيد، همانا گرامى ترين شما نزد خدا پرهيزگارترين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خصوصيات نژادى و جغرافيايى و نظاير آن از ديدگاه اسلام مايۀ برترى طلبى و تفاخر و تبختر نيست</w:t>
      </w:r>
      <w:r>
        <w:rPr>
          <w:rFonts w:eastAsia="IRNazanin" w:cs="IRNazanin"/>
          <w:color w:val="111111"/>
          <w:sz w:val="28"/>
          <w:szCs w:val="28"/>
          <w:rtl w:val="true"/>
          <w:lang w:bidi="fa-IR"/>
        </w:rPr>
        <w:t>.</w:t>
      </w:r>
    </w:p>
    <w:p>
      <w:pPr>
        <w:pStyle w:val="Heading4"/>
        <w:numPr>
          <w:ilvl w:val="3"/>
          <w:numId w:val="1"/>
        </w:numPr>
        <w:rPr/>
      </w:pPr>
      <w:bookmarkStart w:id="73" w:name="__RefHeading___Toc72343_373438147"/>
      <w:bookmarkStart w:id="74" w:name="_Toc27"/>
      <w:bookmarkEnd w:id="73"/>
      <w:r>
        <w:rPr>
          <w:rtl w:val="true"/>
        </w:rPr>
        <w:t>اصل نوزدهم ارزشهاى اخلاقى، كه در حقيقت اصول انسانيت بوده و ريشۀ فطرى دارند، اصولى ثابت و جاودانه اند</w:t>
      </w:r>
      <w:bookmarkEnd w:id="7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ارزشهاى اخلاقى، كه در حقيقت اصول انسانيت بوده و ريشۀ فطرى </w:t>
      </w:r>
    </w:p>
    <w:p>
      <w:pPr>
        <w:pStyle w:val="BookText"/>
        <w:rPr/>
      </w:pPr>
      <w:r>
        <w:rPr>
          <w:rFonts w:ascii="IRNazanin" w:hAnsi="IRNazanin" w:eastAsia="IRNazanin"/>
          <w:color w:val="111111"/>
          <w:sz w:val="28"/>
          <w:sz w:val="28"/>
          <w:szCs w:val="28"/>
          <w:rtl w:val="true"/>
          <w:lang w:bidi="fa-IR"/>
        </w:rPr>
        <w:t>دارند، اصولى ثابت و جاودانه اند، و گذشت زمان و تحولات اجتماعى سبب تغيير و دگرگونى آنها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زيبايى و فا به عهد و پيمان، يا نيكى را با نيكى پاسخ گفتن، امرى جاودانه است و تا بشر بوده و خواهد بود، اين قانون اخلاقى دگرگون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حكم به زشتى خيانت و خلف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ديدگاه عقل، در زندگى اجتماعى بشر يك رشته اصول وجود دارد كه با طبيعت و سرشت انسان درهم آميخته و ثابت و پايدار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كنار اين اصول اخلاقى يك رشته آداب و رسوم نيز يافت مى شود كه از شرائط زمانى و مكانى تأثير پذيرفته و دستخوش تغيير و دگرگونى قرار مى گيرد، كه ربطى به مبادى و اصول ثابت اخلاقى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به برخى از اصول عقلى و ثابت اخلاقى اشاره دارد، چنانكه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جَزٰاءُ اَلْإِحْسٰانِ إِلاَّ اَلْإِحْسٰانُ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پاداش احسان، چيزى جز احسان است؟</w:t>
      </w:r>
    </w:p>
    <w:p>
      <w:pPr>
        <w:pStyle w:val="BookText"/>
        <w:rPr/>
      </w:pP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نيكوكاران نكوهشى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اَللّٰهَ لاٰ يُضِيعُ أَجْرَ اَلْمُحْسِنِينَ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پاداش نيكوكاران را تباه نمى سازد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يَأْمُرُ بِالْعَدْلِ وَ اَلْإِحْسٰانِ وَ إِيتٰاءِ ذِي اَلْقُرْبىٰ وَ يَنْهىٰ عَنِ اَلْفَحْشٰاءِ وَ اَلْمُنْكَرِ وَ اَلْبَغْيِ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دادگرى و نيكوكارى و كمك به خويشاوندان فرمان مى دهد و از پليدى و زشتى و ستم نهى مى كند</w:t>
      </w:r>
      <w:r>
        <w:rPr>
          <w:rFonts w:eastAsia="IRNazanin" w:cs="IRNazanin"/>
          <w:color w:val="111111"/>
          <w:sz w:val="28"/>
          <w:szCs w:val="28"/>
          <w:rtl w:val="true"/>
          <w:lang w:bidi="fa-IR"/>
        </w:rPr>
        <w:t xml:space="preserve">. </w:t>
      </w:r>
      <w:bookmarkStart w:id="75" w:name="pg874_16469"/>
    </w:p>
    <w:p>
      <w:pPr>
        <w:pStyle w:val="Heading4"/>
        <w:numPr>
          <w:ilvl w:val="3"/>
          <w:numId w:val="1"/>
        </w:numPr>
        <w:rPr/>
      </w:pPr>
      <w:bookmarkStart w:id="76" w:name="__RefHeading___Toc72345_373438147"/>
      <w:bookmarkStart w:id="77" w:name="_Toc28"/>
      <w:bookmarkEnd w:id="75"/>
      <w:bookmarkEnd w:id="76"/>
      <w:r>
        <w:rPr>
          <w:rtl w:val="true"/>
        </w:rPr>
        <w:t>اصل بيستم اعمال انسان، گذشته از اينكه در سراى ديگر پاداش يا كيفر دارد، در اين جهان نيز خالى از پيامدهاى خوب و بد نيست</w:t>
      </w:r>
      <w:r>
        <w:rPr>
          <w:rtl w:val="true"/>
        </w:rPr>
        <w:t>.</w:t>
      </w:r>
      <w:bookmarkEnd w:id="77"/>
    </w:p>
    <w:p>
      <w:pPr>
        <w:pStyle w:val="BookText"/>
        <w:rPr/>
      </w:pPr>
      <w:r>
        <w:rPr>
          <w:rFonts w:ascii="IRNazanin" w:hAnsi="IRNazanin" w:eastAsia="IRNazanin"/>
          <w:color w:val="111111"/>
          <w:sz w:val="28"/>
          <w:sz w:val="28"/>
          <w:szCs w:val="28"/>
          <w:rtl w:val="true"/>
          <w:lang w:bidi="fa-IR"/>
        </w:rPr>
        <w:t>در حقيقت پاره اى از حوادث جهان عكس العمل فعل او مى باشد، و اين حقيقتى است كه وحى از آن پرده برداشته و علم بشر نيز تا حدى بدان پى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دراين باره آيات بسيارى دارد كه دو نمونه را يادآور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أَنَّ أَهْلَ اَلْقُرىٰ آمَنُوا وَ اِتَّقَوْا لَفَتَحْنٰا عَلَيْهِمْ بَرَكٰاتٍ مِنَ اَلسَّمٰاءِ وَ اَلْأَرْضِ وَ لٰكِنْ كَذَّبُوا فَأَخَذْنٰاهُمْ بِمٰا كٰانُوا يَكْسِبُونَ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اهل آباديها ايمان آورند و پرهيزگار باشند، درهاى بركات آسمان و زمين را به روى آنان مى گشاييم، ولى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كردند، پس ما نيز آنها را به كيفر اعمالشان رسانديم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به امت خود يادآور مى شود كه ميان پاكى از گناه و گشوده شدن درهاى رحمت الهى و فزونى نعمت خداوند رابطه اى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اِسْتَغْفِرُوا رَبَّكُمْ إِنَّهُ كٰانَ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يُرْسِلِ اَلسَّمٰاءَ عَلَيْكُمْ 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يُمْدِدْكُمْ بِأَمْوٰالٍ وَ بَنِينَ وَ يَجْعَلْ لَكُمْ جَنّٰاتٍ وَ يَجْعَلْ لَكُمْ أَنْهٰاراً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خدا طلب آمرزش كنيد، او آمرزنده گناهانست، در اين صورت از آسمان بر شما باران فراوان فرود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مال و فرزند شما را كمك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شما باغها و چشمه سارهايى پديد مى آورد</w:t>
      </w:r>
      <w:r>
        <w:rPr>
          <w:rFonts w:eastAsia="IRNazanin" w:cs="IRNazanin"/>
          <w:color w:val="111111"/>
          <w:sz w:val="28"/>
          <w:szCs w:val="28"/>
          <w:rtl w:val="true"/>
          <w:lang w:bidi="fa-IR"/>
        </w:rPr>
        <w:t>.</w:t>
      </w:r>
    </w:p>
    <w:p>
      <w:pPr>
        <w:pStyle w:val="Heading4"/>
        <w:numPr>
          <w:ilvl w:val="3"/>
          <w:numId w:val="1"/>
        </w:numPr>
        <w:rPr/>
      </w:pPr>
      <w:bookmarkStart w:id="78" w:name="__RefHeading___Toc72347_373438147"/>
      <w:bookmarkStart w:id="79" w:name="_Toc29"/>
      <w:bookmarkEnd w:id="78"/>
      <w:r>
        <w:rPr>
          <w:rtl w:val="true"/>
        </w:rPr>
        <w:t>اصل بيست و يكم پيشرفت و عقبگرد امتها ناشى از عللى است كه صرفنظر از برخى عوامل بيرونى، عمدتا ريشه در عقايد و اخلاق و رفتار خود آنان دارد</w:t>
      </w:r>
      <w:r>
        <w:rPr>
          <w:rtl w:val="true"/>
        </w:rPr>
        <w:t>.</w:t>
      </w:r>
      <w:bookmarkEnd w:id="7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اصل با قضا و قدر الهى نيز منافات ندارد، زيرا اين قاعده خود از مظاهر تقدير كلى الهى </w:t>
      </w:r>
      <w:bookmarkStart w:id="80" w:name="pg874_16470"/>
    </w:p>
    <w:p>
      <w:pPr>
        <w:pStyle w:val="BookText"/>
        <w:rPr/>
      </w:pPr>
      <w:bookmarkEnd w:id="8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مشيت كلّى الهى بر اين تعلق گرفته است كه امتها از طريق عقايد و رفتار خود سرنوشت خود را رقم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جامعه اى كه روابط اجتماعى خود را بر اصل عدالت و دادگرى استوار سازد، زندگى نيك و آرامى خواهد داشت، و امتى كه روابط اجتماعى خود را برخلاف آن قرار دهد، سرنوشتى ناگوار در كمين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اصل همان است كه در اصطلاح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مجيد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جٰاءَهُمْ نَذِيرٌ مٰا زٰادَهُمْ إِلاّٰ نُفُوراً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اِسْتِكْبٰاراً فِي اَلْأَرْضِ وَ مَكْرَ اَلسَّيِّئِ وَ لاٰ يَحِيقُ اَلْمَكْرُ اَلسَّيِّئُ إِلاّٰ بِأَهْلِهِ فَهَلْ يَنْظُرُونَ إِلاّٰ سُنَّتَ اَلْأَوَّلِينَ فَلَنْ تَجِدَ لِسُنَّتِ اَللّٰهِ تَبْدِيلاً وَ لَنْ تَجِدَ لِسُنَّتِ اَللّٰهِ تَحْوِيلاً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بيم دهنده اى نزدشان آمد، جز دورى از بيم دهنده آنها را سودى نبخشيد، به علت استكبار در زمين و نيرنگهاى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نيرنگهاى بد جز نيرنگ بازان را در بر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جز سنتى كه بر گذشتگان حاكم بود، منتظر چيز ديگرى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خدا هيچ تحول و دگرگونى نمى يابى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اَلْأَعْلَوْنَ إِنْ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تِلْكَ اَلْأَيّٰامُ نُدٰاوِلُهٰا بَيْنَ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برتريد اگر مؤمن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و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بين مردم دست به دست مى گردانيم</w:t>
      </w:r>
      <w:r>
        <w:rPr>
          <w:rFonts w:eastAsia="IRNazanin" w:cs="IRNazanin"/>
          <w:color w:val="111111"/>
          <w:sz w:val="28"/>
          <w:szCs w:val="28"/>
          <w:rtl w:val="true"/>
          <w:lang w:bidi="fa-IR"/>
        </w:rPr>
        <w:t>.</w:t>
      </w:r>
    </w:p>
    <w:p>
      <w:pPr>
        <w:pStyle w:val="Heading4"/>
        <w:numPr>
          <w:ilvl w:val="3"/>
          <w:numId w:val="1"/>
        </w:numPr>
        <w:rPr/>
      </w:pPr>
      <w:bookmarkStart w:id="81" w:name="__RefHeading___Toc72349_373438147"/>
      <w:bookmarkStart w:id="82" w:name="_Toc30"/>
      <w:bookmarkEnd w:id="81"/>
      <w:r>
        <w:rPr>
          <w:rtl w:val="true"/>
        </w:rPr>
        <w:t>اصل بيست و دوم تاريخ بشر آيندۀ روشنى دارد</w:t>
      </w:r>
      <w:r>
        <w:rPr>
          <w:rtl w:val="true"/>
        </w:rPr>
        <w:t>.</w:t>
      </w:r>
      <w:bookmarkEnd w:id="82"/>
    </w:p>
    <w:p>
      <w:pPr>
        <w:pStyle w:val="BookText"/>
        <w:rPr/>
      </w:pPr>
      <w:r>
        <w:rPr>
          <w:rFonts w:ascii="IRNazanin" w:hAnsi="IRNazanin" w:eastAsia="IRNazanin"/>
          <w:color w:val="111111"/>
          <w:sz w:val="28"/>
          <w:sz w:val="28"/>
          <w:szCs w:val="28"/>
          <w:rtl w:val="true"/>
          <w:lang w:bidi="fa-IR"/>
        </w:rPr>
        <w:t>درست است كه زندگى بشر غالبا با نابرابريها و نابسامانيها همراه بوده است، ولى اين وضع تا آخر ادامه نخواهد داشت، بلكه تاريخ بشر به سوى آينده اى روشن در حركت است كه در آن عدل فراگير حاكم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قرآن كريم صالحان، حاكمان زمين خواهند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 xml:space="preserve">: </w:t>
      </w:r>
      <w:bookmarkStart w:id="83" w:name="pg874_16471"/>
    </w:p>
    <w:p>
      <w:pPr>
        <w:pStyle w:val="BookText"/>
        <w:rPr/>
      </w:pPr>
      <w:bookmarkEnd w:id="83"/>
      <w:r>
        <w:rPr>
          <w:rFonts w:ascii="IRNazanin" w:hAnsi="IRNazanin" w:eastAsia="IRNazanin"/>
          <w:color w:val="111111"/>
          <w:sz w:val="28"/>
          <w:sz w:val="28"/>
          <w:szCs w:val="28"/>
          <w:rtl w:val="true"/>
          <w:lang w:bidi="fa-IR"/>
        </w:rPr>
        <w:t xml:space="preserve">وَ لَقَدْ كَتَبْنٰا فِي اَلزَّبُورِ مِنْ بَعْدِ اَلذِّكْرِ أَنَّ اَلْأَرْضَ يَرِثُهٰا عِبٰادِيَ اَلصّٰالِحُونَ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زبور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مقصود تورات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نوشتيم كه صالحان حاكمان زمين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وَعَدَ اَللّٰهُ اَلَّذِينَ آمَنُوا مِنْكُمْ وَ عَمِلُوا اَلصّٰالِحٰاتِ لَيَسْتَخْلِفَنَّهُمْ فِي اَلْأَرْضِ كَمَا اِسْتَخْلَفَ اَلَّذِينَ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افرادى از شما كه ايمان آورده و كارهاى نيك انجام دهند وعده داده است كه آنان را در زمين خلافت بخشد، همان گونه كه پيشينيان را خلافت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آيندۀ تاريخ و در گردونۀ مبارزۀ مستمر حق و باطل، پيروزى نهايى از آن حق است، هرچند به طول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نَقْذِفُ بِالْحَقِّ عَلَى اَلْبٰاطِلِ فَيَدْمَغُهُ فَإِذٰا هُوَ زٰاهِقٌ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را بر سر باطل مى زنيم تا آن را درهم كوبد، پس ناگهان نابود گردد</w:t>
      </w:r>
      <w:r>
        <w:rPr>
          <w:rFonts w:eastAsia="IRNazanin" w:cs="IRNazanin"/>
          <w:color w:val="111111"/>
          <w:sz w:val="28"/>
          <w:szCs w:val="28"/>
          <w:rtl w:val="true"/>
          <w:lang w:bidi="fa-IR"/>
        </w:rPr>
        <w:t>.</w:t>
      </w:r>
    </w:p>
    <w:p>
      <w:pPr>
        <w:pStyle w:val="Heading4"/>
        <w:numPr>
          <w:ilvl w:val="3"/>
          <w:numId w:val="1"/>
        </w:numPr>
        <w:rPr/>
      </w:pPr>
      <w:bookmarkStart w:id="84" w:name="__RefHeading___Toc72351_373438147"/>
      <w:bookmarkStart w:id="85" w:name="_Toc31"/>
      <w:bookmarkEnd w:id="84"/>
      <w:r>
        <w:rPr>
          <w:rtl w:val="true"/>
        </w:rPr>
        <w:t>اصل بيست و سوم انسان از ديدگاه قرآن كريم از كرامتى ويژه برخوردار است،</w:t>
      </w:r>
      <w:bookmarkEnd w:id="85"/>
    </w:p>
    <w:p>
      <w:pPr>
        <w:pStyle w:val="BookText"/>
        <w:rPr/>
      </w:pPr>
      <w:r>
        <w:rPr>
          <w:rFonts w:ascii="IRNazanin" w:hAnsi="IRNazanin" w:eastAsia="IRNazanin"/>
          <w:color w:val="111111"/>
          <w:sz w:val="28"/>
          <w:sz w:val="28"/>
          <w:szCs w:val="28"/>
          <w:rtl w:val="true"/>
          <w:lang w:bidi="fa-IR"/>
        </w:rPr>
        <w:t>تا آنجا كه مسجود فرشتگان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كَرَّمْنٰا بَنِي آدَمَ وَ حَمَلْنٰاهُمْ فِي اَلْبَرِّ وَ اَلْبَحْرِ وَ رَزَقْنٰاهُمْ مِنَ اَلطَّيِّبٰاتِ وَ فَضَّلْنٰاهُمْ عَلىٰ كَثِيرٍ مِمَّنْ خَلَقْنٰا تَفْضِيلاً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بنى آدم را كرامت بخشيديم و آنان را در خشكى و دريا جاى داده و از طيبات روزى داديم و بر بسيارى از آفريده هاى خود برترى بخشيديم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اساس زندگى انسان را حفظ كرامت و عزت نفس تشكيل مى دهد، انجام هرگونه كارى كه اين موهبت الهى را خدشه دار سازد ازنظر </w:t>
      </w:r>
      <w:bookmarkStart w:id="86" w:name="pg874_16472"/>
    </w:p>
    <w:p>
      <w:pPr>
        <w:pStyle w:val="BookText"/>
        <w:rPr/>
      </w:pPr>
      <w:bookmarkEnd w:id="86"/>
      <w:r>
        <w:rPr>
          <w:rFonts w:ascii="IRNazanin" w:hAnsi="IRNazanin" w:eastAsia="IRNazanin"/>
          <w:color w:val="111111"/>
          <w:sz w:val="28"/>
          <w:sz w:val="28"/>
          <w:szCs w:val="28"/>
          <w:rtl w:val="true"/>
          <w:lang w:bidi="fa-IR"/>
        </w:rPr>
        <w:t>اسلام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تعبيرى روشن تر، هر نوع سلطه گرى و سلطه پذيرى ناروا، اكيدا ممنوع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تكن عبد غيرك و قد جعلك اللّه حرّا</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ديگرى مباش، خدا ترا آزاد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تبارك و تعالى فوّض إلى المؤمن كلّ شيء إلاّ اذلال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كارهاى فرد باايمان را به دست خود او سپرده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انجام و ترك آنها آزاد 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خوار ساختن خويش را</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روشن است كه حكومتهاى مشروع الهى با اين قانون منافات ندارد، چنانكه توضيح آن در بحث آينده خواهد آمد</w:t>
      </w:r>
      <w:r>
        <w:rPr>
          <w:rFonts w:eastAsia="IRNazanin" w:cs="IRNazanin"/>
          <w:color w:val="111111"/>
          <w:sz w:val="28"/>
          <w:szCs w:val="28"/>
          <w:rtl w:val="true"/>
          <w:lang w:bidi="fa-IR"/>
        </w:rPr>
        <w:t>.</w:t>
      </w:r>
    </w:p>
    <w:p>
      <w:pPr>
        <w:pStyle w:val="Heading4"/>
        <w:numPr>
          <w:ilvl w:val="3"/>
          <w:numId w:val="1"/>
        </w:numPr>
        <w:rPr/>
      </w:pPr>
      <w:bookmarkStart w:id="87" w:name="__RefHeading___Toc72353_373438147"/>
      <w:bookmarkStart w:id="88" w:name="_Toc32"/>
      <w:bookmarkEnd w:id="87"/>
      <w:r>
        <w:rPr>
          <w:rtl w:val="true"/>
        </w:rPr>
        <w:t>اصل بيست و چهارم حيات عقلانى انسان از ديدگاه اسلام جايگاه ويژه اى دارد،</w:t>
      </w:r>
      <w:bookmarkEnd w:id="88"/>
    </w:p>
    <w:p>
      <w:pPr>
        <w:pStyle w:val="BookText"/>
        <w:rPr/>
      </w:pPr>
      <w:r>
        <w:rPr>
          <w:rFonts w:ascii="Amiri" w:hAnsi="Amiri" w:eastAsia="Amiri" w:cs="Amiri"/>
          <w:color w:val="111111"/>
          <w:sz w:val="28"/>
          <w:sz w:val="28"/>
          <w:szCs w:val="28"/>
          <w:rtl w:val="true"/>
          <w:lang w:bidi="ar-SA"/>
        </w:rPr>
        <w:t>زيرا برترى و ملاك امتياز انسان از ساير حيوانات به قوۀ تفكر و نيروى خرد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ازاين روى در آيات بسيارى از قرآن كريم، بشر به تفكر و انديشه ورزى دعوت شده است تا آنجا كه پرورش فكر و تفكر در مظاهر خلقت را از ويژگى هاى خردمندان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اَلَّذِينَ يَذْكُرُونَ اَللّٰهَ قِيٰاماً وَ قُعُوداً وَ عَلىٰ جُنُوبِهِمْ وَ يَتَفَكَّرُونَ فِي خَلْقِ اَلسَّمٰاوٰاتِ وَ اَلْأَرْضِ رَبَّنٰا مٰا خَلَقْتَ هٰذٰا بٰاطِلاً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خدا را، ايستاده و نشسته و درحالى كه به پهلو خوابيده اند، ياد مى كنند و در آفرينش آسمانها و زمين مى انديشند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اين جهان را بيهوده نيافريده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مربوط به لزوم تفكر و مطالعه در مظاهر خلقت و آيات الهى بيش از آن است كه در اينجا نقل شود</w:t>
      </w:r>
      <w:r>
        <w:rPr>
          <w:rFonts w:eastAsia="IRNazanin" w:cs="IRNazanin"/>
          <w:color w:val="111111"/>
          <w:sz w:val="28"/>
          <w:szCs w:val="28"/>
          <w:rtl w:val="true"/>
          <w:lang w:bidi="fa-IR"/>
        </w:rPr>
        <w:t xml:space="preserve">). </w:t>
      </w:r>
      <w:bookmarkStart w:id="89" w:name="pg874_16473"/>
    </w:p>
    <w:p>
      <w:pPr>
        <w:pStyle w:val="BookText"/>
        <w:rPr/>
      </w:pPr>
      <w:bookmarkEnd w:id="89"/>
      <w:r>
        <w:rPr>
          <w:rFonts w:ascii="IRNazanin" w:hAnsi="IRNazanin" w:eastAsia="IRNazanin"/>
          <w:color w:val="111111"/>
          <w:sz w:val="28"/>
          <w:sz w:val="28"/>
          <w:szCs w:val="28"/>
          <w:rtl w:val="true"/>
          <w:lang w:bidi="fa-IR"/>
        </w:rPr>
        <w:t>براساس چنين ديدگاهى است كه قرآن، انسانها را از پيرويهاى نسنجيده و كوركورانه از گذشتگان منع مى كند</w:t>
      </w:r>
      <w:r>
        <w:rPr>
          <w:rFonts w:eastAsia="IRNazanin" w:cs="IRNazanin"/>
          <w:color w:val="111111"/>
          <w:sz w:val="28"/>
          <w:szCs w:val="28"/>
          <w:rtl w:val="true"/>
          <w:lang w:bidi="fa-IR"/>
        </w:rPr>
        <w:t>.</w:t>
      </w:r>
    </w:p>
    <w:p>
      <w:pPr>
        <w:pStyle w:val="Heading4"/>
        <w:numPr>
          <w:ilvl w:val="3"/>
          <w:numId w:val="1"/>
        </w:numPr>
        <w:rPr/>
      </w:pPr>
      <w:bookmarkStart w:id="90" w:name="__RefHeading___Toc72355_373438147"/>
      <w:bookmarkStart w:id="91" w:name="_Toc33"/>
      <w:bookmarkEnd w:id="90"/>
      <w:r>
        <w:rPr>
          <w:rtl w:val="true"/>
        </w:rPr>
        <w:t>اصل بيست و پنجم آزاديهاى فردى در قلمرو مسائل اقتصادى، سياسى و غيره در اسلام مشروط به اين است كه با تعالى معنوى او منافات نداشته و نيز مصالح عمومى را خدشه دار نسازد</w:t>
      </w:r>
      <w:r>
        <w:rPr>
          <w:rtl w:val="true"/>
        </w:rPr>
        <w:t>.</w:t>
      </w:r>
      <w:bookmarkEnd w:id="91"/>
    </w:p>
    <w:p>
      <w:pPr>
        <w:pStyle w:val="BookText"/>
        <w:rPr/>
      </w:pPr>
      <w:r>
        <w:rPr>
          <w:rFonts w:ascii="IRNazanin" w:hAnsi="IRNazanin" w:eastAsia="IRNazanin"/>
          <w:color w:val="111111"/>
          <w:sz w:val="28"/>
          <w:sz w:val="28"/>
          <w:szCs w:val="28"/>
          <w:rtl w:val="true"/>
          <w:lang w:bidi="fa-IR"/>
        </w:rPr>
        <w:t>در حقيقت فلسفۀ تكليف در اسلام همين است كه مى خواهد با موظف كردن انسان، كرامت ذاتى او را حفظ نموده و مصالح عمومى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اسلام از بت پرستى و ميگسارى و نظاير آن براى حفظ كرامت و حرمت انسانى است، و از اينجا حكمت قوانين كيفرى اسلام نيز روشن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اجراى قانون قصاص را عامل حيات انسان دانسته و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حَيٰاةٌ يٰا أُولِي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خردمندان، قصاص حافظ حيات شما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گرامى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المعصية إذا عمل بها العبد سرّا لم يضرّ إلاّ عاملها، فإذا عمل بها علانية و لم يغيّر أضرّت بالعامة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فردى به صورت پنهانى مرتكب گناه شود فقط به خود ضرر مى زند، ولى اگر آشكارا انجام دهد و مورد اعتراض واقع نشود به عموم ضرر مى رساند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پس از نقل حديث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انّه يذلّ بعمله دين اللّه و يقتدي به أهل عداوة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آن است كه فرد متظاهر به گناه با رفتار خود حرمت احكام الهى را مى شكند و دشمنان خدا از او پيروى مى كنند</w:t>
      </w:r>
      <w:r>
        <w:rPr>
          <w:rFonts w:eastAsia="IRNazanin" w:cs="IRNazanin"/>
          <w:color w:val="111111"/>
          <w:sz w:val="28"/>
          <w:szCs w:val="28"/>
          <w:rtl w:val="true"/>
          <w:lang w:bidi="fa-IR"/>
        </w:rPr>
        <w:t>.</w:t>
      </w:r>
      <w:r>
        <w:rPr>
          <w:rStyle w:val="FootnoteAnchor"/>
          <w:rtl w:val="true"/>
        </w:rPr>
        <w:footnoteReference w:id="16"/>
      </w:r>
      <w:bookmarkStart w:id="92" w:name="pg874_16474"/>
    </w:p>
    <w:p>
      <w:pPr>
        <w:pStyle w:val="Heading4"/>
        <w:numPr>
          <w:ilvl w:val="3"/>
          <w:numId w:val="1"/>
        </w:numPr>
        <w:rPr/>
      </w:pPr>
      <w:bookmarkStart w:id="93" w:name="__RefHeading___Toc72357_373438147"/>
      <w:bookmarkStart w:id="94" w:name="_Toc34"/>
      <w:bookmarkEnd w:id="92"/>
      <w:bookmarkEnd w:id="93"/>
      <w:r>
        <w:rPr>
          <w:rtl w:val="true"/>
        </w:rPr>
        <w:t>اصل بيست و ششم يكى از مظاهر آزادى فردى در اسلام اين است كه در پذيرش دين اجبارى نيست،</w:t>
      </w:r>
      <w:bookmarkEnd w:id="94"/>
    </w:p>
    <w:p>
      <w:pPr>
        <w:pStyle w:val="BookText"/>
        <w:rPr/>
      </w:pP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إِكْرٰاهَ فِي اَلدِّينِ قَدْ تَبَيَّنَ اَلرُّشْدُ مِنَ اَلْغَيِّ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دين مطلوب در اسلام، ايمان و باور قلبى است و اين چيزى نيست كه با عنف و زور در دل انسان جاى گيرد، بلكه در گرو حصول يك رشته مقدمات است كه مهم ترين آنها روشن شدن حق از باطل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اين شناخت حاصل شود، در شرائط طبيعى، انسان حق را برمى 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فرايض مهم اسلامى است، ولى معناى آن اجبار ديگران به پذيرش اسلام نيست، بلكه مقصود از آن برطرف ساختن موانع ابلاغ پيام الهى به گوش جهانيان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طبيعى است چنانچه سوداگران زروزور روى اغراض مادى و شيطانى مانع رسيدن پيام آزادى بخش دين به گوش جان انسانها گردند، فلسفۀ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همانا ارشاد و هدايت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مى كند كه جهادگران هرگونه مانع و يا موانع را از سر راه بردارند، تا شرائط ابلاغ پيام حق به افراد بشر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مباحث گذشته، ديدگاه اسلام دربارۀ انسان و جهان روشن گرديد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دراين مورد اصول و نكات ديگرى نيز وجود دارد كه در جاى مناسب 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بيان ديدگاههاى اسلام در زمينۀ اعتقادات و احكام مى پردازيم</w:t>
      </w:r>
      <w:r>
        <w:rPr>
          <w:rFonts w:eastAsia="IRNazanin" w:cs="IRNazanin"/>
          <w:color w:val="111111"/>
          <w:sz w:val="28"/>
          <w:szCs w:val="28"/>
          <w:rtl w:val="true"/>
          <w:lang w:bidi="fa-IR"/>
        </w:rPr>
        <w:t xml:space="preserve">. </w:t>
      </w:r>
      <w:bookmarkStart w:id="95" w:name="pg874_16475"/>
    </w:p>
    <w:p>
      <w:pPr>
        <w:pStyle w:val="Heading2"/>
        <w:numPr>
          <w:ilvl w:val="1"/>
          <w:numId w:val="1"/>
        </w:numPr>
        <w:rPr/>
      </w:pPr>
      <w:bookmarkStart w:id="96" w:name="__RefHeading___Toc72359_373438147"/>
      <w:bookmarkStart w:id="97" w:name="_Toc35"/>
      <w:bookmarkEnd w:id="95"/>
      <w:bookmarkEnd w:id="96"/>
      <w:r>
        <w:rPr>
          <w:rtl w:val="true"/>
        </w:rPr>
        <w:t xml:space="preserve">بخش دوم </w:t>
      </w:r>
      <w:r>
        <w:rPr>
          <w:rtl w:val="true"/>
        </w:rPr>
        <w:t>:</w:t>
      </w:r>
      <w:r>
        <w:rPr>
          <w:rtl w:val="true"/>
        </w:rPr>
        <w:t xml:space="preserve">كليات عقايد </w:t>
      </w:r>
      <w:r>
        <w:rPr/>
        <w:t>1</w:t>
      </w:r>
      <w:bookmarkEnd w:id="9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72361_373438147"/>
      <w:bookmarkStart w:id="99" w:name="_Toc36"/>
      <w:bookmarkEnd w:id="98"/>
      <w:r>
        <w:rPr>
          <w:rtl w:val="true"/>
        </w:rPr>
        <w:t>اشاره</w:t>
      </w:r>
      <w:bookmarkEnd w:id="9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874_16477"/>
      <w:bookmarkStart w:id="101" w:name="pg874_16477"/>
      <w:bookmarkEnd w:id="101"/>
    </w:p>
    <w:p>
      <w:pPr>
        <w:pStyle w:val="Heading3"/>
        <w:numPr>
          <w:ilvl w:val="2"/>
          <w:numId w:val="1"/>
        </w:numPr>
        <w:rPr/>
      </w:pPr>
      <w:bookmarkStart w:id="102" w:name="pg874_16477"/>
      <w:bookmarkStart w:id="103" w:name="__RefHeading___Toc72363_373438147"/>
      <w:bookmarkStart w:id="104" w:name="_Toc37"/>
      <w:bookmarkEnd w:id="102"/>
      <w:bookmarkEnd w:id="103"/>
      <w:r>
        <w:rPr>
          <w:rtl w:val="true"/>
        </w:rPr>
        <w:t>توحيد و مراتب آن</w:t>
      </w:r>
      <w:bookmarkEnd w:id="104"/>
    </w:p>
    <w:p>
      <w:pPr>
        <w:pStyle w:val="Heading4"/>
        <w:numPr>
          <w:ilvl w:val="3"/>
          <w:numId w:val="1"/>
        </w:numPr>
        <w:rPr/>
      </w:pPr>
      <w:bookmarkStart w:id="105" w:name="__RefHeading___Toc72365_373438147"/>
      <w:bookmarkStart w:id="106" w:name="_Toc38"/>
      <w:bookmarkEnd w:id="105"/>
      <w:r>
        <w:rPr>
          <w:rtl w:val="true"/>
        </w:rPr>
        <w:t>اصل بيست و هفتم اعتقاد به وجود خدا، اصل مشترك ميان همۀ شرائع آسمانى مى باشد،</w:t>
      </w:r>
      <w:bookmarkEnd w:id="106"/>
    </w:p>
    <w:p>
      <w:pPr>
        <w:pStyle w:val="BookText"/>
        <w:rPr/>
      </w:pPr>
      <w:r>
        <w:rPr>
          <w:rFonts w:ascii="IRNazanin" w:hAnsi="IRNazanin" w:eastAsia="IRNazanin"/>
          <w:color w:val="111111"/>
          <w:sz w:val="28"/>
          <w:sz w:val="28"/>
          <w:szCs w:val="28"/>
          <w:rtl w:val="true"/>
          <w:lang w:bidi="fa-IR"/>
        </w:rPr>
        <w:t xml:space="preserve">و اصولا فصل مميّز انسان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هر شريعتى كه مى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 مادى در همين امر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وجود خدا را امرى روشن و بى نياز از دليل مى داند، و هرگونه شك و ترديد در اين باره را بى مورد تلقى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فِي اَللّٰهِ شَكٌّ فٰاطِرِ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روشن بودن وجود خدا، قرآن براى كسانى كه مى خواهند از طريق تفكر و استدلال، خدا را بشناسند و شك و ترديدهاى احتمالى را از ذهن خويش بزدايند، راههايى را پيش روى آنان گشوده است كه مهم ترين آنها طرق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وابستگى و نيازمندى انسان به موجودى برتر كه در شرائط ويژه اى خود را نشان مى دهد، و اين همان نداى فطرت انسانى است كه او را به سوى مبدأ آفرينش فرامى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فَأَقِمْ وَجْهَكَ لِلدِّينِ حَنِيفاً فِطْرَتَ اَللّٰهِ اَلَّتِي فَطَرَ اَلنّٰاسَ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107" w:name="pg874_16478"/>
    </w:p>
    <w:p>
      <w:pPr>
        <w:pStyle w:val="BookText"/>
        <w:rPr/>
      </w:pPr>
      <w:bookmarkEnd w:id="107"/>
      <w:r>
        <w:rPr>
          <w:rFonts w:ascii="IRNazanin" w:hAnsi="IRNazanin" w:eastAsia="IRNazanin"/>
          <w:color w:val="111111"/>
          <w:sz w:val="28"/>
          <w:sz w:val="28"/>
          <w:szCs w:val="28"/>
          <w:rtl w:val="true"/>
          <w:lang w:bidi="fa-IR"/>
        </w:rPr>
        <w:t>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رَكِبُوا فِي اَلْفُلْكِ دَعَوُا اَللّٰهَ مُخْلِصِينَ لَهُ اَلدِّينَ فَلَمّٰا نَجّٰاهُمْ إِلَى اَلْبَرِّ إِذٰا هُمْ يُشْرِكُونَ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در كشتى مى نشينند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كشتى آنان، در تلاطم امواج سهمگين دريا، در آستانۀ غرق شدن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خالصانه خدا را مى خوانند، ولى آنگاه كه آنان را به ساحل نجات رساند، شرك مى 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مطالعۀ عالم طبيعت و تأمل در شگفتيهاى آن كه نشانه هاى روشن وجود خداوند است؛ نشانه هايى كه حاكى از مداخلۀ علم و قدرت و تدبير حكيمانه در جهان هستى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فِي خَلْقِ اَلسَّمٰاوٰاتِ وَ اَلْأَرْضِ وَ اِخْتِلاٰفِ اَللَّيْلِ وَ اَلنَّهٰارِ لَآيٰاتٍ لِأُولِي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در آفرينش آسمانها و زمين و گردش شب و روز نشانه هايى براى خردمندان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مربوط به اين امر، بسيار است و ما به عنوان نمونه به ذكر همين آيه بسنده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آنچه گفتيم بدين معنا نيست كه راه خداشناسى منحصر به همين دو راه است، بلكه براى اثبات وجود خدا دلايل بسيارى وجود دارد كه متكلمان اسلامى در كتب كلامى خود آورده اند</w:t>
      </w:r>
      <w:r>
        <w:rPr>
          <w:rFonts w:eastAsia="IRNazanin" w:cs="IRNazanin"/>
          <w:color w:val="111111"/>
          <w:sz w:val="28"/>
          <w:szCs w:val="28"/>
          <w:rtl w:val="true"/>
          <w:lang w:bidi="fa-IR"/>
        </w:rPr>
        <w:t>.</w:t>
      </w:r>
    </w:p>
    <w:p>
      <w:pPr>
        <w:pStyle w:val="Heading3"/>
        <w:numPr>
          <w:ilvl w:val="2"/>
          <w:numId w:val="1"/>
        </w:numPr>
        <w:rPr/>
      </w:pPr>
      <w:bookmarkStart w:id="108" w:name="__RefHeading___Toc72367_373438147"/>
      <w:bookmarkStart w:id="109" w:name="_Toc39"/>
      <w:bookmarkEnd w:id="108"/>
      <w:r>
        <w:rPr>
          <w:rtl w:val="true"/>
        </w:rPr>
        <w:t>مراتب توحيد</w:t>
      </w:r>
      <w:bookmarkEnd w:id="109"/>
    </w:p>
    <w:p>
      <w:pPr>
        <w:pStyle w:val="Heading4"/>
        <w:numPr>
          <w:ilvl w:val="3"/>
          <w:numId w:val="1"/>
        </w:numPr>
        <w:rPr/>
      </w:pPr>
      <w:bookmarkStart w:id="110" w:name="__RefHeading___Toc72369_373438147"/>
      <w:bookmarkStart w:id="111" w:name="_Toc40"/>
      <w:bookmarkEnd w:id="110"/>
      <w:r>
        <w:rPr>
          <w:rtl w:val="true"/>
        </w:rPr>
        <w:t>اشاره</w:t>
      </w:r>
      <w:bookmarkEnd w:id="11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شرائع آسمانى براساس توحيد و يكتاپرستى استوار بوده، و بارزترين اصل مشترك در ميان آنها اعتقاد به توحيد است؛ هرچند در ميان پيروان برخى از شرائع انحرافاتى در اين عقيده مشترك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با الهام از قرآن كريم و احاديث اسلامى و به كمك برهان عقلى، مراتب توحيد را بيان مى كنيم</w:t>
      </w:r>
      <w:r>
        <w:rPr>
          <w:rFonts w:eastAsia="IRNazanin" w:cs="IRNazanin"/>
          <w:color w:val="111111"/>
          <w:sz w:val="28"/>
          <w:szCs w:val="28"/>
          <w:rtl w:val="true"/>
          <w:lang w:bidi="fa-IR"/>
        </w:rPr>
        <w:t xml:space="preserve">: </w:t>
      </w:r>
      <w:bookmarkStart w:id="112" w:name="pg874_16479"/>
    </w:p>
    <w:p>
      <w:pPr>
        <w:pStyle w:val="Heading4"/>
        <w:numPr>
          <w:ilvl w:val="3"/>
          <w:numId w:val="1"/>
        </w:numPr>
        <w:rPr/>
      </w:pPr>
      <w:bookmarkStart w:id="113" w:name="__RefHeading___Toc72371_373438147"/>
      <w:bookmarkStart w:id="114" w:name="_Toc41"/>
      <w:bookmarkEnd w:id="112"/>
      <w:bookmarkEnd w:id="113"/>
      <w:r>
        <w:rPr>
          <w:rtl w:val="true"/>
        </w:rPr>
        <w:t>اصل بيست و هشتم نخستين مرتبۀ توحيد، توحيد ذاتى است</w:t>
      </w:r>
      <w:r>
        <w:rPr>
          <w:rtl w:val="true"/>
        </w:rPr>
        <w:t>.</w:t>
      </w:r>
      <w:bookmarkEnd w:id="114"/>
    </w:p>
    <w:p>
      <w:pPr>
        <w:pStyle w:val="BookText"/>
        <w:rPr/>
      </w:pPr>
      <w:r>
        <w:rPr>
          <w:rFonts w:ascii="Amiri" w:hAnsi="Amiri" w:eastAsia="Amiri" w:cs="Amiri"/>
          <w:color w:val="111111"/>
          <w:sz w:val="28"/>
          <w:sz w:val="28"/>
          <w:szCs w:val="28"/>
          <w:rtl w:val="true"/>
          <w:lang w:bidi="ar-SA"/>
        </w:rPr>
        <w:t>توحيد ذاتى دو تفسير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خداوند يكتا و بى همتا است و براى او مثل و مانندى متصور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بسيط است و هيچ گونه كثرت و تركيبى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 عليه السّلام در بيان دو معناى فوق چنين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واحد ليس له في الأشياء 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يكتا است و براى او در ميان موجودات مانندى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انّه عزّ و جلّ أحديّ المعنى لا ينقسم في وجود و لا وهم و لا عقل</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نه در خارج و نه در وهم و نه در عقل براى او، جزء متصور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سورۀ توحيد، كه بيانگر عقيدۀ مسلمانان دربارۀ توحيد است، به هر دو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 نخست با آيۀ وَ لَمْ يَكُنْ لَهُ كُفُواً أَحَدٌ و به قسم دوم با آيۀ قُلْ هُوَ اَللّٰهُ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آنچه گفتيم، تثليث مسيحيت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پدر، خداى پسر، خداى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منطق اسلامى باطل است، و در آياتى از قرآن كريم نادرستى آن بيان شده است، چنانكه در كتب كلامى نيز مشروحا در اين باره بحث گرديده است و ما در اينجا به يك بيان بسنده مى كنيم و آن اينكه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تثليث، به معناى سه خدايى، از دو حال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هريك از اين سه خدا، داراى وجود و شخصيت جداگانه اى هستند، يعنى هريك واجد كلّ </w:t>
      </w:r>
      <w:bookmarkStart w:id="115" w:name="pg874_16480"/>
    </w:p>
    <w:p>
      <w:pPr>
        <w:pStyle w:val="BookText"/>
        <w:rPr/>
      </w:pPr>
      <w:bookmarkEnd w:id="115"/>
      <w:r>
        <w:rPr>
          <w:rFonts w:ascii="Amiri" w:hAnsi="Amiri" w:eastAsia="Amiri" w:cs="Amiri"/>
          <w:color w:val="111111"/>
          <w:sz w:val="28"/>
          <w:sz w:val="28"/>
          <w:szCs w:val="28"/>
          <w:rtl w:val="true"/>
          <w:lang w:bidi="ar-SA"/>
        </w:rPr>
        <w:t xml:space="preserve">الوهيت مى باشد؛ در اين صورت با توحيد ذاتى به معنى نخست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او نظيرى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است، و يا اين سه خدا داراى يك شخصيت بوده، و هريك جزئى از آن را تشكيل مى دهند؛ در اين صورت نيز مستلزم تركيب بوده و با معنى دوم توحيد ذاتى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بسيط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خواهد بود</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72373_373438147"/>
      <w:bookmarkStart w:id="117" w:name="_Toc42"/>
      <w:bookmarkEnd w:id="116"/>
      <w:r>
        <w:rPr>
          <w:rtl w:val="true"/>
        </w:rPr>
        <w:t>اصل بيست و نهم دومين مرتبۀ توحيد، توحيد در صفات ذاتى خداوند است</w:t>
      </w:r>
      <w:r>
        <w:rPr>
          <w:rtl w:val="true"/>
        </w:rPr>
        <w:t>.</w:t>
      </w:r>
      <w:bookmarkEnd w:id="117"/>
    </w:p>
    <w:p>
      <w:pPr>
        <w:pStyle w:val="BookText"/>
        <w:rPr/>
      </w:pPr>
      <w:r>
        <w:rPr>
          <w:rFonts w:ascii="IRNazanin" w:hAnsi="IRNazanin" w:eastAsia="IRNazanin"/>
          <w:color w:val="111111"/>
          <w:sz w:val="28"/>
          <w:sz w:val="28"/>
          <w:szCs w:val="28"/>
          <w:rtl w:val="true"/>
          <w:lang w:bidi="fa-IR"/>
        </w:rPr>
        <w:t>ما خدا را واجد همۀ صفات كمالى مى دانيم، و عقل و وحى بر وجود اين كمالات در ذات بارى دلالت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قادر، حىّ، سميع، بصير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صفات ازنظر مفهوم با يكديگر تفاوت دارند و آنچه را كه ما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فهميم غير آن چيزى است كه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مى كنيم، ولى سخن در جاى ديگر است و آن اينكه، همان طور كه اين صفات در مفهوم با يكديگر مغايرت دارند، آيا در واقعيت خارجى، يعنى در وجود خدا، نيز مغايرت دارند يا متحدند؟</w:t>
      </w:r>
    </w:p>
    <w:p>
      <w:pPr>
        <w:pStyle w:val="BookText"/>
        <w:rPr/>
      </w:pPr>
      <w:r>
        <w:rPr>
          <w:rFonts w:ascii="IRNazanin" w:hAnsi="IRNazanin" w:eastAsia="IRNazanin"/>
          <w:color w:val="111111"/>
          <w:sz w:val="28"/>
          <w:sz w:val="28"/>
          <w:szCs w:val="28"/>
          <w:rtl w:val="true"/>
          <w:lang w:bidi="fa-IR"/>
        </w:rPr>
        <w:t>در پاسخ بايد گفت، از آنجا كه مغايرت آنها در ذات خداوند، ملازم با كثرت و تركيب در ذات الهى است، قطعا بايد گفت صفات مزبور، در عين اختلاف در مفهوم، در مقام عينيت، وحدت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در عين بساطت همۀ اين كمالات را دارا مى باشد، و آن چنان نيست كه بخشى از ذات خدا را علم، بخشى ديگر را قدرت، و بخش سوم را حيات تشكيل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علم كلّه و قدرة كلّه و حياة كلّه</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صفات ذاتى خداوند، در عين قديم و ازلى بودن، عين ذات او مى باشد، و نظريۀ كسانى كه صفات حق را ازلى و قديم، ولى زايد بر ذات </w:t>
      </w:r>
      <w:bookmarkStart w:id="118" w:name="pg874_16481"/>
    </w:p>
    <w:p>
      <w:pPr>
        <w:pStyle w:val="BookText"/>
        <w:rPr/>
      </w:pPr>
      <w:bookmarkEnd w:id="118"/>
      <w:r>
        <w:rPr>
          <w:rFonts w:ascii="IRNazanin" w:hAnsi="IRNazanin" w:eastAsia="IRNazanin"/>
          <w:color w:val="111111"/>
          <w:sz w:val="28"/>
          <w:sz w:val="28"/>
          <w:szCs w:val="28"/>
          <w:rtl w:val="true"/>
          <w:lang w:bidi="fa-IR"/>
        </w:rPr>
        <w:t>مى دانند درست نيست چه، اين نظريه در حقيقت از تشبيه صفات خدا به انسان سرچشمه گرفته و از آنجا كه صفات در انسان، زايد بر ذات او مى باشد، تصور شده است كه در خدا نيز اين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العلم ذاته و لا معلوم، و السمع ذاته و لا مسموع، و البصر ذاته و لا مبصر، و القدرة ذاته و لا مقدور</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ازل پروردگار ما بوده و هست، و پيش از آنكه معلوم، مسموع، مبصر و مقدورى وجود داشته باشد، علم، سمع، بصر و قدرت عين ذات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عليه السّلام نيز در بيان وحدت صفات حق با ذات وى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كمال الإخلاص له نفي الصفات عنه، لشهادة كلّ صفة أنّها غير الموصوف و شهادة كلّ موصوف أنّها غير الصفة</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اخلاص در توحيد اين است كه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زايد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نفى كنيم، زيرا هر صفتى بر تغايرش با موصوف، و هر موصوفى بر جداييش از صفت گواهى مى دهد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119" w:name="__RefHeading___Toc72375_373438147"/>
      <w:bookmarkStart w:id="120" w:name="_Toc43"/>
      <w:bookmarkEnd w:id="119"/>
      <w:r>
        <w:rPr>
          <w:rtl w:val="true"/>
        </w:rPr>
        <w:t>اصل سى ام مرتبۀ سوم توحيد، توحيد در خالقيت و آفريدگارى است</w:t>
      </w:r>
      <w:r>
        <w:rPr>
          <w:rtl w:val="true"/>
        </w:rPr>
        <w:t>.</w:t>
      </w:r>
      <w:bookmarkEnd w:id="12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جز خداوند آفريدگار ديگرى وجود ندارد و آنچه كه لباس هستى مى پوشد مخلوق و </w:t>
      </w:r>
    </w:p>
    <w:p>
      <w:pPr>
        <w:pStyle w:val="BookText"/>
        <w:rPr/>
      </w:pPr>
      <w:r>
        <w:rPr>
          <w:rFonts w:ascii="Amiri" w:hAnsi="Amiri" w:eastAsia="Amiri" w:cs="Amiri"/>
          <w:color w:val="111111"/>
          <w:sz w:val="28"/>
          <w:sz w:val="28"/>
          <w:szCs w:val="28"/>
          <w:rtl w:val="true"/>
          <w:lang w:bidi="ar-SA"/>
        </w:rPr>
        <w:t>آفريده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بر اين وجه از توحيد تأكيد دارد و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 اَللّٰهُ خٰالِقُ كُلِّ شَيْ‌ءٍ وَ هُوَ 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آفريدگار هر چيز، و او است يگانۀ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ذٰلِكُمُ اَللّٰهُ رَبُّكُمْ خٰالِقُ كُلِّ شَيْ‌ءٍ لاٰ إِلٰهَ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 شما است كه آفرينندۀ هر چيز است، جز او خدايى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وحى، خرد نيز بر توحيد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دهد، زيرا ما سوى اللّه ممكن و نيازمند است و طبعا رفع نياز و تحقق خواسته هاى وجودى او از جانب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توحيد در خالقيت، البته به معنى نفى اصل سببيّت در نظام هستى نيست، زيرا تأثير پديده هاى امكانى در يكديگر، منوط به اذن الهى بوده، و وجود سبب و نيز سببيت اشيا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مظاهر ارادۀ او به شمار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كه به خورشيد و ماه گرمى و درخشندگى عنايت كرده است، و هرگاه نيز بخواهد اين تأثيرگذارى را از آنها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جهت او آفريدگارى يكتا و بى همتا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در اصل هشتم اشاره شد، قرآن نيز نظام سببيت را تأييد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اَلَّذِي يُرْسِلُ اَلرِّيٰاحَ فَتُثِيرُ سَحٰاباً فَيَبْسُطُهُ فِي اَلسَّمٰاءِ كَيْفَ يَشٰاءُ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بادها را مى فرستد، آنگاه باد ابر را برمى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آن را در آسمان به هر نحو كه بخواهد مى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فوق صريحا به تأثير باد در تحريك و راندن ابرها تصريح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شمول دايرۀ خالقيت خدا نسبت به همۀ پديده ها، مستلزم آن نيست كه كارهاى زشت بندگان به خدا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هر پديده، به حكم اينكه يك موجود امكانى است، نمى تواند بدون استناد به قدرت و ارادۀ كلّى خدا </w:t>
      </w:r>
      <w:bookmarkStart w:id="121" w:name="pg874_16483"/>
    </w:p>
    <w:p>
      <w:pPr>
        <w:pStyle w:val="BookText"/>
        <w:rPr/>
      </w:pPr>
      <w:bookmarkEnd w:id="121"/>
      <w:r>
        <w:rPr>
          <w:rFonts w:ascii="IRNazanin" w:hAnsi="IRNazanin" w:eastAsia="IRNazanin"/>
          <w:color w:val="111111"/>
          <w:sz w:val="28"/>
          <w:sz w:val="28"/>
          <w:szCs w:val="28"/>
          <w:rtl w:val="true"/>
          <w:lang w:bidi="fa-IR"/>
        </w:rPr>
        <w:t>جامۀ هستى بپوشد، ولى در مورد انسان بايد افزود از آنجا كه وى موجودى مختار</w:t>
      </w:r>
      <w:r>
        <w:rPr>
          <w:rStyle w:val="FootnoteAnchor"/>
          <w:rtl w:val="true"/>
        </w:rPr>
        <w:footnoteReference w:id="22"/>
      </w:r>
      <w:r>
        <w:rPr>
          <w:rFonts w:ascii="IRNazanin" w:hAnsi="IRNazanin" w:eastAsia="IRNazanin"/>
          <w:color w:val="111111"/>
          <w:sz w:val="28"/>
          <w:sz w:val="28"/>
          <w:szCs w:val="28"/>
          <w:rtl w:val="true"/>
          <w:lang w:bidi="fa-IR"/>
        </w:rPr>
        <w:t>و صاحب اراده بوده و در فعل خود، به تقدير الهى، نقش تصميم گيرى دارد، چگونگى شكل پذيرى فعل ازنظر طاعت و معصيت مربوط به نحوۀ تصميم گيرى و ارادۀ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هستى بخش است، و هستى به صورت مطلق، از او و مستند بدوست و از اين نظر هيچ قبحى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أَحْسَنَ كُلَّ شَيْ‌ءٍ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نحوۀ تصميم گيرى انسان است كه موجب مطابقت يا عدم مطابقت آن با معيارهاى عقل و شرع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بيشتر مسئله، دو فعل از افعال انسان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فعل، از آنجا كه سهمى از هستى دارند، به خدا مستند مى باشند، ولى از اين نظر كه وجود و هستى در آنها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و انسان با فعاليت اختيارى اعضاى خود آن را، به اين شكل درآورده است، بايد مربوط به فاعل باشد، زيرا به هيچ عنوان نمى توان اين دو فعل را با اين قالب و شكل به خدا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 معطى وجود، و انسان آكل و شارب و فاعل و انجام دهنده كار است</w:t>
      </w:r>
      <w:r>
        <w:rPr>
          <w:rFonts w:eastAsia="IRNazanin" w:cs="IRNazanin"/>
          <w:color w:val="111111"/>
          <w:sz w:val="28"/>
          <w:szCs w:val="28"/>
          <w:rtl w:val="true"/>
          <w:lang w:bidi="fa-IR"/>
        </w:rPr>
        <w:t>.</w:t>
      </w:r>
    </w:p>
    <w:p>
      <w:pPr>
        <w:pStyle w:val="Heading4"/>
        <w:numPr>
          <w:ilvl w:val="3"/>
          <w:numId w:val="1"/>
        </w:numPr>
        <w:rPr/>
      </w:pPr>
      <w:bookmarkStart w:id="122" w:name="__RefHeading___Toc72377_373438147"/>
      <w:bookmarkStart w:id="123" w:name="_Toc44"/>
      <w:bookmarkEnd w:id="122"/>
      <w:r>
        <w:rPr>
          <w:rtl w:val="true"/>
        </w:rPr>
        <w:t>اصل سى و يكم چهارمين مرتبۀ توحيد، توحيد در ربوبيت و تدبير جهان و انسان است،</w:t>
      </w:r>
      <w:bookmarkEnd w:id="123"/>
    </w:p>
    <w:p>
      <w:pPr>
        <w:pStyle w:val="BookText"/>
        <w:rPr/>
      </w:pPr>
      <w:r>
        <w:rPr>
          <w:rFonts w:ascii="Amiri" w:hAnsi="Amiri" w:eastAsia="Amiri" w:cs="Amiri"/>
          <w:color w:val="111111"/>
          <w:sz w:val="28"/>
          <w:sz w:val="28"/>
          <w:szCs w:val="28"/>
          <w:rtl w:val="true"/>
          <w:lang w:bidi="ar-SA"/>
        </w:rPr>
        <w:t>توحيد ربوبى دو قلمرو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تدبير تكوينى؛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تدبير تشريعى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تدبير تشريعى در اصلى جداگانه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توضيح توحيد در قلمرو تدبير تكوينى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تدبير تكوينى، كارگردانى جهان آفرينش است، بدين معنا كه ادارۀ جهان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ايجاد و احداث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خداوند يكتاست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در كارهاى بشرى تدبير از احداث تفكيك پذير است، مثلا فردى كارخانه اى را مى سازد و ديگرى آن را اداره مى كند، ولى در عالم آفرينش، آفريدگار و كارگردان يكى است، و نكتۀ آن اين است كه تدبير جهان جدا از آفرينشگرى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انبياء نشان مى دهد كه مسئلۀ توحيد در خالقيت مورد مناقشۀ امتهاى آنان نبوده و اگر شركى در كار بوده است، نوعا مربوط به تدبير و كارگردانى عالم و به تبع آن عبوديت و پرستش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عصر ابراهيم خليل عليه السّلام تنها به يك خالق اعتقاد داشتند، ولى به غلط مى پنداشتند كه ستاره، ماه يا خورشيد ارباب و مدبّر جهانند، و مناظرۀ ابراهيم نيز با آنان در همين مسئله بوده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چنانكه در زمان يوسف نيز، كه پس از ابراهيم مى زيست، باز شرك مربوط به مسئلۀ ربوبيت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گويى خدا پس از آفرينش جهان، كارگردانى آن را به ديگران سپرده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گفتگوى يوسف با مصاحبان زندانى او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به آنان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أَرْبٰابٌ مُتَفَرِّقُونَ خَيْرٌ أَمِ اَللّٰهُ 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آيات قرآن استفاده مى شود كه مشركان عصر رسالت قسمتى از سرنوشت خود را در دست معبودهاى خود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اِتَّخَذُوا مِنْ دُونِ اَللّٰهِ آلِهَةً لِيَكُونُوا لَهُمْ 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خدايانى براى خود برگزيدند تا مايۀ عزت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اِتَّخَذُوا مِنْ دُونِ اَللّٰهِ آلِهَةً لَعَلَّهُمْ يُنْصَرُونَ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يَسْتَطِيعُونَ نَصْرَهُمْ وَ هُمْ لَهُمْ جُنْدٌ مُحْضَرُونَ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خدايانى را برگزيدند تا به پيروزى برسند، توانايى يارى دادن به آنها را ندارند، ولى مشركان بسان سپاهى در خدمت بتها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آيات متعدد به مشركان هشدار مى دهد كه شما چيزهايى را مى پرستيد كه قادر نيستند به خود و نيز به پرستش كنندگان خود سود و زيانى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آيات حاكى از آن است كه مشركان عصر پيامبر معتقد به سود و زيان رساندن معبودان خود بوده اند،</w:t>
      </w:r>
      <w:r>
        <w:rPr>
          <w:rStyle w:val="FootnoteAnchor"/>
          <w:rtl w:val="true"/>
        </w:rPr>
        <w:footnoteReference w:id="24"/>
      </w:r>
      <w:r>
        <w:rPr>
          <w:rFonts w:ascii="IRNazanin" w:hAnsi="IRNazanin" w:eastAsia="IRNazanin"/>
          <w:color w:val="111111"/>
          <w:sz w:val="28"/>
          <w:sz w:val="28"/>
          <w:szCs w:val="28"/>
          <w:rtl w:val="true"/>
          <w:lang w:bidi="fa-IR"/>
        </w:rPr>
        <w:t>و اين امر انگيزندۀ آنان به پرستش بتها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و نظاير آنها كه بيانگر عقايد مشركان در عصر رسالت مى باشد، حاكى است كه آنان در عين اعتقاد به توحيد در خالقيت، در قسمتى از امور مربوط به ربوبيت حق، مشرك بوده و معبودهاى خود را در آن امور مؤثر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براى بازدارى آنان از پرستش بتها، انگيزۀ مزبور را باطل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معبودهاى شما كمتر از آنند كه بتوانند چنين نقشى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آيات مشركان را نكوهش مى كند كه براى خداوند، نظير و همانند تصوير كرده و آنها را به اندازۀ خدا دوست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يَتَّخِذُ مِنْ دُونِ اَللّٰهِ أَنْدٰاداً يُحِبُّونَهُمْ كَحُبِّ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برخى از مردم براى خدا همتايانى برگزيده و آنان را بسان خدا دوست مى دارند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نكوهش در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در آيات ديگر</w:t>
      </w:r>
      <w:r>
        <w:rPr>
          <w:rStyle w:val="FootnoteAnchor"/>
          <w:rtl w:val="true"/>
        </w:rPr>
        <w:footnoteReference w:id="25"/>
      </w:r>
      <w:r>
        <w:rPr>
          <w:rFonts w:ascii="Amiri" w:hAnsi="Amiri" w:eastAsia="Amiri" w:cs="Amiri"/>
          <w:color w:val="111111"/>
          <w:sz w:val="28"/>
          <w:sz w:val="28"/>
          <w:szCs w:val="28"/>
          <w:rtl w:val="true"/>
          <w:lang w:bidi="ar-SA"/>
        </w:rPr>
        <w:t xml:space="preserve">نيز وارد شده و از </w:t>
      </w:r>
    </w:p>
    <w:p>
      <w:pPr>
        <w:pStyle w:val="BookText"/>
        <w:rPr/>
      </w:pPr>
      <w:r>
        <w:rPr>
          <w:rFonts w:ascii="IRNazanin" w:hAnsi="IRNazanin" w:eastAsia="IRNazanin"/>
          <w:color w:val="111111"/>
          <w:sz w:val="28"/>
          <w:sz w:val="28"/>
          <w:szCs w:val="28"/>
          <w:rtl w:val="true"/>
          <w:lang w:bidi="fa-IR"/>
        </w:rPr>
        <w:t>آيات مزبور برمى آيد كه مشركان براى آنها شئونى مانند شئون خدا مى انديشيدند، سپس به خيال داشتن چنين مقامات آنها را دوست داشته و پرستش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را، از برخى از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پنداشتند، ازاين جهت به پرستش آنها مى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زبان مشركان در روز رستاخيز نقل مى كند كه آنان در نكوهش خود و بتها چنين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إِنْ كُنّٰا لَفِي ضَلاٰلٍ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نُسَوِّيكُمْ بِرَبِّ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 در گمراهى آشكارى بوديم، زمانى كه شماها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خدا يكسان مى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دايرۀ ربوبيت حق بسيار گسترده است، ازاين جهت مشركان معاصر با رسول خدا صلّى اللّه عليه و آله و سلّم در مورد امور مهمى چون رزق، احيا و اماته، و تدبير كلى جهان موحد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يَرْزُقُكُمْ مِنَ اَلسَّمٰاءِ وَ اَلْأَرْضِ أَمَّنْ يَمْلِكُ اَلسَّمْعَ وَ اَلْأَبْصٰارَ وَ مَنْ يُخْرِجُ اَلْحَيَّ مِنَ اَلْمَيِّتِ وَ يُخْرِجُ اَلْمَيِّتَ مِنَ اَلْحَيِّ وَ مَنْ يُدَبِّرُ اَلْأَمْرَ فَسَيَقُولُونَ اَللّٰهُ فَقُلْ أَ فَلاٰ تَتَّقُونَ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كيست كه شما را از آسمان و زمين روزى مى دهد، كيست كه صاحب اختيار گوشها و چشمهاى شما است، كيست كه زنده را از مرده، و مرده را از زنده خارج مى سازد، و كيست كه امر آفرينش را تدبير مى كند؟</w:t>
      </w:r>
    </w:p>
    <w:p>
      <w:pPr>
        <w:pStyle w:val="BookText"/>
        <w:rPr/>
      </w:pPr>
      <w:r>
        <w:rPr>
          <w:rFonts w:ascii="IRNazanin" w:hAnsi="IRNazanin" w:eastAsia="IRNazanin"/>
          <w:color w:val="111111"/>
          <w:sz w:val="28"/>
          <w:sz w:val="28"/>
          <w:szCs w:val="28"/>
          <w:rtl w:val="true"/>
          <w:lang w:bidi="fa-IR"/>
        </w:rPr>
        <w:t>همگى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پس چرا پروا نمى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لِمَنِ اَلْأَرْضُ وَ مَنْ فِيهٰا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 لِلّٰهِ قُلْ أَ فَلاٰ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اَلسَّبْعِ وَ 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 لِلّٰهِ قُلْ أَ فَلاٰ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زمين و آنچه كه در آن است از آن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مؤكّدا مى گويند از آن خداست، بگو پس چرا يادآور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 هفت آسمان و پروردگار عرش بزرگ كيست؟ قطعا مى گويند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پس چرا پروا نمى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همين افراد، به حكم آيات سورۀ مريم و يس، كه قبلا متذكر شديم، در مواردى مانند پيروزى در جنگ، مصونيت از خطر در سفر، و نظاير آن، معبودان خويش را مؤثر در سرنوشت جهان مى انگاشتند و روشن تر آنكه شفاعت را حق آنان دانسته و معتقد بودند كه آنان مى توانند بدون اذن خدا شفاعت كنند و شفاعت آنان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منافات ندارد كه برخى از افراد، در بعضى امور، تدبير را از آن خدا دانسته و موحد باشند، ولى در امور ديگر مانند شفاعت، سود و زيان، و عزت و مغفرت، تدبير و سررشته دارى برخى از امور را در اختيار معبودهايى دانسته و به تأثيرگذارى آنها معتقد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گاهى، مشركان براى توجيه شرك ورزى و بت پرستى خود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ما به خاطر اين است كه از اين طريق به خدا نزديك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 آنها را در زندگى خود مؤثر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توجيه را از آنان 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نَعْبُدُهُمْ إِلاّٰ لِيُقَرِّبُونٰا إِلَى اَللّٰهِ زُلْفىٰ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جز براى نزديك شدن به خدا نمى 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ذيل آيه يادآور مى شود كه آنان در اين ادعا دروغ مى گويند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يَهْدِي مَنْ هُوَ كٰاذِبٌ 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دروغگوى كفرپيشه را هدايت نمى كند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توحيد در ربوبيت، به معنى كشيدن خط بطلان بر هر نوع انديشۀ تدبير مستقل از اذن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از كلى و جزئى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غير خدا در مورد انسان و جهان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توحيدى قرآن، با ابطال انديشۀ هر نوع تدبير مستقل است كه عبادت غير خدا را مردود مى شمارد</w:t>
      </w:r>
      <w:r>
        <w:rPr>
          <w:rFonts w:eastAsia="Amiri" w:cs="Amiri" w:ascii="Amiri" w:hAnsi="Amiri"/>
          <w:color w:val="111111"/>
          <w:sz w:val="28"/>
          <w:szCs w:val="28"/>
          <w:rtl w:val="true"/>
          <w:lang w:bidi="ar-SA"/>
        </w:rPr>
        <w:t xml:space="preserve">. </w:t>
      </w:r>
      <w:bookmarkStart w:id="124" w:name="pg874_16488"/>
    </w:p>
    <w:p>
      <w:pPr>
        <w:pStyle w:val="BookText"/>
        <w:rPr/>
      </w:pPr>
      <w:bookmarkEnd w:id="124"/>
      <w:r>
        <w:rPr>
          <w:rFonts w:ascii="IRNazanin" w:hAnsi="IRNazanin" w:eastAsia="IRNazanin"/>
          <w:color w:val="111111"/>
          <w:sz w:val="28"/>
          <w:sz w:val="28"/>
          <w:szCs w:val="28"/>
          <w:rtl w:val="true"/>
          <w:lang w:bidi="fa-IR"/>
        </w:rPr>
        <w:t>دليل توحيد ربوبى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مورد جهان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كارگردانى دستگاه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نيست و اگر خالق جهان و انسان يكى است مدبر آنها نيز يكى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همين پيوند روشن ميان خالقيت و تدبير جهان است كه خداى متعال در قرآن آنجا كه سخن از آفرينش آسمانها به ميان مى آورد، خود را مدبّر جهان معرفى مى كند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اَلَّذِي رَفَعَ اَلسَّمٰاوٰاتِ بِغَيْرِ عَمَدٍ تَرَوْنَهٰا ثُمَّ اِسْتَوىٰ عَلَى اَلْعَرْشِ وَ سَخَّرَ اَلشَّمْسَ وَ اَلْقَمَرَ كُلٌّ يَجْرِي لِأَجَلٍ مُسَمًّى يُدَبِّرُ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آسمانها را بدون ستونى كه ديده شود برافراشت، آنگاه بر سرير قدرت چيره گشت، و خورشيد و ماه را مسخر نمود، هريك تا وقت معين حركت مى كنند، او مدبر امر آفرينش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هماهنگى نظام حاكم بر آفرينش را دليل يگانگى مدبر جهان دانسته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كٰانَ فِيهِمٰا آلِهَةٌ إِلاَّ اَللّٰهُ لَفَسَدَتٰا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آسمان و زمين خدايانى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نظام آن دو به تباهى مى گراييد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توحيد در تدبير، با اعتقاد به مديرهاى ديگر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وظيفه مى كنند، و در حقيقت جلوه اى از مظاهر ربوبيت خدا مى باشند،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در عين تأكيد بر توحيد در ربوبيت، به وجود مدبران ديگر تصريح كرده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فَالْمُدَبِّرٰاتِ أَمْراً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4"/>
        <w:numPr>
          <w:ilvl w:val="3"/>
          <w:numId w:val="1"/>
        </w:numPr>
        <w:rPr/>
      </w:pPr>
      <w:bookmarkStart w:id="125" w:name="__RefHeading___Toc72379_373438147"/>
      <w:bookmarkStart w:id="126" w:name="_Toc45"/>
      <w:bookmarkEnd w:id="125"/>
      <w:r>
        <w:rPr>
          <w:rtl w:val="true"/>
        </w:rPr>
        <w:t>اصل سى و دوم مقصود از تدبير، همان ادارۀ جهان و انسان در كليۀ شئون و جهات، اعم از دنيا و آخرت، از حيث تكوين و تشريع است</w:t>
      </w:r>
      <w:r>
        <w:rPr>
          <w:rtl w:val="true"/>
        </w:rPr>
        <w:t>.</w:t>
      </w:r>
      <w:bookmarkEnd w:id="12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تدبير امور بشر </w:t>
      </w:r>
      <w:bookmarkStart w:id="127" w:name="pg874_16489"/>
    </w:p>
    <w:p>
      <w:pPr>
        <w:pStyle w:val="BookText"/>
        <w:rPr/>
      </w:pPr>
      <w:bookmarkEnd w:id="127"/>
      <w:r>
        <w:rPr>
          <w:rFonts w:ascii="Amiri" w:hAnsi="Amiri" w:eastAsia="Amiri" w:cs="Amiri"/>
          <w:color w:val="111111"/>
          <w:sz w:val="28"/>
          <w:sz w:val="28"/>
          <w:szCs w:val="28"/>
          <w:rtl w:val="true"/>
          <w:lang w:bidi="ar-SA"/>
        </w:rPr>
        <w:t>در تمام شئون منحصرا از آن خداوند يكتاست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اينك به وجه دوم توحيد ربوبى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تدبير در 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كنيد</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72381_373438147"/>
      <w:bookmarkStart w:id="129" w:name="_Toc46"/>
      <w:bookmarkEnd w:id="128"/>
      <w:r>
        <w:rPr>
          <w:rtl w:val="true"/>
        </w:rPr>
        <w:t>تدبير در تشريع</w:t>
      </w:r>
      <w:bookmarkEnd w:id="129"/>
    </w:p>
    <w:p>
      <w:pPr>
        <w:pStyle w:val="Heading4"/>
        <w:numPr>
          <w:ilvl w:val="3"/>
          <w:numId w:val="1"/>
        </w:numPr>
        <w:rPr/>
      </w:pPr>
      <w:bookmarkStart w:id="130" w:name="__RefHeading___Toc72383_373438147"/>
      <w:bookmarkStart w:id="131" w:name="_Toc47"/>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 xml:space="preserve">همان گونه كه در پهنۀ تكوين خداوند يگانه مدبر است، و تدبير جهان آفرينش و زندگى انسان در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هر نوع امور مربوط به شريعت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حكومت و فرمانروايى، تقنين و قانون گذارى، اطاعت و فرمانبردارى، و شفاعت و مغفرت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اختيار اوست، و هيچ كس بدون اذن او حق تصرف در اين امور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توحيد در حاكميت، توحيد در تشريع، توحيد در اطاعت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شاخه هاى توحيد در تدبير شمرده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پيامبر به عنوان حاكم بر مسلمين برگزيده شده، اين گزينش به اذن پروردگار بوده است و درست به همين علت مى باشد كه اطاعت او مانند اطاعت خدا لازم شمرده شده، بلكه عين اطاعت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يُطِعِ اَلرَّسُولَ فَقَدْ أَطٰاعَ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رَسُولٍ إِلاّٰ لِيُطٰاعَ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اذن و فرمان الهى نبود، پيامبر نه حاكم بود و نه مطاع، و در حقيقت، حكومت و اطاعت او تجليگاه حكومت و اطاعت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آنجا كه تعيين تكليف از شئون ربوبيت است، هيچ كس حق ندارد به غير آنچه كه خدا فرمان داده است داورى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يَحْكُمْ بِمٰا أَنْزَلَ اَللّٰهُ فَأُولٰئِكَ هُمُ اَلْكٰافِرُونَ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شفاعت و بخشش گناهان از حقوق مختص خدا است، و هيچ كس نمى تواند بدون اذن او شفاعت كند،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اَلَّذِي يَشْفَعُ عِنْدَهُ إِلاّٰ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يَشْفَعُونَ إِلاّٰ لِمَنِ اِرْتَضىٰ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132" w:name="pg874_16490"/>
    </w:p>
    <w:p>
      <w:pPr>
        <w:pStyle w:val="BookText"/>
        <w:rPr/>
      </w:pPr>
      <w:bookmarkEnd w:id="132"/>
      <w:r>
        <w:rPr>
          <w:rFonts w:ascii="IRNazanin" w:hAnsi="IRNazanin" w:eastAsia="IRNazanin"/>
          <w:color w:val="111111"/>
          <w:sz w:val="28"/>
          <w:sz w:val="28"/>
          <w:szCs w:val="28"/>
          <w:rtl w:val="true"/>
          <w:lang w:bidi="fa-IR"/>
        </w:rPr>
        <w:t>همچنين شفاعت و بخشش گناهان از حقوق مختص خدا است، و هيچ كس نمى تواند بدون اذن او شفاعت كند،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اَلَّذِي يَشْفَعُ عِنْدَهُ إِلاّٰ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يَشْفَعُونَ إِلاّٰ لِمَنِ اِرْتَضىٰ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ديدگاه اسلامى، خريدوفروش اوراق مغفرت به تصور اينكه فردى غير از مقام ربوبى مى تواند بهشتى را بفروشد يا عذاب اخروى را از كسى بازدارد، آن گونه كه در مسيحيت رايج بود، كارى بى اساس است،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فَاسْتَغْفَرُوا لِذُنُوبِهِمْ وَ مَنْ يَغْفِرُ اَلذُّنُوبَ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يك فرد موحد بايد در امور مربوط به شريعت، خدا را تنها مرجع و مدبر بداند مگرآنكه خود خدا كسى را براى فرمانروايى و بيان تكاليف دينى برگزيند</w:t>
      </w:r>
      <w:r>
        <w:rPr>
          <w:rFonts w:eastAsia="IRNazanin" w:cs="IRNazanin"/>
          <w:color w:val="111111"/>
          <w:sz w:val="28"/>
          <w:szCs w:val="28"/>
          <w:rtl w:val="true"/>
          <w:lang w:bidi="fa-IR"/>
        </w:rPr>
        <w:t>.</w:t>
      </w:r>
    </w:p>
    <w:p>
      <w:pPr>
        <w:pStyle w:val="Heading4"/>
        <w:numPr>
          <w:ilvl w:val="3"/>
          <w:numId w:val="1"/>
        </w:numPr>
        <w:rPr/>
      </w:pPr>
      <w:bookmarkStart w:id="133" w:name="__RefHeading___Toc72385_373438147"/>
      <w:bookmarkStart w:id="134" w:name="_Toc48"/>
      <w:bookmarkEnd w:id="133"/>
      <w:r>
        <w:rPr>
          <w:rtl w:val="true"/>
        </w:rPr>
        <w:t>اصل سى و سوم توحيد در عبادت، اصل مشترك ميان تمام شرائع آسمانى است،</w:t>
      </w:r>
      <w:bookmarkEnd w:id="134"/>
    </w:p>
    <w:p>
      <w:pPr>
        <w:pStyle w:val="BookText"/>
        <w:rPr/>
      </w:pPr>
      <w:r>
        <w:rPr>
          <w:rFonts w:ascii="IRNazanin" w:hAnsi="IRNazanin" w:eastAsia="IRNazanin"/>
          <w:color w:val="111111"/>
          <w:sz w:val="28"/>
          <w:sz w:val="28"/>
          <w:szCs w:val="28"/>
          <w:rtl w:val="true"/>
          <w:lang w:bidi="fa-IR"/>
        </w:rPr>
        <w:t>و به يك معنا، هدف از بعثت پيامبران الهى تذكر و يادآورى اين اصل بوده است،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بَعَثْنٰا فِي كُلِّ أُمَّةٍ رَسُولاً أَنِ اُعْبُدُوا اَللّٰهَ وَ اِجْتَنِبُوا اَلطّٰاغُوتَ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هر امتى پيامبرى را برانگيختيم تا به مردم بگويد خدا را بپرستيد و از پرستش طاغوت دورى 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مسلمانان در نماز به توحيد در عبادت گواهى داده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نَعْبُدُ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الفاتحه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اينكه فقط بايد خدا را پرستش كرد و از پرستش غير او دورى جست، سخنى نيست و با اين قاعدۀ كلى يك نفر هم مخالفت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سخنى باشد دربارۀ برخى از امور است كه آيا انجام دادن آنها مصداق عبادت غير خداست يا نه؟ براى رسيدن به داورى قطعى در اين زمينه، بايد به تعريف منطقى عبادت پرداخته و عملى را كه تحت عنوان پرستش قرار مى گيرد از عملى </w:t>
      </w:r>
    </w:p>
    <w:p>
      <w:pPr>
        <w:pStyle w:val="BookText"/>
        <w:rPr/>
      </w:pPr>
      <w:r>
        <w:rPr>
          <w:rFonts w:ascii="Amiri" w:hAnsi="Amiri" w:eastAsia="Amiri" w:cs="Amiri"/>
          <w:color w:val="111111"/>
          <w:sz w:val="28"/>
          <w:sz w:val="28"/>
          <w:szCs w:val="28"/>
          <w:rtl w:val="true"/>
          <w:lang w:bidi="ar-SA"/>
        </w:rPr>
        <w:t>كه به عنوان تعظيم و تكريم انجام مى شود، جدا سازيم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ترديدى نيست كه پرستش پدر و مادر و انبياء و اوليا حرام و شرك است و درعين حال تكريم و تعظيم آنان لازم و عين توحيد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قَضىٰ رَبُّكَ أَلاّٰ تَعْبُدُوا إِلاّٰ إِيّٰاهُ وَ بِالْوٰالِدَيْنِ إِحْسٰاناً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بايد ديد عنصرى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مى سازد چيست، و چگونه يك عمل در بعضى مواقع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سجدۀ ملائكه بر آدم و سجدۀ فرزندان يعقوب بر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توحيد بوده ولى همان عمل در مواقع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سجده در برابر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شرك و بت پرستى است؟ پاسخ اين سؤال از بحثى كه قبلا دربارۀ توحيد در تدبير انجام گرفت، آشكار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و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غير خدا نفى و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انسان در مقابل موجودى خضوع كند با اين اعتقاد كه او به طور مستقل سرنوشت جهان يا انسان و يا بخشى از سرنوشت آن دو را در دست دارد و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خضوع در مقابل موجودى از اين نظر صورت گيرد كه وى بندۀ صالح خدا و صاحب فضيلت و كرامت و يا منشأ احسان و نيكى در مورد انسان است، چنين عملى تكريم و تعظيم خواهد بود نه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سجدۀ فرشتگان يا فرزندان يعقوب، رنگ شرك و عبادت غير خدا را نپذيرفت، به علت همين بود كه خضوع مزبور با اعتقاد به عبوديت و بندگى ولى همراه با كرامت آدم و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درعين حال، كرامت و بزرگوارى آنان در درگاه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گرفته بود، نه از اعتقاد به ربوبيت و پروردگارى آنان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ضابطه مى توان دربارۀ احترام و تكريمى كه مسلمانان در مشاهد مشرفه به اولياى مقرّب الهى مى گذارند قضاوت و داورى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پيداست كه بوسيدن ضرايح مقدسه يا اظهار شادمانى در روز ولادت و بعثت پيامبر صلّى اللّه عليه و آله و سلّم، </w:t>
      </w:r>
    </w:p>
    <w:p>
      <w:pPr>
        <w:pStyle w:val="BookText"/>
        <w:rPr/>
      </w:pPr>
      <w:r>
        <w:rPr>
          <w:rFonts w:ascii="IRNazanin" w:hAnsi="IRNazanin" w:eastAsia="IRNazanin"/>
          <w:color w:val="111111"/>
          <w:sz w:val="28"/>
          <w:sz w:val="28"/>
          <w:szCs w:val="28"/>
          <w:rtl w:val="true"/>
          <w:lang w:bidi="fa-IR"/>
        </w:rPr>
        <w:t>جنبۀ تكريم و اظهار محبت به پيامبر اكرم صلّى اللّه عليه و آله و سلّم را دارد، و هرگز از امورى چون اعتقاد به ربوبيت او سرچشمه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مسائلى چون سرودن اشعار در مدايح و مراثى اولياى الهى، حفظ آثار رسالت و ساختن بنا بر قبور بزرگان دين نه شرك است و نه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نيست زيرا سرچشمه اعمال، محبت و علاقه مندى به اولياى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اعتقاد به ربوبيت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بدعت نيز نيست زيرا اعمال مزبور مبناى قرآنى و حديثى دارد كه همان اصل لزوم محبت و مودّت به پيامبر و خاندان او باشد، و اعمال تكريم آميز ما در روزهاى ولادت و بعثت، جلوه اى از بروز اين مودت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 امر، در بخش مربوط به بدعت خواهد آمد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متقابلا سجده مشركان بر بتها ازاين جهت منفى و مطرود بود كه از اعتقاد به ربوبيت و كارگردانى بتها و اينكه قسمتى از سرنوشت مردم در دست آنها است، سرچشمه مى گرفت، و مشركين لااقل عزت و ذلت و مغفرت و شفاعت را در دست آنها مى دانستند</w:t>
      </w:r>
      <w:r>
        <w:rPr>
          <w:rFonts w:eastAsia="IRNazanin" w:cs="IRNazanin"/>
          <w:color w:val="111111"/>
          <w:sz w:val="28"/>
          <w:szCs w:val="28"/>
          <w:rtl w:val="true"/>
          <w:lang w:bidi="fa-IR"/>
        </w:rPr>
        <w:t xml:space="preserve">. </w:t>
      </w:r>
      <w:bookmarkStart w:id="135" w:name="pg874_16493"/>
    </w:p>
    <w:p>
      <w:pPr>
        <w:pStyle w:val="Heading2"/>
        <w:numPr>
          <w:ilvl w:val="1"/>
          <w:numId w:val="1"/>
        </w:numPr>
        <w:rPr/>
      </w:pPr>
      <w:bookmarkStart w:id="136" w:name="__RefHeading___Toc72387_373438147"/>
      <w:bookmarkStart w:id="137" w:name="_Toc49"/>
      <w:bookmarkEnd w:id="135"/>
      <w:bookmarkEnd w:id="136"/>
      <w:r>
        <w:rPr>
          <w:rtl w:val="true"/>
        </w:rPr>
        <w:t xml:space="preserve">بخش سوم </w:t>
      </w:r>
      <w:r>
        <w:rPr>
          <w:rtl w:val="true"/>
        </w:rPr>
        <w:t>:</w:t>
      </w:r>
      <w:r>
        <w:rPr>
          <w:rtl w:val="true"/>
        </w:rPr>
        <w:t xml:space="preserve">كليات عقايد </w:t>
      </w:r>
      <w:r>
        <w:rPr/>
        <w:t>2</w:t>
      </w:r>
      <w:bookmarkEnd w:id="13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72389_373438147"/>
      <w:bookmarkStart w:id="139" w:name="_Toc50"/>
      <w:bookmarkEnd w:id="138"/>
      <w:r>
        <w:rPr>
          <w:rtl w:val="true"/>
        </w:rPr>
        <w:t>اشاره</w:t>
      </w:r>
      <w:bookmarkEnd w:id="13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874_16495"/>
      <w:bookmarkStart w:id="141" w:name="pg874_16495"/>
      <w:bookmarkEnd w:id="141"/>
    </w:p>
    <w:p>
      <w:pPr>
        <w:pStyle w:val="Heading3"/>
        <w:numPr>
          <w:ilvl w:val="2"/>
          <w:numId w:val="1"/>
        </w:numPr>
        <w:rPr/>
      </w:pPr>
      <w:bookmarkStart w:id="142" w:name="pg874_16495"/>
      <w:bookmarkStart w:id="143" w:name="__RefHeading___Toc72391_373438147"/>
      <w:bookmarkStart w:id="144" w:name="_Toc51"/>
      <w:bookmarkEnd w:id="142"/>
      <w:bookmarkEnd w:id="143"/>
      <w:r>
        <w:rPr>
          <w:rtl w:val="true"/>
        </w:rPr>
        <w:t>صفات خداوند</w:t>
      </w:r>
      <w:bookmarkEnd w:id="144"/>
    </w:p>
    <w:p>
      <w:pPr>
        <w:pStyle w:val="Heading4"/>
        <w:numPr>
          <w:ilvl w:val="3"/>
          <w:numId w:val="1"/>
        </w:numPr>
        <w:rPr/>
      </w:pPr>
      <w:bookmarkStart w:id="145" w:name="__RefHeading___Toc72393_373438147"/>
      <w:bookmarkStart w:id="146" w:name="_Toc52"/>
      <w:bookmarkEnd w:id="145"/>
      <w:r>
        <w:rPr>
          <w:rtl w:val="true"/>
        </w:rPr>
        <w:t>اصل سى و چهارم از آنجا كه ذات خداوند حقيقتى غير متناهى است و مثل و نظيرى ندارد، انسان راهى به درك كنه ذات خداوند نخواهد داشت،</w:t>
      </w:r>
      <w:bookmarkEnd w:id="146"/>
    </w:p>
    <w:p>
      <w:pPr>
        <w:pStyle w:val="BookText"/>
        <w:rPr/>
      </w:pPr>
      <w:r>
        <w:rPr>
          <w:rFonts w:ascii="Amiri" w:hAnsi="Amiri" w:eastAsia="Amiri" w:cs="Amiri"/>
          <w:color w:val="111111"/>
          <w:sz w:val="28"/>
          <w:sz w:val="28"/>
          <w:szCs w:val="28"/>
          <w:rtl w:val="true"/>
          <w:lang w:bidi="ar-SA"/>
        </w:rPr>
        <w:t>درعين حال مى توان او را از طريق صفات جمال و جلال شناخت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از صفات جمال، صفاتى است كه نشان دهندۀ كمال وجودى خداوند است، مانند علم، قدرت، حيات، اختيار و نظاير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از صفات جلال نيز صفاتى است كه خدا اجلّ و برتر از آن است كه به آنها وصف شود، زيرا اين صفات نشانۀ نقص و كاستى، و عجز و ناتوانى موصوف است، و خداى متعال، غنى مطلق و منزه از هر نقص و عيب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جسمانيت، داشتن مكان، قرار گرفتن در زمان، تركيب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گونه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اين دو نوع صفات، به ثبوتى و سلبى نيز تعبير مى شود، كه مقصود از هر دو يك چيز است</w:t>
      </w:r>
      <w:r>
        <w:rPr>
          <w:rFonts w:eastAsia="IRNazanin" w:cs="IRNazanin"/>
          <w:color w:val="111111"/>
          <w:sz w:val="28"/>
          <w:szCs w:val="28"/>
          <w:rtl w:val="true"/>
          <w:lang w:bidi="fa-IR"/>
        </w:rPr>
        <w:t>.</w:t>
      </w:r>
    </w:p>
    <w:p>
      <w:pPr>
        <w:pStyle w:val="Heading4"/>
        <w:numPr>
          <w:ilvl w:val="3"/>
          <w:numId w:val="1"/>
        </w:numPr>
        <w:rPr/>
      </w:pPr>
      <w:bookmarkStart w:id="147" w:name="__RefHeading___Toc72395_373438147"/>
      <w:bookmarkStart w:id="148" w:name="_Toc53"/>
      <w:bookmarkEnd w:id="147"/>
      <w:r>
        <w:rPr>
          <w:rtl w:val="true"/>
        </w:rPr>
        <w:t>اصل سى و پنجم در بحث شناخت يادآور شديم كه راههاى عمدۀ شناخت حقايق، حس، عقل و وحى است</w:t>
      </w:r>
      <w:r>
        <w:rPr>
          <w:rtl w:val="true"/>
        </w:rPr>
        <w:t>.</w:t>
      </w:r>
      <w:bookmarkEnd w:id="14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شناخت صفات جلال و جمال الهى نيز </w:t>
      </w:r>
    </w:p>
    <w:p>
      <w:pPr>
        <w:pStyle w:val="BookText"/>
        <w:rPr/>
      </w:pPr>
      <w:r>
        <w:rPr>
          <w:rFonts w:ascii="IRNazanin" w:hAnsi="IRNazanin" w:eastAsia="IRNazanin"/>
          <w:color w:val="111111"/>
          <w:sz w:val="28"/>
          <w:sz w:val="28"/>
          <w:szCs w:val="28"/>
          <w:rtl w:val="true"/>
          <w:lang w:bidi="fa-IR"/>
        </w:rPr>
        <w:t>مى توان از اين دو راه بهره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جهان آفرينش و اسرار و رموز نهفته در آن، كه همگى مخلوق خداوند است، ما را به كمالات وجودى خدا رهبرى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 توان تصور كرد بناى كاخ عظيم خلقت، بدون دانايى و توانايى و اختيار برافراشته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براى تأييد حكم عقل در اين باره، به مطالعۀ آيات تكوينى در قلمرو آفاق و انفس دعوت مى كند، چنانكه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اُنْظُرُوا مٰا ذٰا فِي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ديدگان خود را باز كنيد و ببينيد در آسمانها و زمين چه حقايقى وجود دارد؟</w:t>
      </w:r>
    </w:p>
    <w:p>
      <w:pPr>
        <w:pStyle w:val="BookText"/>
        <w:rPr/>
      </w:pPr>
      <w:r>
        <w:rPr>
          <w:rFonts w:ascii="IRNazanin" w:hAnsi="IRNazanin" w:eastAsia="IRNazanin"/>
          <w:color w:val="111111"/>
          <w:sz w:val="28"/>
          <w:sz w:val="28"/>
          <w:szCs w:val="28"/>
          <w:rtl w:val="true"/>
          <w:lang w:bidi="fa-IR"/>
        </w:rPr>
        <w:t>البته در مطالعۀ جهان طبيعت، عقل اين راه را به كمك حس مى 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كه، ابتدا حس موضوع را به صورت شگفت درك مى كند، آنگاه عقل شگفتى مخلوق را نشانۀ عظمت و جمال خالق مى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دلايل قطعى، نبوت و وحى را اثبات كرد، و روشن شد كه كتاب و گفتار پيامبر همگى از جانب خدا است، طبعا آنچه در كتاب و سنت آمده مى تواند راهگشاى بشر در شناخت صفات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مرجع، خدا به برترين صفات وصف شده، و در اين زمينه كافى است بدانيم كه در قرآن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صفت براى خدا بيان گرديده است كه به يك مورد مهم بسنده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اَلْحُسْنىٰ يُسَبِّحُ لَهُ مٰا فِي اَلسَّمٰاوٰاتِ وَ اَلْأَرْضِ وَ هُوَ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خدايى كه جز او خدايى نيست؛ فرمانرواى منزه از نقص، ايمنى بخش، رقيب و نگهبان، قدرتمند، عظيم الشأن و شايستۀ تعظيم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w:t>
      </w:r>
      <w:bookmarkStart w:id="149" w:name="pg874_16497"/>
    </w:p>
    <w:p>
      <w:pPr>
        <w:pStyle w:val="BookText"/>
        <w:rPr/>
      </w:pPr>
      <w:bookmarkEnd w:id="149"/>
      <w:r>
        <w:rPr>
          <w:rFonts w:ascii="IRNazanin" w:hAnsi="IRNazanin" w:eastAsia="IRNazanin"/>
          <w:color w:val="111111"/>
          <w:sz w:val="28"/>
          <w:sz w:val="28"/>
          <w:szCs w:val="28"/>
          <w:rtl w:val="true"/>
          <w:lang w:bidi="fa-IR"/>
        </w:rPr>
        <w:t>است خدا از آنچه براى او شريك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آفريدگار صورتگر، براى او است نامهاى نيكوتر، آنچه در آسمانها و زمين است او را تسبيح مى گويند، و او است قدرتمند و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بايد يادآور شويم، كسانى كه از بحث دربارۀ شناخت صفات خدا سربازمى زنند در حقيقت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زيرا انسان را از معارف بلندى كه عقل و وحى به آن هدايت مى كند محروم مى سازند، و اگر بحث و گفتگو دربارۀ اين گونه از معارف ممنوع بود، ذكر اين همه صفات در قرآن و امر به تدبّر در آنها لزومى نداشت</w:t>
      </w:r>
      <w:r>
        <w:rPr>
          <w:rFonts w:eastAsia="IRNazanin" w:cs="IRNazanin"/>
          <w:color w:val="111111"/>
          <w:sz w:val="28"/>
          <w:szCs w:val="28"/>
          <w:rtl w:val="true"/>
          <w:lang w:bidi="fa-IR"/>
        </w:rPr>
        <w:t>.</w:t>
      </w:r>
    </w:p>
    <w:p>
      <w:pPr>
        <w:pStyle w:val="Heading4"/>
        <w:numPr>
          <w:ilvl w:val="3"/>
          <w:numId w:val="1"/>
        </w:numPr>
        <w:rPr/>
      </w:pPr>
      <w:bookmarkStart w:id="150" w:name="__RefHeading___Toc72397_373438147"/>
      <w:bookmarkStart w:id="151" w:name="_Toc54"/>
      <w:bookmarkEnd w:id="150"/>
      <w:r>
        <w:rPr>
          <w:rtl w:val="true"/>
        </w:rPr>
        <w:t>اصل سى و ششم صفات خدا از زاويۀ ديگر به دو قسم تقسيم مى شود</w:t>
      </w:r>
      <w:r>
        <w:rPr>
          <w:rtl w:val="true"/>
        </w:rPr>
        <w:t>:</w:t>
      </w:r>
      <w:bookmarkEnd w:id="151"/>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 صفات ذات، صفاتى است كه در وصف خداوند به آنها تصور ذات كافى است، و به اصطلاح از مقام ذات خداوند انتزاع مى شود، مانند علم و قدرت و حيات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صفات فعل نيز، صفاتى است كه ذات خداوند با ملاحظه صدور فعل از او، به آنها متصف مى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آفرينندگى، رزق دهى، بخشندگى و مانند آن، كه همگى با توجه به صدور فعل از خدا انتزاع مى شوند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تا از خداوند فعلى به نام خلقت و رزق صادر نشود او را خالق و رازق بالفعل نمى توان خواند، هرچند قدرت ذاتى بر خلقت و رزق و </w:t>
      </w:r>
      <w:bookmarkStart w:id="152" w:name="pg874_16498"/>
    </w:p>
    <w:p>
      <w:pPr>
        <w:pStyle w:val="BookText"/>
        <w:rPr/>
      </w:pPr>
      <w:bookmarkEnd w:id="152"/>
      <w:r>
        <w:rPr>
          <w:rFonts w:ascii="IRNazanin" w:hAnsi="IRNazanin" w:eastAsia="IRNazanin"/>
          <w:color w:val="111111"/>
          <w:sz w:val="28"/>
          <w:sz w:val="28"/>
          <w:szCs w:val="28"/>
          <w:rtl w:val="true"/>
          <w:lang w:bidi="fa-IR"/>
        </w:rPr>
        <w:t>رحمت و مغفرت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يادآور مى شويم كه همۀ صفات فعل خداوند، از ذات و كمالات ذاتى خدا سرچشمه مى گيرند، يعنى خداوند داراى كمال مطلقى است كه مبدأ همۀ اين كمالات فعلى است</w:t>
      </w:r>
      <w:r>
        <w:rPr>
          <w:rFonts w:eastAsia="IRNazanin" w:cs="IRNazanin"/>
          <w:color w:val="111111"/>
          <w:sz w:val="28"/>
          <w:szCs w:val="28"/>
          <w:rtl w:val="true"/>
          <w:lang w:bidi="fa-IR"/>
        </w:rPr>
        <w:t>.</w:t>
      </w:r>
    </w:p>
    <w:p>
      <w:pPr>
        <w:pStyle w:val="Heading3"/>
        <w:numPr>
          <w:ilvl w:val="2"/>
          <w:numId w:val="1"/>
        </w:numPr>
        <w:rPr/>
      </w:pPr>
      <w:bookmarkStart w:id="153" w:name="__RefHeading___Toc72399_373438147"/>
      <w:bookmarkStart w:id="154" w:name="_Toc55"/>
      <w:bookmarkEnd w:id="153"/>
      <w:r>
        <w:rPr>
          <w:rtl w:val="true"/>
        </w:rPr>
        <w:t>صفات ذات خداوند</w:t>
      </w:r>
      <w:bookmarkEnd w:id="154"/>
    </w:p>
    <w:p>
      <w:pPr>
        <w:pStyle w:val="Heading4"/>
        <w:numPr>
          <w:ilvl w:val="3"/>
          <w:numId w:val="1"/>
        </w:numPr>
        <w:rPr/>
      </w:pPr>
      <w:bookmarkStart w:id="155" w:name="__RefHeading___Toc72401_373438147"/>
      <w:bookmarkStart w:id="156" w:name="_Toc56"/>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پس از آگاهى از تقسيم صفات خداوند به صفات ثبوتى و سلبى، و ذاتى و فعلى، شايسته است مهم ترين مسائل مربوط به آن را مطرح نماييم</w:t>
      </w:r>
      <w:r>
        <w:rPr>
          <w:rFonts w:eastAsia="IRNazanin" w:cs="IRNazanin"/>
          <w:color w:val="111111"/>
          <w:sz w:val="28"/>
          <w:szCs w:val="28"/>
          <w:rtl w:val="true"/>
          <w:lang w:bidi="fa-IR"/>
        </w:rPr>
        <w:t>:</w:t>
      </w:r>
    </w:p>
    <w:p>
      <w:pPr>
        <w:pStyle w:val="Heading4"/>
        <w:numPr>
          <w:ilvl w:val="3"/>
          <w:numId w:val="1"/>
        </w:numPr>
        <w:rPr/>
      </w:pPr>
      <w:bookmarkStart w:id="157" w:name="__RefHeading___Toc72403_373438147"/>
      <w:bookmarkStart w:id="158" w:name="_Toc57"/>
      <w:bookmarkEnd w:id="157"/>
      <w:r>
        <w:rPr>
          <w:rtl w:val="true"/>
        </w:rPr>
        <w:t>اصل سى و هفتم</w:t>
      </w:r>
      <w:bookmarkEnd w:id="158"/>
    </w:p>
    <w:p>
      <w:pPr>
        <w:pStyle w:val="Heading5"/>
        <w:numPr>
          <w:ilvl w:val="4"/>
          <w:numId w:val="1"/>
        </w:numPr>
        <w:rPr/>
      </w:pPr>
      <w:bookmarkStart w:id="159" w:name="__RefHeading___Toc72405_373438147"/>
      <w:bookmarkStart w:id="160" w:name="_Toc58"/>
      <w:bookmarkEnd w:id="159"/>
      <w:r>
        <w:rPr>
          <w:rtl w:val="true"/>
        </w:rPr>
        <w:t xml:space="preserve">الف </w:t>
      </w:r>
      <w:r>
        <w:rPr>
          <w:rtl w:val="true"/>
        </w:rPr>
        <w:t xml:space="preserve">- </w:t>
      </w:r>
      <w:r>
        <w:rPr>
          <w:rtl w:val="true"/>
        </w:rPr>
        <w:t>علم ازلى و گسترده</w:t>
      </w:r>
      <w:bookmarkEnd w:id="16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خدا، به حكم اينكه عين ذات اوست، ازلى بوده و بى نهايت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علاوه بر علم به ذات، به ماسواى ذات نيز اعم از كلى و جزئى، پيش از وقوع و بعد از وقوع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اين حقيقت تأكيد بسيار دارد،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بِكُلِّ شَيْ‌ءٍ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يَعْلَمُ مَنْ خَلَقَ وَ هُوَ اَللَّطِيفُ اَلْخَبِيرُ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ائمۀ اهل بيت عليهم السّلام هم كرارا بر ازليت و گستردگى علم خداوند تأكيد شده است، چنانكه 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عالما بالمكان قبل تكوينه كعلمه به بعد ما كوّنه و كذلك علمه بجميع الأشياء</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آگاهى او از مكان پيش از آفرينش بسان آگاهى او از آن بعد از خلقت آن است و به همين منوال علم او به تمام اشياء و مخلوقات</w:t>
      </w:r>
      <w:r>
        <w:rPr>
          <w:rFonts w:eastAsia="IRNazanin" w:cs="IRNazanin"/>
          <w:color w:val="111111"/>
          <w:sz w:val="28"/>
          <w:szCs w:val="28"/>
          <w:rtl w:val="true"/>
          <w:lang w:bidi="fa-IR"/>
        </w:rPr>
        <w:t xml:space="preserve">. </w:t>
      </w:r>
      <w:bookmarkStart w:id="161" w:name="pg874_16499"/>
    </w:p>
    <w:p>
      <w:pPr>
        <w:pStyle w:val="Heading5"/>
        <w:numPr>
          <w:ilvl w:val="4"/>
          <w:numId w:val="1"/>
        </w:numPr>
        <w:rPr/>
      </w:pPr>
      <w:bookmarkStart w:id="162" w:name="__RefHeading___Toc72407_373438147"/>
      <w:bookmarkStart w:id="163" w:name="_Toc59"/>
      <w:bookmarkEnd w:id="161"/>
      <w:bookmarkEnd w:id="162"/>
      <w:r>
        <w:rPr>
          <w:rtl w:val="true"/>
        </w:rPr>
        <w:t xml:space="preserve">ب </w:t>
      </w:r>
      <w:r>
        <w:rPr>
          <w:rtl w:val="true"/>
        </w:rPr>
        <w:t xml:space="preserve">- </w:t>
      </w:r>
      <w:r>
        <w:rPr>
          <w:rtl w:val="true"/>
        </w:rPr>
        <w:t>قدرت گسترده</w:t>
      </w:r>
      <w:bookmarkEnd w:id="163"/>
    </w:p>
    <w:p>
      <w:pPr>
        <w:pStyle w:val="BookText"/>
        <w:rPr/>
      </w:pPr>
      <w:r>
        <w:rPr>
          <w:rFonts w:ascii="IRNazanin" w:hAnsi="IRNazanin" w:eastAsia="IRNazanin"/>
          <w:color w:val="111111"/>
          <w:sz w:val="28"/>
          <w:sz w:val="28"/>
          <w:szCs w:val="28"/>
          <w:rtl w:val="true"/>
          <w:lang w:bidi="fa-IR"/>
        </w:rPr>
        <w:t>توانايى خدا، بسان علم وى، ازلى بوده و به حكم اينكه عين ذات اوست مانند علم حق،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گستردگى قدرت خداوند تأكيد كرده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اَللّٰهُ عَلىٰ كُلِّ شَيْ‌ءٍ قَدِيراً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اَللّٰهُ عَلىٰ كُلِّ شَيْ‌ءٍ مُقْتَدِراً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الأشياء له سواء علما و قدرة و سلطانا و ملكا و إحاطة</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اشيا، ازنظر دانش و قدرت و تسلط و مالكيت و احاطۀ خداوند بر آنها، يكسانند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ضمنا اگر ايجاد اشياى ممتنع و محال بالذات از قلمرو قدرت و سيطرۀ خداوند بيرون است، به علت نارسايى قدرت حق نيست، بلكه به علت نارسايى ممتنع است كه قابليت تحقق و هستى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نقص در 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متقيان على عليه السّلام آنگاه كه از او دربارۀ ايجاد ممتنعات سؤال شد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لا ينسب إلى العجز و الذي سألتني لا يكون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پيراسته از عجز و ناتوانى است، و آنچه كه از آن سؤال كردى شدنى نيست</w:t>
      </w:r>
      <w:r>
        <w:rPr>
          <w:rFonts w:eastAsia="IRNazanin" w:cs="IRNazanin"/>
          <w:color w:val="111111"/>
          <w:sz w:val="28"/>
          <w:szCs w:val="28"/>
          <w:rtl w:val="true"/>
          <w:lang w:bidi="fa-IR"/>
        </w:rPr>
        <w:t>.</w:t>
      </w:r>
    </w:p>
    <w:p>
      <w:pPr>
        <w:pStyle w:val="Heading5"/>
        <w:numPr>
          <w:ilvl w:val="4"/>
          <w:numId w:val="1"/>
        </w:numPr>
        <w:rPr/>
      </w:pPr>
      <w:bookmarkStart w:id="164" w:name="__RefHeading___Toc72409_373438147"/>
      <w:bookmarkStart w:id="165" w:name="_Toc60"/>
      <w:bookmarkEnd w:id="164"/>
      <w:r>
        <w:rPr>
          <w:rtl w:val="true"/>
        </w:rPr>
        <w:t xml:space="preserve">ج </w:t>
      </w:r>
      <w:r>
        <w:rPr>
          <w:rtl w:val="true"/>
        </w:rPr>
        <w:t xml:space="preserve">- </w:t>
      </w:r>
      <w:r>
        <w:rPr>
          <w:rtl w:val="true"/>
        </w:rPr>
        <w:t>حيات</w:t>
      </w:r>
      <w:bookmarkEnd w:id="16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دانا و توانا، قطعا حىّ و زنده نيز هست، زيرا دو وصف پيشين از ويژگيهاى موجود زنده است، و از همين جا دلايل حيات الهى نيز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صفت حيات در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ساير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هرگونه نقص </w:t>
      </w:r>
      <w:bookmarkStart w:id="166" w:name="pg874_16500"/>
    </w:p>
    <w:p>
      <w:pPr>
        <w:pStyle w:val="BookText"/>
        <w:rPr/>
      </w:pPr>
      <w:bookmarkEnd w:id="166"/>
      <w:r>
        <w:rPr>
          <w:rFonts w:ascii="IRNazanin" w:hAnsi="IRNazanin" w:eastAsia="IRNazanin"/>
          <w:color w:val="111111"/>
          <w:sz w:val="28"/>
          <w:sz w:val="28"/>
          <w:szCs w:val="28"/>
          <w:rtl w:val="true"/>
          <w:lang w:bidi="fa-IR"/>
        </w:rPr>
        <w:t xml:space="preserve">پيراسته است، و از خصوصيات اين صفت در انسان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عروض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آنجا كه او حىّ بالذات است، مرگ به ساحت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چون وجود خداوند كمال مطلق است، قطعا موت كه نوعى نقص است به ذات او راه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تَوَكَّلْ عَلَى اَلْحَيِّ اَلَّذِي لاٰ يَمُوتُ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5"/>
        <w:numPr>
          <w:ilvl w:val="4"/>
          <w:numId w:val="1"/>
        </w:numPr>
        <w:rPr/>
      </w:pPr>
      <w:bookmarkStart w:id="167" w:name="__RefHeading___Toc72411_373438147"/>
      <w:bookmarkStart w:id="168" w:name="_Toc61"/>
      <w:bookmarkEnd w:id="167"/>
      <w:r>
        <w:rPr>
          <w:rtl w:val="true"/>
        </w:rPr>
        <w:t xml:space="preserve">د </w:t>
      </w:r>
      <w:r>
        <w:rPr>
          <w:rtl w:val="true"/>
        </w:rPr>
        <w:t xml:space="preserve">- </w:t>
      </w:r>
      <w:r>
        <w:rPr>
          <w:rtl w:val="true"/>
        </w:rPr>
        <w:t>اراده و اختيار</w:t>
      </w:r>
      <w:bookmarkEnd w:id="168"/>
    </w:p>
    <w:p>
      <w:pPr>
        <w:pStyle w:val="BookText"/>
        <w:rPr/>
      </w:pPr>
      <w:r>
        <w:rPr>
          <w:rFonts w:ascii="IRNazanin" w:hAnsi="IRNazanin" w:eastAsia="IRNazanin"/>
          <w:color w:val="111111"/>
          <w:sz w:val="28"/>
          <w:sz w:val="28"/>
          <w:szCs w:val="28"/>
          <w:rtl w:val="true"/>
          <w:lang w:bidi="fa-IR"/>
        </w:rPr>
        <w:t>فاعل آگاه از فعل خويش، كامل تر از فاعل ناآگاه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فاعل مريد و مختار در فعل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بخواهد انجام دهد و اگر نخواهد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تر از فاعل مضطر و مجبور است كه ناگزير تنها بايد يك طرف فعل يا ترك را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نكتۀ فوق، و نيز ملاحظۀ اين امر كه خدا كامل ترين فاعل در پهنۀ هستى است، طبعا بايد گفت كه ذات ربوبى فاعل مختار است، نه مجبور از جانب غير يا مضطر از ناحيۀ ذات، و اگر مى گوييم خدا مريد است مقصود مختار بودن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به معناى معروف در انسان كه امرى تدريجى و حادث است، در ذات الهى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در احاديث اهل بيت عليهم السّلام براى جلوگيرى از خطا و انحراف اشخاص، ارادۀ حق عين انجام و تحقق فعل تلقى شده است، چنانكه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ارادۀ مربوط به انسان حالتى درونى است كه به دنبال آن فعل انجام مى شود، امّا ارادۀ خدا ايجاد فعل است بدون آنكه چنين حالتى در او حادث گردد</w:t>
      </w:r>
      <w:r>
        <w:rPr>
          <w:rFonts w:eastAsia="IRNazanin" w:cs="IRNazanin"/>
          <w:color w:val="111111"/>
          <w:sz w:val="28"/>
          <w:szCs w:val="28"/>
          <w:rtl w:val="true"/>
          <w:lang w:bidi="fa-IR"/>
        </w:rPr>
        <w:t>.</w:t>
      </w:r>
      <w:r>
        <w:rPr>
          <w:rStyle w:val="FootnoteAnchor"/>
          <w:rtl w:val="true"/>
        </w:rPr>
        <w:footnoteReference w:id="2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بيان روشن شد كه اراده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صفات ذات بوده، ولى به معنى ايجاد و هستى بخشيدن، از صفات فعل است</w:t>
      </w:r>
      <w:r>
        <w:rPr>
          <w:rFonts w:eastAsia="Amiri" w:cs="Amiri" w:ascii="Amiri" w:hAnsi="Amiri"/>
          <w:color w:val="111111"/>
          <w:sz w:val="28"/>
          <w:szCs w:val="28"/>
          <w:rtl w:val="true"/>
          <w:lang w:bidi="ar-SA"/>
        </w:rPr>
        <w:t xml:space="preserve">. </w:t>
      </w:r>
      <w:bookmarkStart w:id="169" w:name="pg874_16501"/>
    </w:p>
    <w:p>
      <w:pPr>
        <w:pStyle w:val="Heading3"/>
        <w:numPr>
          <w:ilvl w:val="2"/>
          <w:numId w:val="1"/>
        </w:numPr>
        <w:rPr/>
      </w:pPr>
      <w:bookmarkStart w:id="170" w:name="__RefHeading___Toc72413_373438147"/>
      <w:bookmarkStart w:id="171" w:name="_Toc62"/>
      <w:bookmarkEnd w:id="169"/>
      <w:bookmarkEnd w:id="170"/>
      <w:r>
        <w:rPr>
          <w:rtl w:val="true"/>
        </w:rPr>
        <w:t>صفات فعل خداوند</w:t>
      </w:r>
      <w:bookmarkEnd w:id="171"/>
    </w:p>
    <w:p>
      <w:pPr>
        <w:pStyle w:val="Heading4"/>
        <w:numPr>
          <w:ilvl w:val="3"/>
          <w:numId w:val="1"/>
        </w:numPr>
        <w:rPr/>
      </w:pPr>
      <w:bookmarkStart w:id="172" w:name="__RefHeading___Toc72415_373438147"/>
      <w:bookmarkStart w:id="173" w:name="_Toc63"/>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اكنون كه با رءوس مطالب مربوط به صفات ذات آشنا شديم، شايسته است با برخى از صفات فعل نيز آشنا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سه صفت را بررسى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72417_373438147"/>
      <w:bookmarkStart w:id="175" w:name="_Toc64"/>
      <w:bookmarkEnd w:id="174"/>
      <w:r>
        <w:rPr>
          <w:rtl w:val="true"/>
        </w:rPr>
        <w:t>اصل سى و هشتم قرآن كريم خدا را به صفت تكلم وصف كرده مى فرمايد</w:t>
      </w:r>
      <w:r>
        <w:rPr>
          <w:rtl w:val="true"/>
        </w:rPr>
        <w:t xml:space="preserve">: </w:t>
      </w:r>
      <w:r>
        <w:rPr>
          <w:rtl w:val="true"/>
        </w:rPr>
        <w:t xml:space="preserve">وَ كَلَّمَ اَللّٰهُ مُوسىٰ تَكْلِيماً </w:t>
      </w:r>
      <w:r>
        <w:rPr>
          <w:rtl w:val="true"/>
        </w:rPr>
        <w:t>(</w:t>
      </w:r>
      <w:r>
        <w:rPr>
          <w:rtl w:val="true"/>
        </w:rPr>
        <w:t>نساء</w:t>
      </w:r>
      <w:r>
        <w:rPr>
          <w:rtl w:val="true"/>
        </w:rPr>
        <w:t xml:space="preserve">/ </w:t>
      </w:r>
      <w:r>
        <w:rPr/>
        <w:t>164</w:t>
      </w:r>
      <w:r>
        <w:rPr>
          <w:rtl w:val="true"/>
        </w:rPr>
        <w:t>).</w:t>
      </w:r>
      <w:bookmarkEnd w:id="175"/>
    </w:p>
    <w:p>
      <w:pPr>
        <w:pStyle w:val="BookText"/>
        <w:rPr/>
      </w:pP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لِبَشَرٍ أَنْ يُكَلِّمَهُ اَللّٰهُ إِلاّٰ وَحْياً أَوْ مِنْ وَرٰاءِ حِجٰابٍ أَوْ يُرْسِلَ 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نرسد كه خداى متعال با وى سخن بگويد مگر از طريق وحى، يا از پس پرده، يا آنكه رسولى نزد وى بفرستد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در اينكه تكلم يكى از صفات خدا است شكى نيست، سخن دربارۀ حقيقت آن است و اينكه اين صفت، از صفات ذات خداوند است يا از صفات فعل؟ چه، پيداست تكلم به آن صورتى كه در انسان موجود است براى </w:t>
      </w:r>
    </w:p>
    <w:p>
      <w:pPr>
        <w:pStyle w:val="BookText"/>
        <w:rPr/>
      </w:pPr>
      <w:r>
        <w:rPr>
          <w:rFonts w:ascii="Amiri" w:hAnsi="Amiri" w:eastAsia="Amiri" w:cs="Amiri"/>
          <w:color w:val="111111"/>
          <w:sz w:val="28"/>
          <w:sz w:val="28"/>
          <w:szCs w:val="28"/>
          <w:rtl w:val="true"/>
          <w:lang w:bidi="ar-SA"/>
        </w:rPr>
        <w:t>خداوند قابل تصور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وصف تكلم در قرآن مجيد آمده، لازم است براى فهم حقيقت آن نيز به خود قرآن مراجعه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تكلم خدا با بندگان خويش را، چنانكه ديديم، به سه نحو معرفى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لِبَشَرٍ أَنْ يُكَلِّمَهُ اَللّٰهُ إِلاّٰ وَحْياً أَوْ مِنْ وَرٰاءِ حِجٰابٍ أَوْ يُرْسِلَ رَسُولاً فَيُوحِيَ بِإِذْنِهِ مٰا يَشٰاءُ إِنَّهُ عَلِيٌّ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بشر ممكن نيست كه خدا با او سخن بگويد مگر از يكى از طرق سه گانۀ زير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 به قلب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پرده، به گونه اى كه بشر سخن خدا را مى شنود ولى او را نمى بيند، چنانكه سخن گفتن خدا با موسى چنين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يُرْسِلَ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فرستد تا به اذن پروردگار به او وحى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تكليم خدا به اين صورت بيان شده است كه وى كلامى را ايجاد مى كند، گاه بدون واسطه و گاه به واسطۀ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صورت نخست، گاه كلام مستقيما به قلب پيامبر القا مى شود و گاه از طريق گوش به قلب او مى رسد، و در هر سه صورت تكلم به معنى ايجاد كلام بوده و از صفات فعل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تفسير از تكلم خدا به كمك راهنمايى قرآن؛ تفسير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موجودات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 شمارد، چنانكه مى فرمايد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 لَوْ كٰانَ اَلْبَحْرُ مِدٰاداً لِكَلِمٰاتِ رَبِّي لَنَفِدَ اَلْبَحْرُ قَبْلَ أَنْ تَنْفَدَ كَلِمٰاتُ رَبِّي وَ لَوْ جِئْنٰا بِمِثْلِهِ مَدَداً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دريا براى نوشتن كلمات پروردگارم مركّب گردد، دريا پايان مى پذيرد پيش از آنكه كلمات پروردگارم به پايان برسد، </w:t>
      </w:r>
      <w:bookmarkStart w:id="176" w:name="pg874_16503"/>
    </w:p>
    <w:p>
      <w:pPr>
        <w:pStyle w:val="BookText"/>
        <w:rPr/>
      </w:pPr>
      <w:bookmarkEnd w:id="176"/>
      <w:r>
        <w:rPr>
          <w:rFonts w:ascii="IRNazanin" w:hAnsi="IRNazanin" w:eastAsia="IRNazanin"/>
          <w:color w:val="111111"/>
          <w:sz w:val="28"/>
          <w:sz w:val="28"/>
          <w:szCs w:val="28"/>
          <w:rtl w:val="true"/>
          <w:lang w:bidi="fa-IR"/>
        </w:rPr>
        <w:t>و لو دريايى ديگر همانند وى را به كمك آن 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آفريده هاى خدا است كه جز ذات الهى كسى قادر به شمارش آنها نيست، به گواه اينكه قرآن در آيه اى حضرت مسيح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كَلِمَتُهُ أَلْقٰاهٰا إِلىٰ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عليه السّلام در يكى از سخنان خود كلام خدا را به ايجاد و فعل او تفسير كرده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لمن أراد كونه كُنْ فَيَكُونُ ، لا بصوت يقرع و لا بنداء يسمع، و إنّما كلامه سبحانه فعل منه أنشأه و مثّله</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مى خواهد لباس هستى بر وى بپوشاند، به 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 مى شود، ولى گفتن او با صداى كوبنده، و نداى شنيده شده نيست، سخن خدا فعلى از او است، موجود را از عدم به وجود مى آورد و به آن تحقق و عينيت مى بخشد</w:t>
      </w:r>
      <w:r>
        <w:rPr>
          <w:rFonts w:eastAsia="IRNazanin" w:cs="IRNazanin"/>
          <w:color w:val="111111"/>
          <w:sz w:val="28"/>
          <w:szCs w:val="28"/>
          <w:rtl w:val="true"/>
          <w:lang w:bidi="fa-IR"/>
        </w:rPr>
        <w:t>.</w:t>
      </w:r>
    </w:p>
    <w:p>
      <w:pPr>
        <w:pStyle w:val="Heading4"/>
        <w:numPr>
          <w:ilvl w:val="3"/>
          <w:numId w:val="1"/>
        </w:numPr>
        <w:rPr/>
      </w:pPr>
      <w:bookmarkStart w:id="177" w:name="__RefHeading___Toc72419_373438147"/>
      <w:bookmarkStart w:id="178" w:name="_Toc65"/>
      <w:bookmarkEnd w:id="177"/>
      <w:r>
        <w:rPr>
          <w:rtl w:val="true"/>
        </w:rPr>
        <w:t>اصل سى و نهم از بحث گذشته كه واقعيت كلام خدا به دو تفسير كه دومى اعم از اولى است روشن شد،</w:t>
      </w:r>
      <w:bookmarkEnd w:id="178"/>
    </w:p>
    <w:p>
      <w:pPr>
        <w:pStyle w:val="BookText"/>
        <w:rPr/>
      </w:pPr>
      <w:r>
        <w:rPr>
          <w:rFonts w:ascii="IRNazanin" w:hAnsi="IRNazanin" w:eastAsia="IRNazanin"/>
          <w:color w:val="111111"/>
          <w:sz w:val="28"/>
          <w:sz w:val="28"/>
          <w:szCs w:val="28"/>
          <w:rtl w:val="true"/>
          <w:lang w:bidi="fa-IR"/>
        </w:rPr>
        <w:t>ضمنا ثابت مى گردد كه كلام خدا حادث است و قديم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كلام او همان فعل است و طبعا فعل خدا حادث بوده و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حادث خواهد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باآنكه كلام خدا حادث است، براى رعايت أدب و نيز به منظور اينكه سوء تفاهمى پيش نيايد، به كلام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گوييم، زيرا چه بسا آن 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ساختگى تفسير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ازاين جهت صرف نظر كنيم، طبعا ما سوى اللّه مخلوق خدا بوده و آفريدۀ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جعفر </w:t>
      </w:r>
      <w:bookmarkStart w:id="179" w:name="pg874_16504"/>
    </w:p>
    <w:p>
      <w:pPr>
        <w:pStyle w:val="BookText"/>
        <w:rPr/>
      </w:pPr>
      <w:bookmarkEnd w:id="179"/>
      <w:r>
        <w:rPr>
          <w:rFonts w:ascii="IRNazanin" w:hAnsi="IRNazanin" w:eastAsia="IRNazanin"/>
          <w:color w:val="111111"/>
          <w:sz w:val="28"/>
          <w:sz w:val="28"/>
          <w:szCs w:val="28"/>
          <w:rtl w:val="true"/>
          <w:lang w:bidi="fa-IR"/>
        </w:rPr>
        <w:t>جعفرى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هفتم موسى بن جعفر عليهما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قرآن مخلوق است؟ حضرت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گويم قرآن كلام خدا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در اينجا از ذكر نكته اى ناگزيريم و آن اينكه در اوايل قرن سوم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مسئله اى به نام قديم يا حادث بودن قرآن، در ميان مسلمين مطرح شده و مايۀ اختلاف و دودستگى حادّى گرديد، درحالى كه طرفداران قديم بودن قرآن توجيه درستى براى ادعاى خود نداشتند، زيرا در اينجا احتمالاتى در كار است كه طبق برخى از آنها قرآن مسلما حادث و طبق برخى ديگر قديم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كتاب قرآن و كلمات قرآن است كه تلاوت مى شود، و يا كلماتى است كه جبرئيل امين از خدا دريافت كرد و به قلب پيامبر نازل نمود، مسلّما همۀ اينها حادث است، و اگر مقصود مفاهيم و معانى آيات قرآنى است كه قسمتى از آنها مربوط به قصص پيامبران، و غزوات پيامبر اكرم صلّى اللّه عليه و آله و سلّم است، آنها را نيز نمى توان قديم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اگر مقصود، علم خدا به قرآن ازنظر لفظ و معنى است، مسلما علم خدا قديم و از صفات ذات او است، ولى علم غير از كلام است</w:t>
      </w:r>
      <w:r>
        <w:rPr>
          <w:rFonts w:eastAsia="IRNazanin" w:cs="IRNazanin"/>
          <w:color w:val="111111"/>
          <w:sz w:val="28"/>
          <w:szCs w:val="28"/>
          <w:rtl w:val="true"/>
          <w:lang w:bidi="fa-IR"/>
        </w:rPr>
        <w:t>.</w:t>
      </w:r>
    </w:p>
    <w:p>
      <w:pPr>
        <w:pStyle w:val="Heading4"/>
        <w:numPr>
          <w:ilvl w:val="3"/>
          <w:numId w:val="1"/>
        </w:numPr>
        <w:rPr/>
      </w:pPr>
      <w:bookmarkStart w:id="180" w:name="__RefHeading___Toc72421_373438147"/>
      <w:bookmarkStart w:id="181" w:name="_Toc66"/>
      <w:bookmarkEnd w:id="180"/>
      <w:r>
        <w:rPr>
          <w:rtl w:val="true"/>
        </w:rPr>
        <w:t xml:space="preserve">اصل چهلم يكى از صفات خداوند </w:t>
      </w:r>
      <w:r>
        <w:rPr>
          <w:rtl w:val="true"/>
        </w:rPr>
        <w:t>«</w:t>
      </w:r>
      <w:r>
        <w:rPr>
          <w:rtl w:val="true"/>
        </w:rPr>
        <w:t>صدق</w:t>
      </w:r>
      <w:r>
        <w:rPr>
          <w:rtl w:val="true"/>
        </w:rPr>
        <w:t xml:space="preserve">» </w:t>
      </w:r>
      <w:r>
        <w:rPr>
          <w:rtl w:val="true"/>
        </w:rPr>
        <w:t>است، يعنى در گفتار خود راستگو است و شائبۀ كذب در گفتار او راه ندارد</w:t>
      </w:r>
      <w:r>
        <w:rPr>
          <w:rtl w:val="true"/>
        </w:rPr>
        <w:t>.</w:t>
      </w:r>
      <w:bookmarkEnd w:id="18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اين امر نيز روشن است، زيرا دروغ شيوۀ جاهلان، نيازمندان، عاجزان و ترسويان است، و خدا از همۀ اينها پيراسته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دروغگويى قبيح است و خداوند از فعل قبيح منزه است</w:t>
      </w:r>
      <w:r>
        <w:rPr>
          <w:rFonts w:eastAsia="IRNazanin" w:cs="IRNazanin"/>
          <w:color w:val="111111"/>
          <w:sz w:val="28"/>
          <w:szCs w:val="28"/>
          <w:rtl w:val="true"/>
          <w:lang w:bidi="fa-IR"/>
        </w:rPr>
        <w:t xml:space="preserve">. </w:t>
      </w:r>
      <w:bookmarkStart w:id="182" w:name="pg874_16505"/>
    </w:p>
    <w:p>
      <w:pPr>
        <w:pStyle w:val="Heading4"/>
        <w:numPr>
          <w:ilvl w:val="3"/>
          <w:numId w:val="1"/>
        </w:numPr>
        <w:rPr/>
      </w:pPr>
      <w:bookmarkStart w:id="183" w:name="__RefHeading___Toc72423_373438147"/>
      <w:bookmarkStart w:id="184" w:name="_Toc67"/>
      <w:bookmarkEnd w:id="182"/>
      <w:bookmarkEnd w:id="183"/>
      <w:r>
        <w:rPr>
          <w:rtl w:val="true"/>
        </w:rPr>
        <w:t>اصل چهل و يكم يكى از صفات كمال خداوند، حكمت است،</w:t>
      </w:r>
      <w:bookmarkEnd w:id="184"/>
    </w:p>
    <w:p>
      <w:pPr>
        <w:pStyle w:val="BookText"/>
        <w:rPr/>
      </w:pPr>
      <w:r>
        <w:rPr>
          <w:rFonts w:ascii="IRNazanin" w:hAnsi="IRNazanin" w:eastAsia="IRNazanin"/>
          <w:color w:val="111111"/>
          <w:sz w:val="28"/>
          <w:sz w:val="28"/>
          <w:szCs w:val="28"/>
          <w:rtl w:val="true"/>
          <w:lang w:bidi="fa-IR"/>
        </w:rPr>
        <w:t>چنانكه حكيم از نامهاى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حكيم بودن خداوند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افعال خداوند از نهايت اتقان و كمال برخوردار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خداوند از انجام كارهاى ناروا و عبث منزه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 معنى نخست، نظام شگفت انگيز جهان آفرينش است كه كاخ عظيم خلقت را به نحو احسن برافراشته است،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اَللّٰهِ اَلَّذِي أَتْقَنَ كُلَّ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خدايى كه هر چيز را به نحو متقن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معنى دوم نيز اين آيه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خَلَقْنَا اَلسَّمٰاءَ وَ اَلْأَرْضَ وَ مٰا بَيْنَهُمٰا بٰاطِلاً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زمين و آنچه را كه در ميان آن دو قرار دارد،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نيافريديم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 خداوند كمال مطلق است و فعل او نيز بايد از كمال برخوردار بوده و از عبث و بيهودگى پيراسته باشد</w:t>
      </w:r>
      <w:r>
        <w:rPr>
          <w:rFonts w:eastAsia="IRNazanin" w:cs="IRNazanin"/>
          <w:color w:val="111111"/>
          <w:sz w:val="28"/>
          <w:szCs w:val="28"/>
          <w:rtl w:val="true"/>
          <w:lang w:bidi="fa-IR"/>
        </w:rPr>
        <w:t xml:space="preserve">. </w:t>
      </w:r>
      <w:bookmarkStart w:id="185" w:name="pg874_16506"/>
    </w:p>
    <w:p>
      <w:pPr>
        <w:pStyle w:val="Heading3"/>
        <w:numPr>
          <w:ilvl w:val="2"/>
          <w:numId w:val="1"/>
        </w:numPr>
        <w:rPr/>
      </w:pPr>
      <w:bookmarkStart w:id="186" w:name="__RefHeading___Toc72425_373438147"/>
      <w:bookmarkStart w:id="187" w:name="_Toc68"/>
      <w:bookmarkEnd w:id="185"/>
      <w:bookmarkEnd w:id="186"/>
      <w:r>
        <w:rPr>
          <w:rtl w:val="true"/>
        </w:rPr>
        <w:t>صفات سلبى خداوند</w:t>
      </w:r>
      <w:bookmarkEnd w:id="187"/>
    </w:p>
    <w:p>
      <w:pPr>
        <w:pStyle w:val="Heading4"/>
        <w:numPr>
          <w:ilvl w:val="3"/>
          <w:numId w:val="1"/>
        </w:numPr>
        <w:rPr/>
      </w:pPr>
      <w:bookmarkStart w:id="188" w:name="__RefHeading___Toc72427_373438147"/>
      <w:bookmarkStart w:id="189" w:name="_Toc69"/>
      <w:bookmarkEnd w:id="188"/>
      <w:r>
        <w:rPr>
          <w:rtl w:val="true"/>
        </w:rPr>
        <w:t>اصل چهل و دوم در تقسيم صفات خداوند يادآور شديم كه صفات الهى بر دو نوع است</w:t>
      </w:r>
      <w:r>
        <w:rPr>
          <w:rtl w:val="true"/>
        </w:rPr>
        <w:t>:</w:t>
      </w:r>
      <w:bookmarkEnd w:id="189"/>
    </w:p>
    <w:p>
      <w:pPr>
        <w:pStyle w:val="BookText"/>
        <w:rPr/>
      </w:pPr>
      <w:r>
        <w:rPr>
          <w:rFonts w:ascii="IRNazanin" w:hAnsi="IRNazanin" w:eastAsia="IRNazanin"/>
          <w:color w:val="111111"/>
          <w:sz w:val="28"/>
          <w:sz w:val="28"/>
          <w:szCs w:val="28"/>
          <w:rtl w:val="true"/>
          <w:lang w:bidi="fa-IR"/>
        </w:rPr>
        <w:t>صفات جمال و صفات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سنخ كمال است صفات جمال يا صفات ثبوتى خوانده مى شود، و آنچه كه از سنخ نقص مى باشد صفات جلال يا صفات سلبى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صفات سلبى، تنزيه ساحت خداوند از نقص و نيازمندى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 به حكم اينكه غنى و كمال مطلق است از هر وصفى كه حاكى از نقص و نيازمندى باشد، پيراسته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جهت، متكلمان اسلامى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جسم و جسمانى نيست، محل براى چيزى نيست، و در چيزى نيز حلول نمى كند، زيرا همۀ اين خصوصيات، ملازم با نقص و نيازمندى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صفات ديگرى كه حاكى از نقص است مرئى بودن است، زيرا لازمۀ مرئى بودن اين است كه شرائط لازم براى رؤيت در آن تحقق يابد از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 و جهت خاصى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تاريكى قرار نداشته باشد و به اصطلاح نورى بر آن بتابد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فاصلۀ معينى ميان بيننده و او وجود داشته باشد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روشن است كه اين شرائط از آثار موجود جسمانى و مادى است، نه خداى برتر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گذشته از اين، خداى مرئى از دو حالت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مجموع وجود او مرئى است، يا برخى از آن؛ در صورت نخست خداوند محيط، محاط و محدود خواهد بود، و در صورت دوم داراى اجزا؛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دون شأن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مربوط به رؤيت حسّى و بصرى بوده و رؤيت قلبى و شهود باطنى كه در پرتو ايمان كامل به دست مى آيد از موضوع بحث بيرون است، و در امكان و بلكه وقوع آن براى اولياى الهى جاى ترديد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ذعلب يمانى، از ياران امير مؤمنان عليه السّلام، به امام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خداى خود را ديده اى؟ امام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را كه نمى بينم نمى پرستم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سائل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مى بينى؟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العيون بمشاهدة العيان و لكن تدركه القلوب بحقائق الإيمان</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ظاهرى او را نمى بيند، اما دلها در پرتو حقيقت ايمان او را 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امتناع عقلى رؤيت خداوند با چشم سر، قرآن نيز به صراحت امكان رؤيت را نفى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حضرت موسى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اصرار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رؤيت مى كند، جواب نفى مى شنود،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أَرِنِي أَنْظُرْ إِلَيْكَ قٰالَ لَنْ تَرٰانِي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 خدايا خودت را به من بنما تا به تو بنگرم،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نمى بينى</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سؤال شود اگر رؤيت خدا ممكن نيست، پس چرا قرآن </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بندگان شايسته به او مى نگرند،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يَوْمَئِذٍ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رَبِّهٰا نٰاظِرَةٌ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چهره هايى شاداب به سوى خدا مى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 مقصود از نگاه كردن در آيۀ كريمه، انتظار رحمت خداوند است، زيرا در خود آيات دو شاهد بر اين مطلب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را به چهره ها نسبت مى دهد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صورتهاى شاداب به سوى او مى نگرند، و اگر مقصود ديدن خدا بود، لازم بود ديدن به چشمها نسبت داده شود، نه به صورتها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سوره دربارۀ دو گروه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كه چهره درخشان و شاداب دارند و پاداش آنها را با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رَبِّهٰا نٰاظِرَةٌ بيان كرده است، و گروهى كه چهره اى گرفته و غم زده دارند و كيفر آنها را با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تَظُنُّ أَنْ يُفْعَلَ بِهٰا فٰاقِرَةٌ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جملۀ دوم روشن است، و آن اينكه، اين گروه مى دانند كه عذاب كمرشكنى متوجه آنها خواهد شد و طبعا در انتظار چنين عذابى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قرينۀ مقابلۀ ميان اين دو گروه، مى توان به مقصود از آيۀ نخست دست يافت، و آن اينكه، دارندگان چهره هاى شاداب در انتظار رحمت خدا مى باشند، و اينكه مى گويد به سوى خدا مى نگرند كنايه از انتظار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در زبان عربى و فارسى شواهد بسيارى وجود دارد، در زبان فارسى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چشمش به دست ديگرى است، يعنى از او انتظار كمك 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در تفسير آيات قرآن اصولا نبايد به يك آيه اكتفا كرد، بلكه بايد آيات مشابهى را كه در همان موضوع وارد شده اند در يك جا گرد آورد و از </w:t>
      </w:r>
    </w:p>
    <w:p>
      <w:pPr>
        <w:pStyle w:val="BookText"/>
        <w:rPr/>
      </w:pPr>
      <w:r>
        <w:rPr>
          <w:rFonts w:ascii="IRNazanin" w:hAnsi="IRNazanin" w:eastAsia="IRNazanin"/>
          <w:color w:val="111111"/>
          <w:sz w:val="28"/>
          <w:sz w:val="28"/>
          <w:szCs w:val="28"/>
          <w:rtl w:val="true"/>
          <w:lang w:bidi="fa-IR"/>
        </w:rPr>
        <w:t>مجموع آنها به مفهوم حقيقى آيه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رؤيت نيز اگر مجموع آيات مربوط به آن در قرآن و سنت گردآورى شوند، امتناع رؤيت خداوند ازنظر اسلام روشن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همين جا معلوم مى شود كه درخواست رؤيت توسط حضرت موسى، به علت اصرار بنى اسرائيل بوده است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كه صداى خدا را مى شنوى و نقل مى كنى، خدا را هم ببين و براى ما وصف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قُلْتُمْ يٰا مُوسىٰ لَنْ نُؤْمِنَ لَكَ حَتّٰى نَرَى اَللّٰهَ جَهْرَةً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 روى حضرت درخواست رؤيت كرد و پاسخ منفى شنيد،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جٰاءَ مُوسىٰ لِمِيقٰاتِنٰا وَ كَلَّمَهُ رَبُّهُ قٰالَ رَبِّ أَرِنِي أَنْظُرْ إِلَيْكَ قٰالَ لَنْ تَرٰانِي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موسى به وعده گاه ما آمد و پروردگارش با او سخن گفت،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خودت را به من بنمايان تا به تو بنگرم،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نمى بينى</w:t>
      </w:r>
      <w:r>
        <w:rPr>
          <w:rFonts w:eastAsia="IRNazanin" w:cs="IRNazanin"/>
          <w:color w:val="111111"/>
          <w:sz w:val="28"/>
          <w:szCs w:val="28"/>
          <w:rtl w:val="true"/>
          <w:lang w:bidi="fa-IR"/>
        </w:rPr>
        <w:t xml:space="preserve">.... </w:t>
      </w:r>
      <w:bookmarkStart w:id="190" w:name="pg874_16510"/>
    </w:p>
    <w:p>
      <w:pPr>
        <w:pStyle w:val="Heading3"/>
        <w:numPr>
          <w:ilvl w:val="2"/>
          <w:numId w:val="1"/>
        </w:numPr>
        <w:rPr/>
      </w:pPr>
      <w:bookmarkStart w:id="191" w:name="__RefHeading___Toc72429_373438147"/>
      <w:bookmarkStart w:id="192" w:name="_Toc70"/>
      <w:bookmarkEnd w:id="190"/>
      <w:bookmarkEnd w:id="191"/>
      <w:r>
        <w:rPr>
          <w:rtl w:val="true"/>
        </w:rPr>
        <w:t>صفات خبرى</w:t>
      </w:r>
      <w:bookmarkEnd w:id="192"/>
    </w:p>
    <w:p>
      <w:pPr>
        <w:pStyle w:val="Heading4"/>
        <w:numPr>
          <w:ilvl w:val="3"/>
          <w:numId w:val="1"/>
        </w:numPr>
        <w:rPr/>
      </w:pPr>
      <w:bookmarkStart w:id="193" w:name="__RefHeading___Toc72431_373438147"/>
      <w:bookmarkStart w:id="194" w:name="_Toc71"/>
      <w:bookmarkEnd w:id="193"/>
      <w:r>
        <w:rPr>
          <w:rtl w:val="true"/>
        </w:rPr>
        <w:t xml:space="preserve">اصل چهل و سوم آنچه تاكنون از صفات الهى بيان شد </w:t>
      </w:r>
      <w:r>
        <w:rPr>
          <w:rtl w:val="true"/>
        </w:rPr>
        <w:t>(</w:t>
      </w:r>
      <w:r>
        <w:rPr>
          <w:rtl w:val="true"/>
        </w:rPr>
        <w:t>جز تكلم</w:t>
      </w:r>
      <w:r>
        <w:rPr>
          <w:rtl w:val="true"/>
        </w:rPr>
        <w:t xml:space="preserve">) </w:t>
      </w:r>
      <w:r>
        <w:rPr>
          <w:rtl w:val="true"/>
        </w:rPr>
        <w:t>همگى از نوع صفاتى بودند كه عقل بر اثبات يا نفى آنها در مورد خداوند داورى مى كرد،</w:t>
      </w:r>
      <w:bookmarkEnd w:id="194"/>
    </w:p>
    <w:p>
      <w:pPr>
        <w:pStyle w:val="BookText"/>
        <w:rPr/>
      </w:pPr>
      <w:r>
        <w:rPr>
          <w:rFonts w:ascii="IRNazanin" w:hAnsi="IRNazanin" w:eastAsia="IRNazanin"/>
          <w:color w:val="111111"/>
          <w:sz w:val="28"/>
          <w:sz w:val="28"/>
          <w:szCs w:val="28"/>
          <w:rtl w:val="true"/>
          <w:lang w:bidi="fa-IR"/>
        </w:rPr>
        <w:t>ولى يك رشته صفات در قرآن و احاديث وارد شده است كه جز نقل، مدرك ديگرى براى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يَدُ اَللّٰهِ فَوْقَ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كه با تو بيعت مى كنند، در واقع با خدا بيعت مى كنند، دست خدا بالاى دست آنها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اَلْمَشْرِقُ وَ اَلْمَغْرِبُ فَأَيْنَمٰا تُوَلُّوا فَثَمَّ وَجْهُ اَللّٰهِ إِنَّ اَللّٰهَ وٰاسِعٌ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و مغرب از آن خدا است، پس به هر سو روى بگردانيد، خدا آنجا است، ذات خدا محيط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رحمت او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اِصْنَعِ اَلْفُلْكَ بِأَعْيُنِنٰا وَ وَحْيِنٰا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نظارت و تعليم ما كشتى را بساز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استواء بر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عَلَى اَلْعَرْشِ اِسْتَوىٰ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عرش استيلا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هاى ديگر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علت اينكه اينها را صفات خبريه مى گويند اين است كه فقط نقل از آن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يادآورى است كه ازنظر عقل و خرد نمى توان اين صفات را بر معناى عرفى آن حمل نمود، زيرا لازمۀ آن تجسيم و تشبيه است كه عقل و نقل بر نادرستى آن گواهى مى دهد، بدين جهت براى دستيابى به تفسير واقعى اين صفات، بايد مجموع آيات قرآن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بايد دانست كه زبان عرب مانند ديگر زبانها آكنده از مجاز و كنايه است و قرآن كريم كه با زبان قوم سخن مى گويد اين شيوه را به كار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تبيين اين صفات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نخست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با تو بيعت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تو را به عنوان بيعت مى فشرند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با خدا بيعت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بيعت با فرستاده، بيعت با فرستنده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بالاى دستهاى آنها است، يعنى قدرت خدا برتر از قدرت آنها است، نه اينكه خدا داراى دست جسمانى بوده و دستهاى وى بالاى دستهاى آنها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اين مطلب آن است كه در ادامۀ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نَكَثَ فَإِنَّمٰا يَنْكُثُ عَلىٰ نَفْسِهِ وَ مَنْ أَوْفىٰ بِمٰا عٰاهَدَ عَلَيْهُ اَللّٰهَ فَسَيُؤْتِيهِ أَجْراً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بيعت شكنى كند به زيان خود عمل كرده است، و آن كس كه به بيعت خود وفادار باشد، پاداش عظيم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نوع سخن گفتن كه پيمان شكنان را تهديد كرده و وفاكنندگان به پيمان را نويد مى دهد، نشان دهندۀ اين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حاكميت خداوند است، و اصولا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فرهنگهاى مختلف كنايه از قدرت مى باشد، چنانكه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بالاى دست بسيار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وجه در مورد خداوند متعال، ذات خداوند است، نه </w:t>
      </w:r>
    </w:p>
    <w:p>
      <w:pPr>
        <w:pStyle w:val="BookText"/>
        <w:rPr/>
      </w:pPr>
      <w:r>
        <w:rPr>
          <w:rFonts w:ascii="IRNazanin" w:hAnsi="IRNazanin" w:eastAsia="IRNazanin"/>
          <w:color w:val="111111"/>
          <w:sz w:val="28"/>
          <w:sz w:val="28"/>
          <w:szCs w:val="28"/>
          <w:rtl w:val="true"/>
          <w:lang w:bidi="fa-IR"/>
        </w:rPr>
        <w:t>عضو مخصوص در انسان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آنجا كه از فنا و نابودى انسانها گزارش مى دهد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عَلَيْهٰا فٰانٍ به دنبال آن از بقا و پايدارى وجود خدا و اينكه فنا در او راه ندارد سخن گفته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يَبْقىٰ وَجْهُ رَبِّكَ ذُو اَلْجَلاٰلِ وَ اَلْإِكْرٰامِ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پروردگارت كه صاحب جلال و عظمت است باقى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معنى آيۀ مورد بحث روشن مى شود و آن اينكه مقصود اين است كه خدا در نقطۀ خاصى نيست، بلكه وجود او محيط بر همه چيز است و به هر طرف رو كنيم به سوى او روى نموده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اثبات اين مطلب دو صفت را يادآور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خداوند نامتناهى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چيز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سوم قرآن يادآور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از جانب خدا مأمور ساختن كشتى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ساختن كشتى در نقطه اى دور از دريا مايۀ استهزا و ايذاى گروهى از ناآگاهان بوده است، لذا در چنين شرايطى، خدا به 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كشتى را بساز، تو زير نظر ما هستى، و اين عمل را ما به تو وحى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نوح طبق دستور خداوند عمل كرده و طبعا مورد حفظ و حمايت وى قرار دارد و استهزاگران آسيبى به او نخواهند رساند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در لغت عرب به معنى تخت و سرير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مى شود به معنى استقرار و استيلا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فرمانروايان معمولا با استقرار بر سرير حكومت، به تدبير امور مملكت مى پرداختند، لذا اين نوع تعبير، كنايه از استيلا بر قلمرو حكومت و قدرت بر تدبير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دلايل عقلى و نقلى گذشته كه لامكانى خداوند را ثابت مى كند، گواه روشن بر اينكه هدف از اين گونه تعبيرها جلوس بر تخت و </w:t>
      </w:r>
    </w:p>
    <w:p>
      <w:pPr>
        <w:pStyle w:val="BookText"/>
        <w:rPr/>
      </w:pPr>
      <w:r>
        <w:rPr>
          <w:rFonts w:ascii="IRNazanin" w:hAnsi="IRNazanin" w:eastAsia="IRNazanin"/>
          <w:color w:val="111111"/>
          <w:sz w:val="28"/>
          <w:sz w:val="28"/>
          <w:szCs w:val="28"/>
          <w:rtl w:val="true"/>
          <w:lang w:bidi="fa-IR"/>
        </w:rPr>
        <w:t>سرير جسمانى نيست بلكه كنايه از استيلا بر تدبير امور جهان آفرينش است، دو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بسيارى از آيات قرآن قبل از اين جمله، از آفرينش آسمان و زمين و اينكه خداوند كاخ خلقت را بدون ستون مرئى آفريده است سخن 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بسيارى از آيات، پس از آوردن اين جمله، از تدبير امور جهان ياد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اين جمله در ميان دو مطلب يعنى آفرينش و تدبير جهان قرار گرفته است، مى توان مقصود از استواء بر عرش را به دست آورد و آن اينكه قرآن مى خواهد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هستى با آن عظمت موجب آن نشد كه زمام امور از دست خدا بيرون برود، بلكه او گذشته از خلقت، زمام تدبير جهان را نيز در چنگ دارد و ما از ميان اين آيات به ذكر يكى اكتفا مى كنيم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رَبَّكُمُ اَللّٰهُ اَلَّذِي خَلَقَ اَلسَّمٰاوٰاتِ وَ اَلْأَرْضَ فِي سِتَّةِ أَيّٰامٍ ثُمَّ اِسْتَوىٰ عَلَى اَلْعَرْشِ يُدَبِّرُ اَلْأَمْرَ مٰا مِنْ شَفِيعٍ إِلاّٰ مِنْ بَعْدِ إِذْنِهِ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كه پروردگار شما خدايى است كه آسمانها و زمين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استيلا يافت، تدبير امر خلقت در دست اوست، هيچ شفاعت كننده اى جز به اذن خداوند شفاعت نمى كند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874_16515"/>
      <w:bookmarkStart w:id="196" w:name="pg874_16515"/>
      <w:bookmarkEnd w:id="196"/>
    </w:p>
    <w:p>
      <w:pPr>
        <w:pStyle w:val="Heading2"/>
        <w:numPr>
          <w:ilvl w:val="1"/>
          <w:numId w:val="1"/>
        </w:numPr>
        <w:rPr/>
      </w:pPr>
      <w:bookmarkStart w:id="197" w:name="pg874_16515"/>
      <w:bookmarkStart w:id="198" w:name="__RefHeading___Toc72433_373438147"/>
      <w:bookmarkStart w:id="199" w:name="_Toc72"/>
      <w:bookmarkEnd w:id="197"/>
      <w:bookmarkEnd w:id="198"/>
      <w:r>
        <w:rPr>
          <w:rtl w:val="true"/>
        </w:rPr>
        <w:t xml:space="preserve">بخش چهارم </w:t>
      </w:r>
      <w:r>
        <w:rPr>
          <w:rtl w:val="true"/>
        </w:rPr>
        <w:t xml:space="preserve">: </w:t>
      </w:r>
      <w:r>
        <w:rPr>
          <w:rtl w:val="true"/>
        </w:rPr>
        <w:t xml:space="preserve">كليات عقايد </w:t>
      </w:r>
      <w:r>
        <w:rPr/>
        <w:t>3</w:t>
      </w:r>
      <w:bookmarkEnd w:id="19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 w:name="__RefHeading___Toc72435_373438147"/>
      <w:bookmarkStart w:id="201" w:name="_Toc73"/>
      <w:bookmarkEnd w:id="200"/>
      <w:r>
        <w:rPr>
          <w:rtl w:val="true"/>
        </w:rPr>
        <w:t>اشاره</w:t>
      </w:r>
      <w:bookmarkEnd w:id="20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874_16517"/>
      <w:bookmarkStart w:id="203" w:name="pg874_16517"/>
      <w:bookmarkEnd w:id="203"/>
    </w:p>
    <w:p>
      <w:pPr>
        <w:pStyle w:val="Heading3"/>
        <w:numPr>
          <w:ilvl w:val="2"/>
          <w:numId w:val="1"/>
        </w:numPr>
        <w:rPr/>
      </w:pPr>
      <w:bookmarkStart w:id="204" w:name="pg874_16517"/>
      <w:bookmarkStart w:id="205" w:name="__RefHeading___Toc72437_373438147"/>
      <w:bookmarkStart w:id="206" w:name="_Toc74"/>
      <w:bookmarkEnd w:id="204"/>
      <w:bookmarkEnd w:id="205"/>
      <w:r>
        <w:rPr>
          <w:rtl w:val="true"/>
        </w:rPr>
        <w:t>عدل الهى</w:t>
      </w:r>
      <w:bookmarkEnd w:id="206"/>
    </w:p>
    <w:p>
      <w:pPr>
        <w:pStyle w:val="Heading4"/>
        <w:numPr>
          <w:ilvl w:val="3"/>
          <w:numId w:val="1"/>
        </w:numPr>
        <w:rPr/>
      </w:pPr>
      <w:bookmarkStart w:id="207" w:name="__RefHeading___Toc72439_373438147"/>
      <w:bookmarkStart w:id="208" w:name="_Toc75"/>
      <w:bookmarkEnd w:id="207"/>
      <w:r>
        <w:rPr>
          <w:rtl w:val="true"/>
        </w:rPr>
        <w:t>اصل چهل و چهارم همۀ مسلمانان خدا را عادل مى دانند، و عدل يكى از صفات جمال الهى است</w:t>
      </w:r>
      <w:r>
        <w:rPr>
          <w:rtl w:val="true"/>
        </w:rPr>
        <w:t>.</w:t>
      </w:r>
      <w:bookmarkEnd w:id="208"/>
    </w:p>
    <w:p>
      <w:pPr>
        <w:pStyle w:val="BookText"/>
        <w:rPr/>
      </w:pPr>
      <w:r>
        <w:rPr>
          <w:rFonts w:ascii="IRNazanin" w:hAnsi="IRNazanin" w:eastAsia="IRNazanin"/>
          <w:color w:val="111111"/>
          <w:sz w:val="28"/>
          <w:sz w:val="28"/>
          <w:szCs w:val="28"/>
          <w:rtl w:val="true"/>
          <w:lang w:bidi="fa-IR"/>
        </w:rPr>
        <w:t xml:space="preserve">و پايۀ اين اعتقاد آن است كه در قرآن، هرگونه ظلم از خدا نفى شده و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گرديده است،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يَظْلِمُ مِثْقٰالَ 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اندازۀ ذرّه اى ستم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يَظْلِمُ اَلنّٰاسَ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به مردم ستم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اَللّٰهُ أَنَّهُ لاٰ إِلٰهَ إِلاّٰ هُوَ وَ اَلْمَلاٰئِكَةُ وَ أُولُوا اَلْعِلْمِ قٰائِماً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فرشتگان و صاحبان دانش گواهى مى دهند كه جز او خدايى نيست، و او قائم به قسط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آيات يادشده، عقل نيز به روشنى بر عدل الهى داورى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عدل، صفت كمال است و ظلم صفت نقص؛ و عقل بشر حكم مى كند كه خداوند همۀ كمالات را دارا بوده و از هرگونه عيب و نقصى در مقام ذات و فعل منزه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اصولا ظلم و ستم، همواره معلول يكى از عوامل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 زشتى ظلم را نمى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فاعل زشتى ظلم را مى داند ولى از انجام عدل ناتوان است يا به آن ظلم نيازمند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 و نياز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فاعل زشتى ظلم را مى داند و بر انجام عدل نيز تواناست، ولى چون شخصى حكيم نيست از انجام كارهاى ناروا باكى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سفاهت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هيچيك از عوامل مزبور در خداوند راه ندارد، و لذا افعال الهى، همگى عادلانه و حكيمانه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فوق در حديثى كه از پيامبر گرامى صلّى اللّه عليه و آله و سلّم روايت شده آمده است</w:t>
      </w:r>
      <w:r>
        <w:rPr>
          <w:rStyle w:val="FootnoteAnchor"/>
          <w:rtl w:val="true"/>
        </w:rPr>
        <w:footnoteReference w:id="34"/>
      </w:r>
      <w:r>
        <w:rPr>
          <w:rFonts w:ascii="IRNazanin" w:hAnsi="IRNazanin" w:eastAsia="IRNazanin"/>
          <w:color w:val="111111"/>
          <w:sz w:val="28"/>
          <w:sz w:val="28"/>
          <w:szCs w:val="28"/>
          <w:rtl w:val="true"/>
          <w:lang w:bidi="fa-IR"/>
        </w:rPr>
        <w:t>، شيخ صدوق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يهودى نزد پيامبر آمد و پرسشهايى را مطرح ساخت كه از آن جمله راجع به عدل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در وجه اينكه خداوند ظلم نمى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لعلمه بقبحه و استغنائه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چون به زشتى ظلم آگاه است، و نيازى نيز به آن ندارد، لذا ظلم نمى كند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متكلمان عدليه هم در بحث عدل الهى به اين استدلال تمسك نموده اند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 آيات، مسلمانان بر عدل الهى اتفاق نظر دارند، ولى در تفسير عدل خداوند اختلاف داشته و هر كدام يكى از دو نظريۀ زير را برگزيده 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حسن و قبح افعال را درك كرده، فعل حسن را نشانۀ كمال فاعل، و فعل قبيح را نشانۀ نقص او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از آنجا كه بالذات واجد همۀ كمالات وجودى است، لذا فعل وى كامل و پسنديده است و ذات اقدسش از هرگونه فعل قبيح پيراسته خواهد بود</w:t>
      </w:r>
      <w:r>
        <w:rPr>
          <w:rFonts w:eastAsia="IRNazanin" w:cs="IRNazanin"/>
          <w:color w:val="111111"/>
          <w:sz w:val="28"/>
          <w:szCs w:val="28"/>
          <w:rtl w:val="true"/>
          <w:lang w:bidi="fa-IR"/>
        </w:rPr>
        <w:t xml:space="preserve">. </w:t>
      </w:r>
      <w:bookmarkStart w:id="209" w:name="pg874_16519"/>
    </w:p>
    <w:p>
      <w:pPr>
        <w:pStyle w:val="BookText"/>
        <w:rPr/>
      </w:pPr>
      <w:bookmarkEnd w:id="209"/>
      <w:r>
        <w:rPr>
          <w:rFonts w:ascii="IRNazanin" w:hAnsi="IRNazanin" w:eastAsia="IRNazanin"/>
          <w:color w:val="111111"/>
          <w:sz w:val="28"/>
          <w:sz w:val="28"/>
          <w:szCs w:val="28"/>
          <w:rtl w:val="true"/>
          <w:lang w:bidi="fa-IR"/>
        </w:rPr>
        <w:t xml:space="preserve">يادآورى اين نكته لازم است كه عقل هرگز دربارۀ خدا حكمى صادر نمى كند و نمى گويد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باشد، بلكه كار خرد در اينجا كشف واقعيت فعل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توجه به كمال مطلق ذات حق و پيراستگى وى از هرگونه نقص، كشف مى كند كه فعل او نيز در غايت كمال بوده و از نقص پيراسته است، و در نتيجه با بندگانش به عدل رفتار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قرآنى يادشده نيز، در حقيقت مؤيّد و مؤكّد چيزى است كه انسان از طريق عقل درك مى كند، و اين همان مسئله اى است كه در علم كلام اسلامى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طرفداران اين نظريه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كه در پيشاپيش آنان اماميه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اين نظريه، نظريۀ ديگرى وجود دارد كه مدّعى است عقل و خرد انسان از شناخت حسن و قبح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صورت 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و ناتوان است، و يگانه راه شناخت حسن و قبح افعال، وحى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خدا به انجام آن، دستور دهد حسن است، و آنچه كه از آن نهى كند قبيح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پايۀ اين نظريه، چنانچه خدا فرمان دهد بى گناهى را به دوزخ بيفكنند يا گنهكارى را به بهشت برند، عين حسن و عدل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مى گويند اگر خدا را به عدل توصيف مى كنيم صرفا ازاين جهت است كه در كتاب آسمانى چنين صفتى وارد شده است</w:t>
      </w:r>
      <w:r>
        <w:rPr>
          <w:rFonts w:eastAsia="IRNazanin" w:cs="IRNazanin"/>
          <w:color w:val="111111"/>
          <w:sz w:val="28"/>
          <w:szCs w:val="28"/>
          <w:rtl w:val="true"/>
          <w:lang w:bidi="fa-IR"/>
        </w:rPr>
        <w:t>.</w:t>
      </w:r>
    </w:p>
    <w:p>
      <w:pPr>
        <w:pStyle w:val="Heading4"/>
        <w:numPr>
          <w:ilvl w:val="3"/>
          <w:numId w:val="1"/>
        </w:numPr>
        <w:rPr/>
      </w:pPr>
      <w:bookmarkStart w:id="210" w:name="__RefHeading___Toc72441_373438147"/>
      <w:bookmarkStart w:id="211" w:name="_Toc76"/>
      <w:bookmarkEnd w:id="210"/>
      <w:r>
        <w:rPr>
          <w:rtl w:val="true"/>
        </w:rPr>
        <w:t>اصل چهل و پنجم از آنجا كه مسئلۀ حسن و قبح عقلى پايۀ بسيارى از عقايد ما شيعيان است، ذيلا به صورت فشرده به دو دليل از دلايل متعدد آن اشاره مى كنيم</w:t>
      </w:r>
      <w:r>
        <w:rPr>
          <w:rtl w:val="true"/>
        </w:rPr>
        <w:t>:</w:t>
      </w:r>
      <w:bookmarkEnd w:id="21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انسانى، پيرو هر مسلك و مرامى باشد و در هر نقطه از نقاط جهان زندگى كند، زيبايى دادگرى و زشتى ستم، و همچنين زيبايى عمل به </w:t>
      </w:r>
    </w:p>
    <w:p>
      <w:pPr>
        <w:pStyle w:val="BookText"/>
        <w:rPr/>
      </w:pPr>
      <w:r>
        <w:rPr>
          <w:rFonts w:ascii="IRNazanin" w:hAnsi="IRNazanin" w:eastAsia="IRNazanin"/>
          <w:color w:val="111111"/>
          <w:sz w:val="28"/>
          <w:sz w:val="28"/>
          <w:szCs w:val="28"/>
          <w:rtl w:val="true"/>
          <w:lang w:bidi="fa-IR"/>
        </w:rPr>
        <w:t xml:space="preserve">پيمان و زشتى پيمان شكنى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نيكى را به نيكى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نيكى بدى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تاريخ بشر به اين حقيقت گواهى مى دهد، و تاكنون ديده نشده است كه انسان عاقلى اين مطلب را انكار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فرض كنيم عقل از درك حسن و قبح افعال بكلى ناتوان است، و انسانها بايد در شناخت حسن و قبح همۀ افعال، به شرع مراجعه كنند، ناگزير بايد بپذيريم كه حتى حسن و قبح شرعى نيز قابل اثبات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اگر فرض كنيم شارع از حسن يك فعل و زشتى فعل ديگر خبر دهد، ما نمى توانيم از اين خبر، به حسن و قبح آنها پى ببريم، ما دام كه احتمال كذب در سخن او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قبلا زشتى كذب و منزه بودن شارع از اين صفت زشت اثبات شده باشد، و آن هم جز از طريق عقل امكان پذير نيست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گذشته از اين، از آيات قرآنى استفاده مى شود كه عقل بشر بر درك حسن و قبح پاره اى افعال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خداى متعال خرد و وجدان آنان را به داورى مى خواند، چنانكه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فَنَجْعَلُ اَلْمُسْلِمِينَ كَالْمُجْرِمِينَ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كَيْفَ تَحْكُمُونَ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افراد مطيع را با مجرمان برابر مى نهيم؟ شما را چه شده است، چگونه داورى مى كنيد؟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مى فرمايد</w:t>
      </w:r>
      <w:r>
        <w:rPr>
          <w:rFonts w:eastAsia="Amiri" w:cs="Amiri" w:ascii="Amiri" w:hAnsi="Amiri"/>
          <w:color w:val="111111"/>
          <w:sz w:val="28"/>
          <w:szCs w:val="28"/>
          <w:rtl w:val="true"/>
          <w:lang w:bidi="ar-SA"/>
        </w:rPr>
        <w:t xml:space="preserve">: </w:t>
      </w:r>
      <w:bookmarkStart w:id="212" w:name="pg874_16521"/>
    </w:p>
    <w:p>
      <w:pPr>
        <w:pStyle w:val="BookText"/>
        <w:rPr/>
      </w:pPr>
      <w:bookmarkEnd w:id="212"/>
      <w:r>
        <w:rPr>
          <w:rFonts w:ascii="IRNazanin" w:hAnsi="IRNazanin" w:eastAsia="IRNazanin"/>
          <w:color w:val="111111"/>
          <w:sz w:val="28"/>
          <w:sz w:val="28"/>
          <w:szCs w:val="28"/>
          <w:rtl w:val="true"/>
          <w:lang w:bidi="fa-IR"/>
        </w:rPr>
        <w:t xml:space="preserve">هَلْ جَزٰاءُ اَلْإِحْسٰانِ إِلاَّ اَلْإِحْسٰانُ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پاداش احسان چيزى جز احسان است؟</w:t>
      </w:r>
    </w:p>
    <w:p>
      <w:pPr>
        <w:pStyle w:val="BookText"/>
        <w:rPr/>
      </w:pPr>
      <w:r>
        <w:rPr>
          <w:rFonts w:ascii="IRNazanin" w:hAnsi="IRNazanin" w:eastAsia="IRNazanin"/>
          <w:color w:val="111111"/>
          <w:sz w:val="28"/>
          <w:sz w:val="28"/>
          <w:szCs w:val="28"/>
          <w:rtl w:val="true"/>
          <w:lang w:bidi="fa-IR"/>
        </w:rPr>
        <w:t>در اينجا سؤالى مطرح است كه لازم است به آن پاسخ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يُسْئَلُ عَمّٰا يَفْعَلُ وَ هُمْ يُسْئَلُونَ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مورد كارى كه انجام مى دهد مورد سؤال واقع نمى شود و اين انسانها هستند كه مورد بازخواست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سؤال مى شود خداوند خود را برتر از آن مى داند كه از وى سؤال شود، بنابراين هر فعلى از او صادر شود مورد بازخواست قرار نمى گيرد، درحالى كه بنا بر حسن و قبح عقلى اگر فرضا خدا فعل قبيحى را انجام دهد، مورد سؤال قرار مى گيرد كه چرا انجام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خدا مورد سؤال قرار نمى گيرد اين است كه او حكيم است و از فاعل حكيم هيچگاه فعل ناروا سر نمى زند، و پيوسته حكمت ملازم با حسن فعل است، بنابراين موضوعى براى سؤال باقى نمى ماند</w:t>
      </w:r>
      <w:r>
        <w:rPr>
          <w:rFonts w:eastAsia="IRNazanin" w:cs="IRNazanin"/>
          <w:color w:val="111111"/>
          <w:sz w:val="28"/>
          <w:szCs w:val="28"/>
          <w:rtl w:val="true"/>
          <w:lang w:bidi="fa-IR"/>
        </w:rPr>
        <w:t>.</w:t>
      </w:r>
    </w:p>
    <w:p>
      <w:pPr>
        <w:pStyle w:val="Heading4"/>
        <w:numPr>
          <w:ilvl w:val="3"/>
          <w:numId w:val="1"/>
        </w:numPr>
        <w:rPr/>
      </w:pPr>
      <w:bookmarkStart w:id="213" w:name="__RefHeading___Toc72443_373438147"/>
      <w:bookmarkStart w:id="214" w:name="_Toc77"/>
      <w:bookmarkEnd w:id="213"/>
      <w:r>
        <w:rPr>
          <w:rtl w:val="true"/>
        </w:rPr>
        <w:t>اصل چهل و ششم عدل الهى در تكوين و تشريع و جزا تجليات گوناگونى دارد،</w:t>
      </w:r>
      <w:bookmarkEnd w:id="214"/>
    </w:p>
    <w:p>
      <w:pPr>
        <w:pStyle w:val="BookText"/>
        <w:rPr/>
      </w:pPr>
      <w:r>
        <w:rPr>
          <w:rFonts w:ascii="IRNazanin" w:hAnsi="IRNazanin" w:eastAsia="IRNazanin"/>
          <w:color w:val="111111"/>
          <w:sz w:val="28"/>
          <w:sz w:val="28"/>
          <w:szCs w:val="28"/>
          <w:rtl w:val="true"/>
          <w:lang w:bidi="fa-IR"/>
        </w:rPr>
        <w:t>كه ذيلا به شرح هريك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موجودى آنچه را كه شايستگى آن را دارد عطا مى كند، و هرگز استعدادها را در مقام افاضه و ايجاد ناديده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اَلَّذِي أَعْطىٰ كُلَّ شَيْ‌ءٍ خَلْقَهُ ثُمَّ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كسى است كه نيازهاى وجودى هر چيزى را به او عطا كرده و او را هدايت مى كند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انسان را كه شايستگى كسب كمالات معنوى را دارد، با فرستادن پيامبران و تشريع قوانين دينى هدايت مى كند، و نيز انسان را </w:t>
      </w:r>
    </w:p>
    <w:p>
      <w:pPr>
        <w:pStyle w:val="BookText"/>
        <w:rPr/>
      </w:pPr>
      <w:r>
        <w:rPr>
          <w:rFonts w:ascii="IRNazanin" w:hAnsi="IRNazanin" w:eastAsia="IRNazanin"/>
          <w:color w:val="111111"/>
          <w:sz w:val="28"/>
          <w:sz w:val="28"/>
          <w:szCs w:val="28"/>
          <w:rtl w:val="true"/>
          <w:lang w:bidi="fa-IR"/>
        </w:rPr>
        <w:t>به آنچه خارج از توان او است تكليف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يَأْمُرُ بِالْعَدْلِ وَ اَلْإِحْسٰانِ وَ إِيتٰاءِ ذِي اَلْقُرْبىٰ وَ يَنْهىٰ عَنِ اَلْفَحْشٰاءِ وَ اَلْمُنْكَرِ وَ اَلْبَغْيِ يَعِظُكُمْ لَعَلَّكُمْ تَذَكَّرُونَ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دادگرى و نيكى و دستگيرى از نزديكان فرمان مى دهد، و از فحشا و كار ناروا و ستم نهى مى كند، شما را پند مى دهد باشد كه متذكر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عدل و نيكى و دستگيرى از بستگان، مايۀ كمال انسان، و آن سه فعل ديگر مايۀ سقوط اوست، سه فعل نخست را واجب ساخته و از سه فعل اخير نهى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دربارۀ اينكه تكليف الهى فراتر از توان انسان نيست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يُكَلِّفُ اَللّٰهُ نَفْساً إِلاّٰ وُسْعَهٰا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هيچ انسانى را جز به مقدار توانش تكليف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جزايى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به مؤمن و كافر، و نيكوكار و بدكار، ازنظر پاداش و كيفر يكسان نمى نگرد، بلكه هر انسانى را مطابق استحقاق و شايستگى او، پاداش و كيفر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تا تكاليف خود را از طريق پيامبران به انسانها ابلاغ نكند و به اصطلاح اتمام حجت ننمايد، هرگز آنها را مؤاخذه نمى كند، چنانكه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كُنّٰا مُعَذِّبِينَ حَتّٰى نَبْعَثَ 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پيامبرى را نفرستيم، هرگز عذاب نمى كنيم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نَضَعُ اَلْمَوٰازِينَ اَلْقِسْطَ لِيَوْمِ اَلْقِيٰامَةِ فَلاٰ تُظْلَمُ نَفْسٌ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رستاخيز ترازوهاى عدل را بر پا مى داريم، پس به هيچ كس كمترين ستمى نمى شود</w:t>
      </w:r>
      <w:r>
        <w:rPr>
          <w:rFonts w:eastAsia="IRNazanin" w:cs="IRNazanin"/>
          <w:color w:val="111111"/>
          <w:sz w:val="28"/>
          <w:szCs w:val="28"/>
          <w:rtl w:val="true"/>
          <w:lang w:bidi="fa-IR"/>
        </w:rPr>
        <w:t xml:space="preserve">. </w:t>
      </w:r>
      <w:bookmarkStart w:id="215" w:name="pg874_16523"/>
    </w:p>
    <w:p>
      <w:pPr>
        <w:pStyle w:val="Heading4"/>
        <w:numPr>
          <w:ilvl w:val="3"/>
          <w:numId w:val="1"/>
        </w:numPr>
        <w:rPr/>
      </w:pPr>
      <w:bookmarkStart w:id="216" w:name="__RefHeading___Toc72445_373438147"/>
      <w:bookmarkStart w:id="217" w:name="_Toc78"/>
      <w:bookmarkEnd w:id="215"/>
      <w:bookmarkEnd w:id="216"/>
      <w:r>
        <w:rPr>
          <w:rtl w:val="true"/>
        </w:rPr>
        <w:t>اصل چهل و هفتم خدا انسان را آفريد و براى آفرينش او هدفى است</w:t>
      </w:r>
      <w:r>
        <w:rPr>
          <w:rtl w:val="true"/>
        </w:rPr>
        <w:t>.</w:t>
      </w:r>
      <w:bookmarkEnd w:id="217"/>
    </w:p>
    <w:p>
      <w:pPr>
        <w:pStyle w:val="BookText"/>
        <w:rPr/>
      </w:pPr>
      <w:r>
        <w:rPr>
          <w:rFonts w:ascii="IRNazanin" w:hAnsi="IRNazanin" w:eastAsia="IRNazanin"/>
          <w:color w:val="111111"/>
          <w:sz w:val="28"/>
          <w:sz w:val="28"/>
          <w:szCs w:val="28"/>
          <w:rtl w:val="true"/>
          <w:lang w:bidi="fa-IR"/>
        </w:rPr>
        <w:t>هدف از آفرينش انسان نيز همان رسيدن به كمال مطلوب انسانى است كه در سايۀ عبادت و بندگى خدا تحقق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هدايت و پذيرش انسان به چنين هدف در گرو انجام مقدماتى از طرف خداوند باشد، خدا آن مقدمات را انجام مى دهد و در غير اين صورت، آفرينش انسان فاقد هدف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پيامبران را براى هدايت بشر ارسال نموده، و بينات و معجزات خود را در اختيار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ترغيب بندگان به اطاعت و تحذير آنان از معصيت، در متن پيامهاى خويش وعده و وعيد قرار داده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گفته شد خلاصه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خود از فروع قاعدۀ حسن و قبح به شمار رفته و مبناى بسيارى از مسائل اعتقادى است</w:t>
      </w:r>
      <w:r>
        <w:rPr>
          <w:rFonts w:eastAsia="IRNazanin" w:cs="IRNazanin"/>
          <w:color w:val="111111"/>
          <w:sz w:val="28"/>
          <w:szCs w:val="28"/>
          <w:rtl w:val="true"/>
          <w:lang w:bidi="fa-IR"/>
        </w:rPr>
        <w:t xml:space="preserve">. </w:t>
      </w:r>
      <w:bookmarkStart w:id="218" w:name="pg874_16524"/>
    </w:p>
    <w:p>
      <w:pPr>
        <w:pStyle w:val="Heading3"/>
        <w:numPr>
          <w:ilvl w:val="2"/>
          <w:numId w:val="1"/>
        </w:numPr>
        <w:rPr/>
      </w:pPr>
      <w:bookmarkStart w:id="219" w:name="__RefHeading___Toc72447_373438147"/>
      <w:bookmarkStart w:id="220" w:name="_Toc79"/>
      <w:bookmarkEnd w:id="218"/>
      <w:bookmarkEnd w:id="219"/>
      <w:r>
        <w:rPr>
          <w:rtl w:val="true"/>
        </w:rPr>
        <w:t>قضا و قدر</w:t>
      </w:r>
      <w:bookmarkEnd w:id="220"/>
    </w:p>
    <w:p>
      <w:pPr>
        <w:pStyle w:val="Heading4"/>
        <w:numPr>
          <w:ilvl w:val="3"/>
          <w:numId w:val="1"/>
        </w:numPr>
        <w:rPr/>
      </w:pPr>
      <w:bookmarkStart w:id="221" w:name="__RefHeading___Toc72449_373438147"/>
      <w:bookmarkStart w:id="222" w:name="_Toc80"/>
      <w:bookmarkEnd w:id="221"/>
      <w:r>
        <w:rPr>
          <w:rtl w:val="true"/>
        </w:rPr>
        <w:t>اصل چهل و هشتم قضا و قدر از عقايد قطعى اسلامى است كه در كتاب و سنت وارد شده و دلايل عقلى نيز آن را تأييد مى كند</w:t>
      </w:r>
      <w:r>
        <w:rPr>
          <w:rtl w:val="true"/>
        </w:rPr>
        <w:t>.</w:t>
      </w:r>
      <w:bookmarkEnd w:id="222"/>
    </w:p>
    <w:p>
      <w:pPr>
        <w:pStyle w:val="BookText"/>
        <w:rPr/>
      </w:pPr>
      <w:r>
        <w:rPr>
          <w:rFonts w:ascii="Amiri" w:hAnsi="Amiri" w:eastAsia="Amiri" w:cs="Amiri"/>
          <w:color w:val="111111"/>
          <w:sz w:val="28"/>
          <w:sz w:val="28"/>
          <w:szCs w:val="28"/>
          <w:rtl w:val="true"/>
          <w:lang w:bidi="ar-SA"/>
        </w:rPr>
        <w:t>آيات دربارۀ قضا و قدر بسيار است كه ذيلا به برخى از آنها اشاره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دربارۀ قدر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كُلَّ شَيْ‌ءٍ خَلَقْنٰاهُ بِقَدَرٍ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چيزى را به اندازه آفريده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شَيْ‌ءٍ إِلاّٰ عِنْدَنٰا خَزٰائِنُهُ وَ مٰا نُنَزِّلُهُ إِلاّٰ بِقَدَرٍ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مگر اينكه گنجينه هاى آن نزد ما است، و ما جز به مقدار معلوم آن را فرونمى فرستيم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قضا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قَضىٰ أَمْراً فَإِنَّمٰا يَقُولُ لَهُ كُنْ فَيَكُونُ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ارادۀ قطعى خداوند به چيزى تعلق بگيرد، به او مى گويد باش، پس آن چيز موجود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طِينٍ ثُمَّ قَضىٰ أَجَلاً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كه شما را از خاك آفريد، آنگاه اجلى را مقرر داشت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اين آيات و نيز روايات متعددى كه در اين زمينه وجود </w:t>
      </w:r>
      <w:bookmarkStart w:id="223" w:name="pg874_16525"/>
    </w:p>
    <w:p>
      <w:pPr>
        <w:pStyle w:val="BookText"/>
        <w:rPr/>
      </w:pPr>
      <w:bookmarkEnd w:id="223"/>
      <w:r>
        <w:rPr>
          <w:rFonts w:ascii="IRNazanin" w:hAnsi="IRNazanin" w:eastAsia="IRNazanin"/>
          <w:color w:val="111111"/>
          <w:sz w:val="28"/>
          <w:sz w:val="28"/>
          <w:szCs w:val="28"/>
          <w:rtl w:val="true"/>
          <w:lang w:bidi="fa-IR"/>
        </w:rPr>
        <w:t>دارد، هيچ مسلمانى نمى تواند قضا و قدر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معرفت تفصيلى به جزئيّات مسئله لازم نيست، و اصولا براى كسانى كه آمادگى ذهنى براى فهم اين گونه مسائل دقيق ندارند ورود در آن شايسته نمى باشد، چون چه بسا ممكن است در عقيدۀ خود دچار اشتباه يا ترديد شوند و به گمراهى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جهت امير مؤمنان على عليه السّلام خطاب به اين گروه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طريق مظلم فلا تسلكوه، و بحر عميق فلا تلجوه، و سرّ اللّه فلا تتكلّفوه</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است تاريك آن را نپيماييد، دريايى است ژرف در آن وارد نشويد، و راز الهى است خود را در كشف آن به تكلّف نياندازيد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هشدار امام مربوط به كسانى است كه توان فهم اين گونه معارف دقيق را ندارند، و چه بسا بحث دربارۀ آن مايۀ گمراهى آنان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مطلب آن است كه آن حضرت خود در موارد ديگر به تبيين قضا و قدر پرداخته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لذا ما نيز در حدود معرفت خود با استفاده از قرآن و روايات و با كمك عقل به شرح آن مى پردازيم</w:t>
      </w:r>
      <w:r>
        <w:rPr>
          <w:rFonts w:eastAsia="IRNazanin" w:cs="IRNazanin"/>
          <w:color w:val="111111"/>
          <w:sz w:val="28"/>
          <w:szCs w:val="28"/>
          <w:rtl w:val="true"/>
          <w:lang w:bidi="fa-IR"/>
        </w:rPr>
        <w:t>:</w:t>
      </w:r>
    </w:p>
    <w:p>
      <w:pPr>
        <w:pStyle w:val="Heading4"/>
        <w:numPr>
          <w:ilvl w:val="3"/>
          <w:numId w:val="1"/>
        </w:numPr>
        <w:rPr/>
      </w:pPr>
      <w:bookmarkStart w:id="224" w:name="__RefHeading___Toc72451_373438147"/>
      <w:bookmarkStart w:id="225" w:name="_Toc81"/>
      <w:bookmarkEnd w:id="224"/>
      <w:r>
        <w:rPr>
          <w:rtl w:val="true"/>
        </w:rPr>
        <w:t xml:space="preserve">اصل چهل و نهم </w:t>
      </w:r>
      <w:r>
        <w:rPr>
          <w:rtl w:val="true"/>
        </w:rPr>
        <w:t>«</w:t>
      </w:r>
      <w:r>
        <w:rPr>
          <w:rtl w:val="true"/>
        </w:rPr>
        <w:t>قدر</w:t>
      </w:r>
      <w:r>
        <w:rPr>
          <w:rtl w:val="true"/>
        </w:rPr>
        <w:t xml:space="preserve">» </w:t>
      </w:r>
      <w:r>
        <w:rPr>
          <w:rtl w:val="true"/>
        </w:rPr>
        <w:t>در لغت به معنى اندازه و مقدار بوده،</w:t>
      </w:r>
      <w:bookmarkEnd w:id="225"/>
    </w:p>
    <w:p>
      <w:pPr>
        <w:pStyle w:val="Heading5"/>
        <w:numPr>
          <w:ilvl w:val="4"/>
          <w:numId w:val="1"/>
        </w:numPr>
        <w:rPr/>
      </w:pPr>
      <w:bookmarkStart w:id="226" w:name="__RefHeading___Toc72453_373438147"/>
      <w:bookmarkStart w:id="227" w:name="_Toc82"/>
      <w:bookmarkEnd w:id="226"/>
      <w:r>
        <w:rPr>
          <w:rtl w:val="true"/>
        </w:rPr>
        <w:t>اشاره</w:t>
      </w:r>
      <w:bookmarkEnd w:id="22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قضا نيز به معنى حتميت و قطعيت است</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امام هشتم عليه السّلام در تفسير قدر و قضا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عبارت است از اندازه گيرى شيء ازنظر بقاء و فنا، و قضا همان قطعيت و تحقق بخشيدن شيء است</w:t>
      </w:r>
      <w:r>
        <w:rPr>
          <w:rFonts w:eastAsia="IRNazanin" w:cs="IRNazanin"/>
          <w:color w:val="111111"/>
          <w:sz w:val="28"/>
          <w:szCs w:val="28"/>
          <w:rtl w:val="true"/>
          <w:lang w:bidi="fa-IR"/>
        </w:rPr>
        <w:t>.</w:t>
      </w:r>
      <w:r>
        <w:rPr>
          <w:rStyle w:val="FootnoteAnchor"/>
          <w:rtl w:val="true"/>
        </w:rPr>
        <w:footnoteReference w:id="41"/>
      </w:r>
      <w:bookmarkStart w:id="228" w:name="pg874_16526"/>
    </w:p>
    <w:p>
      <w:pPr>
        <w:pStyle w:val="BookText"/>
        <w:rPr/>
      </w:pPr>
      <w:bookmarkEnd w:id="228"/>
      <w:r>
        <w:rPr>
          <w:rFonts w:ascii="IRNazanin" w:hAnsi="IRNazanin" w:eastAsia="IRNazanin"/>
          <w:color w:val="111111"/>
          <w:sz w:val="28"/>
          <w:sz w:val="28"/>
          <w:szCs w:val="28"/>
          <w:rtl w:val="true"/>
          <w:lang w:bidi="fa-IR"/>
        </w:rPr>
        <w:t xml:space="preserve">اكنون كه معنى لغوى اين دو واژه روشن شد، و دانستيم كه اندازه گيرى اشيا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حتميت و قطعيت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به توضيح معناى اصطلاحى اين دو مى پردازيم</w:t>
      </w:r>
      <w:r>
        <w:rPr>
          <w:rFonts w:eastAsia="IRNazanin" w:cs="IRNazanin"/>
          <w:color w:val="111111"/>
          <w:sz w:val="28"/>
          <w:szCs w:val="28"/>
          <w:rtl w:val="true"/>
          <w:lang w:bidi="fa-IR"/>
        </w:rPr>
        <w:t>:</w:t>
      </w:r>
    </w:p>
    <w:p>
      <w:pPr>
        <w:pStyle w:val="Heading5"/>
        <w:numPr>
          <w:ilvl w:val="4"/>
          <w:numId w:val="1"/>
        </w:numPr>
        <w:rPr/>
      </w:pPr>
      <w:bookmarkStart w:id="229" w:name="__RefHeading___Toc72455_373438147"/>
      <w:bookmarkStart w:id="230" w:name="_Toc83"/>
      <w:bookmarkEnd w:id="229"/>
      <w:r>
        <w:rPr>
          <w:rtl w:val="true"/>
        </w:rPr>
        <w:t xml:space="preserve">الف </w:t>
      </w:r>
      <w:r>
        <w:rPr>
          <w:rtl w:val="true"/>
        </w:rPr>
        <w:t xml:space="preserve">- </w:t>
      </w:r>
      <w:r>
        <w:rPr>
          <w:rtl w:val="true"/>
        </w:rPr>
        <w:t>تفسير قدر</w:t>
      </w:r>
      <w:bookmarkEnd w:id="230"/>
    </w:p>
    <w:p>
      <w:pPr>
        <w:pStyle w:val="BookText"/>
        <w:rPr/>
      </w:pPr>
      <w:r>
        <w:rPr>
          <w:rFonts w:ascii="IRNazanin" w:hAnsi="IRNazanin" w:eastAsia="IRNazanin"/>
          <w:color w:val="111111"/>
          <w:sz w:val="28"/>
          <w:sz w:val="28"/>
          <w:szCs w:val="28"/>
          <w:rtl w:val="true"/>
          <w:lang w:bidi="fa-IR"/>
        </w:rPr>
        <w:t xml:space="preserve">هريك از مخلوقات، به حكم اينكه ممكن الوجود است، حدّ و اندازۀ وجودى خاصى دارد،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اندازه گيرى شده و نبات و حيوان به گونه 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آنجا كه هستى اندازه گيرى شده هر چيز، مخلوق خداوند است، طبعا تقدير هم، تقدير الهى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اين مقدار و اندازه گيرى به اعتبار اينكه كه فعل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و قدر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و به اين اعتبار كه خداوند قبل از آفريدن به آن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و قدر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اعتقاد به قدر، اعتقاد به خالقيت خداوند به لحاظ خصوصيات اشيا بوده و اين تقدير فعلى مستند به علم ازلى خداوند است، در نتيجه اعتقاد به قدر علمى، در حقيقت اعتقاد به علم ازلى خداوند است</w:t>
      </w:r>
      <w:r>
        <w:rPr>
          <w:rFonts w:eastAsia="IRNazanin" w:cs="IRNazanin"/>
          <w:color w:val="111111"/>
          <w:sz w:val="28"/>
          <w:szCs w:val="28"/>
          <w:rtl w:val="true"/>
          <w:lang w:bidi="fa-IR"/>
        </w:rPr>
        <w:t>.</w:t>
      </w:r>
    </w:p>
    <w:p>
      <w:pPr>
        <w:pStyle w:val="Heading5"/>
        <w:numPr>
          <w:ilvl w:val="4"/>
          <w:numId w:val="1"/>
        </w:numPr>
        <w:rPr/>
      </w:pPr>
      <w:bookmarkStart w:id="231" w:name="__RefHeading___Toc72457_373438147"/>
      <w:bookmarkStart w:id="232" w:name="_Toc84"/>
      <w:bookmarkEnd w:id="231"/>
      <w:r>
        <w:rPr>
          <w:rtl w:val="true"/>
        </w:rPr>
        <w:t xml:space="preserve">ب </w:t>
      </w:r>
      <w:r>
        <w:rPr>
          <w:rtl w:val="true"/>
        </w:rPr>
        <w:t xml:space="preserve">- </w:t>
      </w:r>
      <w:r>
        <w:rPr>
          <w:rtl w:val="true"/>
        </w:rPr>
        <w:t>تفسير قضا</w:t>
      </w:r>
      <w:bookmarkEnd w:id="232"/>
    </w:p>
    <w:p>
      <w:pPr>
        <w:pStyle w:val="BookText"/>
        <w:rPr/>
      </w:pPr>
      <w:r>
        <w:rPr>
          <w:rFonts w:ascii="Amiri" w:hAnsi="Amiri" w:eastAsia="Amiri" w:cs="Amiri"/>
          <w:color w:val="111111"/>
          <w:sz w:val="28"/>
          <w:sz w:val="28"/>
          <w:szCs w:val="28"/>
          <w:rtl w:val="true"/>
          <w:lang w:bidi="ar-SA"/>
        </w:rPr>
        <w:t xml:space="preserve">همان طور كه يادآور شديم،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قطعيت وجود شيء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 قطعيت يافتن وجود هر شيء براساس نظام علت و معلول، در گرو تحقق علت تام آن شيء است، و از آنجا كه نظام علت و معلول به خدا منتهى مى گردد در حقيقت قطعيت هر چيزى مستند به قدرت و مشيت او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قضاى خداوند در مقام فعل و آفرينش است، و علم ازلى خداوند در مورد اين حتميت، قضاى ذاتى خداوند مى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آنچه گفته شد مربوط به قضا و قدر تكوينى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ذاتى و فعلى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قضا و قدر مربوط به عالم تشريع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اصل تشريع و تكليف الهى قضاى خداوند بوده، است، و كيفيت و ويژگى آن مانند وجوب و حرمت و غيره نيز تقدير تشريعى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در پاسخ فردى كه از حقيقت قضا و قدر سؤال كرد، اين مرحله از قضا و قدر را يادآور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قضا و قدر، امر به طاعت و نهى از معصيت، و قدرت بخشيدن به انسان نسبت به انجام كارهاى خوب و ترك كارهاى ناپسند، و توفيق دادن در تقرب به خداوند، و رها كردن گنهكار به حال خود و وعد و وعيد است، اينها قضا و قدر خدا در افعال ما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اگر مى بينيم در اينجا امير مؤمنان على عليه السّلام در پاسخ سائل، فقط به تشريح قضا و قدر تشريعى اكتفا ورزيده، شايد به پاس رعايت حال سائل يا حضار مجلس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آن روز از قضا و قدر تكوينى و در نتيجه قرار گرفتن افعال انسان در قلمرو قضا و قدر، جبر و سلب اختيار برداشت مى شد، به گواه اينكه حضرت در ذيل حديث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غير ذلك فلا تظنّه فانّ الظنّ له محبط للأعمال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گمان ديگرى مبر، زيرا چنان گمانى مايۀ حبط عمل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ارزش افعال انسان بر پايۀ مختار بودن اوست و با فرض جبر در اعمال، اين ارزش از بين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قضا و قدر، گاه تكوين است و گاه تشريع، و هر دو قسم نيز دو مرحله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w:t>
      </w:r>
      <w:r>
        <w:rPr>
          <w:rFonts w:eastAsia="IRNazanin" w:cs="IRNazanin"/>
          <w:color w:val="111111"/>
          <w:sz w:val="28"/>
          <w:szCs w:val="28"/>
          <w:rtl w:val="true"/>
          <w:lang w:bidi="fa-IR"/>
        </w:rPr>
        <w:t>.</w:t>
      </w:r>
      <w:bookmarkStart w:id="233" w:name="pg874_16528"/>
    </w:p>
    <w:p>
      <w:pPr>
        <w:pStyle w:val="Heading4"/>
        <w:numPr>
          <w:ilvl w:val="3"/>
          <w:numId w:val="1"/>
        </w:numPr>
        <w:rPr/>
      </w:pPr>
      <w:bookmarkStart w:id="234" w:name="__RefHeading___Toc72459_373438147"/>
      <w:bookmarkStart w:id="235" w:name="_Toc85"/>
      <w:bookmarkEnd w:id="233"/>
      <w:bookmarkEnd w:id="234"/>
      <w:r>
        <w:rPr>
          <w:rtl w:val="true"/>
        </w:rPr>
        <w:t>اصل پنجاهم قضا و قدر در افعال انسان با اختيار و آزادى او كمترين منافاتى ندارد</w:t>
      </w:r>
      <w:r>
        <w:rPr>
          <w:rtl w:val="true"/>
        </w:rPr>
        <w:t>.</w:t>
      </w:r>
      <w:bookmarkEnd w:id="235"/>
    </w:p>
    <w:p>
      <w:pPr>
        <w:pStyle w:val="BookText"/>
        <w:rPr/>
      </w:pPr>
      <w:r>
        <w:rPr>
          <w:rFonts w:ascii="IRNazanin" w:hAnsi="IRNazanin" w:eastAsia="IRNazanin"/>
          <w:color w:val="111111"/>
          <w:sz w:val="28"/>
          <w:sz w:val="28"/>
          <w:szCs w:val="28"/>
          <w:rtl w:val="true"/>
          <w:lang w:bidi="fa-IR"/>
        </w:rPr>
        <w:t>زيرا تقدير الهى دربارۀ انسان همان فاعليت ويژۀ او است، و آن اينكه، او يك فاعل مختار و مريد بوده و فعل و ترك هر عملى در اختيار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الهى در مورد فعل انسان قطعيت و حتميت فعل است پس از اختيار و ارادۀ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انسان با اختيار و آزادى آميخته و اندازه گيرى شده است، و قضاى الهى جز اين نيست كه هرگاه انسان ازروى اختيار، اسباب فعلى را پديد آورد، تنفيذ الهى از اين طريق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افراد، گنهكارى خود را مولود تقدير الهى دانسته و تصور كرده اند جز راهى كه رفته اند، راه ديگرى در اختيار آنها نبوده است، درحالى كه خرد و وحى اين پندار را محكوم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ازنظر خرد، انسان با تصميم خود سرنوشت خويش را برگزيده است، و ازنظر شرع نيز او مى تواند انسانى شاكر و نيكوكار يا كفران كننده و بدكار باشد،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هَدَيْنٰاهُ اَلسَّبِيلَ إِمّٰا شٰاكِراً وَ إِمّٰا كَفُوراً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رسالت گروهى از بت پرستان، گمراهى خود را معلول مشيت الهى پنداشته و مى گفتند اگر خواست خدا نبود ما بت پرست نمى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پندار آنان را 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سَيَقُولُ اَلَّذِينَ أَشْرَكُوا لَوْ شٰاءَ اَللّٰهُ مٰا أَشْرَكْنٰا وَ لاٰ آبٰاؤُنٰا وَ لاٰ حَرَّمْنٰا مِنْ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مى خواست ما و پدرانمان مشرك نمى شديم و چيزى را حرام نمى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پاسخ آنان مى فرمايد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كَذٰلِكَ كَذَّبَ اَلَّذِينَ مِنْ قَبْلِهِمْ حَتّٰى ذٰاقُوا بَأْسَنٰا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نيز چنين دروغ گفتند، تا اينكه عذاب ما را چشيدند</w:t>
      </w:r>
      <w:r>
        <w:rPr>
          <w:rFonts w:eastAsia="IRNazanin" w:cs="IRNazanin"/>
          <w:color w:val="111111"/>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يادآور مى شويم سنتهاى كلى خداوند در جهان آفرينش كه گاه به سعادت انسان و گاه به زيان و شقاوت او تمام مى شود، از مظاهر قضا و قدر الهى است، و اين بشر است كه با اختيار خود يكى از آن دو را برمى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قبلا نيز در بحث مربوط به انسان در جهان بينى اسلامى مطالبى بيان شد</w:t>
      </w:r>
      <w:r>
        <w:rPr>
          <w:rFonts w:eastAsia="IRNazanin" w:cs="IRNazanin"/>
          <w:color w:val="111111"/>
          <w:sz w:val="28"/>
          <w:szCs w:val="28"/>
          <w:rtl w:val="true"/>
          <w:lang w:bidi="fa-IR"/>
        </w:rPr>
        <w:t xml:space="preserve">. </w:t>
      </w:r>
      <w:bookmarkStart w:id="236" w:name="pg874_16530"/>
    </w:p>
    <w:p>
      <w:pPr>
        <w:pStyle w:val="Heading3"/>
        <w:numPr>
          <w:ilvl w:val="2"/>
          <w:numId w:val="1"/>
        </w:numPr>
        <w:rPr/>
      </w:pPr>
      <w:bookmarkStart w:id="237" w:name="__RefHeading___Toc72461_373438147"/>
      <w:bookmarkStart w:id="238" w:name="_Toc86"/>
      <w:bookmarkEnd w:id="236"/>
      <w:bookmarkEnd w:id="237"/>
      <w:r>
        <w:rPr>
          <w:rtl w:val="true"/>
        </w:rPr>
        <w:t>انسان و اختيار</w:t>
      </w:r>
      <w:bookmarkEnd w:id="238"/>
    </w:p>
    <w:p>
      <w:pPr>
        <w:pStyle w:val="Heading4"/>
        <w:numPr>
          <w:ilvl w:val="3"/>
          <w:numId w:val="1"/>
        </w:numPr>
        <w:rPr/>
      </w:pPr>
      <w:bookmarkStart w:id="239" w:name="__RefHeading___Toc72463_373438147"/>
      <w:bookmarkStart w:id="240" w:name="_Toc87"/>
      <w:bookmarkEnd w:id="239"/>
      <w:r>
        <w:rPr>
          <w:rtl w:val="true"/>
        </w:rPr>
        <w:t>اصل پنجاه و يكم اختيار و آزادى انسان، واقعيّتى مسلّم و آشكار است، و انسان از راههاى گوناگون مى تواند آن را درك كند،</w:t>
      </w:r>
      <w:bookmarkEnd w:id="240"/>
    </w:p>
    <w:p>
      <w:pPr>
        <w:pStyle w:val="BookText"/>
        <w:rPr/>
      </w:pPr>
      <w:r>
        <w:rPr>
          <w:rFonts w:ascii="Amiri" w:hAnsi="Amiri" w:eastAsia="Amiri" w:cs="Amiri"/>
          <w:color w:val="111111"/>
          <w:sz w:val="28"/>
          <w:sz w:val="28"/>
          <w:szCs w:val="28"/>
          <w:rtl w:val="true"/>
          <w:lang w:bidi="ar-SA"/>
        </w:rPr>
        <w:t>كه ذيلا بدانها اشاره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هر انسانى گواهى مى دهد كه او در تصميم گيريهاى خود مى تواند يكى از دو طرف فعل يا ترك را برگزيند، و اگر كسى در اين درك بديهى ترديد كند، هيچ حقيقت بديهى را نبايد پذيرا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ستايشها و نكوهشهايى كه در جوامع بشرى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دينى و غير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اشخاص مختلف انجام مى گيرد، نشانۀ آن است كه فرد ستايشگر يا نكوهشگر، شخص فاعل را، در كارهاى خويش مختار تلقى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اختيار و آزادى انسان ناديده گرفته شود دستگاه شريعت نيز لغو و بى ثمر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هر انسانى ناگزير است همان راهى را بپيمايد كه قبلا براى او مقرر گرديده و نمى تواند سر سوزنى از آن تخطى نمايد، در آن صورت، امرونهى، وعد و وعيد، و پاداش و كيفر هيچ گونه معنى نخواهد داشت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تاريخ پيوسته انسانهايى را مى بينيم كه درصدد اصلاح فرد و </w:t>
      </w:r>
      <w:bookmarkStart w:id="241" w:name="pg874_16531"/>
    </w:p>
    <w:p>
      <w:pPr>
        <w:pStyle w:val="BookText"/>
        <w:rPr/>
      </w:pPr>
      <w:bookmarkEnd w:id="241"/>
      <w:r>
        <w:rPr>
          <w:rFonts w:ascii="IRNazanin" w:hAnsi="IRNazanin" w:eastAsia="IRNazanin"/>
          <w:color w:val="111111"/>
          <w:sz w:val="28"/>
          <w:sz w:val="28"/>
          <w:szCs w:val="28"/>
          <w:rtl w:val="true"/>
          <w:lang w:bidi="fa-IR"/>
        </w:rPr>
        <w:t>جامعۀ بشرى بوده اند، و در اين راه برنامه ريزيهايى كرده و نتايجى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اين امر با مجبور بودن انسان سازگار نيست، زيرا با فرض جبر همۀ اين تلاشها بيهوده و عقيم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شواهد چهارگانه، اصل اختيار را حقيقتى مستحكم و غير قابل ترديد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اصل آزادى و اختيار بشر نبايد نتيجه بگيريم كه انسان، مطلقا به حال خود رها شده، و خداوند هيچ گونه تأثيرى در فعل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چنين عقيده اى، كه همان تفويض است، با اصل نيازمندى دائمى انسان به خدا منافات دارد، و نيز دايرۀ قدرت و خالقيت خداوند را محدود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حقيقت امر به گونۀ ديگرى است كه در اصل بعد بيان خواهد شد</w:t>
      </w:r>
      <w:r>
        <w:rPr>
          <w:rFonts w:eastAsia="IRNazanin" w:cs="IRNazanin"/>
          <w:color w:val="111111"/>
          <w:sz w:val="28"/>
          <w:szCs w:val="28"/>
          <w:rtl w:val="true"/>
          <w:lang w:bidi="fa-IR"/>
        </w:rPr>
        <w:t>.</w:t>
      </w:r>
    </w:p>
    <w:p>
      <w:pPr>
        <w:pStyle w:val="Heading4"/>
        <w:numPr>
          <w:ilvl w:val="3"/>
          <w:numId w:val="1"/>
        </w:numPr>
        <w:rPr/>
      </w:pPr>
      <w:bookmarkStart w:id="242" w:name="__RefHeading___Toc72465_373438147"/>
      <w:bookmarkStart w:id="243" w:name="_Toc88"/>
      <w:bookmarkEnd w:id="242"/>
      <w:r>
        <w:rPr>
          <w:rtl w:val="true"/>
        </w:rPr>
        <w:t>اصل پنجاه و دوم پس از رحلت پيامبر گرامى صلّى اللّه عليه و آله و سلّم از جمله مسائلى كه در ميان مسلمين مطرح گرديد مسئلۀ كيفيت صدور فعل از انسان بود</w:t>
      </w:r>
      <w:r>
        <w:rPr>
          <w:rtl w:val="true"/>
        </w:rPr>
        <w:t>.</w:t>
      </w:r>
      <w:bookmarkEnd w:id="243"/>
    </w:p>
    <w:p>
      <w:pPr>
        <w:pStyle w:val="BookText"/>
        <w:rPr/>
      </w:pPr>
      <w:r>
        <w:rPr>
          <w:rFonts w:ascii="IRNazanin" w:hAnsi="IRNazanin" w:eastAsia="IRNazanin"/>
          <w:color w:val="111111"/>
          <w:sz w:val="28"/>
          <w:sz w:val="28"/>
          <w:szCs w:val="28"/>
          <w:rtl w:val="true"/>
          <w:lang w:bidi="fa-IR"/>
        </w:rPr>
        <w:t>گروهى عقيدۀ جبر را برگزيده و انسان را فاعل مجبور دانستند، و گروهى ديگر نقطۀ مقابل اين نظريه را گرفته و تصور كردند كه انسان موجودى به خود او واگذار شده است و افعال او هيچ گونه انتسابى به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در حقيقت چنين تصور مى كردند كه فعل يا بايد به انسان مستند باشد و يا به خدا؛ يا قدرت بشرى بايد مؤثر باشد، و يا قدرت الهى</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درحالى كه در اينجا راه سومى نيز وجود دارد كه امامان معصوم ما به آن ارشاد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 لا تفويض و لكن أمر بين الأمرين</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جبر در كار است و نه تفويض، بلكه چيزى است بين اين </w:t>
      </w:r>
      <w:bookmarkStart w:id="244" w:name="pg874_16532"/>
    </w:p>
    <w:p>
      <w:pPr>
        <w:pStyle w:val="BookText"/>
        <w:rPr/>
      </w:pPr>
      <w:bookmarkEnd w:id="244"/>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فعل در عين استناد به انسان، به خدا نيز استناد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فعل از فاعل سرمى زند، و درعين حال چون فاعل و قدرتش مخلوق خدا است، چگونه مى تواند فعل از خدا منقطع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طريقۀ اهل بيت عليهم السّلام در تبيين واقعيت فعل انسان، همان است كه در قرآن كريم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آسمانى گاه فعلى را درعين حال كه به فاعل نسبت مى دهد، به خدا نيز نسبت مى دهد، يعنى هر دو نسبت را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رَمَيْتَ إِذْ رَمَيْتَ وَ لٰكِنَّ اَللّٰهَ 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تير انداختى، تو تير نيانداختى، بلكه خدا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آنگاه كه پيامبر گرامى صلّى اللّه عليه و آله و سلّم كارى را صورت داد، او به قدرت مستقل خود اين كار را انجام نداد، بلكه به قدرت الهى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دو نسبت صحيح 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حول و قوّۀ الهى در هر پديده حضور دارد، مانند جريان الكتريسته در سيم برق كه از كارخانه برق سرچشمه مى گيرد، امّا كليد را ما مى زنيم و چراغ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است كه بگوييم ما چراغ را روشن كرديم، و درست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روشنى لامپ از جريان برق است</w:t>
      </w:r>
      <w:r>
        <w:rPr>
          <w:rFonts w:eastAsia="IRNazanin" w:cs="IRNazanin"/>
          <w:color w:val="111111"/>
          <w:sz w:val="28"/>
          <w:szCs w:val="28"/>
          <w:rtl w:val="true"/>
          <w:lang w:bidi="fa-IR"/>
        </w:rPr>
        <w:t>.</w:t>
      </w:r>
    </w:p>
    <w:p>
      <w:pPr>
        <w:pStyle w:val="Heading4"/>
        <w:numPr>
          <w:ilvl w:val="3"/>
          <w:numId w:val="1"/>
        </w:numPr>
        <w:rPr/>
      </w:pPr>
      <w:bookmarkStart w:id="245" w:name="__RefHeading___Toc72467_373438147"/>
      <w:bookmarkStart w:id="246" w:name="_Toc89"/>
      <w:bookmarkEnd w:id="245"/>
      <w:r>
        <w:rPr>
          <w:rtl w:val="true"/>
        </w:rPr>
        <w:t>اصل پنجاه و سوم ما، در عين اعتقاد به اختيار و آزادى انسان، معتقديم كه خداوند از ازل از كار ما آگاه بوده است،</w:t>
      </w:r>
      <w:bookmarkEnd w:id="246"/>
    </w:p>
    <w:p>
      <w:pPr>
        <w:pStyle w:val="BookText"/>
        <w:rPr/>
      </w:pPr>
      <w:r>
        <w:rPr>
          <w:rFonts w:ascii="IRNazanin" w:hAnsi="IRNazanin" w:eastAsia="IRNazanin"/>
          <w:color w:val="111111"/>
          <w:sz w:val="28"/>
          <w:sz w:val="28"/>
          <w:szCs w:val="28"/>
          <w:rtl w:val="true"/>
          <w:lang w:bidi="fa-IR"/>
        </w:rPr>
        <w:t>و ميان اين دو عقيده منافاتى نيز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اين دو را قابل جمع نمى دانند بايد توجه كنند كه علم ازلى خداوند بر صدور فعل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است، طبعا چنين علم پيشين با آزادى انسان منافاتى نخواهد داشت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ديگر سخن، علم الهى همان طور كه به اصل صدور فعل از انسان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تعلق گرفته، همين گونه بر كيفيت صدور فعل از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و انتخاب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علم ازلى نه تنها با اختيار انسان منافات ندارد بلكه به آن استحكام و استوارى مى بخشد، زيرا اگر فعل از اختيار انسان سر نزند، در آن صورت علم خدا واقع نما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واقع نمايى علم به اين است كه به همان نحوى كه به شيء تعلق گرفته،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اگر علم الهى به اين تعلق گرفته است كه فعل انسان، بطور اختيارى، از او صادر شود، يعنى انسان آزادانه اين عمل را انجام دهد، در آن صورت بايد فعل با همين ويژگى تحقق يابد، و نه با اضطرار و جبر</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874_16535"/>
      <w:bookmarkStart w:id="248" w:name="pg874_16535"/>
      <w:bookmarkEnd w:id="248"/>
    </w:p>
    <w:p>
      <w:pPr>
        <w:pStyle w:val="Heading2"/>
        <w:numPr>
          <w:ilvl w:val="1"/>
          <w:numId w:val="1"/>
        </w:numPr>
        <w:rPr/>
      </w:pPr>
      <w:bookmarkStart w:id="249" w:name="pg874_16535"/>
      <w:bookmarkStart w:id="250" w:name="__RefHeading___Toc72469_373438147"/>
      <w:bookmarkStart w:id="251" w:name="_Toc90"/>
      <w:bookmarkEnd w:id="249"/>
      <w:bookmarkEnd w:id="250"/>
      <w:r>
        <w:rPr>
          <w:rtl w:val="true"/>
        </w:rPr>
        <w:t xml:space="preserve">بخش پنجم </w:t>
      </w:r>
      <w:r>
        <w:rPr>
          <w:rtl w:val="true"/>
        </w:rPr>
        <w:t>:</w:t>
      </w:r>
      <w:r>
        <w:rPr>
          <w:rtl w:val="true"/>
        </w:rPr>
        <w:t xml:space="preserve">كليات عقايد </w:t>
      </w:r>
      <w:r>
        <w:rPr/>
        <w:t>4</w:t>
      </w:r>
      <w:r>
        <w:rPr>
          <w:rtl w:val="true"/>
        </w:rPr>
        <w:t xml:space="preserve"> </w:t>
      </w:r>
      <w:r>
        <w:rPr>
          <w:rtl w:val="true"/>
        </w:rPr>
        <w:t>نبوّت عامّه</w:t>
      </w:r>
      <w:bookmarkEnd w:id="25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2" w:name="__RefHeading___Toc72471_373438147"/>
      <w:bookmarkStart w:id="253" w:name="_Toc91"/>
      <w:bookmarkEnd w:id="252"/>
      <w:r>
        <w:rPr>
          <w:rtl w:val="true"/>
        </w:rPr>
        <w:t>اشاره</w:t>
      </w:r>
      <w:bookmarkEnd w:id="25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874_16537"/>
      <w:bookmarkStart w:id="255" w:name="pg874_16537"/>
      <w:bookmarkEnd w:id="255"/>
    </w:p>
    <w:p>
      <w:pPr>
        <w:pStyle w:val="Heading3"/>
        <w:numPr>
          <w:ilvl w:val="2"/>
          <w:numId w:val="1"/>
        </w:numPr>
        <w:rPr/>
      </w:pPr>
      <w:bookmarkStart w:id="256" w:name="pg874_16537"/>
      <w:bookmarkStart w:id="257" w:name="__RefHeading___Toc72473_373438147"/>
      <w:bookmarkStart w:id="258" w:name="_Toc92"/>
      <w:bookmarkEnd w:id="256"/>
      <w:bookmarkEnd w:id="257"/>
      <w:r>
        <w:rPr>
          <w:rtl w:val="true"/>
        </w:rPr>
        <w:t>دلايل لزوم نبوّت</w:t>
      </w:r>
      <w:bookmarkEnd w:id="258"/>
    </w:p>
    <w:p>
      <w:pPr>
        <w:pStyle w:val="Heading4"/>
        <w:numPr>
          <w:ilvl w:val="3"/>
          <w:numId w:val="1"/>
        </w:numPr>
        <w:rPr/>
      </w:pPr>
      <w:bookmarkStart w:id="259" w:name="__RefHeading___Toc72475_373438147"/>
      <w:bookmarkStart w:id="260" w:name="_Toc93"/>
      <w:bookmarkEnd w:id="259"/>
      <w:r>
        <w:rPr>
          <w:rtl w:val="true"/>
        </w:rPr>
        <w:t>اصل پنجاه و چهارم خداوند حكيم انسانهاى والايى را براى هدايت و راهنمايى بشر برانگيخته و آنان را حامل پيام خويش براى افراد بشر قرار داده است</w:t>
      </w:r>
      <w:r>
        <w:rPr>
          <w:rtl w:val="true"/>
        </w:rPr>
        <w:t>.</w:t>
      </w:r>
      <w:bookmarkEnd w:id="260"/>
    </w:p>
    <w:p>
      <w:pPr>
        <w:pStyle w:val="BookText"/>
        <w:rPr/>
      </w:pPr>
      <w:r>
        <w:rPr>
          <w:rFonts w:ascii="IRNazanin" w:hAnsi="IRNazanin" w:eastAsia="IRNazanin"/>
          <w:color w:val="111111"/>
          <w:sz w:val="28"/>
          <w:sz w:val="28"/>
          <w:szCs w:val="28"/>
          <w:rtl w:val="true"/>
          <w:lang w:bidi="fa-IR"/>
        </w:rPr>
        <w:t>اينان، همان پيامبران و رسولانند كه واسطۀ جريان فيض هدايت از سوى خداوند به بندگان مى باشند، و اين فيض از نخستين روزى كه بشر شايستگى بهره گيرى از آن را يافته، از جانب خدا نازل گرديده و تا عصر پيامبر گرامى اسلام صلّى اللّه عليه و آله و سلّم نيز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آيين هر پيامبرى نسبت به زمان و امت خود كامل ترين آيين بوده است، و اگر اين فيض الهى مستمر نبود بشر به حدّ كمال نمى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آنجا كه خلقت انسان، فعل خداى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طبعا آفرينش او هدف و غرض دارد، و با توجه به اينكه در وجود انسان علاوه بر غرايز كه با حيوان مشترك است، عقل و خرد نيز هست بايد غرض و هدف از خلقت وى، هدفى معقول باشد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عقل و خرد انسان هرچند در پيمودن راه تكامل او مؤثر و لازم است، امّا كافى نيست، و اگر در هدايت انسان به عقل و خرد قناعت شود او هرگز راه كمال را به طور كامل نخواهد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پى بردن </w:t>
      </w:r>
    </w:p>
    <w:p>
      <w:pPr>
        <w:pStyle w:val="BookText"/>
        <w:rPr/>
      </w:pPr>
      <w:r>
        <w:rPr>
          <w:rFonts w:ascii="IRNazanin" w:hAnsi="IRNazanin" w:eastAsia="IRNazanin"/>
          <w:color w:val="111111"/>
          <w:sz w:val="28"/>
          <w:sz w:val="28"/>
          <w:szCs w:val="28"/>
          <w:rtl w:val="true"/>
          <w:lang w:bidi="fa-IR"/>
        </w:rPr>
        <w:t>به مبدأ و معاد يكى از مهم ترين مسائل فكرى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مى خواهد بداند از كجا آمده، چرا آمده، و به كجا خواهد رفت؟ ولى عقل و خرد به تنهايى از عهده تبيين كامل اين مسائل برنمى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روشن اين امر آن است كه، با همۀ ترقى كه بشر معاصر در علم و دانش كرده است، هنوز بخش عظيمى از انسانها بت پرست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نارسايى عقل و دانش بشر منحصر به موضوع مبدأ و معاد نيست، بلكه وى در بسيارى از مسائل حياتى نيز نتوانسته است طريق استوارى را برگزيند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ديدگاههاى مختلف و متعارض بشر در مسائل اقتصادى، اخلاقى، خانوادگى و غيره نشانۀ نارسايى وى از درك صحيح اين مسائل مى باشد، و به همين علت است كه مى بينيم مكتبهاى متعارض پديد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نكتۀ فوق، عقل صحيح حكم مى كند كه به مقتضاى حكمت الهى بايد مربيان و رهبران الهى مبعوث شوند تا راه صحيح زندگى را به بشر بياموزند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تصور مى كنند هدايتهاى عقلى مى تواند جاى گزين هدايتهاى آسمانى شود بايد به دو مطلب توجه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 و دانش بشر در شناخت كامل انسان و اسرار هستى و گذشته و آيندۀ سير وجودى او ناقص و نارساست، درحالى كه آفرينندۀ بشر به حكم اينكه هر صانعى مصنوع خود را مى شناسد، از انسان و ابعاد و اسرار وجود او كاملا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به اين دليل اشاره كرده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يَعْلَمُ مَنْ خَلَقَ وَ هُوَ اَللَّطِيفُ اَلْخَبِيرُ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كس كه آفريده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آفريدۀ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ندارد، و اوست دقيق و آگاه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به مقتضاى غريزۀ حب ذات، آگاهانه يا ناخودآگاه، پيوسته به دنبال منفعت جوييهاى شخصى است و در برنامه ريزى نمى تواند از دايرۀ </w:t>
      </w:r>
    </w:p>
    <w:p>
      <w:pPr>
        <w:pStyle w:val="BookText"/>
        <w:rPr/>
      </w:pPr>
      <w:r>
        <w:rPr>
          <w:rFonts w:ascii="IRNazanin" w:hAnsi="IRNazanin" w:eastAsia="IRNazanin"/>
          <w:color w:val="111111"/>
          <w:sz w:val="28"/>
          <w:sz w:val="28"/>
          <w:szCs w:val="28"/>
          <w:rtl w:val="true"/>
          <w:lang w:bidi="fa-IR"/>
        </w:rPr>
        <w:t>منافع فردى و گروهى به طور كامل صرف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برنامه هاى بشرى از جامعيت كامل برخوردار نخواهد بود، ولى برنامۀ پيامبران چون از جانب خداوند است از چنين نقصانى منزه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دو نكته بايد گفت كه بشر هيچگاه از هدايتهاى الهى و برنامه هاى پيامبران بى نياز نبوده و نخواهد بود</w:t>
      </w:r>
      <w:r>
        <w:rPr>
          <w:rFonts w:eastAsia="IRNazanin" w:cs="IRNazanin"/>
          <w:color w:val="111111"/>
          <w:sz w:val="28"/>
          <w:szCs w:val="28"/>
          <w:rtl w:val="true"/>
          <w:lang w:bidi="fa-IR"/>
        </w:rPr>
        <w:t xml:space="preserve">. </w:t>
      </w:r>
      <w:bookmarkStart w:id="261" w:name="pg874_16540"/>
    </w:p>
    <w:p>
      <w:pPr>
        <w:pStyle w:val="Heading3"/>
        <w:numPr>
          <w:ilvl w:val="2"/>
          <w:numId w:val="1"/>
        </w:numPr>
        <w:rPr/>
      </w:pPr>
      <w:bookmarkStart w:id="262" w:name="__RefHeading___Toc72477_373438147"/>
      <w:bookmarkStart w:id="263" w:name="_Toc94"/>
      <w:bookmarkEnd w:id="261"/>
      <w:bookmarkEnd w:id="262"/>
      <w:r>
        <w:rPr>
          <w:rtl w:val="true"/>
        </w:rPr>
        <w:t>قرآن و اهداف نبوت</w:t>
      </w:r>
      <w:bookmarkEnd w:id="263"/>
    </w:p>
    <w:p>
      <w:pPr>
        <w:pStyle w:val="Heading4"/>
        <w:numPr>
          <w:ilvl w:val="3"/>
          <w:numId w:val="1"/>
        </w:numPr>
        <w:rPr/>
      </w:pPr>
      <w:bookmarkStart w:id="264" w:name="__RefHeading___Toc72479_373438147"/>
      <w:bookmarkStart w:id="265" w:name="_Toc95"/>
      <w:bookmarkEnd w:id="264"/>
      <w:r>
        <w:rPr>
          <w:rtl w:val="true"/>
        </w:rPr>
        <w:t>اصل پنجاه و پنجم در اصل گذشته از طريق داورى خرد با لزوم بعثت پيامبران الهى آشنا شديم</w:t>
      </w:r>
      <w:r>
        <w:rPr>
          <w:rtl w:val="true"/>
        </w:rPr>
        <w:t>.</w:t>
      </w:r>
      <w:bookmarkEnd w:id="265"/>
    </w:p>
    <w:p>
      <w:pPr>
        <w:pStyle w:val="BookText"/>
        <w:rPr/>
      </w:pPr>
      <w:r>
        <w:rPr>
          <w:rFonts w:ascii="IRNazanin" w:hAnsi="IRNazanin" w:eastAsia="IRNazanin"/>
          <w:color w:val="111111"/>
          <w:sz w:val="28"/>
          <w:sz w:val="28"/>
          <w:szCs w:val="28"/>
          <w:rtl w:val="true"/>
          <w:lang w:bidi="fa-IR"/>
        </w:rPr>
        <w:t>اكنون لزوم نبوت را با توجه به اهداف آن از ديدگاه قرآن كريم و روايات بررسى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نگرش قرآنى به اين مسئله نيز يك نوع تحليل عقلانى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هدف از بعثت پيامبران را امور زير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استحكام مبانى توحيد و مبارزه با هر نوع انحراف در اين زمينه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بَعَثْنٰا فِي كُلِّ أُمَّةٍ رَسُولاً أَنِ اُعْبُدُوا اَللّٰهَ وَ اِجْتَنِبُوا اَلطّٰاغُوتَ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هر امتى پيامبرى را برانگيختيم تا آنان خدا را پرستش كنند و از پرستش مظاهر طغيان،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پيامبران الهى پيوسته با مشركان درگير بوده و در اين راه رنجهاى بزرگى را متحمل شده 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دربارۀ هدف بعثت پيامبران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ليعقل العباد عن ربّهم ما جهلوه، فيعرفوه بربوبيّته بعد ما أنكروا، و يوحّدوه بالألوهية بعد ما عندوا</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را برانگيخت تا بندگان وى آنچه را كه دربارۀ توحيد و صفات خدا نمى دانند فراگيرند، و به ربوبيت و پروردگارى و يگانگى او بعد از </w:t>
      </w:r>
    </w:p>
    <w:p>
      <w:pPr>
        <w:pStyle w:val="BookText"/>
        <w:rPr/>
      </w:pPr>
      <w:r>
        <w:rPr>
          <w:rFonts w:ascii="Amiri" w:hAnsi="Amiri" w:eastAsia="Amiri" w:cs="Amiri"/>
          <w:color w:val="111111"/>
          <w:sz w:val="28"/>
          <w:sz w:val="28"/>
          <w:szCs w:val="28"/>
          <w:rtl w:val="true"/>
          <w:lang w:bidi="ar-SA"/>
        </w:rPr>
        <w:t>انكار و عناد، ايمان بياورند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 كردن مردم با معارف و پيامهاى الهى و راه و روش تزكيه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اَلَّذِي بَعَثَ فِي اَلْأُمِّيِّينَ رَسُولاً مِنْهُمْ يَتْلُوا عَلَيْهِمْ آيٰاتِهِ وَ يُزَكِّيهِمْ وَ يُعَلِّمُهُمُ اَلْكِتٰابَ وَ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در ميان اميين پيامبرى را برانگيخت تا آيات حق را بر آنان فروخواند و آنان را از رذايل اخلاقى پاكيزه گرداند و كتاب و حكمت را به آنان بياموزد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 داشتن قسط در جامعۀ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أَرْسَلْنٰا رُسُلَنٰا بِالْبَيِّنٰاتِ وَ أَنْزَلْنٰا مَعَهُمُ اَلْكِتٰابَ وَ اَلْمِيزٰانَ لِيَقُومَ اَلنّٰاسُ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پيامبران را با دلايل روشن فرستاديم و همراه آنان كتاب و ميزان نازل كرديم تا مردم قسط را به 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بر پا داشتن قسط در گرو اين است كه انسانها عدالت را در ابعاد و زمينه هاى مختلف بشناسند، و از طريق حكومت الهى آن را تحقق بخشند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داورى در موارد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اَلنّٰاسُ أُمَّةً وٰاحِدَةً فَبَعَثَ اَللّٰهُ اَلنَّبِيِّينَ مُبَشِّرِينَ وَ مُنْذِرِينَ وَ أَنْزَلَ مَعَهُمُ اَلْكِتٰابَ بِالْحَقِّ لِيَحْكُمَ بَيْنَ اَلنّٰاسِ فِيمَا اِخْتَلَفُوا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يك دسته بيش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در ميان آنان اختلاف پديد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خدا پيامبران را، نويدبخش و بيم دهنده، برانگيخت و همراه آنان كتاب را فروفرستاد تا بين مردم در آنچه اختلاف كرده اند داورى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اختلافات مردم منحصر به عقايد نبوده، بلكه شئون مختلف زندگى را در بر مى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حجت بر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رُسُلاً مُبَشِّرِينَ وَ مُنْذِرِينَ لِئَلاّٰ يَكُونَ لِلنّٰاسِ عَلَى اَللّٰهِ حُجَّةٌ بَعْدَ اَلرُّسُلِ وَ كٰانَ اَللّٰهُ عَزِيزاً حَكِيماً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پيامبرانى نويددهنده و بيم دهنده را برانگيخت تا پس از آمدن پيامبران مردم حجت و عذرى نزد خدا نداشته باشند، و خداوند قدرتمند و حكيم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 بر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رُسُلاً مُبَشِّرِينَ وَ مُنْذِرِينَ لِئَلاّٰ يَكُونَ لِلنّٰاسِ عَلَى اَللّٰهِ حُجَّةٌ بَعْدَ اَلرُّسُلِ وَ كٰانَ اَللّٰهُ عَزِيزاً حَكِيماً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پيامبرانى نويددهنده و بيم دهنده را برانگيخت تا پس از آمدن پيامبران مردم حجت و عذرى نزد خدا نداشته باشند، و خداوند قدرتمند و حكيم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خدا در آفرينش انسان هدفى براى خلقت دارد كه اين هدف از طريق تنظيم برنامه اى كامل در همۀ شئون زندگى بشر صورت مى پذيرد، و اين برنامه بايد به گونه اى از طريق خدا به بشر برسد كه حجت بر وى تمام شود و بعدا عذر نياورد كه من راه و رسم درست زندگى را نمى دانستم</w:t>
      </w:r>
      <w:r>
        <w:rPr>
          <w:rFonts w:eastAsia="IRNazanin" w:cs="IRNazanin"/>
          <w:color w:val="111111"/>
          <w:sz w:val="28"/>
          <w:szCs w:val="28"/>
          <w:rtl w:val="true"/>
          <w:lang w:bidi="fa-IR"/>
        </w:rPr>
        <w:t xml:space="preserve">. </w:t>
      </w:r>
      <w:bookmarkStart w:id="266" w:name="pg874_16543"/>
    </w:p>
    <w:p>
      <w:pPr>
        <w:pStyle w:val="Heading3"/>
        <w:numPr>
          <w:ilvl w:val="2"/>
          <w:numId w:val="1"/>
        </w:numPr>
        <w:rPr/>
      </w:pPr>
      <w:bookmarkStart w:id="267" w:name="__RefHeading___Toc72481_373438147"/>
      <w:bookmarkStart w:id="268" w:name="_Toc96"/>
      <w:bookmarkEnd w:id="266"/>
      <w:bookmarkEnd w:id="267"/>
      <w:r>
        <w:rPr>
          <w:rtl w:val="true"/>
        </w:rPr>
        <w:t>راههاى شناخت پيامبران</w:t>
      </w:r>
      <w:bookmarkEnd w:id="268"/>
    </w:p>
    <w:p>
      <w:pPr>
        <w:pStyle w:val="Heading4"/>
        <w:numPr>
          <w:ilvl w:val="3"/>
          <w:numId w:val="1"/>
        </w:numPr>
        <w:rPr/>
      </w:pPr>
      <w:bookmarkStart w:id="269" w:name="__RefHeading___Toc72483_373438147"/>
      <w:bookmarkStart w:id="270" w:name="_Toc97"/>
      <w:bookmarkEnd w:id="269"/>
      <w:r>
        <w:rPr>
          <w:rtl w:val="true"/>
        </w:rPr>
        <w:t>اصل پنجاه و ششم فطرت بشر ايجاب مى كند كه هيچ ادعايى را بدون دليل نپذيرد،</w:t>
      </w:r>
      <w:bookmarkEnd w:id="270"/>
    </w:p>
    <w:p>
      <w:pPr>
        <w:pStyle w:val="BookText"/>
        <w:rPr/>
      </w:pPr>
      <w:r>
        <w:rPr>
          <w:rFonts w:ascii="IRNazanin" w:hAnsi="IRNazanin" w:eastAsia="IRNazanin"/>
          <w:color w:val="111111"/>
          <w:sz w:val="28"/>
          <w:sz w:val="28"/>
          <w:szCs w:val="28"/>
          <w:rtl w:val="true"/>
          <w:lang w:bidi="fa-IR"/>
        </w:rPr>
        <w:t>و هركس مدعايى را بدون دليل بپذيرد برخلاف فطرت انسانى خويش عمل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ادعاى نبوت عظيم ترين ادعايى است كه بشر مى تواند داشته باشد، و طبعا براى اثبات چنين مدعاى بزرگى بايستى دليل قاطع و استوارى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مى تواند يكى از سه امر زير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پيشين، كه نبوت او با دلايل قطعى ثابت شده است، بر نبوت پيامبر بعدى تصريح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حضرت مسيح عليه السّلام بر نبوت پيامبر خاتم صلّى اللّه عليه و آله و سلّم تصريح كرد و آمدن او را بشارت داد</w:t>
      </w:r>
      <w:r>
        <w:rPr>
          <w:rFonts w:eastAsia="IRNazanin" w:cs="IRNazanin"/>
          <w:color w:val="111111"/>
          <w:sz w:val="28"/>
          <w:szCs w:val="28"/>
          <w:rtl w:val="true"/>
          <w:lang w:bidi="fa-IR"/>
        </w:rPr>
        <w:t>.</w:t>
      </w:r>
      <w:r>
        <w:rPr>
          <w:rStyle w:val="FootnoteAnchor"/>
          <w:rtl w:val="true"/>
        </w:rPr>
        <w:footnoteReference w:id="4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قراين و شواهد گوناگون بر صدق ادعاى او گواهى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دلايل را مى توان در سيرۀ زندگى، محتواى دعوت، شخصيتهايى كه به او گرويده اند، و نيز روش دعوت او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محاكم جهان براى شناسايى حق از باطل و مجرم از بى گناه همين راه را مى پيمايند، و در صدر اسلام نيز با استفاده از همين روش به راستگويى پيامبر اكرم صلّى اللّه عليه و آله و سلّم پى مى بردند</w:t>
      </w:r>
      <w:r>
        <w:rPr>
          <w:rFonts w:eastAsia="IRNazanin" w:cs="IRNazanin"/>
          <w:color w:val="111111"/>
          <w:sz w:val="28"/>
          <w:szCs w:val="28"/>
          <w:rtl w:val="true"/>
          <w:lang w:bidi="fa-IR"/>
        </w:rPr>
        <w:t>.</w:t>
      </w:r>
      <w:r>
        <w:rPr>
          <w:rStyle w:val="FootnoteAnchor"/>
          <w:rtl w:val="true"/>
        </w:rPr>
        <w:footnoteReference w:id="46"/>
      </w:r>
      <w:bookmarkStart w:id="271" w:name="pg874_16544"/>
    </w:p>
    <w:p>
      <w:pPr>
        <w:pStyle w:val="BookText"/>
        <w:rPr/>
      </w:pPr>
      <w:bookmarkEnd w:id="271"/>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همراه با دعوى نبوت، كارى خارق العاده انجام دهد، و ديگران را به تحدّى دعوت نمايد، و آن كار خارق العاده با ادعاى او 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راه نخست عموميت ندارد، درحالى كه راه سوم همگانى بوده و در طول تاريخ نبوت، بشر براى شناخت پيامبران از اين راه استفاده كرده، و پيامبران نيز براى اثبات دعوى خود از آن بهره گرفته اند</w:t>
      </w:r>
      <w:r>
        <w:rPr>
          <w:rFonts w:eastAsia="IRNazanin" w:cs="IRNazanin"/>
          <w:color w:val="111111"/>
          <w:sz w:val="28"/>
          <w:szCs w:val="28"/>
          <w:rtl w:val="true"/>
          <w:lang w:bidi="fa-IR"/>
        </w:rPr>
        <w:t>.</w:t>
      </w:r>
    </w:p>
    <w:p>
      <w:pPr>
        <w:pStyle w:val="Heading4"/>
        <w:numPr>
          <w:ilvl w:val="3"/>
          <w:numId w:val="1"/>
        </w:numPr>
        <w:rPr/>
      </w:pPr>
      <w:bookmarkStart w:id="272" w:name="__RefHeading___Toc72485_373438147"/>
      <w:bookmarkStart w:id="273" w:name="_Toc98"/>
      <w:bookmarkEnd w:id="272"/>
      <w:r>
        <w:rPr>
          <w:rtl w:val="true"/>
        </w:rPr>
        <w:t>اصل پنجاه و هفتم ميان معجزه و صدق دعوى نبوت، رابطه اى منطقى برقرار است</w:t>
      </w:r>
      <w:r>
        <w:rPr>
          <w:rtl w:val="true"/>
        </w:rPr>
        <w:t>.</w:t>
      </w:r>
      <w:bookmarkEnd w:id="273"/>
    </w:p>
    <w:p>
      <w:pPr>
        <w:pStyle w:val="BookText"/>
        <w:rPr/>
      </w:pPr>
      <w:r>
        <w:rPr>
          <w:rFonts w:ascii="IRNazanin" w:hAnsi="IRNazanin" w:eastAsia="IRNazanin"/>
          <w:color w:val="111111"/>
          <w:sz w:val="28"/>
          <w:sz w:val="28"/>
          <w:szCs w:val="28"/>
          <w:rtl w:val="true"/>
          <w:lang w:bidi="fa-IR"/>
        </w:rPr>
        <w:t>زيرا اگر آورندۀ معجزه در ادعاى خود راستگو باشد، طبعا مطلب ثابت مى شود؛ و اگر فرض كنيم در ادعاى خود دروغگوست باشد بر خداوند حكيم، كه به هدايت بندگان خود علاقمند مى باشد، شايسته نيست كه چنين قدرتى را در اختيار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با مشاهدۀ اين قدرت خارق العاده به او ايمان مى آورند و به سخنان او 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هرگاه او در ادعاى خود دروغگو باشد، آنان را گمراه مى كند، و اين امر با عدل و حكمت الهى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يكى از متفرعات قاعدۀ حسن و قبح عقلى است كه قبلا دربارۀ آن بحث شد</w:t>
      </w:r>
      <w:r>
        <w:rPr>
          <w:rFonts w:eastAsia="IRNazanin" w:cs="IRNazanin"/>
          <w:color w:val="111111"/>
          <w:sz w:val="28"/>
          <w:szCs w:val="28"/>
          <w:rtl w:val="true"/>
          <w:lang w:bidi="fa-IR"/>
        </w:rPr>
        <w:t>.</w:t>
      </w:r>
    </w:p>
    <w:p>
      <w:pPr>
        <w:pStyle w:val="Heading4"/>
        <w:numPr>
          <w:ilvl w:val="3"/>
          <w:numId w:val="1"/>
        </w:numPr>
        <w:rPr/>
      </w:pPr>
      <w:bookmarkStart w:id="274" w:name="__RefHeading___Toc72487_373438147"/>
      <w:bookmarkStart w:id="275" w:name="_Toc99"/>
      <w:bookmarkEnd w:id="274"/>
      <w:r>
        <w:rPr>
          <w:rtl w:val="true"/>
        </w:rPr>
        <w:t xml:space="preserve">اصل پنجاه و هشتم انجام كار خارق العاده كه همراه و هماهنگ با دعوى نبوت باشد، </w:t>
      </w:r>
      <w:r>
        <w:rPr>
          <w:rtl w:val="true"/>
        </w:rPr>
        <w:t>«</w:t>
      </w:r>
      <w:r>
        <w:rPr>
          <w:rtl w:val="true"/>
        </w:rPr>
        <w:t>معجزه</w:t>
      </w:r>
      <w:r>
        <w:rPr>
          <w:rtl w:val="true"/>
        </w:rPr>
        <w:t xml:space="preserve">» </w:t>
      </w:r>
      <w:r>
        <w:rPr>
          <w:rtl w:val="true"/>
        </w:rPr>
        <w:t>نام دارد،</w:t>
      </w:r>
      <w:bookmarkEnd w:id="27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كار خارق العاده از بندۀ صالح خدا سر بزند كه مدعى نبوت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اين امر كه بندگان صالح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غير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توانند مبدأ كارهاى خارق العاده شوند، يكى نزول </w:t>
      </w:r>
      <w:bookmarkStart w:id="276" w:name="pg874_16545"/>
    </w:p>
    <w:p>
      <w:pPr>
        <w:pStyle w:val="BookText"/>
        <w:rPr/>
      </w:pPr>
      <w:bookmarkEnd w:id="276"/>
      <w:r>
        <w:rPr>
          <w:rFonts w:ascii="IRNazanin" w:hAnsi="IRNazanin" w:eastAsia="IRNazanin"/>
          <w:color w:val="111111"/>
          <w:sz w:val="28"/>
          <w:sz w:val="28"/>
          <w:szCs w:val="28"/>
          <w:rtl w:val="true"/>
          <w:lang w:bidi="fa-IR"/>
        </w:rPr>
        <w:t xml:space="preserve">مائدۀ آسمانى براى حضرت مريم، و ديگرى انتقال تخت ملكۀ سبا در يك لحظه از يمن به فلسطين توسط فردى برجسته از ياران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قرآن از هر دوى آنها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دَخَلَ عَلَيْهٰا زَكَرِيَّا اَلْمِحْرٰابَ وَجَدَ عِنْدَهٰا رِزْقاً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كه زكريا وارد محراب او مى شد پيش او خوردنى مى يافت مى گفت اى مريم اينها براى تو از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مى گفت از جانب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ماجراى تخت بلقيس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اَلَّذِي عِنْدَهُ عِلْمٌ مِنَ اَلْكِتٰابِ أَنَا آتِيكَ بِهِ قَبْلَ أَنْ يَرْتَدَّ إِلَيْكَ طَرْفُكَ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نزد او دانشى از كتاب بود، گفت من آن را پيش از آنكه چشم بر هم زنى نزد تو مى آورم</w:t>
      </w:r>
      <w:r>
        <w:rPr>
          <w:rFonts w:eastAsia="IRNazanin" w:cs="IRNazanin"/>
          <w:color w:val="111111"/>
          <w:sz w:val="28"/>
          <w:szCs w:val="28"/>
          <w:rtl w:val="true"/>
          <w:lang w:bidi="fa-IR"/>
        </w:rPr>
        <w:t>.</w:t>
      </w:r>
    </w:p>
    <w:p>
      <w:pPr>
        <w:pStyle w:val="Heading4"/>
        <w:numPr>
          <w:ilvl w:val="3"/>
          <w:numId w:val="1"/>
        </w:numPr>
        <w:rPr/>
      </w:pPr>
      <w:bookmarkStart w:id="277" w:name="__RefHeading___Toc72489_373438147"/>
      <w:bookmarkStart w:id="278" w:name="_Toc100"/>
      <w:bookmarkEnd w:id="277"/>
      <w:r>
        <w:rPr>
          <w:rtl w:val="true"/>
        </w:rPr>
        <w:t>اصل پنجاه و نهم تفاوت معجزه با ديگر امور خارق العاده در امور زير خلاصه مى شود</w:t>
      </w:r>
      <w:r>
        <w:rPr>
          <w:rtl w:val="true"/>
        </w:rPr>
        <w:t>:</w:t>
      </w:r>
      <w:bookmarkEnd w:id="27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ناپذيرى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آورندۀ معجزه بدون سابقۀ هر نوع آموزش دست به اعجاز مى زند، درحالى كه انجام يافتن امور خارق العادۀ ديگر، نتيجۀ يك رشته آموزشها و تمرينهاست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عمران عليه السّلام پس از سپرى كردن دوران جوانى راهى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نيمۀ راه به نبوت و رسالت مبعوث گرديد و خطاب آمد كه اى موسى عصا را بيفكن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افكند ناگهان به صورت اژدها درآمد، به گونه اى كه خود موسى وحشت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موسى خطاب شد كه دست خود را از بغل بيرون آر، چون برآورد، نورى از آن درخشش نمود كه چشم را خيره مى ساخت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ولى دربارۀ ساحران عصر سليمان يادآور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اَلنّٰاسَ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فَيَتَعَلَّمُونَ مِنْهُمٰا مٰا يُفَرِّقُونَ بِهِ بَيْنَ اَلْمَرْءِ وَ زَوْجِهِ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شياطين سحر را به مردم مى آموختند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مردم نيز از آن دو ملك، مطالبى مى آموختند كه به واسطۀ آن ميان زن و شوهر جدايى مى انداختند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ناپذيرى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از آنجا كه از قدرت نامتناهى الهى سرچشمه مى گيرد، معارضه ناپذير است، درحالى كه جادو و سحر و نظاير آن از قبيل كار مرتاضان چون از قدرت محدود بشر سرچشمه مى گيرد قابل معارضه و اتيان بمثل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محدوديت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پيامبران محدود به يك نوع يا دو نوع نبوده، و به قدرى مختلف و متنوع است كه نمى توان در ميان آنها قدر مشتركى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انداختن عصا و تبديل شدن آن به اژدها كجا، و دست از گريبان بيرون آوردن و درخشش آن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دو معجزه كجا و جارى شدن چشمه هاى آب توسط زدن عصا به سنگ كجا؟</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همچنين اين سه معجزه كجا و زدن عصا به دريا و شكافتن آب دريا كجا؟</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دربارۀ حضرت عيسى نيز مى خوانيم از گل، پرنده اى مى ساخت، سپس در آن مى دميد و به اذن خدا حيات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عمل، با كشيدن دست بر روى نابينايان و بيماران مبتلا به پيسى، آنها را شفا مى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مردگان را زنده مى كرد و از اندوخته هاى داخل خانه ها خبر مى داد</w:t>
      </w:r>
      <w:r>
        <w:rPr>
          <w:rFonts w:eastAsia="IRNazanin" w:cs="IRNazanin"/>
          <w:color w:val="111111"/>
          <w:sz w:val="28"/>
          <w:szCs w:val="28"/>
          <w:rtl w:val="true"/>
          <w:lang w:bidi="fa-IR"/>
        </w:rPr>
        <w:t>.</w:t>
      </w:r>
      <w:r>
        <w:rPr>
          <w:rStyle w:val="FootnoteAnchor"/>
          <w:rtl w:val="true"/>
        </w:rPr>
        <w:footnoteReference w:id="5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آورندگان معجزه يا كرامت با كسان ديگرى چون ساحران كه دست به كارهاى خارق العاده مى زنند، هم ازنظر هدف، و هم از حيث روحيات متمايزند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اهداف والايى را تعقيب مى كنند، درحالى كه گروه دوم اهداف دنيوى دارند؛ و طبعا روحيات آنها نيز باهم متفاوت است</w:t>
      </w:r>
      <w:r>
        <w:rPr>
          <w:rFonts w:eastAsia="IRNazanin" w:cs="IRNazanin"/>
          <w:color w:val="111111"/>
          <w:sz w:val="28"/>
          <w:szCs w:val="28"/>
          <w:rtl w:val="true"/>
          <w:lang w:bidi="fa-IR"/>
        </w:rPr>
        <w:t xml:space="preserve">. </w:t>
      </w:r>
      <w:bookmarkStart w:id="279" w:name="pg874_16547"/>
    </w:p>
    <w:p>
      <w:pPr>
        <w:pStyle w:val="Heading3"/>
        <w:numPr>
          <w:ilvl w:val="2"/>
          <w:numId w:val="1"/>
        </w:numPr>
        <w:rPr/>
      </w:pPr>
      <w:bookmarkStart w:id="280" w:name="__RefHeading___Toc72491_373438147"/>
      <w:bookmarkStart w:id="281" w:name="_Toc101"/>
      <w:bookmarkEnd w:id="279"/>
      <w:bookmarkEnd w:id="280"/>
      <w:r>
        <w:rPr>
          <w:rtl w:val="true"/>
        </w:rPr>
        <w:t>وحى و نبوت</w:t>
      </w:r>
      <w:bookmarkEnd w:id="281"/>
    </w:p>
    <w:p>
      <w:pPr>
        <w:pStyle w:val="Heading4"/>
        <w:numPr>
          <w:ilvl w:val="3"/>
          <w:numId w:val="1"/>
        </w:numPr>
        <w:rPr/>
      </w:pPr>
      <w:bookmarkStart w:id="282" w:name="__RefHeading___Toc72493_373438147"/>
      <w:bookmarkStart w:id="283" w:name="_Toc102"/>
      <w:bookmarkEnd w:id="282"/>
      <w:r>
        <w:rPr>
          <w:rtl w:val="true"/>
        </w:rPr>
        <w:t>اصل شصتم بررسى ارتباط پيامبر با عالم غيب</w:t>
      </w:r>
      <w:bookmarkEnd w:id="283"/>
    </w:p>
    <w:p>
      <w:pPr>
        <w:pStyle w:val="BookText"/>
        <w:rPr/>
      </w:pPr>
      <w:r>
        <w:rPr>
          <w:rFonts w:ascii="IRNazanin" w:hAnsi="IRNazanin" w:eastAsia="IRNazanin"/>
          <w:color w:val="111111"/>
          <w:sz w:val="28"/>
          <w:sz w:val="28"/>
          <w:szCs w:val="28"/>
          <w:rtl w:val="true"/>
          <w:lang w:bidi="fa-IR"/>
        </w:rPr>
        <w:t>در اصل پيش، طرق شناخت پيامبر واقعى از مدعيان دروغين آن بيان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بايد راه ارتباط پيامبر با عالم غيب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بررسى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مهم ترين راه ارتباط پيامبران با عالم غيب است، مولود غريزه يا عقل بشرى نيست، بلكه آگاهى ويژه اى است كه خدا آن را در اختيار پيامبران قرار داده است، تا پيامهاى الهى را به بشر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وحى را چنين وصف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بِهِ اَلرُّوحُ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قَلْبِكَ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 را روح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تو فرود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ناظر به اين است كه آگاهى پيامبر از پيامهاى الهى، نتيجه به كارگيرى امورى همچون حواس ظاهرى و نظاير آن نيست، بلكه فرشتۀ وحى آن را بر قلب پيامبر فرود مى آورد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بنابراين نمى توان حقيقت پيچيدۀ وحى را با مقياسهاى عادى تبيين كرد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نزول وحى يكى از مظاهر غيب است كه بايد به آن ايمان آورد، هرچند حقيقت آن براى ما روشن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يُؤْمِنُونَ بِالْغَيْبِ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84" w:name="pg874_16548"/>
    </w:p>
    <w:p>
      <w:pPr>
        <w:pStyle w:val="Heading4"/>
        <w:numPr>
          <w:ilvl w:val="3"/>
          <w:numId w:val="1"/>
        </w:numPr>
        <w:rPr/>
      </w:pPr>
      <w:bookmarkStart w:id="285" w:name="__RefHeading___Toc72495_373438147"/>
      <w:bookmarkStart w:id="286" w:name="_Toc103"/>
      <w:bookmarkEnd w:id="284"/>
      <w:bookmarkEnd w:id="285"/>
      <w:r>
        <w:rPr>
          <w:rtl w:val="true"/>
        </w:rPr>
        <w:t>اصل شصت و يكم كسانى كه مى خواهند هر چيز را با مقياسهاى مادى و ابزار حسى بسنجند و حقايق غيبى را در قوالب حسى محصور كنند، وحى الهى را به صورتهاى گوناگون توجيه كرده اند،</w:t>
      </w:r>
      <w:bookmarkEnd w:id="286"/>
    </w:p>
    <w:p>
      <w:pPr>
        <w:pStyle w:val="BookText"/>
        <w:rPr/>
      </w:pPr>
      <w:r>
        <w:rPr>
          <w:rFonts w:ascii="IRNazanin" w:hAnsi="IRNazanin" w:eastAsia="IRNazanin"/>
          <w:color w:val="111111"/>
          <w:sz w:val="28"/>
          <w:sz w:val="28"/>
          <w:szCs w:val="28"/>
          <w:rtl w:val="true"/>
          <w:lang w:bidi="fa-IR"/>
        </w:rPr>
        <w:t>كه همۀ آنها ازنظر 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به نقل و نقد اين گونه توجيهات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نويسندگان، پيامبران را از نوابغ بشر دانسته و وحى را محصول تفكر و اعمال حواس باطنى آنان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پندار اين گروه، حقيقت روح الامين، روح و نفس پاك اين دسته از نوابغ، و كتاب آسمانى نيز همان افكار بلند و والاى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تفسير از وحى، نشانۀ خودباختگى در مقابل دانش تجربى جديد است كه تنها به روشهاى حسى اعتماد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مهم اين نظريه آن است كه با سخنان پيامبران الهى منافات دارد، زيرا آنان پيوسته اعلان مى كردند كه آنچه براى بشر آورده اند جز وحى الهى چيزى نيست بنابراين اساس، لازمۀ تفسير فوق اين است كه پيامبران افرادى دروغگو باشند، و اين با مقام والا و راستى و درستى آنان كه تاريخ از آن خبر داده است،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مصلحان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مصلحانى كه برنامۀ خود را به خدا نسبت داده اند، و مصلحانى كه برنامۀ خود را زاييدۀ افكار خويش معرفى مى كنند، و چه بسا هر دو گروه نيز دلسوز و خيرخواه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 توان اين دو صنف مصلح را يكى دانست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به همان انگيزه كه در نظريۀ پيشين بيان شد، وحى را نتيجۀ تجلى حالات روحى پيامبر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ادعاى اينان، پيامبر به علت ايمان استوارى كه به خدا دارد، در سايۀ عبادت بسيار خويش، به مرتبه اى </w:t>
      </w:r>
    </w:p>
    <w:p>
      <w:pPr>
        <w:pStyle w:val="BookText"/>
        <w:rPr/>
      </w:pPr>
      <w:r>
        <w:rPr>
          <w:rFonts w:ascii="IRNazanin" w:hAnsi="IRNazanin" w:eastAsia="IRNazanin"/>
          <w:color w:val="111111"/>
          <w:sz w:val="28"/>
          <w:sz w:val="28"/>
          <w:szCs w:val="28"/>
          <w:rtl w:val="true"/>
          <w:lang w:bidi="fa-IR"/>
        </w:rPr>
        <w:t>مى رسد كه يك رشته حقايق عالى را در درون خود مى يابد، و تصور مى كند كه از جهان غيب بر او القا شده است، درحالى كه دريافتهاى مزبور مبدأ و سرچشمه اى جز نفس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اين نظريه اظهار مى دارند كه ما در راستگويى پيامبران شك نداريم و معتقديم كه آنان حقيقتا يك رشته حقايق برين را مشاهده مى كنند، ولى سخن در منشأ اين حقايق عالى است، پيامبران تصور مى كنند اين حقايق از عالم بيرون و جهان غيب به آنان القا شده است، درحالى كه سرچشمۀ آن همان نفس آنان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اين نظريه، سخن جديدى نيست، بلكه ارائۀ يكى از نظريات دوران جاهليت دربارۀ وحى، منتها با پوششى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 نظريه آن است كه وحى نتيجۀ تخيّل پيامبران و فرورفتن آنان در خويشتن است، و آنان از كثرت تفكر دربارۀ خدا و عبادت و انديشه اصلاح بشر، ناگهان حقايقى را در برابر خود مجسم مى بينند و گمان مى كنند كه از عالم غيب بر آنان القا مى شود، و اين به نحوى همان تصور عرب جاهلى دربارۀ وحى است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أَضْغٰاثُ أَحْلاٰمٍ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وحى افكار آشفته اى است كه پيامبر مى بيند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آيات ديگر اين نظريه را بشدت رد كرده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پيامبر مدعى ديدن فرشتۀ وحى است راستگوست، نه قلب او خطا كرده و نه چشمش،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كَذَبَ اَلْفُؤٰادُ مٰا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زٰاغَ اَلْبَصَرُ وَ مٰا طَغىٰ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آنچه را كه چشم ديد، تكذيب نكرد و هرگز ديدگان او لغزش نيافت و خطا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واقعا فرشتۀ وحى را ديد، هم با ديد ظاهر و هم با ديد باطن</w:t>
      </w:r>
      <w:r>
        <w:rPr>
          <w:rFonts w:eastAsia="IRNazanin" w:cs="IRNazanin"/>
          <w:color w:val="111111"/>
          <w:sz w:val="28"/>
          <w:szCs w:val="28"/>
          <w:rtl w:val="true"/>
          <w:lang w:bidi="fa-IR"/>
        </w:rPr>
        <w:t xml:space="preserve">. </w:t>
      </w:r>
      <w:bookmarkStart w:id="287" w:name="pg874_16550"/>
    </w:p>
    <w:p>
      <w:pPr>
        <w:pStyle w:val="Heading3"/>
        <w:numPr>
          <w:ilvl w:val="2"/>
          <w:numId w:val="1"/>
        </w:numPr>
        <w:rPr/>
      </w:pPr>
      <w:bookmarkStart w:id="288" w:name="__RefHeading___Toc72497_373438147"/>
      <w:bookmarkStart w:id="289" w:name="_Toc104"/>
      <w:bookmarkEnd w:id="287"/>
      <w:bookmarkEnd w:id="288"/>
      <w:r>
        <w:rPr>
          <w:rtl w:val="true"/>
        </w:rPr>
        <w:t>عصمت پيامبران</w:t>
      </w:r>
      <w:bookmarkEnd w:id="289"/>
    </w:p>
    <w:p>
      <w:pPr>
        <w:pStyle w:val="Heading4"/>
        <w:numPr>
          <w:ilvl w:val="3"/>
          <w:numId w:val="1"/>
        </w:numPr>
        <w:rPr/>
      </w:pPr>
      <w:bookmarkStart w:id="290" w:name="__RefHeading___Toc72499_373438147"/>
      <w:bookmarkStart w:id="291" w:name="_Toc105"/>
      <w:bookmarkEnd w:id="290"/>
      <w:r>
        <w:rPr>
          <w:rtl w:val="true"/>
        </w:rPr>
        <w:t>اصل شصت و دوم عصمت به معنى مصونيت بوده و در باب نبوت داراى مراتب زير است</w:t>
      </w:r>
      <w:r>
        <w:rPr>
          <w:rtl w:val="true"/>
        </w:rPr>
        <w:t>:</w:t>
      </w:r>
      <w:bookmarkEnd w:id="291"/>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 در مقام دريافت، حفظ و ابلاغ وحى؛</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معصيت و گناه؛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خطا و اشتباه در امور فردى و اجتماعى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پيامبران در مرحلۀ نخست، مورد اتفاق همگان است، زيرا احتمال هر نوع لغزش و خطا در اين مرحله، اطمينان و وثوق مردم را خدشه دار مى سازد و ديگر پيامهاى پيامبر مورد اعتماد و اطمينان نخواهد بود، در نتيجه هدف نبوت نقض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قرآن كريم يادآور مى شود كه خداوند پيامبر را تحت مراقبت كامل قرار داده است تا وحى الهى به صورت صحيح به بشر ابلاغ شود،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اَلْغَيْبِ فَلاٰ يُظْهِرُ عَلىٰ غَيْبِهِ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اِرْتَضىٰ مِنْ رَسُولٍ فَإِنَّهُ يَسْلُكُ مِنْ بَيْنِ يَدَيْهِ وَ مِنْ خَلْفِهِ رَصَداً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لِيَعْلَمَ أَنْ قَدْ أَبْلَغُوا رِسٰالاٰتِ رَبِّهِمْ وَ أَحٰاطَ بِمٰا لَدَيْهِمْ وَ أَحْصىٰ كُلَّ شَيْ‌ءٍ عَدَداً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آگاه از غيب است، و حقايق غيبى را بر كسى آشكار نمى سازد، مگر آن كس كه مانند پيامبر مورد رضايت او است، پس براى مراقبت از وى، پيش رو </w:t>
      </w:r>
      <w:bookmarkStart w:id="292" w:name="pg874_16551"/>
    </w:p>
    <w:p>
      <w:pPr>
        <w:pStyle w:val="BookText"/>
        <w:rPr/>
      </w:pPr>
      <w:bookmarkEnd w:id="292"/>
      <w:r>
        <w:rPr>
          <w:rFonts w:ascii="IRNazanin" w:hAnsi="IRNazanin" w:eastAsia="IRNazanin"/>
          <w:color w:val="111111"/>
          <w:sz w:val="28"/>
          <w:sz w:val="28"/>
          <w:szCs w:val="28"/>
          <w:rtl w:val="true"/>
          <w:lang w:bidi="fa-IR"/>
        </w:rPr>
        <w:t xml:space="preserve">و پشت سر او، نگهبانى مى گمارد تا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آنان پيامهاى پروردگارشان را رسانده اند، و خدا به آنچه نزد آنها است احاطه دارد، و همه چيز را شمارش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يادشده، دو نوع نگهبان براى صيانت از وحى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فرشتگانى كه پيامبر را از هر سو احاطه مى كنند؛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كه بر پيامبر و فرشتگان احاطه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اين مراقبت كامل نيز تحقق يافتن غرض نبوت يعنى رسيدن وحى خداوند به بشر است</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72501_373438147"/>
      <w:bookmarkStart w:id="294" w:name="_Toc106"/>
      <w:bookmarkEnd w:id="293"/>
      <w:r>
        <w:rPr>
          <w:rtl w:val="true"/>
        </w:rPr>
        <w:t>اصل شصت و سوم پيامبران الهى، در عمل به احكام شريعت، از هرگونه گناه و لغزش مصونيت دارند،</w:t>
      </w:r>
      <w:bookmarkEnd w:id="294"/>
    </w:p>
    <w:p>
      <w:pPr>
        <w:pStyle w:val="BookText"/>
        <w:rPr/>
      </w:pPr>
      <w:r>
        <w:rPr>
          <w:rFonts w:ascii="IRNazanin" w:hAnsi="IRNazanin" w:eastAsia="IRNazanin"/>
          <w:color w:val="111111"/>
          <w:sz w:val="28"/>
          <w:sz w:val="28"/>
          <w:szCs w:val="28"/>
          <w:rtl w:val="true"/>
          <w:lang w:bidi="fa-IR"/>
        </w:rPr>
        <w:t>و اصولا هدف از بعثت پيامبران در صورتى تحقق مى پذيرد كه آنان از چنين مصونيتى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آنان به احكام الهى كه خود ابلاغ مى كنند دقيقا پايبند نباشند، اعتماد به صدق گفتار آنها از ميان مى رود و در نتيجه هدف نبوت تحقق نمى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طوسى در عبارت كوتاه خود به اين برهان چنين اشاره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يجب في النبيّ العصمة ليحصل الوثوق فيحصل الغرض</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براى پيامبران لازم است تا وثوق به گفتار آنها حاصل شود، و غرض از نبوت تحقق يابد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پيامبران از گناه، در آيات گوناگون مورد تأكيد قرآن كريم قرار گرفته است، كه به برخى از آنها اشاره مى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پيامبران را هدايت شدگان و برگزيدگان از جانب خداوند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اِجْتَبَيْنٰاهُمْ وَ هَدَيْنٰاهُمْ إِلىٰ 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مى شود آن كس را كه خدا هدايت مى كند، هيچ كس قادر به گمراه ساختن 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يَهْدِ اَللّٰهُ فَمٰا لَهُ مِنْ مُضِلٍّ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معصيت را ضلالت مى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أَضَلَّ مِنْكُمْ جِبِلاًّ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 اين آيات استفاده مى شود كه پيامبران از هر نوع ضلالت و معصيت پيراسته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آن برهان عقلى كه قبلا بر ضرورت عصمت پيامبران اقامه كرديم، بر لزوم عصمت آنان قبل از بعثت نيز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انسانى پاسى از عمر خود را در گناه و گمراهى صرف كند و سپس پرچم هدايت را به دست بگيرد، چندان مورد اعتماد مردم قرار نمى گيرد، ولى كسى كه از آغاز عمر از هرگونه آلودگى پيراسته بوده به خوبى قادر به جلب اعتماد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غرض ورزان و منكران رسالت مى توانند به سادگى روى گذشته هاى تاريك وى انگشت نهاده و به ترور شخصيت و مخدوش ساختن پيام وى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محيطى، تنها انسانى كه در اثر يك عمر پاكى و درستى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مى تواند با شخصيت تابناك خويش، آفتاب وار حجاب تبليغات سوء دشمن را كنار زند و با پايدارى و استقامت شگرف خويش، تدريجا محيط تاريك جاهليت را روشن سازد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 بديهى است انسانى كه از آغاز زندگى داراى مقام عصمت از گناه بوده است، از انسانى كه فقط پس از بعثت داراى چنين مقامى شده است، برتر است و نقش هدايتى او نيز بيشتر خواهد بود، و مقتضاى حكمت الهى اين است كه فعل احسن و اكمل را برگزيند</w:t>
      </w:r>
      <w:r>
        <w:rPr>
          <w:rFonts w:eastAsia="IRNazanin" w:cs="IRNazanin"/>
          <w:color w:val="111111"/>
          <w:sz w:val="28"/>
          <w:szCs w:val="28"/>
          <w:rtl w:val="true"/>
          <w:lang w:bidi="fa-IR"/>
        </w:rPr>
        <w:t xml:space="preserve">. </w:t>
      </w:r>
      <w:bookmarkStart w:id="295" w:name="pg874_16553"/>
    </w:p>
    <w:p>
      <w:pPr>
        <w:pStyle w:val="Heading4"/>
        <w:numPr>
          <w:ilvl w:val="3"/>
          <w:numId w:val="1"/>
        </w:numPr>
        <w:rPr/>
      </w:pPr>
      <w:bookmarkStart w:id="296" w:name="__RefHeading___Toc72503_373438147"/>
      <w:bookmarkStart w:id="297" w:name="_Toc107"/>
      <w:bookmarkEnd w:id="295"/>
      <w:bookmarkEnd w:id="296"/>
      <w:r>
        <w:rPr>
          <w:rtl w:val="true"/>
        </w:rPr>
        <w:t>اصل شصت و چهارم پيامبران، علاوه بر عصمت از گناه، در موارد زير نيز مصون از خطا بوده اند</w:t>
      </w:r>
      <w:r>
        <w:rPr>
          <w:rtl w:val="true"/>
        </w:rPr>
        <w:t>:</w:t>
      </w:r>
      <w:bookmarkEnd w:id="297"/>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در منازعات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از جانب خدا مأموريت داشته اند كه برطبق موازين قضا داورى كنند، يعنى از مدعى شاهد بطلبند، و اگر مدعى شاهدى نداشت، از منكر سوگند بخواهند، و هيچگاه با اين ميزان الهى مخالفت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ممكن است شاهد عمدا يا سهوا برخلاف واقع گواهى داده، و يا منكر به دروغ يا ازروى اشتباه سوگند ياد كند و در نتيجه حكم پيامبر مطابق واقع نباشد، اين نوع مخالفت ضررى به عصمت پيامبران نمى زند، زيرا او مأمور است برطبق ميزان الهى قضاوت كند، و آنجا كه داورى او برخلاف واقع باشد، او از خطاى حكم خود آگاه است، گرچه به خاطر مصالح اجتماعى مأمور به عمل بر وفق آن نمى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موضوعات احكام دينى مثلا فلان مايع شراب است يا 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اجتماعى و تشخيص مصالح و مفاسد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عادى زندگى</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عصمت در موارد سه مورد اخير، اين است كه در ذهن غالب افراد، خطا در اين گونه مسائل با خطا در احكام دينى ملازمه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ارتكاب خطا در اين مسائل، اطمينان مردم را نسبت به شخص پيامبر خدشه دار ساخته و نهايتا مايۀ خدشه دار شدن غرض بعثت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لزوم عصمت در دو صورت نخست، روشن تر از عصمت در صورت اخير است</w:t>
      </w:r>
      <w:r>
        <w:rPr>
          <w:rFonts w:eastAsia="IRNazanin" w:cs="IRNazanin"/>
          <w:color w:val="111111"/>
          <w:sz w:val="28"/>
          <w:szCs w:val="28"/>
          <w:rtl w:val="true"/>
          <w:lang w:bidi="fa-IR"/>
        </w:rPr>
        <w:t xml:space="preserve">. </w:t>
      </w:r>
      <w:bookmarkStart w:id="298" w:name="pg874_16554"/>
    </w:p>
    <w:p>
      <w:pPr>
        <w:pStyle w:val="Heading4"/>
        <w:numPr>
          <w:ilvl w:val="3"/>
          <w:numId w:val="1"/>
        </w:numPr>
        <w:rPr/>
      </w:pPr>
      <w:bookmarkStart w:id="299" w:name="__RefHeading___Toc72505_373438147"/>
      <w:bookmarkStart w:id="300" w:name="_Toc108"/>
      <w:bookmarkEnd w:id="298"/>
      <w:bookmarkEnd w:id="299"/>
      <w:r>
        <w:rPr>
          <w:rtl w:val="true"/>
        </w:rPr>
        <w:t>اصل شصت و پنجم يكى از مراتب عصمت آن است كه در وجود پيامبران امورى نباشد كه مايۀ دورى گزيدن مردم از آنان است</w:t>
      </w:r>
      <w:r>
        <w:rPr>
          <w:rtl w:val="true"/>
        </w:rPr>
        <w:t>.</w:t>
      </w:r>
      <w:bookmarkEnd w:id="300"/>
    </w:p>
    <w:p>
      <w:pPr>
        <w:pStyle w:val="BookText"/>
        <w:rPr/>
      </w:pPr>
      <w:r>
        <w:rPr>
          <w:rFonts w:ascii="IRNazanin" w:hAnsi="IRNazanin" w:eastAsia="IRNazanin"/>
          <w:color w:val="111111"/>
          <w:sz w:val="28"/>
          <w:sz w:val="28"/>
          <w:szCs w:val="28"/>
          <w:rtl w:val="true"/>
          <w:lang w:bidi="fa-IR"/>
        </w:rPr>
        <w:t>همگى مى دانيم برخى از بيماريهاى جسمى، يا برخى از خصلتهاى روحى كه حاكى از دنائت و پستى انسان است، مايۀ تنفر و انزجار مردم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پيامبران بايستى از اين گونه معايب جسمى و روانى منزّه باشند، زيرا انزجار مردم از پيامبر و دورى گزيدن از او، با هدف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ابلاغ رسالات الهى توسط پيامبر به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يادآور مى شويم كه حكم عقل در اينجا به معنى كشف يك واقعيت است، و اينكه، با توجه به حكمت خدا بايد كسانى به پيامبرى برگزيده شوند كه پيراسته از چنين عيوبى باشند</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301" w:name="__RefHeading___Toc72507_373438147"/>
      <w:bookmarkStart w:id="302" w:name="_Toc109"/>
      <w:bookmarkEnd w:id="301"/>
      <w:r>
        <w:rPr>
          <w:rtl w:val="true"/>
        </w:rPr>
        <w:t>اصل شصت و ششم حكم قاطع عقل و داورى صريح قرآن را دربارۀ لزوم عصمت پيامبران دانستيم،</w:t>
      </w:r>
      <w:bookmarkEnd w:id="30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اين زمينه برخى از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بدو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حاكى از صدور گناه </w:t>
      </w:r>
      <w:bookmarkStart w:id="303" w:name="pg874_16555"/>
    </w:p>
    <w:p>
      <w:pPr>
        <w:pStyle w:val="BookText"/>
        <w:rPr/>
      </w:pPr>
      <w:bookmarkEnd w:id="303"/>
      <w:r>
        <w:rPr>
          <w:rFonts w:ascii="IRNazanin" w:hAnsi="IRNazanin" w:eastAsia="IRNazanin"/>
          <w:color w:val="111111"/>
          <w:sz w:val="28"/>
          <w:sz w:val="28"/>
          <w:szCs w:val="28"/>
          <w:rtl w:val="true"/>
          <w:lang w:bidi="fa-IR"/>
        </w:rPr>
        <w:t xml:space="preserve">از آنان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آيات وارده دربارۀ حضرت آدم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موارد چه بايد گفت؟</w:t>
      </w:r>
    </w:p>
    <w:p>
      <w:pPr>
        <w:pStyle w:val="BookText"/>
        <w:rPr/>
      </w:pPr>
      <w:r>
        <w:rPr>
          <w:rFonts w:ascii="IRNazanin" w:hAnsi="IRNazanin" w:eastAsia="IRNazanin"/>
          <w:color w:val="111111"/>
          <w:sz w:val="28"/>
          <w:sz w:val="28"/>
          <w:szCs w:val="28"/>
          <w:rtl w:val="true"/>
          <w:lang w:bidi="fa-IR"/>
        </w:rPr>
        <w:t>در پاسخ بايد خاطرنشان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به حكم اينكه هيچ گونه تناقضى در قرآن راه ندارد، بايد با توجه به قرائن موجود در خود آيات، به مراد واقعى آنها پى برد، و دراين موارد ظهور بدوى هرگز نمى تواند ملاك قضاوت و داورى عجولانه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مفسران و متكلمان بزرگ شيعه، به تفسير اين آيات پرداخته، و حتى برخى از آنان در اين باره كتابهاى مستقلى تأليف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بحث دربارۀ تك تك اين آيات از گنجايش اين رساله بيرون است، علاقمندان مى توانند به كتب مزبور مراجعه كنند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72509_373438147"/>
      <w:bookmarkStart w:id="305" w:name="_Toc110"/>
      <w:bookmarkEnd w:id="304"/>
      <w:r>
        <w:rPr>
          <w:rtl w:val="true"/>
        </w:rPr>
        <w:t>اصل شصت و هفتم عامل و منشأ عصمت را مى توان در دو چيز خلاصه كرد</w:t>
      </w:r>
      <w:r>
        <w:rPr>
          <w:rtl w:val="true"/>
        </w:rPr>
        <w:t>:</w:t>
      </w:r>
      <w:bookmarkEnd w:id="30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اولياى خاص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معرفت و شناخت خداوند در پايۀ بسيار رفيعى قرار دارند كه هيچگاه رضا و خشنودى حضرت حق را با چيزى عوض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درك آنان از عظمت الهى و جمال و جلال شگرف وى، مانع از آن مى شود كه به چيزى غير از خدا توجه نمايند، و انديشه اى جز رضاى خدا را در سر بپرورند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 از معرفت همان است كه امير مؤمنان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شيئا إلاّ و رأيت اللّه قبله و بعده 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را نديدم مگرآنكه پيش وپس و همراه با ديدن آن، خدا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عليه السّلام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لكنّي أعبده حبّا له و تلك عبادة الكرام</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306" w:name="pg874_16556"/>
    </w:p>
    <w:p>
      <w:pPr>
        <w:pStyle w:val="BookText"/>
        <w:rPr/>
      </w:pPr>
      <w:bookmarkEnd w:id="306"/>
      <w:r>
        <w:rPr>
          <w:rFonts w:ascii="IRNazanin" w:hAnsi="IRNazanin" w:eastAsia="IRNazanin"/>
          <w:color w:val="111111"/>
          <w:sz w:val="28"/>
          <w:sz w:val="28"/>
          <w:szCs w:val="28"/>
          <w:rtl w:val="true"/>
          <w:lang w:bidi="fa-IR"/>
        </w:rPr>
        <w:t>خدا را ازروى دوستى با او پرستش مى كنم، و چنين است عبادت بزرگواران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كامل پيامبران از نتايج درخشان طاعت و پى آمدهاى سوء معصيت، سبب مصونيت آنان از نافرمانى خدا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عصمت گسترده و همه جانبه، مخصوص گروه خاصى از اولياى الهى است، ولى درعين حال برخى از مؤمنان پرهيزگار نيز، در بخش عظيمى از افعال خويش، از ارتكاب گناه مصون مى باشند، مثلا يك فرد متقى هرگز به هيچ قيمتى دست به خودكشى نمى زند، يا افراد بى گناه را نمى كشد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بالاتر از اين، حتى افراد عادى هم نسبت به برخى از امور مصونيت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المثل هيچ فردى به هيچ قيمت حاضر نمى شود به سيم لختى كه برق در آن جريان دارد، دست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مصونيت در اين گونه موارد، ناشى از علم قطعى شخص به آثار سوء عمل خويش است؛ حال اگر چنين علمى در مورد تبعات بسيار خطرناك گناهان نيز حاصل گردد، قويّا مايۀ مصونيت فرد از گناه خواهد بود</w:t>
      </w:r>
      <w:r>
        <w:rPr>
          <w:rFonts w:eastAsia="IRNazanin" w:cs="IRNazanin"/>
          <w:color w:val="111111"/>
          <w:sz w:val="28"/>
          <w:szCs w:val="28"/>
          <w:rtl w:val="true"/>
          <w:lang w:bidi="fa-IR"/>
        </w:rPr>
        <w:t>.</w:t>
      </w:r>
    </w:p>
    <w:p>
      <w:pPr>
        <w:pStyle w:val="Heading4"/>
        <w:numPr>
          <w:ilvl w:val="3"/>
          <w:numId w:val="1"/>
        </w:numPr>
        <w:rPr/>
      </w:pPr>
      <w:bookmarkStart w:id="307" w:name="__RefHeading___Toc72511_373438147"/>
      <w:bookmarkStart w:id="308" w:name="_Toc111"/>
      <w:bookmarkEnd w:id="307"/>
      <w:r>
        <w:rPr>
          <w:rtl w:val="true"/>
        </w:rPr>
        <w:t>اصل شصت و هشتم با توجه به منشأ عصمت، يادآور مى شويم كه عصمت با آزادى و اختيار معصوم منافات ندارد،</w:t>
      </w:r>
      <w:bookmarkEnd w:id="30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فرد معصوم با وجود داشتن معرفت كامل نسبت به خدا و آثار اطاعت و معصيت، مى تواند گناهى را انجام دهد، هرچند از اين قدرت هرگز استفاده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پدر مهربان نسبت به فرزند خود كه بر كشتن فرزندش قدرت دارد، ولى هرگز اين كار را انجام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 از اين، عدم صدور قبيح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قادر مطلق مى تواند افراد مطيع </w:t>
      </w:r>
      <w:bookmarkStart w:id="309" w:name="pg874_16557"/>
    </w:p>
    <w:p>
      <w:pPr>
        <w:pStyle w:val="BookText"/>
        <w:rPr/>
      </w:pPr>
      <w:bookmarkEnd w:id="309"/>
      <w:r>
        <w:rPr>
          <w:rFonts w:ascii="IRNazanin" w:hAnsi="IRNazanin" w:eastAsia="IRNazanin"/>
          <w:color w:val="111111"/>
          <w:sz w:val="28"/>
          <w:sz w:val="28"/>
          <w:szCs w:val="28"/>
          <w:rtl w:val="true"/>
          <w:lang w:bidi="fa-IR"/>
        </w:rPr>
        <w:t>را وارد دوزخ ساخته و بالعكس اشخاص عاصى را وارد بهشت نمايد، ولى عدل و حكمت وى مانع از آن است كه چنين فعلى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بيان روشن مى شود كه ترك گناه و انجام عبادت و طاعت، براى معصومين افتخار بزرگى است، زيرا آنان در عين توانايى بر گناه، هيچ گاه مرتكب آن نمى شوند</w:t>
      </w:r>
      <w:r>
        <w:rPr>
          <w:rFonts w:eastAsia="IRNazanin" w:cs="IRNazanin"/>
          <w:color w:val="111111"/>
          <w:sz w:val="28"/>
          <w:szCs w:val="28"/>
          <w:rtl w:val="true"/>
          <w:lang w:bidi="fa-IR"/>
        </w:rPr>
        <w:t>.</w:t>
      </w:r>
    </w:p>
    <w:p>
      <w:pPr>
        <w:pStyle w:val="Heading4"/>
        <w:numPr>
          <w:ilvl w:val="3"/>
          <w:numId w:val="1"/>
        </w:numPr>
        <w:rPr/>
      </w:pPr>
      <w:bookmarkStart w:id="310" w:name="__RefHeading___Toc72513_373438147"/>
      <w:bookmarkStart w:id="311" w:name="_Toc112"/>
      <w:bookmarkEnd w:id="310"/>
      <w:r>
        <w:rPr>
          <w:rtl w:val="true"/>
        </w:rPr>
        <w:t>اصل شصت و نهم ما، در عين اعتقاد به عصمت تمام پيامبران، عصمت را ملازم با نبوت نمى دانيم</w:t>
      </w:r>
      <w:r>
        <w:rPr>
          <w:rtl w:val="true"/>
        </w:rPr>
        <w:t>.</w:t>
      </w:r>
      <w:bookmarkEnd w:id="311"/>
    </w:p>
    <w:p>
      <w:pPr>
        <w:pStyle w:val="BookText"/>
        <w:rPr/>
      </w:pPr>
      <w:r>
        <w:rPr>
          <w:rFonts w:ascii="IRNazanin" w:hAnsi="IRNazanin" w:eastAsia="IRNazanin"/>
          <w:color w:val="111111"/>
          <w:sz w:val="28"/>
          <w:sz w:val="28"/>
          <w:szCs w:val="28"/>
          <w:rtl w:val="true"/>
          <w:lang w:bidi="fa-IR"/>
        </w:rPr>
        <w:t>چه، ممكن است فردى معصوم باشد امّا پيامبر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دربارۀ حضرت مريم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مَرْيَمُ إِنَّ اَللّٰهَ اِصْطَفٰاكِ وَ طَهَّرَكِ وَ اِصْطَفٰاكِ عَلىٰ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مريم خداوند تو را از ميان زنان برگزيد، و از گناه پاك گردانيد، و بر زنان جهان برترى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قرآن در مورد مريم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برده، روشن مى شود كه وى معصوم بوده است، زيرا دربارۀ پيامبران نيز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اِصْطَفىٰ آدَمَ وَ نُوحاً وَ آلَ إِبْرٰاهِيمَ وَ آلَ عِمْرٰانَ عَلَى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در آيۀ مزبور از تطهير مريم سخن به ميان آمد، و مقصود پاكى وى از هر نوع پليدى است، نه تبرئه اش از اتهام گناه در مورد فرزندش كه يهود او را متهم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تبرئۀ مريم از اين گناه، در همان روزهاى نخست تولد عيسى عليه السّلام با تكلم وى</w:t>
      </w:r>
      <w:r>
        <w:rPr>
          <w:rStyle w:val="FootnoteAnchor"/>
          <w:rtl w:val="true"/>
        </w:rPr>
        <w:footnoteReference w:id="58"/>
      </w:r>
      <w:r>
        <w:rPr>
          <w:rFonts w:ascii="IRNazanin" w:hAnsi="IRNazanin" w:eastAsia="IRNazanin"/>
          <w:color w:val="111111"/>
          <w:sz w:val="28"/>
          <w:sz w:val="28"/>
          <w:szCs w:val="28"/>
          <w:rtl w:val="true"/>
          <w:lang w:bidi="fa-IR"/>
        </w:rPr>
        <w:t>به اثبات رسيد و ديگر نيازى به اين بيان مجدد نيست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 آيۀ تطهير مريم به حكم سياق آيات مربوط به دورانى است كه او ملازم محراب بوده و هنوز به عيسى باردار نشده بود، بنابراين اتهامى به ميان نيامده بود تا تطهير مربوط به آن اتهام باشد</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874_16559"/>
      <w:bookmarkStart w:id="313" w:name="pg874_16559"/>
      <w:bookmarkEnd w:id="313"/>
    </w:p>
    <w:p>
      <w:pPr>
        <w:pStyle w:val="Heading2"/>
        <w:numPr>
          <w:ilvl w:val="1"/>
          <w:numId w:val="1"/>
        </w:numPr>
        <w:rPr/>
      </w:pPr>
      <w:bookmarkStart w:id="314" w:name="pg874_16559"/>
      <w:bookmarkStart w:id="315" w:name="__RefHeading___Toc72515_373438147"/>
      <w:bookmarkStart w:id="316" w:name="_Toc113"/>
      <w:bookmarkEnd w:id="314"/>
      <w:bookmarkEnd w:id="315"/>
      <w:r>
        <w:rPr>
          <w:rtl w:val="true"/>
        </w:rPr>
        <w:t xml:space="preserve">بخش ششم </w:t>
      </w:r>
      <w:r>
        <w:rPr>
          <w:rtl w:val="true"/>
        </w:rPr>
        <w:t>:</w:t>
      </w:r>
      <w:r>
        <w:rPr>
          <w:rtl w:val="true"/>
        </w:rPr>
        <w:t xml:space="preserve">كليات عقايد </w:t>
      </w:r>
      <w:r>
        <w:rPr/>
        <w:t>5</w:t>
      </w:r>
      <w:r>
        <w:rPr>
          <w:rtl w:val="true"/>
        </w:rPr>
        <w:t xml:space="preserve"> </w:t>
      </w:r>
      <w:r>
        <w:rPr>
          <w:rtl w:val="true"/>
        </w:rPr>
        <w:t>نبوّت خاصه</w:t>
      </w:r>
      <w:bookmarkEnd w:id="31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7" w:name="__RefHeading___Toc72517_373438147"/>
      <w:bookmarkStart w:id="318" w:name="_Toc114"/>
      <w:bookmarkEnd w:id="317"/>
      <w:r>
        <w:rPr>
          <w:rtl w:val="true"/>
        </w:rPr>
        <w:t>اشاره</w:t>
      </w:r>
      <w:bookmarkEnd w:id="31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9" w:name="pg874_16561"/>
      <w:bookmarkStart w:id="320" w:name="pg874_16561"/>
      <w:bookmarkEnd w:id="320"/>
    </w:p>
    <w:p>
      <w:pPr>
        <w:pStyle w:val="Heading3"/>
        <w:numPr>
          <w:ilvl w:val="2"/>
          <w:numId w:val="1"/>
        </w:numPr>
        <w:rPr/>
      </w:pPr>
      <w:bookmarkStart w:id="321" w:name="pg874_16561"/>
      <w:bookmarkStart w:id="322" w:name="__RefHeading___Toc72519_373438147"/>
      <w:bookmarkStart w:id="323" w:name="_Toc115"/>
      <w:bookmarkEnd w:id="321"/>
      <w:bookmarkEnd w:id="322"/>
      <w:r>
        <w:rPr>
          <w:rtl w:val="true"/>
        </w:rPr>
        <w:t>اصل هفتادم نبوت پيامبر صلّى اللّه عليه و آله و سلّم</w:t>
      </w:r>
      <w:bookmarkEnd w:id="323"/>
    </w:p>
    <w:p>
      <w:pPr>
        <w:pStyle w:val="BookText"/>
        <w:rPr/>
      </w:pPr>
      <w:r>
        <w:rPr>
          <w:rFonts w:ascii="IRNazanin" w:hAnsi="IRNazanin" w:eastAsia="IRNazanin"/>
          <w:color w:val="111111"/>
          <w:sz w:val="28"/>
          <w:sz w:val="28"/>
          <w:szCs w:val="28"/>
          <w:rtl w:val="true"/>
          <w:lang w:bidi="fa-IR"/>
        </w:rPr>
        <w:t>در فصل گذشته دربارۀ نبوت به صورت كلى سخن گفتيم، در اين فصل دربارۀ خصوص نبوت پيامبر اسلام يعنى حضرت محمد بن عبد اللّه صلّى اللّه عليه و آله و سلّم سخن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يادآور شديم كه نبوت پيامبران از سه طريق قابل اثبات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معجزه اى كه همراه با دعوى نبوت آورده مى شود؛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قرائن و شواهد، كه به صدق دعوى او گواهى مى دهند؛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پيامبر پيشين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پيامبر اسلام را مى توان از هر سه راه فوق اثبات كرد، كه ما به صورت فشرده آنها را بيان مى كنيم</w:t>
      </w:r>
      <w:r>
        <w:rPr>
          <w:rFonts w:eastAsia="IRNazanin" w:cs="IRNazanin"/>
          <w:color w:val="111111"/>
          <w:sz w:val="28"/>
          <w:szCs w:val="28"/>
          <w:rtl w:val="true"/>
          <w:lang w:bidi="fa-IR"/>
        </w:rPr>
        <w:t>.</w:t>
      </w:r>
    </w:p>
    <w:p>
      <w:pPr>
        <w:pStyle w:val="Heading3"/>
        <w:numPr>
          <w:ilvl w:val="2"/>
          <w:numId w:val="1"/>
        </w:numPr>
        <w:rPr/>
      </w:pPr>
      <w:bookmarkStart w:id="324" w:name="__RefHeading___Toc72521_373438147"/>
      <w:bookmarkStart w:id="325" w:name="_Toc116"/>
      <w:bookmarkEnd w:id="324"/>
      <w:r>
        <w:rPr>
          <w:rtl w:val="true"/>
        </w:rPr>
        <w:t>قرآن يا معجزۀ جاودان</w:t>
      </w:r>
      <w:bookmarkEnd w:id="325"/>
    </w:p>
    <w:p>
      <w:pPr>
        <w:pStyle w:val="Heading4"/>
        <w:numPr>
          <w:ilvl w:val="3"/>
          <w:numId w:val="1"/>
        </w:numPr>
        <w:rPr/>
      </w:pPr>
      <w:bookmarkStart w:id="326" w:name="__RefHeading___Toc72523_373438147"/>
      <w:bookmarkStart w:id="327" w:name="_Toc117"/>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تاريخ قطعى گواهى مى دهد كه پيامبر اسلام صلّى اللّه عليه و آله و سلّم دعوت خود را با معجزات گوناگون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ميان اين معجزات، حضرت روى يكى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حقيقت معجزۀ جاودان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اساسى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قرآن كريم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اسلام نبوت خويش را با آوردن اين كتاب آسمانى اعلان نموده و جهانيان را به مقابلۀ با آن دعوت كرد، و به رغم تحدّى آشكار و قاطع قرآن، هيچ كس نتوانست در عصر بعثت مانند آن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پس از گذشت قرنها، قرآن همچنان تحدّى خود را اعلان كرده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اِجْتَمَعَتِ اَلْإِنْسُ وَ اَلْجِنُّ عَلىٰ أَنْ يَأْتُوا بِمِثْلِ هٰذَا اَلْقُرْآنِ لاٰ يَأْتُونَ بِمِثْلِهِ وَ لَوْ كٰانَ بَعْضُهُمْ لِبَعْضٍ ظَهِيراً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انس و جن دور هم گرد آيند كه كتابى مانند اين قرآن بياورند، نمى توانند نظير آن را بياورند، هرچند برخى از آنان به برخى ديگر يارى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اينجا در مقام تحدّى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بگو اگر مى توانند كتابى مثل اين قرآن بياورند، و در جاى ديگر به كمتر از اين حدّ نيز تنزّل فرموده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مى توانند، مانند ده سوره و حتى يك سوره از سوره هاى قرآن را بياورند</w:t>
      </w:r>
      <w:r>
        <w:rPr>
          <w:rFonts w:eastAsia="IRNazanin" w:cs="IRNazanin"/>
          <w:color w:val="111111"/>
          <w:sz w:val="28"/>
          <w:szCs w:val="28"/>
          <w:rtl w:val="true"/>
          <w:lang w:bidi="fa-IR"/>
        </w:rPr>
        <w:t xml:space="preserve">. </w:t>
      </w:r>
      <w:bookmarkStart w:id="328" w:name="pg874_16562"/>
    </w:p>
    <w:p>
      <w:pPr>
        <w:pStyle w:val="BookText"/>
        <w:rPr/>
      </w:pPr>
      <w:bookmarkEnd w:id="328"/>
      <w:r>
        <w:rPr>
          <w:rFonts w:ascii="IRNazanin" w:hAnsi="IRNazanin" w:eastAsia="IRNazanin"/>
          <w:color w:val="111111"/>
          <w:sz w:val="28"/>
          <w:sz w:val="28"/>
          <w:szCs w:val="28"/>
          <w:rtl w:val="true"/>
          <w:lang w:bidi="fa-IR"/>
        </w:rPr>
        <w:t>پيامبر اسلام نبوت خويش را با آوردن اين كتاب آسمانى اعلان نموده و جهانيان را به مقابلۀ با آن دعوت كرد، و به رغم تحدّى آشكار و قاطع قرآن، هيچ كس نتوانست در عصر بعثت مانند آن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پس از گذشت قرنها، قرآن همچنان تحدّى خود را اعلان كرده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اِجْتَمَعَتِ اَلْإِنْسُ وَ اَلْجِنُّ عَلىٰ أَنْ يَأْتُوا بِمِثْلِ هٰذَا اَلْقُرْآنِ لاٰ يَأْتُونَ بِمِثْلِهِ وَ لَوْ كٰانَ بَعْضُهُمْ لِبَعْضٍ ظَهِيراً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انس و جن دور هم گرد آيند كه كتابى مانند اين قرآن بياورند، نمى توانند نظير آن را بياورند، هرچند برخى از آنان به برخى ديگر يارى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اينجا در مقام تحدّى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بگو اگر مى توانند كتابى مثل اين قرآن بياورند، و در جاى ديگر به كمتر از اين حدّ نيز تنزّل فرموده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مى توانند، مانند ده سوره و حتى يك سوره از سوره هاى قرآن را بياورند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فَأْتُوا بِعَشْرِ سُوَرٍ مِثْلِهِ مُفْتَرَيٰاتٍ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فَأْتُوا بِسُورَةٍ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 دانيم كه، دشمنان اسلام در طول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كه از پيدايش اين دين مى گذرد، براى ضربه زدن به اسلام از هيچ تلاشى فروگذار نكردند، و حتى از اتهام پيامبر اسلام به سحر و جنون و مانند آن بازننشستند، ولى هرگز نتوانستند از پس مقابلۀ با قرآن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امروز نيز همه نوع فكر و انديشه و ادوات را در اختيار دارند ولى توان پاسخگويى به اين تحدّى قاطع و آشكار قرآن را ندارند، و اين خود گواه آن است كه قرآن، چيزى فوق سخن انسان است</w:t>
      </w:r>
      <w:r>
        <w:rPr>
          <w:rFonts w:eastAsia="IRNazanin" w:cs="IRNazanin"/>
          <w:color w:val="111111"/>
          <w:sz w:val="28"/>
          <w:szCs w:val="28"/>
          <w:rtl w:val="true"/>
          <w:lang w:bidi="fa-IR"/>
        </w:rPr>
        <w:t>.</w:t>
      </w:r>
    </w:p>
    <w:p>
      <w:pPr>
        <w:pStyle w:val="Heading4"/>
        <w:numPr>
          <w:ilvl w:val="3"/>
          <w:numId w:val="1"/>
        </w:numPr>
        <w:rPr/>
      </w:pPr>
      <w:bookmarkStart w:id="329" w:name="__RefHeading___Toc72525_373438147"/>
      <w:bookmarkStart w:id="330" w:name="_Toc118"/>
      <w:bookmarkEnd w:id="329"/>
      <w:r>
        <w:rPr>
          <w:rtl w:val="true"/>
        </w:rPr>
        <w:t>اصل هفتاد و يكم پيامبر گرامى صلّى اللّه عليه و آله و سلّم معجزات گوناگونى داشت، كه شرح آن در كتب تاريخ و حديث ضبط شده است</w:t>
      </w:r>
      <w:r>
        <w:rPr>
          <w:rtl w:val="true"/>
        </w:rPr>
        <w:t>.</w:t>
      </w:r>
      <w:bookmarkEnd w:id="33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آن ميان، معجزۀ جاويدان او كه در تمامى ادوار مى درخشد، قرآن كريم است و سرّ اينكه رسول گرامى اسلام با چنين معجزه اى از ديگر پيامبران امتياز يافته، اين است كه آئين او، آئينى خاتم و جاودانه است، و آئين جاودانه نياز به معجزه اى جاودان دارد تا در هر عصر و نسلى برهان قاطع نبوت باشد، و افراد بشر در طول قرون بتوانند بدون مراجعه به </w:t>
      </w:r>
    </w:p>
    <w:p>
      <w:pPr>
        <w:pStyle w:val="BookText"/>
        <w:rPr/>
      </w:pPr>
      <w:r>
        <w:rPr>
          <w:rFonts w:ascii="IRNazanin" w:hAnsi="IRNazanin" w:eastAsia="IRNazanin"/>
          <w:color w:val="111111"/>
          <w:sz w:val="28"/>
          <w:sz w:val="28"/>
          <w:szCs w:val="28"/>
          <w:rtl w:val="true"/>
          <w:lang w:bidi="fa-IR"/>
        </w:rPr>
        <w:t>اقوال ديگران مستقيما به آن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جهات مختلفى جنبۀ اعجاز دارد، كه بحث گسترده دربارۀ يكايك آنها از گنجايش اين رساله بيرون است و ما به طور فشرده آنها را يادآور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نزول قرآن، نخستين چيزى كه چشم جهان عرب و استادان سخن و بلاغت را گرفت همان زيبايى كلمات، شگفتى و تازگى تركيب، و برترى معانى قرآن بود كه از مجموع آن به فصاحت و بلاغت تعبير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بر عرب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مشهود بوده و از همين رو پيامبر گرامى با تلاوت پى درپى آيات قرآن و دعوت مكرّر به تحدّى، قهرمانان عرصۀ سخن و استادان بلاغت را به خضوع و خشوع وامى داشت و وادارشان مى كرد كه در برابر عظمت كلام او انگشت حيرت به دندان گرفته، و به فوق بشرى بودن آن اذعان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بن مغيره، استاد سخن و شعر قريش، پس از شنيدن آياتى چند از پيامبر اكرم دربارۀ آن چنين داورى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هم اكنون از محمّد صلّى اللّه عليه و آله و سلّم سخنى شنيدم كه نه به سخن انسانها، و نه به سخن جنّيان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است داراى شيرينى و زيبايى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هاى كلام وى پربار، و ريشۀ آن پربركت است؛ سخنى است والا كه هيچ سخنى برجسته تر از آن نيست، يعنى هرگز قابل رقابت نمى باشد</w:t>
      </w:r>
      <w:r>
        <w:rPr>
          <w:rFonts w:eastAsia="IRNazanin" w:cs="IRNazanin"/>
          <w:color w:val="111111"/>
          <w:sz w:val="28"/>
          <w:szCs w:val="28"/>
          <w:rtl w:val="true"/>
          <w:lang w:bidi="fa-IR"/>
        </w:rPr>
        <w:t>».</w:t>
      </w:r>
      <w:r>
        <w:rPr>
          <w:rStyle w:val="FootnoteAnchor"/>
          <w:rtl w:val="true"/>
        </w:rPr>
        <w:footnoteReference w:id="5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تنها وليد بن مغيره نيست كه در برابر جمال ظاهرى و شكوه معنوى قرآن سر تعظيم فرود آورده است، بلكه ديگر بلغاى عرب نيز نظير عتبة بن ربيعة و طفيل بن عمرو نيز اظهار عجز كرده و به اعجاز ادبى قرآن اعتراف كرده اند</w:t>
      </w:r>
      <w:r>
        <w:rPr>
          <w:rFonts w:eastAsia="IRNazanin" w:cs="IRNazanin"/>
          <w:color w:val="111111"/>
          <w:sz w:val="28"/>
          <w:szCs w:val="28"/>
          <w:rtl w:val="true"/>
          <w:lang w:bidi="fa-IR"/>
        </w:rPr>
        <w:t xml:space="preserve">. </w:t>
      </w:r>
      <w:bookmarkStart w:id="331" w:name="pg874_16564"/>
    </w:p>
    <w:p>
      <w:pPr>
        <w:pStyle w:val="BookText"/>
        <w:rPr/>
      </w:pPr>
      <w:bookmarkEnd w:id="331"/>
      <w:r>
        <w:rPr>
          <w:rFonts w:ascii="IRNazanin" w:hAnsi="IRNazanin" w:eastAsia="IRNazanin"/>
          <w:color w:val="111111"/>
          <w:sz w:val="28"/>
          <w:sz w:val="28"/>
          <w:szCs w:val="28"/>
          <w:rtl w:val="true"/>
          <w:lang w:bidi="fa-IR"/>
        </w:rPr>
        <w:t>البته، عرب جاهلى به علت پايين بودن سطح فرهنگ خويش، از قرآن جز اين جنبه از اعجاز را درك نمى كرد، امّا زمانى كه اسلام، خورشيدوار، بر ربع مسكون جهان تابيد، متفكران جهان به غور و تأمّل در آيات بلند اين كتاب پرداخته و علاوه بر جهات ادبى، از جهات ديگر قرآن نيز كه هريك مستقلا گواهى روشن بر ارتباط آن با عالم قدس است بهره گرفتند و در هر عصر، نكته هايى تازه از حقايق بى پايان آن آموختند، كه اين رشته همچنان ادامه دارد</w:t>
      </w:r>
      <w:r>
        <w:rPr>
          <w:rFonts w:eastAsia="IRNazanin" w:cs="IRNazanin"/>
          <w:color w:val="111111"/>
          <w:sz w:val="28"/>
          <w:szCs w:val="28"/>
          <w:rtl w:val="true"/>
          <w:lang w:bidi="fa-IR"/>
        </w:rPr>
        <w:t>....</w:t>
      </w:r>
    </w:p>
    <w:p>
      <w:pPr>
        <w:pStyle w:val="Heading4"/>
        <w:numPr>
          <w:ilvl w:val="3"/>
          <w:numId w:val="1"/>
        </w:numPr>
        <w:rPr/>
      </w:pPr>
      <w:bookmarkStart w:id="332" w:name="__RefHeading___Toc72527_373438147"/>
      <w:bookmarkStart w:id="333" w:name="_Toc119"/>
      <w:bookmarkEnd w:id="332"/>
      <w:r>
        <w:rPr>
          <w:rtl w:val="true"/>
        </w:rPr>
        <w:t>اصل هفتاد و دوم در اصل پيش، اعجاز ادبى قرآن را به اختصار بيان كرديم</w:t>
      </w:r>
      <w:r>
        <w:rPr>
          <w:rtl w:val="true"/>
        </w:rPr>
        <w:t xml:space="preserve">. </w:t>
      </w:r>
      <w:r>
        <w:rPr>
          <w:rtl w:val="true"/>
        </w:rPr>
        <w:t>اكنون برآنيم كه به طور فشرده به جلوه هاى ديگرى از اعجاز قرآن اشاره كنيم</w:t>
      </w:r>
      <w:r>
        <w:rPr>
          <w:rtl w:val="true"/>
        </w:rPr>
        <w:t>.</w:t>
      </w:r>
      <w:bookmarkEnd w:id="333"/>
    </w:p>
    <w:p>
      <w:pPr>
        <w:pStyle w:val="BookText"/>
        <w:rPr/>
      </w:pPr>
      <w:r>
        <w:rPr>
          <w:rFonts w:ascii="IRNazanin" w:hAnsi="IRNazanin" w:eastAsia="IRNazanin"/>
          <w:color w:val="111111"/>
          <w:sz w:val="28"/>
          <w:sz w:val="28"/>
          <w:szCs w:val="28"/>
          <w:rtl w:val="true"/>
          <w:lang w:bidi="fa-IR"/>
        </w:rPr>
        <w:t>اگر اعجاز ادبى قرآن، تنها براى كسانى قابل درك است كه در زبان عربى مهارت كافى داشته باشند، خوشبختانه ديگر جلوه هاى اعجاز قرآن براى ديگران نيز قابل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آورندۀ قرآن، يك فرد امّى و درس ناخوانده است؛ نه مدرسه اى رفته، نه در برابر استادى زانو زده، و نه كتابى را خوانده است،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تَتْلُوا مِنْ قَبْلِهِ مِنْ كِتٰابٍ وَ لاٰ تَخُطُّهُ بِيَمِينِكَ إِذاً لاَرْتٰابَ اَلْمُبْطِلُونَ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ازاين نه كتابى مى خواندى و نه با دست چيزى مى نوشتى، كه اگر غير از اين بود باطل گرايان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حقانيت رسالت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مى كردند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صلّى اللّه عليه و آله و سلّم اين آيه را بر مردمى تلاوت كرد كه از كارنامۀ زندگى او كاملا مطلع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اگر وى سابقۀ تحصيل داشت او را در اين ادعا تكذيب مى كردند، و اگر مى بينيم برخى او را متهم مى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بشرى </w:t>
      </w:r>
    </w:p>
    <w:p>
      <w:pPr>
        <w:pStyle w:val="BookText"/>
        <w:rPr/>
      </w:pPr>
      <w:r>
        <w:rPr>
          <w:rFonts w:ascii="IRNazanin" w:hAnsi="IRNazanin" w:eastAsia="IRNazanin"/>
          <w:color w:val="111111"/>
          <w:sz w:val="28"/>
          <w:sz w:val="28"/>
          <w:szCs w:val="28"/>
          <w:rtl w:val="true"/>
          <w:lang w:bidi="fa-IR"/>
        </w:rPr>
        <w:t>به وى مى آموزد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اين تهمت نيز بسان ديگر تهمتها كاملا بى اساس بود، چنانكه قرآن اين اتهام را رد كرده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مى گويند قرآن را به پيامبر آموخته، از غير عرب است، درحالى كه زبان قرآن زبان عربى فصيح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طى مدت بيست و سه سال در شرائط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جنگ، سفر و حضر،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پيامبر اسلام صلّى اللّه عليه و آله و سلّم تلاوت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يك چنين سخن گفتنى ايجاب مى كند كه در گفتار گوينده نوعى دوگانگى بلكه چندگانگى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مؤلفانى كه كتاب خود را در شرايطى يكسان و با رعايت اصول هماهنگى مى نويسند، چه بسا دچار اختلاف و ناهماهنگى در كلام مى شوند، چه رسد به كسانى كه سخنى را به تدريج، و در اوضاع و احوال مختلف، القا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درخور توجه است كه قرآن كريم دربارۀ موضوعات گوناگون از الهيّات، تاريخ، تشريع و قانون گذارى، اخلاق، طبيعت و غيره سخن گفته، و در عين مجموعۀ آن وى از سر تا به بن داراى عالى ترين نوع هماهنگى و انسجام ازنظر محتوا، و سبك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اين جنبه از اعجاز را يادآور شده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يَتَدَبَّرُونَ اَلْقُرْآنَ وَ لَوْ كٰانَ مِنْ عِنْدِ غَيْرِ اَللّٰهِ لَوَجَدُوا فِيهِ اِخْتِلاٰفاً كَثِيراً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قرآن تدبّر نمى كنند؟ اگر از جانب غير خدا بود، در آن اختلاف بسيار مى يافتند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فطرت ثابت انسان را مدّ نظر قرار داده و براساس آن قانون گذارى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نتيجۀ اين بينش اساسى، به همۀ ابعاد روح و زواياى حيات انسان توجه كرده و اصولى كلى را، كه هرگز كهنگى و زوال نمى پذيرد، يادآور شده است</w:t>
      </w:r>
      <w:r>
        <w:rPr>
          <w:rFonts w:eastAsia="IRNazanin" w:cs="IRNazanin"/>
          <w:color w:val="111111"/>
          <w:sz w:val="28"/>
          <w:szCs w:val="28"/>
          <w:rtl w:val="true"/>
          <w:lang w:bidi="fa-IR"/>
        </w:rPr>
        <w:t xml:space="preserve">. </w:t>
      </w:r>
      <w:bookmarkStart w:id="334" w:name="pg874_16566"/>
    </w:p>
    <w:p>
      <w:pPr>
        <w:pStyle w:val="BookText"/>
        <w:rPr/>
      </w:pPr>
      <w:bookmarkEnd w:id="334"/>
      <w:r>
        <w:rPr>
          <w:rFonts w:ascii="IRNazanin" w:hAnsi="IRNazanin" w:eastAsia="IRNazanin"/>
          <w:color w:val="111111"/>
          <w:sz w:val="28"/>
          <w:sz w:val="28"/>
          <w:szCs w:val="28"/>
          <w:rtl w:val="true"/>
          <w:lang w:bidi="fa-IR"/>
        </w:rPr>
        <w:t>از ويژگيهاى قوانين كلّى اسلام آن است كه در شرائط گوناگون و محيطهاى مختلف قابل اجراست، و مسلمانان زمانى كه بر بخش عظيمى از جهان دست يافته بودند، در پرتو همين قوانين، قرنها جوامع بشرى را با قدرت و عظمت اداره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 يدع شيئا تحتاج إليه الأمّة إلاّ أنزله في كتابه و بيّنه لرسوله و جعل لكلّ شيء حدّا و جعل عليه دليلا</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چيزى را كه مردم به آن نيازمندند وانگذارده مگر اينكه در كتاب خود از آن سخن گفته و براى رسول خود حكمش را توضيح داده است، و براى هر چيزى حدى، و براى هر حدى دليلى معين كرده است</w:t>
      </w:r>
      <w:r>
        <w:rPr>
          <w:rFonts w:eastAsia="IRNazanin" w:cs="IRNazanin"/>
          <w:color w:val="111111"/>
          <w:sz w:val="28"/>
          <w:szCs w:val="28"/>
          <w:rtl w:val="true"/>
          <w:lang w:bidi="fa-IR"/>
        </w:rPr>
        <w:t>.</w:t>
      </w:r>
    </w:p>
    <w:p>
      <w:pPr>
        <w:pStyle w:val="Heading4"/>
        <w:numPr>
          <w:ilvl w:val="3"/>
          <w:numId w:val="1"/>
        </w:numPr>
        <w:rPr/>
      </w:pPr>
      <w:bookmarkStart w:id="335" w:name="__RefHeading___Toc72529_373438147"/>
      <w:bookmarkStart w:id="336" w:name="_Toc120"/>
      <w:bookmarkEnd w:id="335"/>
      <w:r>
        <w:rPr>
          <w:rtl w:val="true"/>
        </w:rPr>
        <w:t xml:space="preserve">اصل هفتاد و سوم د </w:t>
      </w:r>
      <w:r>
        <w:rPr>
          <w:rtl w:val="true"/>
        </w:rPr>
        <w:t xml:space="preserve">- </w:t>
      </w:r>
      <w:r>
        <w:rPr>
          <w:rtl w:val="true"/>
        </w:rPr>
        <w:t>قرآن در آيات مختلف به مناسبتهاى گوناگون اسرار جهان آفرينش را كه بشر آن روز از آن آگاهى نداشت بيان كرده است،</w:t>
      </w:r>
      <w:bookmarkEnd w:id="33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كشف اين اسرار براى فرد درس نخوانده كه در يك جامعۀ بى خبر از همه چيز زندگى مى كند، جز از طريق وحى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قانون جاذبه از افتخارات علم جديد به شمار مى رود و اينك استوارى كاخ آفرينش را بر پايۀ آن تفسير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جملۀ بسيار كوتاهى پرده از اين قانون برداشته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اَلَّذِي رَفَعَ اَلسَّمٰاوٰاتِ بِغَيْرِ عَمَدٍ تَرَوْنَهٰا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آسمانها را بدون ستون مرئى برافراشته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قانون زوجيت عمومى يكى ديگر از دست آوردهاى علم جديد است، و قرآن كريم در روزگارى كه كمترين اطلاعى در اين باره موجود نبود از آن خبر داده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كُلِّ شَيْ‌ءٍ خَلَقْنٰا زَوْجَيْنِ لَعَلَّكُمْ تَذَكَّرُونَ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چيزى جفت آفريديم، باشد كه متذكر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نمونه هاى ديگر كه در كتابهاى تفسير و كلام يا دائرة المعارف بيان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پيش از وقوع برخى حوادث، قاطعانه از آنها خبر داده و گزارهاى وى نيز دقيقا به وقوع پيوست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هاى اين امر زياد است كه تنها به يك مورد آن اشاره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روميان خداپرست مسيحى، مغلوب ساسانيان آتش پرست گرديدند؛ مشركان عرب اين ماجرا را به فال نيك گرفته و گفتند ما نيز بر خداپرستان جزيرة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آن موقع قاطعانه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غُلِبَتِ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أَدْنَى اَلْأَرْضِ وَ هُمْ مِنْ بَعْدِ غَلَبِهِمْ سَيَغْلِبُونَ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بِضْعِ سِنِينَ لِلّٰهِ اَلْأَمْرُ مِنْ قَبْلُ وَ مِنْ بَعْدُ وَ يَوْمَئِذٍ يَفْرَحُ اَلْمُؤْمِنُونَ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روميان در نزديكترين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ديار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 شدند، و آنان پس از اين شكست، در مدت 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سه تا نه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حريف پيروز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نگذشت كه اين پيشگويى به وقوع پيوست، و هم زمان هر دو گروه خداپرست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 روم و مسلمانان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دشمنان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ساسانى و مشركان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جهت در ذيل آيه از سرور و شادمانى مؤمنان سخن مى گويد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يَفْرَحُ اَلْمُؤْمِنُونَ زيرا اين دو پيروزى هم زمان رخ دادند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زندگانى پيامبران و امتهاى پيشين را در سوره هاى مختلف با تعبيرهاى گوناگون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سرگذشتها در كتب عهدين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وارد شده است، ولى به هنگام مقايسه روشن مى شود كه قرآن يكسره وحى الهى است، ولى آنچه در عهدين آمده از دستبرد تحريفگران مصون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قرآن از زندگى پيامبران، كوچك ترين مطلبى برخلاف عقل و فطرت بى تناسب با مقام والاى پيامبران وجود ندارد، درحالى كه در قصص عهدين اين نوع نارساييها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تنها مقايسه ميان قرآن با عهدين در مورد سرگذشت آدم كافى است</w:t>
      </w:r>
      <w:r>
        <w:rPr>
          <w:rFonts w:eastAsia="IRNazanin" w:cs="IRNazanin"/>
          <w:color w:val="111111"/>
          <w:sz w:val="28"/>
          <w:szCs w:val="28"/>
          <w:rtl w:val="true"/>
          <w:lang w:bidi="fa-IR"/>
        </w:rPr>
        <w:t xml:space="preserve">. </w:t>
      </w:r>
      <w:bookmarkStart w:id="337" w:name="pg874_16568"/>
    </w:p>
    <w:p>
      <w:pPr>
        <w:pStyle w:val="Heading4"/>
        <w:numPr>
          <w:ilvl w:val="3"/>
          <w:numId w:val="1"/>
        </w:numPr>
        <w:rPr/>
      </w:pPr>
      <w:bookmarkStart w:id="338" w:name="__RefHeading___Toc72531_373438147"/>
      <w:bookmarkStart w:id="339" w:name="_Toc121"/>
      <w:bookmarkEnd w:id="337"/>
      <w:bookmarkEnd w:id="338"/>
      <w:r>
        <w:rPr>
          <w:rtl w:val="true"/>
        </w:rPr>
        <w:t>اصل هفتاد و چهارم قرائن و شواهد نبوت پيامبر اكرم صلّى اللّه عليه و آله و سلّم</w:t>
      </w:r>
      <w:bookmarkEnd w:id="339"/>
    </w:p>
    <w:p>
      <w:pPr>
        <w:pStyle w:val="BookText"/>
        <w:rPr/>
      </w:pPr>
      <w:r>
        <w:rPr>
          <w:rFonts w:ascii="IRNazanin" w:hAnsi="IRNazanin" w:eastAsia="IRNazanin"/>
          <w:color w:val="111111"/>
          <w:sz w:val="28"/>
          <w:sz w:val="28"/>
          <w:szCs w:val="28"/>
          <w:rtl w:val="true"/>
          <w:lang w:bidi="fa-IR"/>
        </w:rPr>
        <w:t xml:space="preserve">گردآورى قرائن و 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قبلا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امورى است كه مى تواند صدق دعوى پيامبران را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برآنيم كه به طور فشرده، به قرائنى كه دال بر صحت دعوى پيامبر اسلام است اشاره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قرائن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زندگى پيامبر اسلام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قريش پيامبر اسلام را پيش از مبعوث شدن به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اشياى گرانبها را نزد او به امانت مى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 تجديد بناى كعبه براى نصب حجر؟؟؟ الاسود ميان چهار قبيله اختلاف رخ داد، همگان پذيرفتند كه اين كار را عزيز قريش، يعنى پيامبر اكرم صلّى اللّه عليه و آله و سلّم،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مردى امين و پاك دامن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وارستگى از آلودگيهاى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در محيطى پرورش يافته بود كه در آن جز بت پرستى، قماربازى، زنده به گور كردن دختران، خوردن مردار و خون، و ستم و يغماگرى حاكم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در چنين محيطى او انسانى والا بود كه به هيچ وجه آلوده به اين گونه رذايل عقيدتى و اخلاقى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محتواى دعوت پيامبر مى نگريم مى بينيم وى مردم را درست بر ضد آنچه كه در محيط وى رواج داشت فرامى خواند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بت پرست بودند، او به توحيد دعوت كرد؛ معاد را انكار مى كردند، او ايمان به معاد را شرط اسلام شمرد؛ دختران را زنده به گور كرده و براى زن كمترين ارزشى قائل نبودند، امّا او كرامت انسانى را به زن بازگرداند، رباخوار و ثروت اندوز بودند، او از رباخوارى و تكاثر نهى نمود، ميگسارى و قمار رايج بود، او اين امور را كردار شيطانى ناميد و اجتناب از آن را فرض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و ابزارى كه پيامبر براى نشر دعوت خود از آن كمك گرفت، كاملا انسانى و اخلاقى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هرگز از روشهاى ضد انسانى همچون بستن آب بر دشمن و آلوده كردن آن، بريدن درختان و غيره كمك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توصيه مى كرد به زنان و كودكان و پيرمردان آزار نرسانند، درختان را قطع نسازند، و پيش از اتمام حجت به دشمن، جنگ را شروع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منطق ماكياوليستى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كاربرد هرگونه وسيله را مجاز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 بود و براى نمونه در جنگ خيبر، پيشنهاد يكى از يهوديان را براى به زانو درآوردن دشمن از راه مسموم كردن آب آنها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زندگانى وى، سرشار از برخوردهاى كريمانه با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و خصال گروندگان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ملاحظۀ روحيات، افكار و رفتار كسانى كه به پيامبر ايمان آورده اند مى تواند پايۀ صدق گفتار او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هرگاه دعوت كسى در انسانهاى ممتاز جامعه مؤثر افتد، نشانۀ صدق و حقانيت دعوت اوست، ولى هرگاه افراد دنياپرست دور وى را بگيرند، نشانۀ ضعف ادعاى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گروندگان راستين به پيامبر اسلام انسانهاى والايى مانند امير مؤمنان على عليه السّلام، جعفر بن ابى طالب، سلمان، ابو ذر، بلال، مصعب، ابن مسعود، مقداد و عمّار را مى بينيم كه تاريخ به خصائل انسانى و زهد و تقوى و جهاد و ايثار و پاكى و درستى آنان اعتراف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مثبت در محيط، و پى ريزى يك تمدن عظيم و باشكوه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و سلّم در مدت بيست و سه سال، وضع جزيرة العرب را دگرگون ساخت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از انسانهاى يغماگر افرادى امين، و از افراد بت پرست موحّدانى فرهيخته و پابرجا تربيت كرد كه نه تنها تمدنى باشكوه را در محيط سكونت خود بر پا ساختند، بلكه تمدن بى نظير اسلامى را به مناطق ديگر نيز گسترش </w:t>
      </w:r>
      <w:bookmarkStart w:id="340" w:name="pg874_16570"/>
    </w:p>
    <w:p>
      <w:pPr>
        <w:pStyle w:val="BookText"/>
        <w:rPr/>
      </w:pPr>
      <w:bookmarkEnd w:id="340"/>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ابى طالب عليهما السّلام، از مسلمانان صدر اسلام، بر همين نكته مهر تأكيد نهاد و در جواب سؤال فرمانرواى حبشه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فرمانروا، خدا در ميان ما پيامبرى را برانگيخت كه ما را از بت پرستى و قمار بازداشت و به نماز و زكات، دادگرى و نيكوكارى، و كمك به خويشاوندان امر فرمود و از فحشا و منكر و ستم نهى كرد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اين قرائن و نظاير آنها مى تواند ما را به صدق گفتار پيامبر اسلام و حقانيت مرام وى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فردى با اين خصوصيات، در ادعاى نبوت و ارتباط با جهان غيب، صادق بوده است، چنانكه قرائن ديگر نيز دقيقا مؤيّد اين مطلب است</w:t>
      </w:r>
      <w:r>
        <w:rPr>
          <w:rFonts w:eastAsia="IRNazanin" w:cs="IRNazanin"/>
          <w:color w:val="111111"/>
          <w:sz w:val="28"/>
          <w:szCs w:val="28"/>
          <w:rtl w:val="true"/>
          <w:lang w:bidi="fa-IR"/>
        </w:rPr>
        <w:t>.</w:t>
      </w:r>
    </w:p>
    <w:p>
      <w:pPr>
        <w:pStyle w:val="Heading4"/>
        <w:numPr>
          <w:ilvl w:val="3"/>
          <w:numId w:val="1"/>
        </w:numPr>
        <w:rPr/>
      </w:pPr>
      <w:bookmarkStart w:id="341" w:name="__RefHeading___Toc72533_373438147"/>
      <w:bookmarkStart w:id="342" w:name="_Toc122"/>
      <w:bookmarkEnd w:id="341"/>
      <w:r>
        <w:rPr>
          <w:rtl w:val="true"/>
        </w:rPr>
        <w:t>اصل هفتاد و پنجم تصديق پيامبر پيشين</w:t>
      </w:r>
      <w:r>
        <w:rPr>
          <w:rtl w:val="true"/>
        </w:rPr>
        <w:t>:</w:t>
      </w:r>
      <w:bookmarkEnd w:id="34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طرق اثبات دعوى نبوت، تصديق پيامبر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فرض اين است كه نبوت پيامبر پيشين با دلايل قطعى ثابت شده، و طبعا گفتار او مى تواند سندى قاطع بر استوارى نبوت بعدى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آيات قرآن استفاده مى شود كه اهل كتاب، پيامبر اسلام را همچون فرزندان خود، مى شناختند، يعنى نشانه هاى نبوت وى در كتب آسمانى آنان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مدّعى اين معنا شد و كسى نيز او را تكذيب نكرد،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آتَيْنٰاهُمُ اَلْكِتٰابَ يَعْرِفُونَهُ كَمٰا يَعْرِفُونَ أَبْنٰاءَهُمْ وَ إِنَّ فَرِيقاً مِنْهُمْ لَيَكْتُمُونَ اَلْحَقَّ وَ هُمْ يَعْلَمُونَ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آنان كتاب داده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را بسان فرزندان خود نيك مى شناسند و گروهى از آنان، باآنكه حقيقت را مى دانند، آن را پنهان مى كنند</w:t>
      </w:r>
      <w:r>
        <w:rPr>
          <w:rFonts w:eastAsia="IRNazanin" w:cs="IRNazanin"/>
          <w:color w:val="111111"/>
          <w:sz w:val="28"/>
          <w:szCs w:val="28"/>
          <w:rtl w:val="true"/>
          <w:lang w:bidi="fa-IR"/>
        </w:rPr>
        <w:t xml:space="preserve">. </w:t>
      </w:r>
      <w:bookmarkStart w:id="343" w:name="pg874_16571"/>
    </w:p>
    <w:p>
      <w:pPr>
        <w:pStyle w:val="BookText"/>
        <w:rPr/>
      </w:pPr>
      <w:bookmarkEnd w:id="343"/>
      <w:r>
        <w:rPr>
          <w:rFonts w:ascii="IRNazanin" w:hAnsi="IRNazanin" w:eastAsia="IRNazanin"/>
          <w:color w:val="111111"/>
          <w:sz w:val="28"/>
          <w:sz w:val="28"/>
          <w:szCs w:val="28"/>
          <w:rtl w:val="true"/>
          <w:lang w:bidi="fa-IR"/>
        </w:rPr>
        <w:t>پيامبر اسلام مدعى گشت كه عيسى عليه السّلام دربارۀ او بشارت داده و گفته است، من شما را به آمدن پيامبرى پس از خود نويد مى دهم كه احمد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مُبَشِّراً بِرَسُولٍ يَأْتِي مِنْ بَعْدِي اِسْمُهُ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كتاب اين ادعا را انكار نكردند، هرچند از اظهار حقيقت نيز سرباز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جالب است بدانيم كه كتاب انجيل باآنكه قرنهاست دستخوش تحريف شده، مع الوصف در انجيل يوحنا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فصلهاى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بينى مسيح از آمدن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فارقليطا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پژوهندگان مى توانند به آن مراجعه كنند</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344" w:name="__RefHeading___Toc72535_373438147"/>
      <w:bookmarkStart w:id="345" w:name="_Toc123"/>
      <w:bookmarkEnd w:id="344"/>
      <w:r>
        <w:rPr>
          <w:rtl w:val="true"/>
        </w:rPr>
        <w:t>اصل هفتاد و ششم چنانكه قبلا اشاره داشتيم، معجزات پيامبر اكرم صلّى اللّه عليه و آله و سلّم منحصر به قرآن نبوده است،</w:t>
      </w:r>
      <w:bookmarkEnd w:id="34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آن حضرت گاه در مناسبتهاى مختلف به منظور اقناع مردم دست به اعجاز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بايد خاطرنشان ساخت كه، اصولا يك محاسبۀ عقلى وجود معجزاتى غير از قرآن را در زندگانى پيامبر اكرم صلّى اللّه عليه و آله و سلّم ثابت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براى حضرت موسى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سخن مى گويد</w:t>
      </w:r>
      <w:r>
        <w:rPr>
          <w:rStyle w:val="FootnoteAnchor"/>
          <w:rtl w:val="true"/>
        </w:rPr>
        <w:footnoteReference w:id="66"/>
      </w:r>
      <w:r>
        <w:rPr>
          <w:rFonts w:ascii="Amiri" w:hAnsi="Amiri" w:eastAsia="Amiri" w:cs="Amiri"/>
          <w:color w:val="111111"/>
          <w:sz w:val="28"/>
          <w:sz w:val="28"/>
          <w:szCs w:val="28"/>
          <w:rtl w:val="true"/>
          <w:lang w:bidi="ar-SA"/>
        </w:rPr>
        <w:t xml:space="preserve">و براى حضرت مسيح نيز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معجزه را متذكر مى شود</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آيا مى شود پذيرفت پيامبر اسلام، كه خود را برتر از پيامبران گذشته و خاتم آنان مى شمرد، خود با نقل اين همه معجزات گوناگون براى پيامبران قبلى، تنها يك معجزه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مردم، با توجه به صدور آن همه معجزات از پيامبران پيشين، تمناى معجزات مختلف از پيامبر نداشتند و به ديدن يك معجزه از وى اكتفا مى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وانگهى قرآن معجزات متعددى را براى پيامبر ذكر كرده است كه ذيلا بدانها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مشركان ايمان خود را منوط به دونيم شدن ماه به اشارۀ پيامبر دانستند، حضرت به اذن الهى اين كار را انجام داد، چنان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اِقْتَرَبَتِ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اِنْشَقَّ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يَرَوْا آيَةً يُعْرِضُوا وَ يَقُولُوا سِحْرٌ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رستاخيز نزديك شد، و ماه به دونيم گشت، اگر آيتى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ببينند روى برگردانده و مى گويند سحرى است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آيه كاملا گواه آن است كه مقصود از آيه، شكافتن ماه در روز رستاخيز نيست، بلكه مربوط به عصر پيامبر اكرم صلّى اللّه عليه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در يك شب از مسجد الحرام در مكّه به مسجد اقصى در فلسطين، و از آنجا به جهان بالا رفت سيرى چنين عظيم در زمانى آن سان كوتاه، از ديگر معجزات پيامبر گرامى صلّى اللّه عليه و آله و سلّم است كه در قرآن نقل شده است، و قدرت الهى بالاتر از آن است كه عوامل طبيعى مانع از عروج فرستادۀ وى به عالم بالا باشد</w:t>
      </w:r>
      <w:r>
        <w:rPr>
          <w:rFonts w:eastAsia="IRNazanin" w:cs="IRNazanin"/>
          <w:color w:val="111111"/>
          <w:sz w:val="28"/>
          <w:szCs w:val="28"/>
          <w:rtl w:val="true"/>
          <w:lang w:bidi="fa-IR"/>
        </w:rPr>
        <w:t>.</w:t>
      </w:r>
      <w:r>
        <w:rPr>
          <w:rStyle w:val="FootnoteAnchor"/>
          <w:rtl w:val="true"/>
        </w:rPr>
        <w:footnoteReference w:id="6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مباهله با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براى اثبات حقانيت خود عده اى از اهل كتاب را به مباهله دعوت كرد و گفت بياييد تا خود، فرزندان و زنانمان به مباهله برخيزيم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مباهله به نابودى يكى از دو طرف منتهى مى شد ولى او آمادگى خود را اعلان كرد و در نتيجه آن گروه از اهل كتاب، با مشاهدۀ قاطعيت و استوارى پيامبر اسلام و اينكه وى عزيزترين كسان خويش را بى پروا به عرصۀ مباهله آورده است، عقب نشينى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 به قبول شرائط پيامبر دادند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در اخبار از غيب قبلا يادآور شديم كه حضرت مسيح از غيب خبر مى داد</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پيامبر گرامى اسلام نيز از طريق وحى از غيب خبر مى داد كه يكى از آنها پيروزى روميان بر ايرانيان</w:t>
      </w:r>
      <w:r>
        <w:rPr>
          <w:rStyle w:val="FootnoteAnchor"/>
          <w:rtl w:val="true"/>
        </w:rPr>
        <w:footnoteReference w:id="71"/>
      </w:r>
      <w:r>
        <w:rPr>
          <w:rFonts w:ascii="IRNazanin" w:hAnsi="IRNazanin" w:eastAsia="IRNazanin"/>
          <w:color w:val="111111"/>
          <w:sz w:val="28"/>
          <w:sz w:val="28"/>
          <w:szCs w:val="28"/>
          <w:rtl w:val="true"/>
          <w:lang w:bidi="fa-IR"/>
        </w:rPr>
        <w:t>و ديگرى فتح مكه</w:t>
      </w:r>
      <w:r>
        <w:rPr>
          <w:rStyle w:val="FootnoteAnchor"/>
          <w:rtl w:val="true"/>
        </w:rPr>
        <w:footnoteReference w:id="7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يك رشته معجزاتى است كه ذكر آن در خود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مورخان و محدثان اسلامى معجزات بسيار ديگرى براى آن حضرت نقل كرده اند، كه مجموع آنها از تواتر اجمالى برخوردار است</w:t>
      </w:r>
      <w:r>
        <w:rPr>
          <w:rFonts w:eastAsia="IRNazanin" w:cs="IRNazanin"/>
          <w:color w:val="111111"/>
          <w:sz w:val="28"/>
          <w:szCs w:val="28"/>
          <w:rtl w:val="true"/>
          <w:lang w:bidi="fa-IR"/>
        </w:rPr>
        <w:t xml:space="preserve">. </w:t>
      </w:r>
      <w:bookmarkStart w:id="346" w:name="pg874_16574"/>
    </w:p>
    <w:p>
      <w:pPr>
        <w:pStyle w:val="Heading3"/>
        <w:numPr>
          <w:ilvl w:val="2"/>
          <w:numId w:val="1"/>
        </w:numPr>
        <w:rPr/>
      </w:pPr>
      <w:bookmarkStart w:id="347" w:name="__RefHeading___Toc72537_373438147"/>
      <w:bookmarkStart w:id="348" w:name="_Toc124"/>
      <w:bookmarkEnd w:id="346"/>
      <w:bookmarkEnd w:id="347"/>
      <w:r>
        <w:rPr>
          <w:rtl w:val="true"/>
        </w:rPr>
        <w:t>ويژگيهاى نبوت پيامبر اسلام صلّى اللّه عليه و آله و سلّم</w:t>
      </w:r>
      <w:bookmarkEnd w:id="348"/>
    </w:p>
    <w:p>
      <w:pPr>
        <w:pStyle w:val="Heading4"/>
        <w:numPr>
          <w:ilvl w:val="3"/>
          <w:numId w:val="1"/>
        </w:numPr>
        <w:rPr/>
      </w:pPr>
      <w:bookmarkStart w:id="349" w:name="__RefHeading___Toc72539_373438147"/>
      <w:bookmarkStart w:id="350" w:name="_Toc125"/>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دعوت پيامبر گرامى اسلام صلّى اللّه عليه و آله و سلّم ويژگيهايى دارد، كه مهم ترين آنها چهار چيز است و ما در طى سه اصل به بيان آنها مى پردازيم</w:t>
      </w:r>
      <w:r>
        <w:rPr>
          <w:rFonts w:eastAsia="IRNazanin" w:cs="IRNazanin"/>
          <w:color w:val="111111"/>
          <w:sz w:val="28"/>
          <w:szCs w:val="28"/>
          <w:rtl w:val="true"/>
          <w:lang w:bidi="fa-IR"/>
        </w:rPr>
        <w:t>.</w:t>
      </w:r>
    </w:p>
    <w:p>
      <w:pPr>
        <w:pStyle w:val="Heading4"/>
        <w:numPr>
          <w:ilvl w:val="3"/>
          <w:numId w:val="1"/>
        </w:numPr>
        <w:rPr/>
      </w:pPr>
      <w:bookmarkStart w:id="351" w:name="__RefHeading___Toc72541_373438147"/>
      <w:bookmarkStart w:id="352" w:name="_Toc126"/>
      <w:bookmarkEnd w:id="351"/>
      <w:r>
        <w:rPr>
          <w:rtl w:val="true"/>
        </w:rPr>
        <w:t>اصل هفتاد و هفتم دعوت و آيين پيامبر اسلام جهانى است و به قوم و منطقۀ خاصى اختصاص ندارد،</w:t>
      </w:r>
      <w:bookmarkEnd w:id="352"/>
    </w:p>
    <w:p>
      <w:pPr>
        <w:pStyle w:val="BookText"/>
        <w:rPr/>
      </w:pP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أَرْسَلْنٰاكَ إِلاّٰ كَافَّةً لِلنّٰاسِ بَشِيراً وَ نَذِيراً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بشارت دهنده و ترساننده، براى عموم مردم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أَرْسَلْنٰاكَ إِلاّٰ رَحْمَةً لِلْعٰالَمِينَ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ازاين روى مى بينيم وى در دعوتهاى خود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قَدْ جٰاءَكُمُ اَلرَّسُولُ بِالْحَقِّ مِنْ رَبِّكُمْ فَآمِنُوا خَيْراً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رسولى از جانب پروردگار شما به حق نزد شما آمده است، پس به او ايمان آوريد كه براى شما بهتر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آن حضرت زمانى كه دعوت خويش را آغاز كرد، به طور طبيعى انذار خود را در مرحلۀ نخست متوجه قوم خود فرمود تا جمعيتى را كه پيش از او براى آنان بيم دهنده اى نيامده بود، انذار كند لِتُنْذِرَ قَوْماً مٰا أَتٰاهُمْ مِنْ نَذِيرٍ مِنْ قَبْلِكَ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به معناى آن نبود كه قلمرو رسالت وى محدود به </w:t>
      </w:r>
      <w:bookmarkStart w:id="353" w:name="pg874_16575"/>
    </w:p>
    <w:p>
      <w:pPr>
        <w:pStyle w:val="BookText"/>
        <w:rPr/>
      </w:pPr>
      <w:bookmarkEnd w:id="353"/>
      <w:r>
        <w:rPr>
          <w:rFonts w:ascii="IRNazanin" w:hAnsi="IRNazanin" w:eastAsia="IRNazanin"/>
          <w:color w:val="111111"/>
          <w:sz w:val="28"/>
          <w:sz w:val="28"/>
          <w:szCs w:val="28"/>
          <w:rtl w:val="true"/>
          <w:lang w:bidi="fa-IR"/>
        </w:rPr>
        <w:t>ارشاد گروهى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گاه مى بينيم كه قرآن در عين اينكه جمعيت خاصى را مورد دعوت قرار مى دهد، بلافاصله آن را براى همۀ كسانى نيز كه دعوت او مى تواند به آنان برسد حجت مى شمرد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أُوحِيَ إِلَيَّ هٰذَا اَلْقُرْآنُ لِأُنْذِرَكُمْ بِهِ وَ مَنْ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بر من وحى شده تا به وسيله آن، شما و همه كسانى را كه اين پيام به آنان مى رسد، انذار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پيامبران در درجۀ نخست بايستى قوم خود را به آيين خود دعوت كنند، خواه دعوت آنان جهانى باشد و خواه منطقه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دراين مورد يادآور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پيامبرى را جز به زبان قوم خويش نفرستاديم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رَسُولٍ إِلاّٰ بِلِسٰانِ قَوْمِهِ لِيُبَيِّنَ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چنانكه گفتيم ارسال رسول به زبان قوم خويش، هرگز به معنى انحصار دعوت به آن گروه نيست</w:t>
      </w:r>
      <w:r>
        <w:rPr>
          <w:rFonts w:eastAsia="IRNazanin" w:cs="IRNazanin"/>
          <w:color w:val="111111"/>
          <w:sz w:val="28"/>
          <w:szCs w:val="28"/>
          <w:rtl w:val="true"/>
          <w:lang w:bidi="fa-IR"/>
        </w:rPr>
        <w:t>.</w:t>
      </w:r>
    </w:p>
    <w:p>
      <w:pPr>
        <w:pStyle w:val="Heading4"/>
        <w:numPr>
          <w:ilvl w:val="3"/>
          <w:numId w:val="1"/>
        </w:numPr>
        <w:rPr/>
      </w:pPr>
      <w:bookmarkStart w:id="354" w:name="__RefHeading___Toc72543_373438147"/>
      <w:bookmarkStart w:id="355" w:name="_Toc127"/>
      <w:bookmarkEnd w:id="354"/>
      <w:r>
        <w:rPr>
          <w:rtl w:val="true"/>
        </w:rPr>
        <w:t>اصل هفتاد و هشتم نبوت پيامبر اسلام صلّى اللّه عليه و آله و سلّم نبوت خاتم مى باشد،</w:t>
      </w:r>
      <w:bookmarkEnd w:id="355"/>
    </w:p>
    <w:p>
      <w:pPr>
        <w:pStyle w:val="BookText"/>
        <w:rPr/>
      </w:pPr>
      <w:r>
        <w:rPr>
          <w:rFonts w:ascii="IRNazanin" w:hAnsi="IRNazanin" w:eastAsia="IRNazanin"/>
          <w:color w:val="111111"/>
          <w:sz w:val="28"/>
          <w:sz w:val="28"/>
          <w:szCs w:val="28"/>
          <w:rtl w:val="true"/>
          <w:lang w:bidi="fa-IR"/>
        </w:rPr>
        <w:t>همچنان كه شريعت او شريعت خاتم، و كتاب او نيز خاتم كتابهاى آسمانى است يعنى پس از وى ديگر پيامبرى نخواهد آمد، و شريعت او به صورت جاودانه تا روز رستاخيز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خاتميت نبوت پيامبر اكرم صلّى اللّه عليه و آله و سلّم دو مطلب استفاده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ناسخ شرائع پيشين است و با آمدن آن شريعتهاى گذشته ديگر رسميت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آينده شريعت سماوى ديگرى نخواهد آمد و ادعاى هر نوع شريعت جديد آسمانى مردود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خاتميت، در قرآن و احاديث اسلامى به صورت روشن مطرح شده است، به گونه اى كه براى احدى جاى ترديد باقى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w:t>
      </w:r>
    </w:p>
    <w:p>
      <w:pPr>
        <w:pStyle w:val="BookText"/>
        <w:rPr/>
      </w:pPr>
      <w:r>
        <w:rPr>
          <w:rFonts w:ascii="Amiri" w:hAnsi="Amiri" w:eastAsia="Amiri" w:cs="Amiri"/>
          <w:color w:val="111111"/>
          <w:sz w:val="28"/>
          <w:sz w:val="28"/>
          <w:szCs w:val="28"/>
          <w:rtl w:val="true"/>
          <w:lang w:bidi="ar-SA"/>
        </w:rPr>
        <w:t>مورد به برخى از آنها اشاره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كٰانَ مُحَمَّدٌ أَبٰا أَحَدٍ مِنْ رِجٰالِكُمْ وَ لٰكِنْ رَسُولَ اَللّٰهِ وَ خٰاتَمَ اَلنَّبِيِّينَ وَ كٰانَ اَللّٰهُ بِكُلِّ شَيْ‌ءٍ عَلِيماً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پدر هيچيك از شماها نبوده، بلكه وى رسول خدا و خاتم پيامبران است، و خدا به هر چيزى دانا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انگشتر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نزول اسلام، مهر افراد، نگين انگشتر آنان بود كه با آن نامه ها را مهر مى كردند، به نشانۀ اينكه پيام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مفاد آيۀ فوق اين است كه با آمدن پيامبر اسلام، طومار نبوت و پيامبرى مهر پايان خورده و پروندۀ نبوت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ابلاغ و رساندن پيامهايى است كه از طريق وحى دريافت مى گردد، طبعا رسالت الهى بدون نبوت نخواهد بود، و در نتيجه ختم نبوت ملازم با ختم رسالت نيز هست</w:t>
      </w:r>
      <w:r>
        <w:rPr>
          <w:rFonts w:eastAsia="IRNazanin" w:cs="IRNazanin"/>
          <w:color w:val="111111"/>
          <w:sz w:val="28"/>
          <w:szCs w:val="28"/>
          <w:rtl w:val="true"/>
          <w:lang w:bidi="fa-IR"/>
        </w:rPr>
        <w:t>.</w:t>
      </w:r>
      <w:r>
        <w:rPr>
          <w:rStyle w:val="FootnoteAnchor"/>
          <w:rtl w:val="true"/>
        </w:rPr>
        <w:footnoteReference w:id="7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زمينه از ميان احاديث گوناگون، كافى است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زمانى كه در جريان جنگ تبوك، على را جانشين خود در مدينه قرار داد،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ترضى أن تكون منّي بمنزلة هارون من موسى إلاّ أنّه لا نبيّ بعدي</w:t>
      </w:r>
      <w:r>
        <w:rPr>
          <w:rFonts w:eastAsia="IRNazanin" w:cs="IRNazanin"/>
          <w:color w:val="111111"/>
          <w:sz w:val="28"/>
          <w:szCs w:val="28"/>
          <w:rtl w:val="true"/>
          <w:lang w:bidi="fa-IR"/>
        </w:rPr>
        <w:t>»</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خشنود نيستى كه منزلت تو نسبت به من </w:t>
      </w:r>
      <w:bookmarkStart w:id="356" w:name="pg874_16577"/>
    </w:p>
    <w:p>
      <w:pPr>
        <w:pStyle w:val="BookText"/>
        <w:rPr/>
      </w:pPr>
      <w:bookmarkEnd w:id="356"/>
      <w:r>
        <w:rPr>
          <w:rFonts w:ascii="IRNazanin" w:hAnsi="IRNazanin" w:eastAsia="IRNazanin"/>
          <w:color w:val="111111"/>
          <w:sz w:val="28"/>
          <w:sz w:val="28"/>
          <w:szCs w:val="28"/>
          <w:rtl w:val="true"/>
          <w:lang w:bidi="fa-IR"/>
        </w:rPr>
        <w:t>همانند منزلت هارون نسبت به موسى باشد، جز اينكه پس از من پيامبرى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مجموعۀ احاديث مربوط به خاتميت نيز به صورت تواتر اجمالى نقل شده است</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357" w:name="__RefHeading___Toc72545_373438147"/>
      <w:bookmarkStart w:id="358" w:name="_Toc128"/>
      <w:bookmarkEnd w:id="357"/>
      <w:r>
        <w:rPr>
          <w:rtl w:val="true"/>
        </w:rPr>
        <w:t>اصل هفتاد و نهم راز جاودانگى شريعت اسلام در دو چيز نهفته است</w:t>
      </w:r>
      <w:r>
        <w:rPr>
          <w:rtl w:val="true"/>
        </w:rPr>
        <w:t>:</w:t>
      </w:r>
      <w:bookmarkEnd w:id="358"/>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اسلام، براى تأمين نياز طبيعى و فطرى بشر به هدايتهاى الهى، كامل ترين برنامه را ارائه كرده است، به گونه اى كه بهتر و كامل تر از آن قابل تصور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احكام عملى نيز يك رشته اصول و كليات جامع و ثابت را بيان نموده كه مى تواند پاسخگوى نيازهاى نو بنو و متنوّع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روشن اين امر آن است كه فقهاى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چهارده قرن توانسته اند به تمام نيازهاى جوامع اسلامى در زمينۀ احكام عملى پاسخ گويند، و تاكنون موردى پيش نيامده است كه فقه اسلامى از پاسخ گفتن به آن ناتوان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زير در تحقق اين هدف مفيد و مؤثر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حجيّت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حجيت عقل در مواردى كه صلاحيت قضاوت و داورى دارد، يكى از طرق استنباط وظايف بشر در طول زندگى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رعايت اهمّ در موارد تزاحم با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دانيم كه احكام اسلام، ناشى از يك رشته ملاكات واقعى و مصالح و مفاسد ذاتى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اشياست </w:t>
      </w:r>
      <w:bookmarkStart w:id="359" w:name="pg874_16578"/>
    </w:p>
    <w:p>
      <w:pPr>
        <w:pStyle w:val="BookText"/>
        <w:rPr/>
      </w:pPr>
      <w:bookmarkEnd w:id="359"/>
      <w:r>
        <w:rPr>
          <w:rFonts w:ascii="IRNazanin" w:hAnsi="IRNazanin" w:eastAsia="IRNazanin"/>
          <w:color w:val="111111"/>
          <w:sz w:val="28"/>
          <w:sz w:val="28"/>
          <w:szCs w:val="28"/>
          <w:rtl w:val="true"/>
          <w:lang w:bidi="fa-IR"/>
        </w:rPr>
        <w:t>كه برخى از آنها را عقل به دست مى آورد و برخى ديگر را شرع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اين ملاكات، طبعا فقيه مى تواند در موارد تزاحم آنها، اهم را بر مهم ترجيح داده و مشكل را حل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باب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بودن باب اجتهاد به روى امت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افتخارات و امتيازات تشيع است خود از عوامل تضمين كنندۀ خاتميت آيين اسلام است، زيرا در پرتو اجتهاد زنده و مستمر، حكم مسائل و حوادث جديد همواره از قواعد كلى اسلامى استنباط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ثانويه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شريعت اسلام علاوه بر احكام اوليه، يك رشته احكام ثانويه وجود دارد كه مى تواند بسيارى از مشكلات را حل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المثل، در جايى كه تطبيق حكمى بر موردى، مايۀ عسر و حرج يا زيان و ضرر افرادى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شرايطى كه در فقه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اصولى چون قاعدۀ نفى حرج يا لا ضرار مى تواند به توانايى شريعت در شكستن بن بستها و رفع تنگناها كمك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 عَلَيْكُمْ فِي اَلدِّينِ مِنْ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نيز اعلام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ضرر و 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مكتبى كه اين دو قاعده و نظائر آن را دارد، هيچگاه پيروان آن در زندگى به بن بست كشيده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مشروح دربارۀ خاتميت بر عهده كتب كلامى است</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72547_373438147"/>
      <w:bookmarkStart w:id="361" w:name="_Toc129"/>
      <w:bookmarkEnd w:id="360"/>
      <w:r>
        <w:rPr>
          <w:rtl w:val="true"/>
        </w:rPr>
        <w:t>اصل هشتادم يكى از ويژگيهاى شريعت اسلامى، اعتدال و سهولت درك مفاهيم و احكام آن است،</w:t>
      </w:r>
      <w:bookmarkEnd w:id="36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اين امر را مى توان يكى از مهم ترين عوامل نفوذ و گسترش اين دين در ميان اقوام و ملل مختلف جهان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موضوع خداپرستى، توحيدى ناب و روشن را مطرح مى كند كه دور از هرگونه ابهام و </w:t>
      </w:r>
    </w:p>
    <w:p>
      <w:pPr>
        <w:pStyle w:val="BookText"/>
        <w:rPr/>
      </w:pPr>
      <w:r>
        <w:rPr>
          <w:rFonts w:ascii="IRNazanin" w:hAnsi="IRNazanin" w:eastAsia="IRNazanin"/>
          <w:color w:val="111111"/>
          <w:sz w:val="28"/>
          <w:sz w:val="28"/>
          <w:szCs w:val="28"/>
          <w:rtl w:val="true"/>
          <w:lang w:bidi="fa-IR"/>
        </w:rPr>
        <w:t>پيچيدگى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سورۀ توحيد در قرآن مى تواند گواه اين مدعا باشد چنانكه اين كتاب مقدس در باب مقام و منزلت انسان نيز بر اصل تقوى تكيه مى كند كه خود به نوعى دربرگيرندۀ همۀ خصال والاى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احكام عملى نيز مشاهده مى كنيم كه اسلام هرگونه عسر و حرجى را نفى مى كند و پيامبر، خود را آورندۀ شريعتى سهل و آسان معرّفى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بشريعة سهلة سمحة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منصف و بى غرض حتى از ميان دانشوران غير مسلمان صريحا اذعان نموده اند كه مهم ترين عامل گسترش سريع آيين اسلام، وضوح و جامعيت احكام و تعاليم اين دين بوده است، براى نمونه دكتر گوستاو لوبون، دانشمند مشهور فرانسوى،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پيشرفت اسلام در همان سهولت و آسانى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مطالبى كه عقل سالم از پذيرش آن امتناع مى ورزد و در اديان ديگر نمونه هاى آن بسيار است،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فكر كنيد ساده تر از اصول اسلام نمى يابيد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يگانه است؛ مردم همگى در برابر خدا يكسانند؛ انسان با انجام چند فريضۀ دينى به بهشت و سعادت مى رسد، و با روى گرداندن از آن به دوزخ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روشنى و سادگى اسلام و دستورات آن، كمك زيادى به پيشرفت اين دين در جهان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اين آن ايمان محكمى است كه اسلام در دلها ريخته است؛ ايمانى كه هيچ شبهه اى قادر به كندن آن نيست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همان گونه كه براى اكتشافات علمى از هر دينى مناسب تر و ملايم تر است، دربارۀ واداشتن مردم به گذشت نيز بزرگترين دينى است كه مى تواند تهذيب نفوس و اخلاق را به عهده گيرد</w:t>
      </w:r>
      <w:r>
        <w:rPr>
          <w:rFonts w:eastAsia="IRNazanin" w:cs="IRNazanin"/>
          <w:color w:val="111111"/>
          <w:sz w:val="28"/>
          <w:szCs w:val="28"/>
          <w:rtl w:val="true"/>
          <w:lang w:bidi="fa-IR"/>
        </w:rPr>
        <w:t>.</w:t>
      </w:r>
      <w:r>
        <w:rPr>
          <w:rStyle w:val="FootnoteAnchor"/>
          <w:rtl w:val="true"/>
        </w:rPr>
        <w:footnoteReference w:id="76"/>
      </w:r>
      <w:bookmarkStart w:id="362" w:name="pg874_16580"/>
    </w:p>
    <w:p>
      <w:pPr>
        <w:pStyle w:val="Heading4"/>
        <w:numPr>
          <w:ilvl w:val="3"/>
          <w:numId w:val="1"/>
        </w:numPr>
        <w:rPr/>
      </w:pPr>
      <w:bookmarkStart w:id="363" w:name="__RefHeading___Toc72549_373438147"/>
      <w:bookmarkStart w:id="364" w:name="_Toc130"/>
      <w:bookmarkEnd w:id="362"/>
      <w:bookmarkEnd w:id="363"/>
      <w:r>
        <w:rPr>
          <w:rtl w:val="true"/>
        </w:rPr>
        <w:t>اصل هشتاد و يكم كتابهاى آسمانى كه پيامبران پيشين آن را عرضه كرده اند، مع الأسَف پس از آنان بتدريج در اثر غرض ورزى خودكامگان دستخوش تحريف گرديده است</w:t>
      </w:r>
      <w:r>
        <w:rPr>
          <w:rtl w:val="true"/>
        </w:rPr>
        <w:t>.</w:t>
      </w:r>
      <w:bookmarkEnd w:id="364"/>
    </w:p>
    <w:p>
      <w:pPr>
        <w:pStyle w:val="BookText"/>
        <w:rPr/>
      </w:pPr>
      <w:r>
        <w:rPr>
          <w:rFonts w:ascii="Amiri" w:hAnsi="Amiri" w:eastAsia="Amiri" w:cs="Amiri"/>
          <w:color w:val="111111"/>
          <w:sz w:val="28"/>
          <w:sz w:val="28"/>
          <w:szCs w:val="28"/>
          <w:rtl w:val="true"/>
          <w:lang w:bidi="ar-SA"/>
        </w:rPr>
        <w:t>اين مطلب را، علاوه بر قرآن، شواهد تاريخى هم تأييد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مطالعۀ خود اين كتب و دقت در محتواى آنها نيز بر آن دلالت دارد، زيرا در آنها يك رشته مطالبى وارد شده است كه هرگز نمى تواند مورد تأييد وحى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كه انجيل كنونى بيشتر صورت زندگى نامۀ حضرت مسيح را دارد كه در آن ماجراى به دار آويخته شدن وى نيز توضيح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رغم تحريفات آشكار در كتب آسمانى پيشين، قرآن كريم از هر نوع افزايش و كاهش مصون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اسلام يك صد و چهارده سورۀ كامل قرآنى از خود به يادگار نهاده و تحويل جهان داده است و نويسندگان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حضرت على عليه السّلام كه از روز نخست وحى الهى را مى نوشت، آن را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با وجود گذشت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از نزول قرآن، نه چيزى از آيات و سوره هاى قرآن كم شده و نه چيزى بر آنها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از دلايل و موجبات عدم تحريف قرآن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امكان دارد كه تحريف به قرآن راه يابد، درحالى كه خداوند حفظ و صيانت آن را تضمين كرده است،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اَلذِّكْرَ وَ إِنّٰا لَهُ لَحٰافِظُونَ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قرآن را فروفرستاده و خود نيز نگهبان آن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راه يافتن هر نوع باطل به ساحت قرآن را نفى كرده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يَأْتِيهِ اَلْبٰاطِلُ مِنْ بَيْنِ يَدَيْهِ وَ لاٰ مِنْ خَلْفِهِ تَنْزِيلٌ مِنْ حَكِيمٍ 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از هيچ سو به ساحت قرآن راه ندارد، آن از جانب خداوند حكيم و ستوده 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باطل كه خداوند راه يافتن آن را به قرآن نفى كرده، هر باطلى است كه مايۀ وهن قرآن گردد، و از آنجا كه كم يا زياد كردن الفاظ و آيات قرآن مسلما مايۀ سستى و وهن آن مى گردد لذا قطعا هيچ گونه كاهش يا افزايشى به ساحت اين كتاب شريف راه نيافته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گواهى مى دهد كه مسلمانان به آموزش و حفظ قرآن عنايت ويژه اى داشتند در ميان عربهاى زمان پيامبر، حافظه هاى قوى و نيرومندى وجود داشت كه با يك بار شنيدن، خطبه اى طولانى را حفظ مى كردند، بنابراين چگونه مى توان گفت چنين كتابى كه اين همه قارى و حافظ و علاقمند داشته، تحريف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شكى نيست كه امير مؤمنان عليه السّلام در بعضى از مسائل با خلفا اختلاف نظر داشت و مخالفت خود را نيز به صورت منطقى در موارد گوناگون آشكار مى كرد، كه يكى از آنها خطبۀ شقشقيه و نيز مناشدات معروف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درعين حال مى بينيم كه آن حضرت در سراسر زندگى خود، حتى يك كلمه هم دربارۀ تحريف قرآن سخن نگفته است، 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صورت گرفته بود، مسلّما به هيچ وجه ايشان دربارۀ آن سكوت نمى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بالعكس آن حضرت پيوسته به تدبر در قرآن دعوت مى كرد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لأحد من بعد القرآن من فاقة و لا بعد القرآن من غنى فكونوا من حرثته و أتباعه</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براى كسى در صورت پيروى از قرآن فقر و نيازى نيست، و بدون پيروى از قرآن، غنا و بى نيازيى وجود نخواهد داشت، بنابراين در سرزمين زندگى خود بذر قرآن را بيفشانيد و از پيروان آن باشيد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دلايل يادشده و نظاير آن، علماى بزرگ شيعۀ اماميه به پيروى از اهل بيت عليهم السّلام از دير زمان تاكنون بر مصونيت قرآن از تحريف تأكيد </w:t>
      </w:r>
    </w:p>
    <w:p>
      <w:pPr>
        <w:pStyle w:val="BookText"/>
        <w:rPr/>
      </w:pPr>
      <w:r>
        <w:rPr>
          <w:rFonts w:ascii="Amiri" w:hAnsi="Amiri" w:eastAsia="Amiri" w:cs="Amiri"/>
          <w:color w:val="111111"/>
          <w:sz w:val="28"/>
          <w:sz w:val="28"/>
          <w:szCs w:val="28"/>
          <w:rtl w:val="true"/>
          <w:lang w:bidi="ar-SA"/>
        </w:rPr>
        <w:t>نموده اند، كه از آن ميان مى توان به افراد زير اشاره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كه در عصر ائمه عليهم السّلام مى زيسته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الايضاح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الاعتقادات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اجوبة المسائل السروية، مطبوع در مجموعة الرسائل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جواب المسائل الطرابلسيات، كه كلام وى را شيخ طبرسى در مقدمۀ مجمع البيان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طوسى معروف به شيخ الطائفه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التبيان،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مقدمۀ كتاب خود، مجمع البيان، بر عدم تحريف قرآن تصريح و تأكيد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تحريف، رأى اماميه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اجوبة المسائل المهنائية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اين است كه هيچ گونه زياده و نقيصه اى در قرآن راه نيافته است و من از قول به تحريف به خدا پناه مى برم، زيرا اين امر موجب شك در معجزۀ متواتر پيامبر اكرم صلّى اللّه عليه و آله و سلّم مى گردد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اينجا به ذكر نام علماى شيعه كه منكر تحريف بوده اند پايان مى دهيم، و تأكيد مى كنيم كه اين عقيده، پيوسته مورد نظر بزرگان علماى اماميه در اعصار گوناگون بوده است، چنانكه در عصر حاضر نيز همۀ مراجع شيعه، بدون استثنا، داراى چنين عقيده اى مى باشند</w:t>
      </w:r>
      <w:r>
        <w:rPr>
          <w:rFonts w:eastAsia="IRNazanin" w:cs="IRNazanin"/>
          <w:color w:val="111111"/>
          <w:sz w:val="28"/>
          <w:szCs w:val="28"/>
          <w:rtl w:val="true"/>
          <w:lang w:bidi="fa-IR"/>
        </w:rPr>
        <w:t xml:space="preserve">. </w:t>
      </w:r>
      <w:bookmarkStart w:id="365" w:name="pg874_16583"/>
    </w:p>
    <w:p>
      <w:pPr>
        <w:pStyle w:val="Heading4"/>
        <w:numPr>
          <w:ilvl w:val="3"/>
          <w:numId w:val="1"/>
        </w:numPr>
        <w:rPr/>
      </w:pPr>
      <w:bookmarkStart w:id="366" w:name="__RefHeading___Toc72551_373438147"/>
      <w:bookmarkStart w:id="367" w:name="_Toc131"/>
      <w:bookmarkEnd w:id="365"/>
      <w:bookmarkEnd w:id="366"/>
      <w:r>
        <w:rPr>
          <w:rtl w:val="true"/>
        </w:rPr>
        <w:t>اصل هشتاد و دوم در كتب حديث و تفسير رواياتى وارد شده است كه برخى آنها را دليل بر تحريف قرآن قرار داده اند،</w:t>
      </w:r>
      <w:bookmarkEnd w:id="367"/>
    </w:p>
    <w:p>
      <w:pPr>
        <w:pStyle w:val="BookText"/>
        <w:rPr/>
      </w:pPr>
      <w:r>
        <w:rPr>
          <w:rFonts w:ascii="Amiri" w:hAnsi="Amiri" w:eastAsia="Amiri" w:cs="Amiri"/>
          <w:color w:val="111111"/>
          <w:sz w:val="28"/>
          <w:sz w:val="28"/>
          <w:szCs w:val="28"/>
          <w:rtl w:val="true"/>
          <w:lang w:bidi="ar-SA"/>
        </w:rPr>
        <w:t>ولى بايد توجه نمود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اكثر اين روايات از طريق افراد و كتابهايى نقل شده كه از وثاقت و اعتبار لازم برخوردار نيستند، مانند كتاب قراءات احمد بن محمد سيارى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علماى رجال، روايات او را ضعيف خوانده، و مذهب او را فاسد دانسته اند</w:t>
      </w:r>
      <w:r>
        <w:rPr>
          <w:rStyle w:val="FootnoteAnchor"/>
          <w:rtl w:val="true"/>
        </w:rPr>
        <w:footnoteReference w:id="78"/>
      </w:r>
      <w:r>
        <w:rPr>
          <w:rFonts w:ascii="IRNazanin" w:hAnsi="IRNazanin" w:eastAsia="IRNazanin"/>
          <w:color w:val="111111"/>
          <w:sz w:val="28"/>
          <w:sz w:val="28"/>
          <w:szCs w:val="28"/>
          <w:rtl w:val="true"/>
          <w:lang w:bidi="fa-IR"/>
        </w:rPr>
        <w:t xml:space="preserve">يا كتاب على بن احمد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علماى رجال دربارۀ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عمر راه غلو را در پيش گرفت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ثانيا، قسمتى از اين روايات، كه بر تحريف حمل شده است، جنبۀ تفسيرى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مفاد كلّى آيه در روايت تطبيق بر مصداق شده، و عده اى تصور كرده اند كه تفسير و تطبيق مزبور جزء قرآن بوده و از آن حذف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حمد، در روايات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پيامبر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و پيداست كه چنين تفسيرى، تطبيق كلى بر فرد اعلاى آن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امام خمينى رحمه اللّه رواياتى را كه از آنها تحريف برداشت شده بر سه دسته تقسيم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ضعيف، كه با آن نمى توان استدلال كرد؛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ساختگى، كه شواهد جعلى بودن در آنها نمايان است؛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صحيح، كه اگر در مفاد آنها كاملا دقت گردد روشن مى شود </w:t>
      </w:r>
    </w:p>
    <w:p>
      <w:pPr>
        <w:pStyle w:val="BookText"/>
        <w:rPr/>
      </w:pPr>
      <w:r>
        <w:rPr>
          <w:rFonts w:ascii="Amiri" w:hAnsi="Amiri" w:eastAsia="Amiri" w:cs="Amiri"/>
          <w:color w:val="111111"/>
          <w:sz w:val="28"/>
          <w:sz w:val="28"/>
          <w:szCs w:val="28"/>
          <w:rtl w:val="true"/>
          <w:lang w:bidi="ar-SA"/>
        </w:rPr>
        <w:t>كه مقصود از تحريف در آيات قرآن، تحريف معانى آنهاست نه تغيير الفاظشان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ثالثا، كسانى كه مى خواهند عقيدۀ واقعى پيروان يك مذهب را به دست آورند بايد به كتابهاى عقيدتى و علمى آنها رجوع كنند، نه به كتابهاى حديثى كه نظر مؤلف از تأليف آن، بيشتر گردآورى مطالب بوده و تحقيق آن را به ديگران واگذار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مراجعه به آراى شاذ از پيروان يك مذهب براى شناخت عقايد مسلّم آن مذهب كافى نبوده و اصولا استناد به قول يك يا دو نفر در مقابل اكثريت قاطع دانشمندان آن فرقه، ملاك صحيحى براى قضاوت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خاتمۀ بحث از تحريف، ضرورى است چند نكته را يادآور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متهم كردن مذاهب اسلامى يكديگر را به تحريف قرآن، خاصّه در عصر كنونى، جز به نفع دشمنان اسلام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برخى از علماى شيعه كتابى دربارۀ تحريف قرآن نوشته اند، بايستى نظريۀ شخصى خود او تلقى شود، نه نظريۀ اكثريت قاطع علماى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كه مى بينيم پس از انتشار كتاب مزبور، ردّيّه هاى زيادى از سوى علماى شيعه بر ضد آن نوشته شده است؛ همان گونه كه وقتى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طرف يكى از علماى مصر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پاره اى روايات درباره نسخ يا انساء تلاوت آياتى از قرآن كه در كتب حديث اهل سنت آمده است، به عنوان اثبات تحريف در قرآن نوشته شد، از طرف علماى ازهر مردود شناخته شد و كتاب مزبور مصادره گرديد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آسمانى همه مسلمانان جهان قرآن مجيد است كه مجموع آن را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 نخستين آن را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آخرين آن را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مى دهد، و در اين كتاب كلام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و با صفاتى چون مجيد، كريم و حكيم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معرفى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احيانا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و مصحف در لغت عرب به مجموعه اى از برگهاى نوشته شده مى گويند كه در يك جا گرد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شده است كه پس از رحلت پيامبر صلّى اللّه عليه و آله و سلّم، آنگاه كه مجموع سوره هاى قرآن يك جا گرد آمد از سوى برخى صحابه اسم مصحف براى آن پيشنهاد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بنابراين مصحف به مجموعه اى از برگهاى نوشته شده و گردآمده به صورت يك كتاب مى گويند خواه قرآن باشد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نامه اعمال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اَلصُّحُفُ نُشِرَتْ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نامه هاى اعمال گشوده شود، همچنان كه ديگر كتابهاى آسمانى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إِبْرٰاهِيمَ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ابراهيم و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نشان مى دهد كه لفظ صحيفه يا مصحف معنى وسيعى داشته است، هرچند پس از رحلت پيامبر صلّى اللّه عليه و آله و سلّم يكى از نامهاى قرآن نيز بشمار آمده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ازاين جهت تعجب نخواهيم كرد كه نوشته هايى را كه از دخت گرامى پيامبر اكرم صلّى اللّه عليه و آله و سلّم به يادگار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و واقعيت اين مصحف آن است كه امام صادق عليه السّلام در روايتى توضيح مى دهد و مى فرمايد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پس از رحلت پيامبر صلّى اللّه عليه و آله و سلّم هفتاد و پنج روز زيست، و اندوه سختى او را فراگرفت،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مى آمد و از رسول خدا و منزلت او نزد خدا سخن مى گفت و بدين جهت فاطمه را تسلى مى داد، و از حوادثى كه بعدها اتفاق خواهد افتاد او را باخبر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مؤمنان گزارشهاى جبرئيل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املاء 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نوشت و اين همان مصحف فاطمه عليها السّلام است</w:t>
      </w:r>
      <w:r>
        <w:rPr>
          <w:rFonts w:eastAsia="IRNazanin" w:cs="IRNazanin"/>
          <w:color w:val="111111"/>
          <w:sz w:val="28"/>
          <w:szCs w:val="28"/>
          <w:rtl w:val="true"/>
          <w:lang w:bidi="fa-IR"/>
        </w:rPr>
        <w:t>.</w:t>
      </w:r>
      <w:r>
        <w:rPr>
          <w:rStyle w:val="FootnoteAnchor"/>
          <w:rtl w:val="true"/>
        </w:rPr>
        <w:footnoteReference w:id="8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جعفر از امام صادق عليه السّلام نقل مى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فاطمة ما فيه شيء من كتاب اللّه و إنّما هو شيء ألقى إليها بعد موت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مصحف فاطمه چيزى از كتاب الهى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تصور نكنيد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محتويات آن پس از درگذشت پدرش به او القا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بخش مربوط به فقه و حديث يادآور خواهيم شد كه در امت اسلامى شخصيت هاى والايى هستند كه درحالى كه نبى و رسول نيستند، ولى فرشتگان با آنان سخن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محدّث مى نامند، و دخت گرامى پيامبر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bookmarkStart w:id="368" w:name="pg874_16587"/>
    </w:p>
    <w:p>
      <w:pPr>
        <w:pStyle w:val="Heading2"/>
        <w:numPr>
          <w:ilvl w:val="1"/>
          <w:numId w:val="1"/>
        </w:numPr>
        <w:rPr/>
      </w:pPr>
      <w:bookmarkStart w:id="369" w:name="__RefHeading___Toc72553_373438147"/>
      <w:bookmarkStart w:id="370" w:name="_Toc132"/>
      <w:bookmarkEnd w:id="368"/>
      <w:bookmarkEnd w:id="369"/>
      <w:r>
        <w:rPr>
          <w:rtl w:val="true"/>
        </w:rPr>
        <w:t xml:space="preserve">بخش هفتم </w:t>
      </w:r>
      <w:r>
        <w:rPr>
          <w:rtl w:val="true"/>
        </w:rPr>
        <w:t>:</w:t>
      </w:r>
      <w:r>
        <w:rPr>
          <w:rtl w:val="true"/>
        </w:rPr>
        <w:t xml:space="preserve">كليات عقايد </w:t>
      </w:r>
      <w:r>
        <w:rPr/>
        <w:t>6</w:t>
      </w:r>
      <w:bookmarkEnd w:id="37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1" w:name="__RefHeading___Toc72555_373438147"/>
      <w:bookmarkStart w:id="372" w:name="_Toc133"/>
      <w:bookmarkEnd w:id="371"/>
      <w:r>
        <w:rPr>
          <w:rtl w:val="true"/>
        </w:rPr>
        <w:t>اشاره</w:t>
      </w:r>
      <w:bookmarkEnd w:id="37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3" w:name="pg874_16589"/>
      <w:bookmarkStart w:id="374" w:name="pg874_16589"/>
      <w:bookmarkEnd w:id="374"/>
    </w:p>
    <w:p>
      <w:pPr>
        <w:pStyle w:val="Heading3"/>
        <w:numPr>
          <w:ilvl w:val="2"/>
          <w:numId w:val="1"/>
        </w:numPr>
        <w:rPr/>
      </w:pPr>
      <w:bookmarkStart w:id="375" w:name="pg874_16589"/>
      <w:bookmarkStart w:id="376" w:name="__RefHeading___Toc72557_373438147"/>
      <w:bookmarkStart w:id="377" w:name="_Toc134"/>
      <w:bookmarkEnd w:id="375"/>
      <w:bookmarkEnd w:id="376"/>
      <w:r>
        <w:rPr>
          <w:rtl w:val="true"/>
        </w:rPr>
        <w:t>امامت و خلافت</w:t>
      </w:r>
      <w:bookmarkEnd w:id="377"/>
    </w:p>
    <w:p>
      <w:pPr>
        <w:pStyle w:val="Heading4"/>
        <w:numPr>
          <w:ilvl w:val="3"/>
          <w:numId w:val="1"/>
        </w:numPr>
        <w:rPr/>
      </w:pPr>
      <w:bookmarkStart w:id="378" w:name="__RefHeading___Toc72559_373438147"/>
      <w:bookmarkStart w:id="379" w:name="_Toc135"/>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 xml:space="preserve">پيامبر اكرم صلّى اللّه عليه و آله و سلّم پس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سعى و كوشش بسيار در تبليغ شريعت اسلام و تأسيس مدينۀ فاضله، در اوايل سال يازدهم هجرى ديده از جهان فروبست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رفتن آن حضرت، هرچند وحى و نبوت پايان يافته و ديگر نه پيامبرى خواهد آمد و نه شريعت جديدى بنيان نهاده خواهد شد، ولى وظايفى كه بر دوش پيامبر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مسئوليت ابلاغ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پايان نيافت، و در نتيجه لازم بود پس از درگذشت او، شخصيت آگاه و وارسته اى، به عنوان خليفه و جانشين پيامبر، و امام و پيشواى مسلمانان، انجام اين وظايف را در هر زمان بر 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اخير مورد قبول همۀ مسلمين است، هرچند دربارۀ برخى از صفات جانشين پيامبر و راه تعيين او ميان شيعه و اهل سنت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نخست به تبيين معناى شيعه و تاريخ پيدايش آن مى پردازيم و سپس ديگر مباحث مربوط به امامت را بررسى خواهيم كرد</w:t>
      </w:r>
      <w:r>
        <w:rPr>
          <w:rFonts w:eastAsia="IRNazanin" w:cs="IRNazanin"/>
          <w:color w:val="111111"/>
          <w:sz w:val="28"/>
          <w:szCs w:val="28"/>
          <w:rtl w:val="true"/>
          <w:lang w:bidi="fa-IR"/>
        </w:rPr>
        <w:t>.</w:t>
      </w:r>
    </w:p>
    <w:p>
      <w:pPr>
        <w:pStyle w:val="Heading4"/>
        <w:numPr>
          <w:ilvl w:val="3"/>
          <w:numId w:val="1"/>
        </w:numPr>
        <w:rPr/>
      </w:pPr>
      <w:bookmarkStart w:id="380" w:name="__RefHeading___Toc72561_373438147"/>
      <w:bookmarkStart w:id="381" w:name="_Toc136"/>
      <w:bookmarkEnd w:id="380"/>
      <w:r>
        <w:rPr>
          <w:rtl w:val="true"/>
        </w:rPr>
        <w:t xml:space="preserve">اصل هشتاد و سوم </w:t>
      </w:r>
      <w:r>
        <w:rPr>
          <w:rtl w:val="true"/>
        </w:rPr>
        <w:t>«</w:t>
      </w:r>
      <w:r>
        <w:rPr>
          <w:rtl w:val="true"/>
        </w:rPr>
        <w:t>شيعه</w:t>
      </w:r>
      <w:r>
        <w:rPr>
          <w:rtl w:val="true"/>
        </w:rPr>
        <w:t xml:space="preserve">» </w:t>
      </w:r>
      <w:r>
        <w:rPr>
          <w:rtl w:val="true"/>
        </w:rPr>
        <w:t>در لغت به معنى پيرو است</w:t>
      </w:r>
      <w:bookmarkEnd w:id="38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اصطلاح به گروهى از مسلمانان گفته مى شود كه رهبرى جامعۀ اسلامى را پس از درگذشت پيامبر اكرم صلّى اللّه عليه و آله و سلّم از آن حضرت على عليه السّلام و فرزندان معصوم او مى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گواهى تاريخ، پيامبر گرامى صلّى اللّه عليه و آله و سلّم در طول حيات خود در موارد مختلف كرارا از فضائل و مناقب و نيز قيادت و رهبرى على عليه السّلام پس از خويش سخن به ميان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توصيه ها و سفارشها سبب شده بود كه طبق روايات مستند، در همان زمان پيامبر، گروهى دور على عليه السّلام را بگيرند و به نام شيعۀ على عليه السّلام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پس از رحلت پيامبر بر همان عقيدۀ پيشين خود باقى ماندند و مصلحت انديشيهاى فردى و گروهى را بر تنصيص رسول خدا در باب رهبرى مقدّم نداشتند، و چنين بود كه گروهى در عصر رسول خدا و پس از درگذشت او به نام شيعه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در گفتار نويسندگان ملل و نحل نيز اشاره و تصريح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به كسانى گفته مى شود كه در زمان رسول خدا و پس از او، على عليه السّلام را به امامت و خلافت پذيرفته و از ديگران گسسته و به او پيوسته اند</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اشعرى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آنكه اين گروه را شيعه مى گويند آن است كه اينان على را پيروى كرده و او را بر ديگر صحابه مقدم مى دارند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شهرستانى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كسانى هستند كه از على عليه السّلام بالخصوص پيروى كرده و به امامت و خلافت او از طريق نص و وصيت قائل شده اند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شيعه، تاريخى جز اسلام، و سرآغازى جز مبدأ پيدايش اسلام ندارد، و در حقيقت، اسلام و تشيع دو رويۀ يك سكه يا دو نيم رخ از يك چهره اند كه در يك زمان متولد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هشتاد و ششم خواهد آمد كه پيامبر صلّى اللّه عليه و آله و سلّم در نخستين روزهاى دعوت آشكار خود، بنى هاشم را جمع كرد و </w:t>
      </w:r>
      <w:bookmarkStart w:id="382" w:name="pg874_16591"/>
    </w:p>
    <w:p>
      <w:pPr>
        <w:pStyle w:val="BookText"/>
        <w:rPr/>
      </w:pPr>
      <w:bookmarkEnd w:id="382"/>
      <w:r>
        <w:rPr>
          <w:rFonts w:ascii="IRNazanin" w:hAnsi="IRNazanin" w:eastAsia="IRNazanin"/>
          <w:color w:val="111111"/>
          <w:sz w:val="28"/>
          <w:sz w:val="28"/>
          <w:szCs w:val="28"/>
          <w:rtl w:val="true"/>
          <w:lang w:bidi="fa-IR"/>
        </w:rPr>
        <w:t>خلافت و وصايت على را به آنان اعلان نمود، و پس از آن نيز در مراحل مختلف، بخصوص در روز غدير خلافت او را رسما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تشيع نه زاييدۀ تبانى اهل سقيفه و نه فراوردۀ حوادث دوران قتل عثمان و ديگر افسانه ها است، بلكه اين خود پيامبر گرامى بود كه با رهنمودهاى آسمانى مكرر خويش، بذر تشيع را براى اولين بار در دل صحابه غرس نمود و به مرور زمان آن را رشد داد و جمعى از اصحاب كبار چون سلمان و ابا ذر را شيعه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اسلامى در تفسير آيۀ إِنَّ اَلَّذِينَ آمَنُوا وَ عَمِلُوا اَلصّٰالِحٰاتِ أُولٰئِكَ هُمْ خَيْرُ اَلْبَرِيَّةِ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پيامبر 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آيه على و شيعيان اوست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تواريخ نام شيعيان على عليه السّلام از صحابه و تابعين كه به خلافت بلا فصل او پس از پيامبر اكرم معتقد بودند آمده است كه ذكر اسامى آنان در اين مختصر نمى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به مفهوم يادشده، وجه مشترك ميان كلّيۀ شيعيان جهان است كه بخشى عظيم از مسلمانان گيتى را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طول تاريخ اسلام دوشادوش ساير مذاهب اسلامى در گسترش اسلام سهم عظيمى را ايفا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مختلف را پى ريزى، دولتهاى مهمى را پايه گذارى، و شخصيتهاى بسيار برجستۀ علمى و ادبى و سياسى را تقديم جامعۀ بشريت كرده اند، و اينك نيز در اكثر نقاط جهان حضور دارند</w:t>
      </w:r>
      <w:r>
        <w:rPr>
          <w:rFonts w:eastAsia="IRNazanin" w:cs="IRNazanin"/>
          <w:color w:val="111111"/>
          <w:sz w:val="28"/>
          <w:szCs w:val="28"/>
          <w:rtl w:val="true"/>
          <w:lang w:bidi="fa-IR"/>
        </w:rPr>
        <w:t>.</w:t>
      </w:r>
    </w:p>
    <w:p>
      <w:pPr>
        <w:pStyle w:val="Heading4"/>
        <w:numPr>
          <w:ilvl w:val="3"/>
          <w:numId w:val="1"/>
        </w:numPr>
        <w:rPr/>
      </w:pPr>
      <w:bookmarkStart w:id="383" w:name="__RefHeading___Toc72563_373438147"/>
      <w:bookmarkStart w:id="384" w:name="_Toc137"/>
      <w:bookmarkEnd w:id="383"/>
      <w:r>
        <w:rPr>
          <w:rtl w:val="true"/>
        </w:rPr>
        <w:t>اصل هشتاد و چهارم چنانكه در اصول آينده اثبات خواهيم كرد، مسئلۀ امامت يك مسئلۀ الهى و سماوى بوده و جانشين پيامبر بايد از طريق وحى الهى به پيامبر تعيين گردد</w:t>
      </w:r>
      <w:r>
        <w:rPr>
          <w:rtl w:val="true"/>
        </w:rPr>
        <w:t>.</w:t>
      </w:r>
      <w:bookmarkEnd w:id="38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پيش از پرداختن به دلايل نقلى و شرعى اين موضوع، فرض مى كنيم </w:t>
      </w:r>
    </w:p>
    <w:p>
      <w:pPr>
        <w:pStyle w:val="BookText"/>
        <w:rPr/>
      </w:pPr>
      <w:r>
        <w:rPr>
          <w:rFonts w:ascii="IRNazanin" w:hAnsi="IRNazanin" w:eastAsia="IRNazanin"/>
          <w:color w:val="111111"/>
          <w:sz w:val="28"/>
          <w:sz w:val="28"/>
          <w:szCs w:val="28"/>
          <w:rtl w:val="true"/>
          <w:lang w:bidi="fa-IR"/>
        </w:rPr>
        <w:t>كه هيچ نصّى شرعى در اين باره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ببينيم مقتضاى حكم عقل با توجه به شرائط آن زمان چيست؟</w:t>
      </w:r>
    </w:p>
    <w:p>
      <w:pPr>
        <w:pStyle w:val="BookText"/>
        <w:rPr/>
      </w:pPr>
      <w:r>
        <w:rPr>
          <w:rFonts w:ascii="IRNazanin" w:hAnsi="IRNazanin" w:eastAsia="IRNazanin"/>
          <w:color w:val="111111"/>
          <w:sz w:val="28"/>
          <w:sz w:val="28"/>
          <w:szCs w:val="28"/>
          <w:rtl w:val="true"/>
          <w:lang w:bidi="fa-IR"/>
        </w:rPr>
        <w:t>عقل بديهى حكم مى كند كه اگر فرد مصلحى با زحمات توانفرساى خويش در طول ساليان دراز، طرحى را پياده كرده و روش جديدى را براى جامعۀ بشرى ابداع نمايد، طبعا بايستى براى بقا و استمرار طرح و روش مزبور، بلكه رشد و بالندگى آن نيز چاره انديشى كند، و به هيچ وجه درست نيست كه شخصى با زحمات بسيار، بنايى را تأسيس كند ولى براى حفظ آن از خطرات آينده، هيچ نوع پيشگيرى به عمل نياورد و متولّى و مسئولى را براى حفظ آن بنا، معرّفى نكند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از بزرگترين شخصيتهاى جهان بشريت است كه با آوردن شريعت خود زمينۀ تحوّلى عميق در جهان بشريت و پى ريزى تمدنى كاملا نو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آن حضرت، كه شريعت جاودانه اى را به بشر عرضه كرده و در عصر خود جامعۀ بشرى را رهبرى نمود، براى حفظ اين شريعت از آفات و خطرات احتمالى آينده و نيز هدايت و ادارۀ امّت جاويد، چاره اى انديشيده و كيفيت رهبرى را پس از خود بيان نموده است، زيرا هرگز معقول نيست او شريعتى ابدى را پايه گذارى كند، ولى براى رهبرى آن پس از خود، كه ضامن بقاى شريعت است، طرحى ارائه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كه از بيان كوچك ترين مسائل مربوط به سعادت بشر دريغ نكرده، چگونه معقول است در مورد مسئلۀ رهبرى جامعۀ اسلامى و چگونگى آن، كه از مسائل كليدى و سرنوشت ساز بشر است، سخنى نگويد و رهنمودى ندهد، و در حقيقت جامعۀ اسلامى را بدون تكليف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ادعاى اينكه پيامبر گرامى صلّى اللّه عليه و آله و سلّم چشم از جهان فروبسته و دربارۀ رهبرى پس از خود هيچ سخنى نگفته است، پذيرفتنى نيست</w:t>
      </w:r>
      <w:r>
        <w:rPr>
          <w:rFonts w:eastAsia="IRNazanin" w:cs="IRNazanin"/>
          <w:color w:val="111111"/>
          <w:sz w:val="28"/>
          <w:szCs w:val="28"/>
          <w:rtl w:val="true"/>
          <w:lang w:bidi="fa-IR"/>
        </w:rPr>
        <w:t xml:space="preserve">. </w:t>
      </w:r>
      <w:bookmarkStart w:id="385" w:name="pg874_16593"/>
    </w:p>
    <w:p>
      <w:pPr>
        <w:pStyle w:val="Heading4"/>
        <w:numPr>
          <w:ilvl w:val="3"/>
          <w:numId w:val="1"/>
        </w:numPr>
        <w:rPr/>
      </w:pPr>
      <w:bookmarkStart w:id="386" w:name="__RefHeading___Toc72565_373438147"/>
      <w:bookmarkStart w:id="387" w:name="_Toc138"/>
      <w:bookmarkEnd w:id="385"/>
      <w:bookmarkEnd w:id="386"/>
      <w:r>
        <w:rPr>
          <w:rtl w:val="true"/>
        </w:rPr>
        <w:t>اصل هشتاد و پنجم مراجعه به تاريخ صدر اسلام و در نظر گرفتن شرائط موجود منطقه و جهان در زمان رحلت پيامبر اكرم صلّى اللّه عليه و آله و سلّم، به روشنى لزوم تنصيصى بودن منصب امامت را اثبات مى كند</w:t>
      </w:r>
      <w:r>
        <w:rPr>
          <w:rtl w:val="true"/>
        </w:rPr>
        <w:t>.</w:t>
      </w:r>
      <w:bookmarkEnd w:id="387"/>
    </w:p>
    <w:p>
      <w:pPr>
        <w:pStyle w:val="BookText"/>
        <w:rPr/>
      </w:pPr>
      <w:r>
        <w:rPr>
          <w:rFonts w:ascii="IRNazanin" w:hAnsi="IRNazanin" w:eastAsia="IRNazanin"/>
          <w:color w:val="111111"/>
          <w:sz w:val="28"/>
          <w:sz w:val="28"/>
          <w:szCs w:val="28"/>
          <w:rtl w:val="true"/>
          <w:lang w:bidi="fa-IR"/>
        </w:rPr>
        <w:t>زيرا به هنگام درگذشت آن حضرت، خطرى سه گانه و مثلث وار آيين اسلام را تهديد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ضلع اين مثلث خطر را امپراتورى روم، ضلع ديگر آن را امپراتورى ايران، و ضلع سوم را گروه منافقان داخلى تشكيل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خطر ضلع نخست همين بس كه پيامبر تا آخرين لحظه از فكر آن فارغ نبود، و به همين علت در همان روزها بلكه ساعتهاى آخر عمر خويش سپاه عظيمى را به رهبرى اسامة بن زيد براى نبرد با روميان بسيج و اعزام كرد و متخلفان از آن را نيز نفرين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دوم نيز دشمن بدسگالى بود كه نامۀ پيامبر را پاره كرد و به فرماندار يمن نوشت كه پيامبر را دستگير كند و يا سر او را از تن جدا كرده براى او بفرستد، و بالاخره در باب خطر سوم هم بايد دانست كه اين گروه پيوسته در مدينه يا بيرون از آن مزاحم پيامبر بودند و با توطئه هاى رنگارنگ خويش دل وى را خون مى كردند و در سوره هاى مختلف قرآن دربارۀ سنگ اندازيهاى آنان سخن فراوان رفته است، تا آنجا كه يك سوره در قرآن، به نام آنها و در شرح افكار و اعمال سوء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سؤال مى شود، آيا با وجود چنين مثلث خطرى صحيح است كه پيامبر اكرم امت اسلامى و آيين اسلام را، كه دشمن از هر سو در كمين آن نشسته بود، بدون رهبر به حال خود رها سازد؟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شك پيامبر مى دانست كه زندگى عرب، زندگى يى قبيله اى است، و در ميان افراد قبايل تعصب نسبت به سران قبيله با جان آنان درهم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واگذارى تعيين رهبر به چنين مردمى، مايۀ چنددستگى و نزاع قبايل خواهد بود، و دشمن از اين اختلاف بهره گيرى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پايۀ </w:t>
      </w:r>
      <w:bookmarkStart w:id="388" w:name="pg874_16594"/>
    </w:p>
    <w:p>
      <w:pPr>
        <w:pStyle w:val="BookText"/>
        <w:rPr/>
      </w:pPr>
      <w:bookmarkEnd w:id="388"/>
      <w:r>
        <w:rPr>
          <w:rFonts w:ascii="IRNazanin" w:hAnsi="IRNazanin" w:eastAsia="IRNazanin"/>
          <w:color w:val="111111"/>
          <w:sz w:val="28"/>
          <w:sz w:val="28"/>
          <w:szCs w:val="28"/>
          <w:rtl w:val="true"/>
          <w:lang w:bidi="fa-IR"/>
        </w:rPr>
        <w:t>همين حقيقت است كه شيخ الرئيس ابو على سينا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تعيين جانشين از طريق نص پيامبر بر آن، به واقع نزديكتر است، چون با تعيين جانشين هر نوع نزاع و اختلاف ريشه كن مى گردد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389" w:name="__RefHeading___Toc72567_373438147"/>
      <w:bookmarkStart w:id="390" w:name="_Toc139"/>
      <w:bookmarkEnd w:id="389"/>
      <w:r>
        <w:rPr>
          <w:rtl w:val="true"/>
        </w:rPr>
        <w:t>اصل هشتاد و ششم اكنون كه ثابت شد حكمت و آگاهى پيامبر ايجاب مى كرد دربارۀ رهبرى امت اسلامى پس از خود اقدام مقتضى را به عمل آورد، بايد ديد كيفيت چاره انديشى آن حضرت چگونه بوده است؟</w:t>
      </w:r>
      <w:bookmarkEnd w:id="390"/>
    </w:p>
    <w:p>
      <w:pPr>
        <w:pStyle w:val="Heading5"/>
        <w:numPr>
          <w:ilvl w:val="4"/>
          <w:numId w:val="1"/>
        </w:numPr>
        <w:rPr/>
      </w:pPr>
      <w:bookmarkStart w:id="391" w:name="__RefHeading___Toc72569_373438147"/>
      <w:bookmarkStart w:id="392" w:name="_Toc140"/>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در اينجا دو نظريه وجود دارد كه به نقد و بررسى آنها مى 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گرامى، به فرمان خداوند متعال، فرد ممتازى را كه شايستگى رهبرى امت اسلامى را داشته است برگزيده و او را به عنوان جانشين خود به مردم معرفى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انتخاب رهبر را بر عهدۀ مردم نهاده كه پس از وى، خود فردى را انتخاب كنند، و اين مطلب را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ديد كدام يك از اين دو نظريه از كتاب و سنت و سيرۀ پيامبر و تاريخ اسلام استفاده مى شود؟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زندگى پيامبر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كه مأمور شد شريعت خود را به بستگان نزديك و سپس به كلّ مردم اعلان كند، تا لحظۀ مرگ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قطعى مى سازد كه آن حضرت بر مشخّصات خليفۀ بعد از خود، كرارا تصريح كرده و به اصطلاح در مسئلۀ رهبرى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برگزيده است، نه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با امور يادشده در زير ثابت مى شود</w:t>
      </w:r>
      <w:r>
        <w:rPr>
          <w:rFonts w:eastAsia="IRNazanin" w:cs="IRNazanin"/>
          <w:color w:val="111111"/>
          <w:sz w:val="28"/>
          <w:szCs w:val="28"/>
          <w:rtl w:val="true"/>
          <w:lang w:bidi="fa-IR"/>
        </w:rPr>
        <w:t xml:space="preserve">: </w:t>
      </w:r>
      <w:bookmarkStart w:id="393" w:name="pg874_16595"/>
    </w:p>
    <w:p>
      <w:pPr>
        <w:pStyle w:val="Heading5"/>
        <w:numPr>
          <w:ilvl w:val="4"/>
          <w:numId w:val="1"/>
        </w:numPr>
        <w:rPr/>
      </w:pPr>
      <w:bookmarkStart w:id="394" w:name="__RefHeading___Toc72571_373438147"/>
      <w:bookmarkStart w:id="395" w:name="_Toc141"/>
      <w:bookmarkEnd w:id="393"/>
      <w:bookmarkEnd w:id="394"/>
      <w:r>
        <w:rPr/>
        <w:t>1</w:t>
      </w:r>
      <w:r>
        <w:rPr>
          <w:rtl w:val="true"/>
        </w:rPr>
        <w:t xml:space="preserve">. </w:t>
      </w:r>
      <w:r>
        <w:rPr>
          <w:rtl w:val="true"/>
        </w:rPr>
        <w:t>حديث يوم الدار</w:t>
      </w:r>
      <w:bookmarkEnd w:id="395"/>
    </w:p>
    <w:p>
      <w:pPr>
        <w:pStyle w:val="BookText"/>
        <w:rPr/>
      </w:pPr>
      <w:r>
        <w:rPr>
          <w:rFonts w:ascii="IRNazanin" w:hAnsi="IRNazanin" w:eastAsia="IRNazanin"/>
          <w:color w:val="111111"/>
          <w:sz w:val="28"/>
          <w:sz w:val="28"/>
          <w:szCs w:val="28"/>
          <w:rtl w:val="true"/>
          <w:lang w:bidi="fa-IR"/>
        </w:rPr>
        <w:t xml:space="preserve">پس از گذشت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آغاز بعثت، خداى متعال پيامبر را مأمور ساخت كه دعوت خود را آشكار سازد، و آيۀ وَ أَنْذِرْ عَشِيرَتَكَ اَلْأَقْرَبِينَ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مورد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سران بنى هاشم را جمع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دنيا و آخرت را براى شما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امر كرده است كه شما را به آن دعوت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مرا در نشر اين آيين يارى مى كند تا برادر و وصى و جانشين من در ميان شما باشد؟ حضرت سه مرتبه اين سخن را تكرار نمود و در هربار تنها على عليه السّلام آمادگى خود را اعلان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أخي و وصيّى و خليفتي فيكم</w:t>
      </w:r>
      <w:r>
        <w:rPr>
          <w:rFonts w:eastAsia="IRNazanin" w:cs="IRNazanin"/>
          <w:color w:val="111111"/>
          <w:sz w:val="28"/>
          <w:szCs w:val="28"/>
          <w:rtl w:val="true"/>
          <w:lang w:bidi="fa-IR"/>
        </w:rPr>
        <w:t>».</w:t>
      </w:r>
      <w:r>
        <w:rPr>
          <w:rStyle w:val="FootnoteAnchor"/>
          <w:rtl w:val="true"/>
        </w:rPr>
        <w:footnoteReference w:id="89"/>
      </w:r>
    </w:p>
    <w:p>
      <w:pPr>
        <w:pStyle w:val="Heading5"/>
        <w:numPr>
          <w:ilvl w:val="4"/>
          <w:numId w:val="1"/>
        </w:numPr>
        <w:rPr/>
      </w:pPr>
      <w:bookmarkStart w:id="396" w:name="__RefHeading___Toc72573_373438147"/>
      <w:bookmarkStart w:id="397" w:name="_Toc142"/>
      <w:bookmarkEnd w:id="396"/>
      <w:r>
        <w:rPr/>
        <w:t>2</w:t>
      </w:r>
      <w:r>
        <w:rPr>
          <w:rtl w:val="true"/>
        </w:rPr>
        <w:t xml:space="preserve">. </w:t>
      </w:r>
      <w:r>
        <w:rPr>
          <w:rtl w:val="true"/>
        </w:rPr>
        <w:t>حديث منزلت</w:t>
      </w:r>
      <w:bookmarkEnd w:id="39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گرامى صلّى اللّه عليه و آله و سلّم در موارد مختلف، منزلت و مقام امير مؤمنان را نسبت به خود، همان منزلت و مقام هارون به موسى دانسته و فقط يك مقام از مقامات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سلب كرده و در حديث قريب به تواتر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منّي بمنزلة هارون من موسى إلاّ أنّه لا نبيّ بعدي</w:t>
      </w:r>
      <w:r>
        <w:rPr>
          <w:rFonts w:eastAsia="IRNazanin" w:cs="IRNazanin"/>
          <w:color w:val="111111"/>
          <w:sz w:val="28"/>
          <w:szCs w:val="28"/>
          <w:rtl w:val="true"/>
          <w:lang w:bidi="fa-IR"/>
        </w:rPr>
        <w:t>».</w:t>
      </w:r>
      <w:r>
        <w:rPr>
          <w:rStyle w:val="FootnoteAnchor"/>
          <w:rtl w:val="true"/>
        </w:rPr>
        <w:footnoteReference w:id="90"/>
      </w:r>
      <w:bookmarkStart w:id="398" w:name="pg874_16596"/>
    </w:p>
    <w:p>
      <w:pPr>
        <w:pStyle w:val="BookText"/>
        <w:rPr/>
      </w:pPr>
      <w:bookmarkEnd w:id="398"/>
      <w:r>
        <w:rPr>
          <w:rFonts w:ascii="Amiri" w:hAnsi="Amiri" w:eastAsia="Amiri" w:cs="Amiri"/>
          <w:color w:val="111111"/>
          <w:sz w:val="28"/>
          <w:sz w:val="28"/>
          <w:szCs w:val="28"/>
          <w:rtl w:val="true"/>
          <w:lang w:bidi="ar-SA"/>
        </w:rPr>
        <w:t>به نص قرآن كريم، هارون مقام نبوت</w:t>
      </w:r>
      <w:r>
        <w:rPr>
          <w:rStyle w:val="FootnoteAnchor"/>
          <w:rtl w:val="true"/>
        </w:rPr>
        <w:footnoteReference w:id="91"/>
      </w:r>
      <w:r>
        <w:rPr>
          <w:rFonts w:ascii="IRNazanin" w:hAnsi="IRNazanin" w:eastAsia="IRNazanin"/>
          <w:color w:val="111111"/>
          <w:sz w:val="28"/>
          <w:sz w:val="28"/>
          <w:szCs w:val="28"/>
          <w:rtl w:val="true"/>
          <w:lang w:bidi="fa-IR"/>
        </w:rPr>
        <w:t>، خلافت</w:t>
      </w:r>
      <w:r>
        <w:rPr>
          <w:rStyle w:val="FootnoteAnchor"/>
          <w:rtl w:val="true"/>
        </w:rPr>
        <w:footnoteReference w:id="92"/>
      </w:r>
      <w:r>
        <w:rPr>
          <w:rFonts w:ascii="IRNazanin" w:hAnsi="IRNazanin" w:eastAsia="IRNazanin"/>
          <w:color w:val="111111"/>
          <w:sz w:val="28"/>
          <w:sz w:val="28"/>
          <w:szCs w:val="28"/>
          <w:rtl w:val="true"/>
          <w:lang w:bidi="fa-IR"/>
        </w:rPr>
        <w:t>، و وزارت</w:t>
      </w:r>
      <w:r>
        <w:rPr>
          <w:rStyle w:val="FootnoteAnchor"/>
          <w:rtl w:val="true"/>
        </w:rPr>
        <w:footnoteReference w:id="93"/>
      </w:r>
      <w:r>
        <w:rPr>
          <w:rFonts w:ascii="IRNazanin" w:hAnsi="IRNazanin" w:eastAsia="IRNazanin"/>
          <w:color w:val="111111"/>
          <w:sz w:val="28"/>
          <w:sz w:val="28"/>
          <w:szCs w:val="28"/>
          <w:rtl w:val="true"/>
          <w:lang w:bidi="fa-IR"/>
        </w:rPr>
        <w:t xml:space="preserve">را در زمان موسى دارا بود، و حديث منزلت نيز همۀ مقامات هارون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استثناى مقام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على عليه السّلام ثابت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اگر مقصود، اثبات همۀ مقامات جز نبوت براى وى عليه السّلام نبود نيازى به استثناى نبوت وجود نداشت</w:t>
      </w:r>
      <w:r>
        <w:rPr>
          <w:rFonts w:eastAsia="IRNazanin" w:cs="IRNazanin"/>
          <w:color w:val="111111"/>
          <w:sz w:val="28"/>
          <w:szCs w:val="28"/>
          <w:rtl w:val="true"/>
          <w:lang w:bidi="fa-IR"/>
        </w:rPr>
        <w:t>.</w:t>
      </w:r>
    </w:p>
    <w:p>
      <w:pPr>
        <w:pStyle w:val="Heading5"/>
        <w:numPr>
          <w:ilvl w:val="4"/>
          <w:numId w:val="1"/>
        </w:numPr>
        <w:rPr/>
      </w:pPr>
      <w:bookmarkStart w:id="399" w:name="__RefHeading___Toc72575_373438147"/>
      <w:bookmarkStart w:id="400" w:name="_Toc143"/>
      <w:bookmarkEnd w:id="399"/>
      <w:r>
        <w:rPr/>
        <w:t>3</w:t>
      </w:r>
      <w:r>
        <w:rPr>
          <w:rtl w:val="true"/>
        </w:rPr>
        <w:t xml:space="preserve">. </w:t>
      </w:r>
      <w:r>
        <w:rPr>
          <w:rtl w:val="true"/>
        </w:rPr>
        <w:t>حديث سفينه</w:t>
      </w:r>
      <w:bookmarkEnd w:id="400"/>
    </w:p>
    <w:p>
      <w:pPr>
        <w:pStyle w:val="BookText"/>
        <w:rPr/>
      </w:pPr>
      <w:r>
        <w:rPr>
          <w:rFonts w:ascii="IRNazanin" w:hAnsi="IRNazanin" w:eastAsia="IRNazanin"/>
          <w:color w:val="111111"/>
          <w:sz w:val="28"/>
          <w:sz w:val="28"/>
          <w:szCs w:val="28"/>
          <w:rtl w:val="true"/>
          <w:lang w:bidi="fa-IR"/>
        </w:rPr>
        <w:t>پيامبر گرامى صلّى اللّه عليه و آله و سلّم، اهل بيت خويش را به كشتى نوح تشبيه مى كند كه هركس بر آن نشست نجات يافت و هركس كه از آن تخلّف جست غرقۀ طوفان شد، چنانكه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مثل أهل بيتي فيكم مثل سفينة نوح في قومه من ركبها نجى و من تخلّف عنها غرق</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كه كشتى نوح، يگانه ملجأ و پناهگاه انسانها براى نجات از طوفان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طبق حديث سفينه، اهل بيت پيامبر صلّى اللّه عليه و آله و سلّم يگانه پناهگاه امت براى نجات از حوادث ناگوارى هستند كه چه بسا مايۀ انحراف و گمراهى انسانها مى گردد</w:t>
      </w:r>
      <w:r>
        <w:rPr>
          <w:rFonts w:eastAsia="IRNazanin" w:cs="IRNazanin"/>
          <w:color w:val="111111"/>
          <w:sz w:val="28"/>
          <w:szCs w:val="28"/>
          <w:rtl w:val="true"/>
          <w:lang w:bidi="fa-IR"/>
        </w:rPr>
        <w:t>.</w:t>
      </w:r>
    </w:p>
    <w:p>
      <w:pPr>
        <w:pStyle w:val="Heading5"/>
        <w:numPr>
          <w:ilvl w:val="4"/>
          <w:numId w:val="1"/>
        </w:numPr>
        <w:rPr/>
      </w:pPr>
      <w:bookmarkStart w:id="401" w:name="__RefHeading___Toc72577_373438147"/>
      <w:bookmarkStart w:id="402" w:name="_Toc144"/>
      <w:bookmarkEnd w:id="401"/>
      <w:r>
        <w:rPr/>
        <w:t>4</w:t>
      </w:r>
      <w:r>
        <w:rPr>
          <w:rtl w:val="true"/>
        </w:rPr>
        <w:t xml:space="preserve">. </w:t>
      </w:r>
      <w:r>
        <w:rPr>
          <w:rtl w:val="true"/>
        </w:rPr>
        <w:t>حديث امان امّت</w:t>
      </w:r>
      <w:bookmarkEnd w:id="40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و سلّم اهل بيت خود را سبب وحدت كلمه و دورى امت از اختلاف معرفى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النّجوم أمان لأهل الأرض من الغرق و أهل بيتي أمان لأمّتي من الاختلاف، فإذا خالفتها قبيلة من العرب اختلفوا </w:t>
      </w:r>
      <w:bookmarkStart w:id="403" w:name="pg874_16597"/>
    </w:p>
    <w:p>
      <w:pPr>
        <w:pStyle w:val="BookText"/>
        <w:rPr/>
      </w:pPr>
      <w:bookmarkEnd w:id="403"/>
      <w:r>
        <w:rPr>
          <w:rFonts w:ascii="Amiri" w:hAnsi="Amiri" w:eastAsia="Amiri" w:cs="Amiri"/>
          <w:color w:val="111111"/>
          <w:sz w:val="28"/>
          <w:sz w:val="28"/>
          <w:szCs w:val="28"/>
          <w:rtl w:val="true"/>
          <w:lang w:bidi="ar-SA"/>
        </w:rPr>
        <w:t>فصاروا حزب إبليس</w:t>
      </w:r>
      <w:r>
        <w:rPr>
          <w:rFonts w:eastAsia="Amiri" w:cs="Amiri" w:ascii="Amiri" w:hAnsi="Amiri"/>
          <w:color w:val="111111"/>
          <w:sz w:val="28"/>
          <w:szCs w:val="28"/>
          <w:rtl w:val="true"/>
          <w:lang w:bidi="ar-SA"/>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ستارگان وسيلۀ نجات اهل زمين از غرق شدن در دريا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دريانوردان به حكم وَ بِالنَّجْمِ هُمْ يَهْتَدُونَ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وسيلۀ ستارگان راه را از ميان امواج پيدا مى كنند و به ساحل مى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بيت من نيز مايه نجات امت از دودستگى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گروهى از عرب با آنان به مخالفت برخيزند، دچار اختلاف شده و در نتيجه جزو حزب شيطان مى گردند</w:t>
      </w:r>
      <w:r>
        <w:rPr>
          <w:rFonts w:eastAsia="IRNazanin" w:cs="IRNazanin"/>
          <w:color w:val="111111"/>
          <w:sz w:val="28"/>
          <w:szCs w:val="28"/>
          <w:rtl w:val="true"/>
          <w:lang w:bidi="fa-IR"/>
        </w:rPr>
        <w:t>.</w:t>
      </w:r>
    </w:p>
    <w:p>
      <w:pPr>
        <w:pStyle w:val="Heading5"/>
        <w:numPr>
          <w:ilvl w:val="4"/>
          <w:numId w:val="1"/>
        </w:numPr>
        <w:rPr/>
      </w:pPr>
      <w:bookmarkStart w:id="404" w:name="__RefHeading___Toc72579_373438147"/>
      <w:bookmarkStart w:id="405" w:name="_Toc145"/>
      <w:bookmarkEnd w:id="404"/>
      <w:r>
        <w:rPr/>
        <w:t>5</w:t>
      </w:r>
      <w:r>
        <w:rPr>
          <w:rtl w:val="true"/>
        </w:rPr>
        <w:t xml:space="preserve">. </w:t>
      </w:r>
      <w:r>
        <w:rPr>
          <w:rtl w:val="true"/>
        </w:rPr>
        <w:t>حديث ثقلين</w:t>
      </w:r>
      <w:bookmarkEnd w:id="405"/>
    </w:p>
    <w:p>
      <w:pPr>
        <w:pStyle w:val="BookText"/>
        <w:rPr/>
      </w:pPr>
      <w:r>
        <w:rPr>
          <w:rFonts w:ascii="IRNazanin" w:hAnsi="IRNazanin" w:eastAsia="IRNazanin"/>
          <w:color w:val="111111"/>
          <w:sz w:val="28"/>
          <w:sz w:val="28"/>
          <w:szCs w:val="28"/>
          <w:rtl w:val="true"/>
          <w:lang w:bidi="fa-IR"/>
        </w:rPr>
        <w:t>حديث ثقلين، از احاديث متواتر اسلامى است كه علماى فريقين آن را در كتابهاى حديث خود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اين حديث خطاب به امت اسلام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شما دو چيز گرانبها را به عنوان امانت مى گذارم و مى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تمسك يكپارچه به هر دو را مايۀ هدايت امت و اعراض از يكى از آن دو را مايۀ ضلالت مى داند، چنانكه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أهل بيتي ما إن تمسّكتم بهما لن تضلّوا أبدا و 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حديث، مرجعيت علمى اهل بيت را، دوش به دوش قرآن كريم، به روشنى ثابت مى كند، و بر مسلمانان لازم مى دارد كه در امور دينى، هم زمان به </w:t>
      </w:r>
      <w:bookmarkStart w:id="406" w:name="pg874_16598"/>
    </w:p>
    <w:p>
      <w:pPr>
        <w:pStyle w:val="BookText"/>
        <w:rPr/>
      </w:pPr>
      <w:bookmarkEnd w:id="406"/>
      <w:r>
        <w:rPr>
          <w:rFonts w:ascii="IRNazanin" w:hAnsi="IRNazanin" w:eastAsia="IRNazanin"/>
          <w:color w:val="111111"/>
          <w:sz w:val="28"/>
          <w:sz w:val="28"/>
          <w:szCs w:val="28"/>
          <w:rtl w:val="true"/>
          <w:lang w:bidi="fa-IR"/>
        </w:rPr>
        <w:t>كتاب خدا و رهنمود اهل بيت تمسك بجويند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جاى بسى تأسف است كه برخى از كسان همۀ درها را مى زنند، جز در خانۀ اهل بيت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ثقلين، كه شيعه و سنّى در نقل آن اتفاق دارند، مى تواند همۀ مسلمانان جهان را به صورت امتى واحد گرد آورد، زيرا اگر در موضوع تعيين خليفه و زمامدار سياسى امت پس از پيامبر، فريقين باهم اختلاف داشته و در برداشت تاريخى از مسئله منقسم به دو گروه باشند، مرجعيت علمى هيچ دليلى براى تفرقه وجود نداشته و بايستى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برطبق حديث متفق عليه 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يكدست و يك صدا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عصر خلافت خلفا نيز مرجعيت علمى، عملا از آن على عليه السّلام بود و اختلافات در امور دينى به وسيلۀ على عليه السّلام برطرف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از روزى كه اهل بيت پيامبر صلّى اللّه عليه و آله و سلّم از ساحت مرجعيت كنار گذاشته شدند، فرقه گرايى نيز آغاز شد و فرقه هاى متعدد كلامى يكى پس از ديگرى پديد آمدند</w:t>
      </w:r>
      <w:r>
        <w:rPr>
          <w:rFonts w:eastAsia="IRNazanin" w:cs="IRNazanin"/>
          <w:color w:val="111111"/>
          <w:sz w:val="28"/>
          <w:szCs w:val="28"/>
          <w:rtl w:val="true"/>
          <w:lang w:bidi="fa-IR"/>
        </w:rPr>
        <w:t>.</w:t>
      </w:r>
    </w:p>
    <w:p>
      <w:pPr>
        <w:pStyle w:val="Heading4"/>
        <w:numPr>
          <w:ilvl w:val="3"/>
          <w:numId w:val="1"/>
        </w:numPr>
        <w:rPr/>
      </w:pPr>
      <w:bookmarkStart w:id="407" w:name="__RefHeading___Toc72581_373438147"/>
      <w:bookmarkStart w:id="408" w:name="_Toc146"/>
      <w:bookmarkEnd w:id="407"/>
      <w:r>
        <w:rPr>
          <w:rtl w:val="true"/>
        </w:rPr>
        <w:t>اصل هشتاد و هفتم در احاديث گذشته پيامبر گرامى صلّى اللّه عليه و آله و سلّم گاه به صورت كلى و گاه نيز به گونۀ مشخص، جانشين خويش را به نحو روشن معرّفى كرده است،</w:t>
      </w:r>
      <w:bookmarkEnd w:id="40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گونه اى كه هريك از آنها حجت را بر افراد آگاه و حقيقت جو تمام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درعين حال آن حضرت براى آنكه پيام خود را به گوش همۀ مسلمانان از دور و نزديك برساند و راه را بر هرگونه ترديد و تشكيك در اين زمينه كاملا ببندد، به هنگام مراجعت از حجّة الوداع در سرزمينى به نام غدير خم توقف نمود و به همراهان فرمود از جانب خداوند مأموريت دارد كه پيامى را به آنان برساند؛ پيامى الهى كه حاكى از انجام وظيفۀ بزرگى بوده و چنانچه انجام نگيرد، پيامبر رسالت خود را انجام </w:t>
      </w:r>
    </w:p>
    <w:p>
      <w:pPr>
        <w:pStyle w:val="BookText"/>
        <w:rPr/>
      </w:pPr>
      <w:r>
        <w:rPr>
          <w:rFonts w:ascii="IRNazanin" w:hAnsi="IRNazanin" w:eastAsia="IRNazanin"/>
          <w:color w:val="111111"/>
          <w:sz w:val="28"/>
          <w:sz w:val="28"/>
          <w:szCs w:val="28"/>
          <w:rtl w:val="true"/>
          <w:lang w:bidi="fa-IR"/>
        </w:rPr>
        <w:t>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أَيُّهَا اَلرَّسُولُ بَلِّغْ مٰا أُنْزِلَ إِلَيْكَ مِنْ رَبِّكَ وَ إِنْ لَمْ تَفْعَلْ فَمٰا بَلَّغْتَ رِسٰالَتَهُ وَ اَللّٰهُ يَعْصِمُكَ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آنچه از طرف پروردگارت بر تو نازل شده ابلاغ كن، و اگر اين مأموريت را انجام ندهى رسالت خود را انجام نداده اى، و خداوند ترا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مى كند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آنگاه منبرى براى پيامبر ترتيب دادند و او بر فراز آن قرار گرفت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آيندۀ نزديك دعوت حق را لبيك خواهم گفت، شما دربارۀ من چه مى گوييد؟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دهيم تو آئين خدا را به ما ابلاغ كردى و خيرخواهى نمودى و تلاش بسيار كردى، خدا به تو جزاى خير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وحدانيت خدا، رسالت من، و واقعيت روز رستاخيز گواهى مى دهيد؟ همگى پاسخ مثبت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از شما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 شوم، بنگريد با دو جانشين گرانبهاى من چگونه رفتار مى كنيد؟ شخصى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دو جانشين گرانبها چيست؟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كتاب خدا و ديگرى عترت من است، و خداى لطيف و خبير به من خبر داده است كه اين دو از يكديگر جدا نمى شوند تا آنكه در روز قيامت در كنار حوض به من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پيشى نگيريد كه هلاك مى شويد، و از آنان فاصله نگيريد كه هلاك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 على عليه السّلام را گرفت و بالا برد تا آنجا كه همۀ حاضران آن دو را مى ديدند، سپس چنين </w:t>
      </w:r>
      <w:bookmarkStart w:id="409" w:name="pg874_16600"/>
    </w:p>
    <w:p>
      <w:pPr>
        <w:pStyle w:val="BookText"/>
        <w:rPr/>
      </w:pPr>
      <w:bookmarkEnd w:id="40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من أولى النّاس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بر مؤمنان از خود آنان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 او بهتر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مولاي و أنا مولى المؤمنين و أنا أولى بهم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مولاى من، و من نيز مولاى مؤمنان مى باشم، و من بر مؤمنان از خود آنان صاحب اختيارترم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 و أحبّ من أحبّه و أبغض من أبغضه و انصر من نصره و اخذل من خذله، و أدر الحقّ معه حيث دار، ألا فليبلّغ الشاهد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بدار آن كس را كه على را دوست مى دارد و دشمن بدار آن كس را كه با على دشمن است، و مهربان باش با هركس كه نسبت به على مهربان است و خشم آور بر كسى كه بر على خشم آورد و يارى كن آن كس را كه على را يارى كند و خوار ساز آن كس را كه على را خوار سازد، و حق را با او و در مدار او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اين مطلب را به غايبان ابلاغ كنند</w:t>
      </w:r>
      <w:r>
        <w:rPr>
          <w:rFonts w:eastAsia="IRNazanin" w:cs="IRNazanin"/>
          <w:color w:val="111111"/>
          <w:sz w:val="28"/>
          <w:szCs w:val="28"/>
          <w:rtl w:val="true"/>
          <w:lang w:bidi="fa-IR"/>
        </w:rPr>
        <w:t>.</w:t>
      </w:r>
    </w:p>
    <w:p>
      <w:pPr>
        <w:pStyle w:val="Heading4"/>
        <w:numPr>
          <w:ilvl w:val="3"/>
          <w:numId w:val="1"/>
        </w:numPr>
        <w:rPr/>
      </w:pPr>
      <w:bookmarkStart w:id="410" w:name="__RefHeading___Toc72583_373438147"/>
      <w:bookmarkStart w:id="411" w:name="_Toc147"/>
      <w:bookmarkEnd w:id="410"/>
      <w:r>
        <w:rPr>
          <w:rtl w:val="true"/>
        </w:rPr>
        <w:t>اصل هشتاد و هشتم حديث غدير از احاديث متواتر است و راويان حديث، از صحابه و تابعين و محدثان اسلامى، آن را در هر قرنى به صورت متواتر نقل كرده اند</w:t>
      </w:r>
      <w:r>
        <w:rPr>
          <w:rtl w:val="true"/>
        </w:rPr>
        <w:t>.</w:t>
      </w:r>
      <w:bookmarkEnd w:id="41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تابعين، و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 و محدثان اسلامى حديث غدير را نقل كرده اند، و با اين تواتر، در اصالت و اعتبار اين حديث جاى هيچ ترديدى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گروهى از علما به طور مستقل </w:t>
      </w:r>
    </w:p>
    <w:p>
      <w:pPr>
        <w:pStyle w:val="BookText"/>
        <w:rPr/>
      </w:pPr>
      <w:r>
        <w:rPr>
          <w:rFonts w:ascii="IRNazanin" w:hAnsi="IRNazanin" w:eastAsia="IRNazanin"/>
          <w:color w:val="111111"/>
          <w:sz w:val="28"/>
          <w:sz w:val="28"/>
          <w:szCs w:val="28"/>
          <w:rtl w:val="true"/>
          <w:lang w:bidi="fa-IR"/>
        </w:rPr>
        <w:t xml:space="preserve">دربارۀ حديث غدير كتاب نوشته اند، كه در آن ميان، جامع ترين كتابى كه اسانيد حديث را يكجا گرد آورده است، كتاب شريف الغدير نگارش علاّمه عبد الحسين امينى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ديد مقصود از مولى بودن پيامبر، و مولى بودن على چيست؟</w:t>
      </w:r>
    </w:p>
    <w:p>
      <w:pPr>
        <w:pStyle w:val="BookText"/>
        <w:rPr/>
      </w:pPr>
      <w:r>
        <w:rPr>
          <w:rFonts w:ascii="IRNazanin" w:hAnsi="IRNazanin" w:eastAsia="IRNazanin"/>
          <w:color w:val="111111"/>
          <w:sz w:val="28"/>
          <w:sz w:val="28"/>
          <w:szCs w:val="28"/>
          <w:rtl w:val="true"/>
          <w:lang w:bidi="fa-IR"/>
        </w:rPr>
        <w:t>قراين بسيارى گواهى مى دهند كه مقصود از اين تعبير، زعامت و رهبرى است، كه به برخى از آنها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ماجراى غدير، پيامبر گرامى صلّى اللّه عليه و آله و سلّم كاروان زائران خانۀ خدا را در سرزمينى بى آب و علف، آن هم در نيم روزى بسيار گرم، متوقف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گرمى هوا به حدّى بود كه حاضران نيمى از عباى خويش را بر سر افكنده و نيم ديگر را نيز زيرانداز خود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تمهيدات، طبعا پيامبر بايد سخنى بگويد كه در هدايت امت، نقشى كليدى و سرنوشت ساز داشته باشد، و براستى چه كارى مى تواند در سرنوشت مسلمانان از تعيين جانشين، كه مايۀ وحدت كلمۀ مسلمين و حافظ دين است، سرنوشت سازتر باشد؟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قبل از طرح ولايت على عليه السّلام از اصول سه گانۀ توحيد و نبوت و معاد سخن گفت و از مردم نسبت به آنها اقرار گرفت، آنگاه پيام الهى را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تقارن پيام با اخذ اعتراف نسبت به اصول، مى توان به اهميت پيام پى برد و دريافت كه هدف پيامبر از آن همايش عظيم و فوق العاده، نمى توانسته امرى عادى همچون سفارش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فردى خاص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آغاز خطبه از رحلت قريب الوقوع خود خبر داد، و اين نشان مى دهد كه او نگران وضع امت پس از خويش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كه براى آينده چاره جويى شود تا آيين وى در طوفان حوادث آتيه دچار مخاطره نگردد</w:t>
      </w:r>
      <w:r>
        <w:rPr>
          <w:rFonts w:eastAsia="IRNazanin" w:cs="IRNazanin"/>
          <w:color w:val="111111"/>
          <w:sz w:val="28"/>
          <w:szCs w:val="28"/>
          <w:rtl w:val="true"/>
          <w:lang w:bidi="fa-IR"/>
        </w:rPr>
        <w:t xml:space="preserve">. </w:t>
      </w:r>
      <w:bookmarkStart w:id="412" w:name="pg874_16602"/>
    </w:p>
    <w:p>
      <w:pPr>
        <w:pStyle w:val="BookText"/>
        <w:rPr/>
      </w:pPr>
      <w:bookmarkEnd w:id="412"/>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بيان پيام الهى دربارۀ على عليه السّلام، از مولويّت و اولويّت خود سخن به ميان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مولاى من، و من مولاى مؤمنين مى باشم، و نسبت به آنان از خود آنان اولى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اين مطالب، گواه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سنخ همان مولويّت و اولويّت مربوط به پيامبر اكرم صلّى اللّه عليه و آله و سلّم بوده و ايشان به فرمان الهى اولويت مزبور را براى على عليه السّلام نيز ثابت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پس از بيان پيام الهى، از حاضران خواست آن را به گوش غايبان برسانند</w:t>
      </w:r>
      <w:r>
        <w:rPr>
          <w:rFonts w:eastAsia="IRNazanin" w:cs="IRNazanin"/>
          <w:color w:val="111111"/>
          <w:sz w:val="28"/>
          <w:szCs w:val="28"/>
          <w:rtl w:val="true"/>
          <w:lang w:bidi="fa-IR"/>
        </w:rPr>
        <w:t>.</w:t>
      </w:r>
    </w:p>
    <w:p>
      <w:pPr>
        <w:pStyle w:val="Heading4"/>
        <w:numPr>
          <w:ilvl w:val="3"/>
          <w:numId w:val="1"/>
        </w:numPr>
        <w:rPr/>
      </w:pPr>
      <w:bookmarkStart w:id="413" w:name="__RefHeading___Toc72585_373438147"/>
      <w:bookmarkStart w:id="414" w:name="_Toc148"/>
      <w:bookmarkEnd w:id="413"/>
      <w:r>
        <w:rPr>
          <w:rtl w:val="true"/>
        </w:rPr>
        <w:t>اصل هشتاد و نهم تاريخ اسلام نشان مى دهد كه دشمنان پيامبر اسلام صلّى اللّه عليه و آله و سلّم براى خاموش ساختن دعوت الهى وى، از راههاى گوناگونى وارد شدند؛</w:t>
      </w:r>
      <w:bookmarkEnd w:id="414"/>
    </w:p>
    <w:p>
      <w:pPr>
        <w:pStyle w:val="BookText"/>
        <w:rPr/>
      </w:pPr>
      <w:r>
        <w:rPr>
          <w:rFonts w:ascii="IRNazanin" w:hAnsi="IRNazanin" w:eastAsia="IRNazanin"/>
          <w:color w:val="111111"/>
          <w:sz w:val="28"/>
          <w:sz w:val="28"/>
          <w:szCs w:val="28"/>
          <w:rtl w:val="true"/>
          <w:lang w:bidi="fa-IR"/>
        </w:rPr>
        <w:t>از متهم كردن پيامبر به سحر و جادو گرفته تا تصميم به قتل آن حضرت در بستر خويش</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تمام موارد، دست عنايت حق با پيامبر بود و وى را از نقشه هاى شوم مشركان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نقطۀ اميد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با توجه به باقى نماندن فرزند پسر براى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با مرگ پيامبر، اين دعوت نيز خاموش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يَقُولُونَ شٰاعِرٌ نَتَرَبَّصُ بِهِ رَيْبَ اَلْمَنُونِ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مى گويند شاعرى است و ما در مورد وى به انتظار حوادث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 در ذهن بسيارى از مشركان و منافقان،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پيامبر با تعيين جانشينى باكفايت كه در طول زندگى ايمان خالص و استوار خود به اسلام را نشان داده بود، اميد مخالفين را به يأس مبدل ساخت، و بدين طريق بقاى دين را تضمين نموده و پايه هاى آن را محكم ساخت و نعمت اسلام با وجود تعيين چنين رهبرى به كمال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كه پس از نصب على عليه السّلام، </w:t>
      </w:r>
    </w:p>
    <w:p>
      <w:pPr>
        <w:pStyle w:val="BookText"/>
        <w:rPr/>
      </w:pPr>
      <w:r>
        <w:rPr>
          <w:rFonts w:ascii="IRNazanin" w:hAnsi="IRNazanin" w:eastAsia="IRNazanin"/>
          <w:color w:val="111111"/>
          <w:sz w:val="28"/>
          <w:sz w:val="28"/>
          <w:szCs w:val="28"/>
          <w:rtl w:val="true"/>
          <w:lang w:bidi="fa-IR"/>
        </w:rPr>
        <w:t xml:space="preserve">به عنوان جانشين پيامبر، در روز غدير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يَئِسَ اَلَّذِينَ كَفَرُوا مِنْ دِينِكُمْ فَلاٰ تَخْشَوْهُمْ وَ اِخْشَوْنِ 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كافران از نابودى دين شما مأيوس شدند، پس از آنان نترسيد و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دين شما را كامل ساخته و نعمتم را بر شما تمام كردم، و راضى شدم كه اين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تكميل يافته با معرّفى جانشين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شما باشد</w:t>
      </w:r>
      <w:r>
        <w:rPr>
          <w:rFonts w:eastAsia="IRNazanin" w:cs="IRNazanin"/>
          <w:color w:val="111111"/>
          <w:sz w:val="28"/>
          <w:szCs w:val="28"/>
          <w:rtl w:val="true"/>
          <w:lang w:bidi="fa-IR"/>
        </w:rPr>
        <w:t>.</w:t>
      </w:r>
      <w:r>
        <w:rPr>
          <w:rStyle w:val="FootnoteAnchor"/>
          <w:rtl w:val="true"/>
        </w:rPr>
        <w:footnoteReference w:id="9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روايات متواتر فوق، كه ثابت مى كند مسئله جانشينى پيامبر يك مسئلۀ الهى است و مردم در آن اختيارى ندارند، گزارشهاى تاريخى نيز حاكى از آن است كه پيامبر در همان روزهايى هم كه در مكه به سر برده و هنوز حكومتى در مدينه تشكيل نداده بود، مسئلۀ جانشينى را يك مسئلۀ الهى تلقى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المثل، زمانى كه رئيس قبيلۀ بنى عامر در موسم حج به حضور </w:t>
      </w:r>
      <w:bookmarkStart w:id="415" w:name="pg874_16604"/>
    </w:p>
    <w:p>
      <w:pPr>
        <w:pStyle w:val="BookText"/>
        <w:rPr/>
      </w:pPr>
      <w:bookmarkEnd w:id="415"/>
      <w:r>
        <w:rPr>
          <w:rFonts w:ascii="IRNazanin" w:hAnsi="IRNazanin" w:eastAsia="IRNazanin"/>
          <w:color w:val="111111"/>
          <w:sz w:val="28"/>
          <w:sz w:val="28"/>
          <w:szCs w:val="28"/>
          <w:rtl w:val="true"/>
          <w:lang w:bidi="fa-IR"/>
        </w:rPr>
        <w:t>پيامبر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 با تو بيعت كرديم و تو بر مخالفان خود پيروزى شدى، آيا براى ما در امر رهبرى نصيب و بهره اى هست؟ پيامبر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مربوط به خداست، هركس را مى خواهد بدين كار مى گمارد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إلى اللّه يضعه حيث يشاء</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چنانچه مسئلۀ رهبرى موكول به انتخاب مردم بود، مى بايست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إلى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أهل الحلّ و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پيامبر دراين مورد، همانند كلام خداوند در مورد رسالت است، آنجا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حَيْثُ يَجْعَلُ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 است كه رسالت خويش را در چه شخصيتى قرار دهد</w:t>
      </w:r>
      <w:r>
        <w:rPr>
          <w:rFonts w:eastAsia="IRNazanin" w:cs="IRNazanin"/>
          <w:color w:val="111111"/>
          <w:sz w:val="28"/>
          <w:szCs w:val="28"/>
          <w:rtl w:val="true"/>
          <w:lang w:bidi="fa-IR"/>
        </w:rPr>
        <w:t>.</w:t>
      </w:r>
    </w:p>
    <w:p>
      <w:pPr>
        <w:pStyle w:val="Heading4"/>
        <w:numPr>
          <w:ilvl w:val="3"/>
          <w:numId w:val="1"/>
        </w:numPr>
        <w:rPr/>
      </w:pPr>
      <w:bookmarkStart w:id="416" w:name="__RefHeading___Toc72587_373438147"/>
      <w:bookmarkStart w:id="417" w:name="_Toc149"/>
      <w:bookmarkEnd w:id="416"/>
      <w:r>
        <w:rPr>
          <w:rtl w:val="true"/>
        </w:rPr>
        <w:t>اصل نودم مسئلۀ تنصيصى بودن مقام خلافت، و اينكه امت در تعيين جانشين براى پيامبر نقشى ندارد، در ذهن صحابه نيز وجود داشت</w:t>
      </w:r>
      <w:r>
        <w:rPr>
          <w:rtl w:val="true"/>
        </w:rPr>
        <w:t>.</w:t>
      </w:r>
      <w:bookmarkEnd w:id="417"/>
    </w:p>
    <w:p>
      <w:pPr>
        <w:pStyle w:val="BookText"/>
        <w:rPr/>
      </w:pPr>
      <w:r>
        <w:rPr>
          <w:rFonts w:ascii="IRNazanin" w:hAnsi="IRNazanin" w:eastAsia="IRNazanin"/>
          <w:color w:val="111111"/>
          <w:sz w:val="28"/>
          <w:sz w:val="28"/>
          <w:szCs w:val="28"/>
          <w:rtl w:val="true"/>
          <w:lang w:bidi="fa-IR"/>
        </w:rPr>
        <w:t>چيزى كه هست آنان در غير خليفۀ اوّل، به جاى تنصيص خدا و پيامبر، تنصيص خليفۀ قبلى را مطرح مى كردند، چنانكه به اتفاق تواريخ خليفۀ دوم به وسيلۀ خليفۀ نخست تعيين گرديد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اينكه تعيين خليفۀ دوم توسط ابو بكر قاطعانه نبوده بلكه جنبۀ پيشنهاد داشته است، مخالف نص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هنوز خليفۀ نخستين در قيد حيات بود كه از جانب ياران پيامبر به تعيين مزبور اعتراض شد، و يكى از آنان زبير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اگر جريان صرفا جنبۀ پيشنهادى داشت، اعتراض صحابه موردى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نصب عمر توسط ابو بكر، خليفۀ سوم نيز از طريق شوراى شش نفرى كه اعضاى آن را خليفۀ دوم معين كرد صورت گرفت، </w:t>
      </w:r>
      <w:bookmarkStart w:id="418" w:name="pg874_16605"/>
    </w:p>
    <w:p>
      <w:pPr>
        <w:pStyle w:val="BookText"/>
        <w:rPr/>
      </w:pPr>
      <w:bookmarkEnd w:id="418"/>
      <w:r>
        <w:rPr>
          <w:rFonts w:ascii="IRNazanin" w:hAnsi="IRNazanin" w:eastAsia="IRNazanin"/>
          <w:color w:val="111111"/>
          <w:sz w:val="28"/>
          <w:sz w:val="28"/>
          <w:szCs w:val="28"/>
          <w:rtl w:val="true"/>
          <w:lang w:bidi="fa-IR"/>
        </w:rPr>
        <w:t>و اين كار نيز نوعى تعيين خليفه بود كه دست ديگران را از مراجعۀ به افكار عمومى كوتاه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فكر مراجعه به افكار عمومى و انتخاب خليفه از طرف امت، در ذهن ياران رسول خدا وجود نداشت و آنچه در اين زمينه بعدها ادعا شده توجيهاتى است كه ديگران يادآور شده اند، بلكه معتقد بودند كه خليفه بايد از طريق خليفۀ پيشين تعيين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المثل وقتى خليفۀ دوم مجروح شد، عايشه همسر پيامبر به وسيلۀ فرزند خليفه، عبد اللّه بن عمر، به وى پيام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پدرت برسان و بگو امت پيامبر را بدون چوپان ترك مكن</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عمر نيز هنگامى كه پدرش در بستر افتاده بود، او را به تعيين خليفه دعوت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دربارۀ تو سخن مى گويند، آنان فكر مى كنند كسى را به جانشينى انتخاب نخواهى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چوپان شتران و گوسفندان تو، آنها را در بيابان رها كند در غياب خود كسى را بر آنها نگمارد، تو او را نكوهش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حال مردم بالاتر از رعايت حال شتران و گوسفندان است</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419" w:name="__RefHeading___Toc72589_373438147"/>
      <w:bookmarkStart w:id="420" w:name="_Toc150"/>
      <w:bookmarkEnd w:id="419"/>
      <w:r>
        <w:rPr>
          <w:rtl w:val="true"/>
        </w:rPr>
        <w:t xml:space="preserve">اصل نود و يكم در آغاز بحث امامت اشاره كرديم كه امام و خليفۀ پيامبر ازنظر مسلمانان كسى است كه وظايف پيامبر اكرم صلّى اللّه عليه و آله و سلّم </w:t>
      </w:r>
      <w:r>
        <w:rPr>
          <w:rtl w:val="true"/>
        </w:rPr>
        <w:t>(</w:t>
      </w:r>
      <w:r>
        <w:rPr>
          <w:rtl w:val="true"/>
        </w:rPr>
        <w:t>به استثناى مسئلۀ آوردن شريعت</w:t>
      </w:r>
      <w:r>
        <w:rPr>
          <w:rtl w:val="true"/>
        </w:rPr>
        <w:t xml:space="preserve">) </w:t>
      </w:r>
      <w:r>
        <w:rPr>
          <w:rtl w:val="true"/>
        </w:rPr>
        <w:t>را بر عهده دارد</w:t>
      </w:r>
      <w:r>
        <w:rPr>
          <w:rtl w:val="true"/>
        </w:rPr>
        <w:t>.</w:t>
      </w:r>
      <w:bookmarkEnd w:id="420"/>
    </w:p>
    <w:p>
      <w:pPr>
        <w:pStyle w:val="BookText"/>
        <w:rPr/>
      </w:pPr>
      <w:r>
        <w:rPr>
          <w:rFonts w:ascii="IRNazanin" w:hAnsi="IRNazanin" w:eastAsia="IRNazanin"/>
          <w:color w:val="111111"/>
          <w:sz w:val="28"/>
          <w:sz w:val="28"/>
          <w:szCs w:val="28"/>
          <w:rtl w:val="true"/>
          <w:lang w:bidi="fa-IR"/>
        </w:rPr>
        <w:t>اينك مهم ترين اين وظايف را يادآور مى شويم تا جايگاه امامت و اهميت آن روشن تر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مفاهيم قرآن كريم و حلّ معضلات آن، از جمله وظايف </w:t>
      </w:r>
    </w:p>
    <w:p>
      <w:pPr>
        <w:pStyle w:val="BookText"/>
        <w:rPr/>
      </w:pPr>
      <w:r>
        <w:rPr>
          <w:rFonts w:ascii="IRNazanin" w:hAnsi="IRNazanin" w:eastAsia="IRNazanin"/>
          <w:color w:val="111111"/>
          <w:sz w:val="28"/>
          <w:sz w:val="28"/>
          <w:szCs w:val="28"/>
          <w:rtl w:val="true"/>
          <w:lang w:bidi="fa-IR"/>
        </w:rPr>
        <w:t>پيامبر صلّى اللّه عليه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إِلَيْكَ اَلذِّكْرَ لِتُبَيِّنَ لِلنّٰاسِ مٰا نُزِّلَ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تو نازل كرديم تا آنچه را كه بر آنان نازل شده است برايشان توضيح دهى و تبيين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احكام شرعى يكى ديگر از وظايف آن حضرت بود كه برخى را از طريق تلاوت آيات، و برخى ديگر را به وسيلۀ سنّت بيان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احكام از سوى آن حضرت، به صورت تدريجى و با توجه به رخدادهاى روز انجام شده، و طبيعت امر ايجاب مى كرد كه اين وظيفه استمرار يابد، درحالى كه شمار احاديث وارده از پيامبر اكرم صلّى اللّه عليه و آله و سلّم دربارۀ احكام، كه به دست ما رسيده است، از پانصد حديث تجاوز نمى كند</w:t>
      </w:r>
      <w:r>
        <w:rPr>
          <w:rFonts w:eastAsia="IRNazanin" w:cs="IRNazanin"/>
          <w:color w:val="111111"/>
          <w:sz w:val="28"/>
          <w:szCs w:val="28"/>
          <w:rtl w:val="true"/>
          <w:lang w:bidi="fa-IR"/>
        </w:rPr>
        <w:t>.</w:t>
      </w:r>
      <w:r>
        <w:rPr>
          <w:rStyle w:val="FootnoteAnchor"/>
          <w:rtl w:val="true"/>
        </w:rPr>
        <w:footnoteReference w:id="103"/>
      </w:r>
      <w:r>
        <w:rPr>
          <w:rFonts w:ascii="Amiri" w:hAnsi="Amiri" w:eastAsia="Amiri" w:cs="Amiri"/>
          <w:color w:val="111111"/>
          <w:sz w:val="28"/>
          <w:sz w:val="28"/>
          <w:szCs w:val="28"/>
          <w:rtl w:val="true"/>
          <w:lang w:bidi="ar-SA"/>
        </w:rPr>
        <w:t xml:space="preserve">و اين مقدار از احاديث فقهى نمى تواند امت را در قلمرو تقنين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خودكفا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پيامبر اكرم صلّى اللّه عليه و آله و سلّم محور حق بود و با روشنگريهاى خويش از هر نوع انحراف در عقايد امّت جلوگيرى مى كرد، لذا فرقه گرايى در زمان حيات او به علت وجود و حضور ايشان رخ ننمود يا مجال بروز و ظهور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پاسخگويى به پرسشهاى دينى و اعتقادى يكى از ديگر وظايف پيامبر گرامى صلّى اللّه عليه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افراد جامعه از طريق گفتار و 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برقرارى قسط و عدل و امنيت عمومى در جامعۀ اسلامى از ديگر وظايف رسول گرامى اسلام صلّى اللّه عليه و آله و سلّم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پاسدارى از مرزها و ثغور و دارائى اسلام در برابر دشمنان نيز از مسئوليتهاى آن حضرت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انجام دو وظيفۀ اخير از سوى رهبر برگزيده از جانب مردم نيز ممكن و قابل حصول باشد، مسلّما </w:t>
      </w:r>
    </w:p>
    <w:p>
      <w:pPr>
        <w:pStyle w:val="BookText"/>
        <w:rPr/>
      </w:pPr>
      <w:r>
        <w:rPr>
          <w:rFonts w:ascii="IRNazanin" w:hAnsi="IRNazanin" w:eastAsia="IRNazanin"/>
          <w:color w:val="111111"/>
          <w:sz w:val="28"/>
          <w:sz w:val="28"/>
          <w:szCs w:val="28"/>
          <w:rtl w:val="true"/>
          <w:lang w:bidi="fa-IR"/>
        </w:rPr>
        <w:t xml:space="preserve">انجام وظايف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مفاهيم مشكل قرآن و بيان احكام شرع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رهبرى آگاه و مقتدر نيازمند است كه مورد عنايت خاص الهى قرار داشته و در علم و عمل تالى تلو پيامبر اكرم صلّى اللّه عليه و آله و 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حامل علوم نبوى و مصون از هرگونه خبط و خطا باشد تا بتواند به وظايف خطير يادشده جامۀ عمل بپوشاند و خلأ وجود پيامبر را در طول تاريخ پرنشيب و فراز اسلام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چنين فردى كه حامل علوم نبوى است نه پيامبر خواهد بود و نه پايه گذار شريعت، و هيچگاه مقام امامت با مقام نبوت يكى نيست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تعيين چنين فردى از سطح علم و دانش امت فراتر بوده و صرفا بايد از طريق پيامبر و به فرمان الهى تعيين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روشن است كه تحقق اهداف فوق در گرو اين است كه مردم به حمايت و اطاعت از رهبرى معين شده توسط پيامبر برخيزند، و تعيين الهى و اعلام پيامبر، شرط كافى براى تحقق آن اهداف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رأى لمن لا يطاع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چنانكه در مورد قرآن و پيامبر اكرم صلّى اللّه عليه و آله و سلّم نيز ماجرا از همين قرار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رخدادهاى منفى و گروه گراييهاى جمعى از مسلمين پس از رحلت رسول خدا، نه به اين علت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وظيفۀ حكيمانۀ خود عمل نكرد و طرحى اصولى براى ادارۀ امت پس از خود نريخت، يا طرح وى ناقص بود، بلكه صرفا اين علت بود كه برخى از افراد امت نظر خود را بر طرح پيامبر مقدم داشتند و مصلحت انديشى شخصى خويش را بر تنصيص خدا و رسول ترجيح دادند؛ و اين تنها موردى نيست كه چنين حادثه اى در تاريخ رخ داده، بلكه در تاريخ اسلام نظاير آن فراوان است</w:t>
      </w:r>
      <w:r>
        <w:rPr>
          <w:rFonts w:eastAsia="IRNazanin" w:cs="IRNazanin"/>
          <w:color w:val="111111"/>
          <w:sz w:val="28"/>
          <w:szCs w:val="28"/>
          <w:rtl w:val="true"/>
          <w:lang w:bidi="fa-IR"/>
        </w:rPr>
        <w:t>.</w:t>
      </w:r>
      <w:r>
        <w:rPr>
          <w:rStyle w:val="FootnoteAnchor"/>
          <w:rtl w:val="true"/>
        </w:rPr>
        <w:footnoteReference w:id="104"/>
      </w:r>
      <w:bookmarkStart w:id="421" w:name="pg874_16608"/>
    </w:p>
    <w:p>
      <w:pPr>
        <w:pStyle w:val="Heading4"/>
        <w:numPr>
          <w:ilvl w:val="3"/>
          <w:numId w:val="1"/>
        </w:numPr>
        <w:rPr/>
      </w:pPr>
      <w:bookmarkStart w:id="422" w:name="__RefHeading___Toc72591_373438147"/>
      <w:bookmarkStart w:id="423" w:name="_Toc151"/>
      <w:bookmarkEnd w:id="421"/>
      <w:bookmarkEnd w:id="422"/>
      <w:r>
        <w:rPr>
          <w:rtl w:val="true"/>
        </w:rPr>
        <w:t>اصل نود و دوم در اصل پيشين گفتيم كه امام يك رهبر عادى نيست كه فقط به ادارۀ كشور و حفظ ثغور آن بپردازد، بلكه وى علاوه بر اين وظيفه، وظايف ديگرى دارد كه به آنها اشاره شد</w:t>
      </w:r>
      <w:r>
        <w:rPr>
          <w:rtl w:val="true"/>
        </w:rPr>
        <w:t>.</w:t>
      </w:r>
      <w:bookmarkEnd w:id="423"/>
    </w:p>
    <w:p>
      <w:pPr>
        <w:pStyle w:val="BookText"/>
        <w:rPr/>
      </w:pPr>
      <w:r>
        <w:rPr>
          <w:rFonts w:ascii="IRNazanin" w:hAnsi="IRNazanin" w:eastAsia="IRNazanin"/>
          <w:color w:val="111111"/>
          <w:sz w:val="28"/>
          <w:sz w:val="28"/>
          <w:szCs w:val="28"/>
          <w:rtl w:val="true"/>
          <w:lang w:bidi="fa-IR"/>
        </w:rPr>
        <w:t>انجام آن وظايف خطير مانند تفسير قرآن، بيان احكام، پاسخگويى به سؤالات اعتقادى مردم، و جلوگيرى از هر نوع انحراف در عقيده و تحريف در شريعت، در گرو داشتن علمى گسترده و خطاناپذير است، و افراد عادى چنانچه متصدى اين گونه امور گردند، از خطا و اشتباه مصون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عصمت مساوى با نبوت نيست، ممكن است انسانى از اشتباه و خطا معصوم باشد، ولى داراى مقام نبوت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واضح آن، مريم عذرا است كه قبلا در بحث عصمت پيامبران، دلايل عصمت او را يادآور شديم</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علاوه بر تحليل عقلى مزبور، يك رشته امور بر لزوم عصمت امام دلالت مى كنند كه برخى را يادآور مى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ارادۀ قطعى و حتمى خداوند بر پاكى و طهارت اهل بيت از رجس تعلق گرفته است،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خدا مى خواهد از شما اهل بيت هر نوع پليدى را بزدايد و شما را به طور كامل پاكيزه گرداند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آيه بر عصمت اهل بيت بدين گونه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گرفتن مشيت ويژۀ الهى به تطهير اهل بيت از هر نوع پليدى، مساوى و ملازم با عصمت آنان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هر نوع پليدى فكرى و روحى و رفتارى است كه گناه از مصاديق بارز آن است، و از آنجا كه اين اراده به افراد </w:t>
      </w:r>
    </w:p>
    <w:p>
      <w:pPr>
        <w:pStyle w:val="BookText"/>
        <w:rPr/>
      </w:pPr>
      <w:r>
        <w:rPr>
          <w:rFonts w:ascii="IRNazanin" w:hAnsi="IRNazanin" w:eastAsia="IRNazanin"/>
          <w:color w:val="111111"/>
          <w:sz w:val="28"/>
          <w:sz w:val="28"/>
          <w:szCs w:val="28"/>
          <w:rtl w:val="true"/>
          <w:lang w:bidi="fa-IR"/>
        </w:rPr>
        <w:t>خاصى تعلق گرفته است نه به همۀ افراد امت، طبعا با ارادۀ تطهير كه به همگان تعلق گرفته است فرق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تطهير كه عموم مسلمانان را دربر مى گيرد، ارادۀ تشريعى است</w:t>
      </w:r>
      <w:r>
        <w:rPr>
          <w:rStyle w:val="FootnoteAnchor"/>
          <w:rtl w:val="true"/>
        </w:rPr>
        <w:footnoteReference w:id="106"/>
      </w:r>
      <w:r>
        <w:rPr>
          <w:rFonts w:ascii="IRNazanin" w:hAnsi="IRNazanin" w:eastAsia="IRNazanin"/>
          <w:color w:val="111111"/>
          <w:sz w:val="28"/>
          <w:sz w:val="28"/>
          <w:szCs w:val="28"/>
          <w:rtl w:val="true"/>
          <w:lang w:bidi="fa-IR"/>
        </w:rPr>
        <w:t xml:space="preserve">و چه بسا ممكن است در اثر نافرمانى افراد تحقق نپذيرد؛ درحالى كه اين اراده، ارادۀ تكوينى است كه از مراد و متعلّق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پاكى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درخور ذكر است كه ارادۀ تكوينى حق بر عصمت اهل بيت، مايۀ سلب اختيار از آنان نيست؛ همان گونه كه وجود عصمت در پيامبران نيز مايۀ سلب اختيار از آنان نمى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اين مطلب در كتب عقايد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حكم حديث ثقلين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عترتي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ائمۀ اهل بيت عليهم السّلام در رديف قرآن واقع شده اند، يعنى همان گونه كه قرآن از هر نوع خطا و اشتباهى مصون است، ائمۀ اهل بيت نيز از هر نوع خطاى فكرى و عملى مصون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مطلب با توجه به ذيل حديث كه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 تمسّكتم بهما لن تضلّوا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كه به اين دو چنگ زنيد هرگز گمراه نخواهيد شد؛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يادگار من از يكديگر جدا نمى شوند تا در قيامت كنار حوض نزد من آيند،</w:t>
      </w:r>
    </w:p>
    <w:p>
      <w:pPr>
        <w:pStyle w:val="BookText"/>
        <w:rPr/>
      </w:pPr>
      <w:r>
        <w:rPr>
          <w:rFonts w:ascii="IRNazanin" w:hAnsi="IRNazanin" w:eastAsia="IRNazanin"/>
          <w:color w:val="111111"/>
          <w:sz w:val="28"/>
          <w:sz w:val="28"/>
          <w:szCs w:val="28"/>
          <w:rtl w:val="true"/>
          <w:lang w:bidi="fa-IR"/>
        </w:rPr>
        <w:t xml:space="preserve">كاملا روشن است، زيرا چيزى كه تمسك به آن مايۀ هدايت بوده، از ضلالت بازمى دارد و هرگز نيز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نمى شود، قطعا از هرگونه خطا و گناه مصون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صلّى اللّه عليه و آله و سلّم اهل بيت خود را به كشتى نوح تشبيه كرده است كه</w:t>
      </w:r>
      <w:bookmarkStart w:id="424" w:name="pg874_16610"/>
    </w:p>
    <w:p>
      <w:pPr>
        <w:pStyle w:val="BookText"/>
        <w:rPr/>
      </w:pPr>
      <w:bookmarkEnd w:id="424"/>
      <w:r>
        <w:rPr>
          <w:rFonts w:ascii="IRNazanin" w:hAnsi="IRNazanin" w:eastAsia="IRNazanin"/>
          <w:color w:val="111111"/>
          <w:sz w:val="28"/>
          <w:sz w:val="28"/>
          <w:szCs w:val="28"/>
          <w:rtl w:val="true"/>
          <w:lang w:bidi="fa-IR"/>
        </w:rPr>
        <w:t>هركه بر آن سوار شد از امواج طوفان رست و هركه از آن تخلّف جست غرقۀ امواج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أهل بيتي في أمّتي كسفينة نوح من ركبها نجى و من تخلّف عنها غرق</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با توجه به اين دلايل كه به صورت موجز بيان شد، عصمت اهل بيت امرى روشن و مبرهن است، و البته دلايل نقلى عصمت منحصر به آنچه گفته شد نيست</w:t>
      </w:r>
      <w:r>
        <w:rPr>
          <w:rFonts w:eastAsia="IRNazanin" w:cs="IRNazanin"/>
          <w:color w:val="111111"/>
          <w:sz w:val="28"/>
          <w:szCs w:val="28"/>
          <w:rtl w:val="true"/>
          <w:lang w:bidi="fa-IR"/>
        </w:rPr>
        <w:t>.</w:t>
      </w:r>
    </w:p>
    <w:p>
      <w:pPr>
        <w:pStyle w:val="Heading4"/>
        <w:numPr>
          <w:ilvl w:val="3"/>
          <w:numId w:val="1"/>
        </w:numPr>
        <w:rPr/>
      </w:pPr>
      <w:bookmarkStart w:id="425" w:name="__RefHeading___Toc72593_373438147"/>
      <w:bookmarkStart w:id="426" w:name="_Toc152"/>
      <w:bookmarkEnd w:id="425"/>
      <w:r>
        <w:rPr>
          <w:rtl w:val="true"/>
        </w:rPr>
        <w:t>اصل نود و سوم</w:t>
      </w:r>
      <w:r>
        <w:rPr>
          <w:rtl w:val="true"/>
        </w:rPr>
        <w:t xml:space="preserve">: </w:t>
      </w:r>
      <w:r>
        <w:rPr>
          <w:rtl w:val="true"/>
        </w:rPr>
        <w:t>امامان دوازده گانه</w:t>
      </w:r>
      <w:bookmarkEnd w:id="426"/>
    </w:p>
    <w:p>
      <w:pPr>
        <w:pStyle w:val="BookText"/>
        <w:rPr/>
      </w:pPr>
      <w:r>
        <w:rPr>
          <w:rFonts w:ascii="IRNazanin" w:hAnsi="IRNazanin" w:eastAsia="IRNazanin"/>
          <w:color w:val="111111"/>
          <w:sz w:val="28"/>
          <w:sz w:val="28"/>
          <w:szCs w:val="28"/>
          <w:rtl w:val="true"/>
          <w:lang w:bidi="fa-IR"/>
        </w:rPr>
        <w:t>شناخت امام از دو راه امكان 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به فرمان خدا بر امامت فردى معين تصريح كند؛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پيشين بر امامت امام بعدى تصريح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پيشوايان دوازده گانۀ شيعه از هر دو راه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پيامبر طبق روايات بر امامت آنان تصريح كرده است، و هم هريك از ائمه، امام بعد از خويش را معرفى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باره براى رعايت اختصار، تنها يك حديث را يادآور مى شويم</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صلّى اللّه عليه و آله و سلّم تنها به نصب على عليه السّلام اكتفا نكرد، بلكه يادآور شد كه پس از وى امامان دوازده گانه اى خواهند آمد كه عزت دين و اسلام به واسطۀ آنها تحقق خواهد پذيرفت، 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الدّين منيعا إلى اثني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الإسلام عزيزا إلى اثني عشر خليفة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گفتنى است كه روايات دالّ بر وجود خلفاى دوازده گانه، در معتبرترين صحاح اهل سنت نيز آمده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مسلما اين دوازده خليفه كه عزت اسلام منوط به وجود آنان شمرده شده است، جز بر امامان دوازده گانۀ شيعه قابل انطباق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نه خلفاى اموى مايۀ عزت دين بودند و نه خلفاى عباسى، و نه اين عدد بر آنان قابل تطبيق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دوازده گانۀ شيعه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امير المؤمنين على بن ابى طالب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سال قبل از بعثت، 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در نجف اشرف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حسن بن على ملقب به مجتبى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در مدينه، قبرستان بقيع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حسين بن على سيد الشهداء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در كربلا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بن الحسين ملقب به زين العابدين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در بقيع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محمد بن على معروف به باقر العلوم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در بقيع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جعفر بن محمد معروف به 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در بقيع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موسى بن جعفر ملقب به كاظم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در كاظمين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بن موسى الرضا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در خراسان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محمد بن على معروف به جواد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در كاظمين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بن محمد معروف به هادى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در سامرّا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حسن بن على معروف به عسكرى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در سامرّا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محمد بن حسن معروف به حجت و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دوازدهم شيعه بوده و هم اكنون نيز زنده و غايب است، تا روزى به فرمان خداوند ظهور كرده و طبق وعدۀ صريح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نور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متواتر اسلامى حاكميت اسلام را در سراسر گيتى برقرار گرداند</w:t>
      </w:r>
      <w:r>
        <w:rPr>
          <w:rFonts w:eastAsia="IRNazanin" w:cs="IRNazanin"/>
          <w:color w:val="111111"/>
          <w:sz w:val="28"/>
          <w:szCs w:val="28"/>
          <w:rtl w:val="true"/>
          <w:lang w:bidi="fa-IR"/>
        </w:rPr>
        <w:t>.</w:t>
      </w:r>
      <w:r>
        <w:rPr>
          <w:rStyle w:val="FootnoteAnchor"/>
          <w:rtl w:val="true"/>
        </w:rPr>
        <w:footnoteReference w:id="11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زندگانى امامان شيعه عليهم السّلام در كتابهاى تاريخ به تفصيل بيان شده است، و از آنجا كه امام دوازدهم هم اكنون زنده بوده و به خواست الهى منصب امامت را برعهده دارد، در اصول بعد نكاتى را دربارۀ آن حضرت يادآور خواهيم شد</w:t>
      </w:r>
      <w:r>
        <w:rPr>
          <w:rFonts w:eastAsia="IRNazanin" w:cs="IRNazanin"/>
          <w:color w:val="111111"/>
          <w:sz w:val="28"/>
          <w:szCs w:val="28"/>
          <w:rtl w:val="true"/>
          <w:lang w:bidi="fa-IR"/>
        </w:rPr>
        <w:t xml:space="preserve">. </w:t>
      </w:r>
      <w:bookmarkStart w:id="427" w:name="pg874_16613"/>
    </w:p>
    <w:p>
      <w:pPr>
        <w:pStyle w:val="Heading4"/>
        <w:numPr>
          <w:ilvl w:val="3"/>
          <w:numId w:val="1"/>
        </w:numPr>
        <w:rPr/>
      </w:pPr>
      <w:bookmarkStart w:id="428" w:name="__RefHeading___Toc72595_373438147"/>
      <w:bookmarkStart w:id="429" w:name="_Toc153"/>
      <w:bookmarkEnd w:id="427"/>
      <w:bookmarkEnd w:id="428"/>
      <w:r>
        <w:rPr>
          <w:rtl w:val="true"/>
        </w:rPr>
        <w:t>اصل نود و چهارم محبت به خاندان رسالت از امورى است كه قرآن و سنت بر آن تأكيد كرده است،</w:t>
      </w:r>
      <w:bookmarkEnd w:id="429"/>
    </w:p>
    <w:p>
      <w:pPr>
        <w:pStyle w:val="BookText"/>
        <w:rPr/>
      </w:pP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أَسْئَلُكُمْ عَلَيْهِ أَجْراً إِلاَّ اَلْمَوَدَّةَ فِي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 رسالت خود پاداشى از شما نمى خواهم مگر دوستى نزديكان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قربى نيز، نزديكان پيامبر مى باشد، به قرينۀ اينكه درخواست كننده خود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دوستى با خاندان گرامى پيامبر، علاوه بر اينكه خود كمالى است بزرگ، سبب مى شود كه انسان با آنان همگون شود، و در كسب فضائل و دورى از رذايل به آنها اقتدا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متواتر از پيامبر اكرم صلّى اللّه عليه و آله و سلّم روايت شده است كه دوستى اهل بيت آن حضرت، نشانۀ ايمان، و دشمنى با آنان نيز نشانۀ كفر و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آنان را دوست بدارد خدا و پيامبر را دوست داشته، و هركس هم با آنها دشمنى ورزد، با خدا و پيامبر دشمنى ورزيده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محبت خاندان رسالت از ضروريات دين اسلام است كه شك و ترديدى در آن روا نيست، و همۀ مسلمانان بر آن اتفاق نظر دارند، جز گروهى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و به همين جهت نيز از منكران اسلام به شمار مى آيند</w:t>
      </w:r>
      <w:r>
        <w:rPr>
          <w:rFonts w:eastAsia="IRNazanin" w:cs="IRNazanin"/>
          <w:color w:val="111111"/>
          <w:sz w:val="28"/>
          <w:szCs w:val="28"/>
          <w:rtl w:val="true"/>
          <w:lang w:bidi="fa-IR"/>
        </w:rPr>
        <w:t xml:space="preserve">. </w:t>
      </w:r>
      <w:bookmarkStart w:id="430" w:name="pg874_16614"/>
    </w:p>
    <w:p>
      <w:pPr>
        <w:pStyle w:val="Heading3"/>
        <w:numPr>
          <w:ilvl w:val="2"/>
          <w:numId w:val="1"/>
        </w:numPr>
        <w:rPr/>
      </w:pPr>
      <w:bookmarkStart w:id="431" w:name="__RefHeading___Toc72597_373438147"/>
      <w:bookmarkStart w:id="432" w:name="_Toc154"/>
      <w:bookmarkEnd w:id="430"/>
      <w:bookmarkEnd w:id="431"/>
      <w:r>
        <w:rPr>
          <w:rtl w:val="true"/>
        </w:rPr>
        <w:t>امام دوازدهم غيبت و ظهور</w:t>
      </w:r>
      <w:bookmarkEnd w:id="432"/>
    </w:p>
    <w:p>
      <w:pPr>
        <w:pStyle w:val="Heading4"/>
        <w:numPr>
          <w:ilvl w:val="3"/>
          <w:numId w:val="1"/>
        </w:numPr>
        <w:rPr/>
      </w:pPr>
      <w:bookmarkStart w:id="433" w:name="__RefHeading___Toc72599_373438147"/>
      <w:bookmarkStart w:id="434" w:name="_Toc155"/>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سخن گفتن دربارۀ هريك از امامان دوازده گانه از گنجايش اين رساله بيرون است، تنها چيزى كه لازم است در اينجا به آن اشاره شود، مسئلۀ اعتقاد به وجود امام عصر است كه اينك در پس پرده غيبت به سر برده و به اذن الهى روزى ظاهر خواهد شد و عدل كلّى را در جهان استقرار 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مطالبى را ضمن چند اصل يادآور مى شويم</w:t>
      </w:r>
      <w:r>
        <w:rPr>
          <w:rFonts w:eastAsia="IRNazanin" w:cs="IRNazanin"/>
          <w:color w:val="111111"/>
          <w:sz w:val="28"/>
          <w:szCs w:val="28"/>
          <w:rtl w:val="true"/>
          <w:lang w:bidi="fa-IR"/>
        </w:rPr>
        <w:t>.</w:t>
      </w:r>
    </w:p>
    <w:p>
      <w:pPr>
        <w:pStyle w:val="Heading4"/>
        <w:numPr>
          <w:ilvl w:val="3"/>
          <w:numId w:val="1"/>
        </w:numPr>
        <w:rPr/>
      </w:pPr>
      <w:bookmarkStart w:id="435" w:name="__RefHeading___Toc72601_373438147"/>
      <w:bookmarkStart w:id="436" w:name="_Toc156"/>
      <w:bookmarkEnd w:id="435"/>
      <w:r>
        <w:rPr>
          <w:rtl w:val="true"/>
        </w:rPr>
        <w:t xml:space="preserve">اصل نود و پنجم ظهور مردى از خاندان رسالت، به منظور برپايى حكومت عدل جهانى، در آيندۀ تاريخ بشر </w:t>
      </w:r>
      <w:r>
        <w:rPr>
          <w:rtl w:val="true"/>
        </w:rPr>
        <w:t>(</w:t>
      </w:r>
      <w:r>
        <w:rPr>
          <w:rtl w:val="true"/>
        </w:rPr>
        <w:t>آنگاه كه جهان پر از ظلم و جور مى گردد</w:t>
      </w:r>
      <w:r>
        <w:rPr>
          <w:rtl w:val="true"/>
        </w:rPr>
        <w:t xml:space="preserve">) </w:t>
      </w:r>
      <w:r>
        <w:rPr>
          <w:rtl w:val="true"/>
        </w:rPr>
        <w:t>يكى از مسلّمات عقايد اسلامى است</w:t>
      </w:r>
      <w:bookmarkEnd w:id="436"/>
    </w:p>
    <w:p>
      <w:pPr>
        <w:pStyle w:val="BookText"/>
        <w:rPr/>
      </w:pPr>
      <w:r>
        <w:rPr>
          <w:rFonts w:ascii="Amiri" w:hAnsi="Amiri" w:eastAsia="Amiri" w:cs="Amiri"/>
          <w:color w:val="111111"/>
          <w:sz w:val="28"/>
          <w:sz w:val="28"/>
          <w:szCs w:val="28"/>
          <w:rtl w:val="true"/>
          <w:lang w:bidi="ar-SA"/>
        </w:rPr>
        <w:t>كه جمهور مسلمانان بر آن اتفاق دارند و احاديثى كه دراين مورد نقل شده به حد تواتر مى 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محاسبۀ محققين، تعداد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در اين باره وارد شده است، كه از آن ميان تنها به نقل يك حديث از مسند احمد بن حنبل بسنده مى كنيم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صلّى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يبق من الدّنيا إلاّ يوم واحد لطوّل اللّه ذلك اليوم حتّى يخرج رجل من ولدي فيملأها عدلا و قسطا كما ملئت ظلما </w:t>
      </w:r>
      <w:bookmarkStart w:id="437" w:name="pg874_16615"/>
    </w:p>
    <w:p>
      <w:pPr>
        <w:pStyle w:val="BookText"/>
        <w:rPr/>
      </w:pPr>
      <w:bookmarkEnd w:id="437"/>
      <w:r>
        <w:rPr>
          <w:rFonts w:ascii="IRNazanin" w:hAnsi="IRNazanin" w:eastAsia="IRNazanin"/>
          <w:color w:val="111111"/>
          <w:sz w:val="28"/>
          <w:sz w:val="28"/>
          <w:szCs w:val="28"/>
          <w:rtl w:val="true"/>
          <w:lang w:bidi="fa-IR"/>
        </w:rPr>
        <w:t>و جورا</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جهان جز يك روز باقى نمانده باشد، خداوند آن روز را به قدرى طولانى مى كند تا مردى از فرزندان من قيام نمايد و دنيا را از عدل و قسط پر سازد، همان گونه كه با جور و ستم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قيام و ظهور مردى از خاندان پيامبر در آخر الزمان مورد اتفاق عموم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شيعه و 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38" w:name="__RefHeading___Toc72603_373438147"/>
      <w:bookmarkStart w:id="439" w:name="_Toc157"/>
      <w:bookmarkEnd w:id="438"/>
      <w:r>
        <w:rPr>
          <w:rtl w:val="true"/>
        </w:rPr>
        <w:t>اصل نود و ششم خصوصيّات اين مصلح جهانى در روايات اسلامى كه فريقين به نقل آنها پرداخته اند به شرح زير بيان شده است</w:t>
      </w:r>
      <w:r>
        <w:rPr>
          <w:rtl w:val="true"/>
        </w:rPr>
        <w:t>:</w:t>
      </w:r>
      <w:bookmarkEnd w:id="4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اهل بيت پيامبر اكرم صلّى اللّه عليه و آله و سلّم است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فرزندان امير المؤمنين على عليه السّلام است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فرزندان فاطمۀ زهرا عليها السّلام است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نهمين فرزند از اولاد امام حسين عليه السّلام است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فرزندان امام زين العابدين عليه السّلام است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فرزندان امام حسن عسكرى عليه السّلام است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دوازدهمين امام از ائمۀ اهل بيت عليهم السّلام است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رواياتى كه از ولادت او گزارش مى دهد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او طولانى خواهد بود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غيبت طولانى خواهد داشت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هنگام ظهور او اسلام جهانگير مى شود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زمين را پر از عدل و داد مى كند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w:t>
      </w:r>
      <w:bookmarkStart w:id="440" w:name="pg874_16616"/>
    </w:p>
    <w:p>
      <w:pPr>
        <w:pStyle w:val="BookText"/>
        <w:rPr/>
      </w:pPr>
      <w:bookmarkEnd w:id="440"/>
      <w:r>
        <w:rPr>
          <w:rFonts w:ascii="IRNazanin" w:hAnsi="IRNazanin" w:eastAsia="IRNazanin"/>
          <w:color w:val="111111"/>
          <w:sz w:val="28"/>
          <w:sz w:val="28"/>
          <w:szCs w:val="28"/>
          <w:rtl w:val="true"/>
          <w:lang w:bidi="fa-IR"/>
        </w:rPr>
        <w:t xml:space="preserve">بنا بر روايات فوق، وجود چنين مصلح جهانى در آيندۀ تاريخ بشر از ديدگاه روايات اسلامى امرى مسلّم و غير قابل ترديد است؛ آنچه مورد اختلاف مى باشد اين است كه آيا از مادر متولد شده و هم اكنون در قيد حيات است، يا در آينده به دنيا خواهد آمد؟ شيعه و گروهى از محققان اهل سنت طرفدار رأى نخست بوده و معتقدند كه آن حضرت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از مادر متولد شده و هم اكنون در قيد حيات است، ولى گروهى از اهل سنت مى گويند وى در آينده متولد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ما شيعيان معتقديم آن حضرت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ديده به جهان گشوده و در قيد حيات است، لذا لازم است در حد ظرفيّت اين نوشته، نكاتى را دربارۀ غيبت و طول عمر آن حضرت متذكر گرديم</w:t>
      </w:r>
      <w:r>
        <w:rPr>
          <w:rFonts w:eastAsia="IRNazanin" w:cs="IRNazanin"/>
          <w:color w:val="111111"/>
          <w:sz w:val="28"/>
          <w:szCs w:val="28"/>
          <w:rtl w:val="true"/>
          <w:lang w:bidi="fa-IR"/>
        </w:rPr>
        <w:t>.</w:t>
      </w:r>
    </w:p>
    <w:p>
      <w:pPr>
        <w:pStyle w:val="Heading4"/>
        <w:numPr>
          <w:ilvl w:val="3"/>
          <w:numId w:val="1"/>
        </w:numPr>
        <w:rPr/>
      </w:pPr>
      <w:bookmarkStart w:id="441" w:name="__RefHeading___Toc72605_373438147"/>
      <w:bookmarkStart w:id="442" w:name="_Toc158"/>
      <w:bookmarkEnd w:id="441"/>
      <w:r>
        <w:rPr>
          <w:rtl w:val="true"/>
        </w:rPr>
        <w:t>اصل نود و هفتم ازنظر قرآن كريم، اولياى الهى بر دو نوعند</w:t>
      </w:r>
      <w:r>
        <w:rPr>
          <w:rtl w:val="true"/>
        </w:rPr>
        <w:t>:</w:t>
      </w:r>
      <w:bookmarkEnd w:id="442"/>
    </w:p>
    <w:p>
      <w:pPr>
        <w:pStyle w:val="BookText"/>
        <w:rPr/>
      </w:pPr>
      <w:r>
        <w:rPr>
          <w:rFonts w:ascii="IRNazanin" w:hAnsi="IRNazanin" w:eastAsia="IRNazanin"/>
          <w:color w:val="111111"/>
          <w:sz w:val="28"/>
          <w:sz w:val="28"/>
          <w:szCs w:val="28"/>
          <w:rtl w:val="true"/>
          <w:lang w:bidi="fa-IR"/>
        </w:rPr>
        <w:t>ولىّ ظاهر كه مردم وى را مى شناسند؛ و ولىّ غايب از انظار كه مردم او را نمى شناسند، گرچه او در ميان آنها بوده و از حال آنان باخبر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سورۀ كهف، هر دو ولىّ يكجا بيان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موسى بن عمران است، و ديگرى مصاحب موقّت او در سفر دريايى و زمينى كه به نام خضر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ولىّ الهى به گونه اى بود كه حتى موسى با او آشنا نبود و تنها به راهنمايى خدا او را شناخت و از علمش بهره گرفت،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فَوَجَدٰا عَبْداً مِنْ عِبٰادِنٰا آتَيْنٰاهُ رَحْمَةً مِنْ عِنْدِنٰا وَ عَلَّمْنٰاهُ مِنْ لَدُنّٰا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مُوسىٰ هَلْ أَتَّبِعُكَ عَلىٰ أَنْ تُعَلِّمَنِ مِمّٰا عُلِّمْتَ رُشْداً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و همراهش با بنده اى از بندگان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لب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شدند كه وى را مشمول رحمت خود قرار داده و از جانب خويش به او </w:t>
      </w:r>
      <w:bookmarkStart w:id="443" w:name="pg874_16617"/>
    </w:p>
    <w:p>
      <w:pPr>
        <w:pStyle w:val="BookText"/>
        <w:rPr/>
      </w:pPr>
      <w:bookmarkEnd w:id="443"/>
      <w:r>
        <w:rPr>
          <w:rFonts w:ascii="IRNazanin" w:hAnsi="IRNazanin" w:eastAsia="IRNazanin"/>
          <w:color w:val="111111"/>
          <w:sz w:val="28"/>
          <w:sz w:val="28"/>
          <w:szCs w:val="28"/>
          <w:rtl w:val="true"/>
          <w:lang w:bidi="fa-IR"/>
        </w:rPr>
        <w:t>علمى آموخته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 دهى همراه تو باشم تا از علوم رشدآفرين خويش به من بياموزى؟</w:t>
      </w:r>
    </w:p>
    <w:p>
      <w:pPr>
        <w:pStyle w:val="BookText"/>
        <w:rPr/>
      </w:pPr>
      <w:r>
        <w:rPr>
          <w:rFonts w:ascii="IRNazanin" w:hAnsi="IRNazanin" w:eastAsia="IRNazanin"/>
          <w:color w:val="111111"/>
          <w:sz w:val="28"/>
          <w:sz w:val="28"/>
          <w:szCs w:val="28"/>
          <w:rtl w:val="true"/>
          <w:lang w:bidi="fa-IR"/>
        </w:rPr>
        <w:t>قرآن سپس شرحى از كارهاى مفيد و سودمند آن ولى الهى به دست مى دهد كه كاملا پيداست مردم او را نمى شناخته ولى از آثار و بركات او بهره مند بوده اند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بسان مصاحب موسى، ولىّ ناشناخته اى است كه درعين حال مبدأ كارهاى سودمندى براى امت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غيبت امام به معنى انفصال و جدايى او از جامعه نيست، بلكه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روايات معصومين عليهم السّلام نيز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خورشيد در پشت ابر است كه ديدگان آن را نمى بينند، امّا به اهل زمين نور و گرمى مى بخشد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علاوه بر اين، در طول تاريخ، گروه بسيارى از پاكدلان و پارسايان كه شايستگى تشرّف به حضور وى را داشته، به محضر آن حضرت رسيده و از او بهره گرفته و مى گيرند، و از اين طريق ديگران نيز از بركات وجود او بهره مند مى شوند</w:t>
      </w:r>
      <w:r>
        <w:rPr>
          <w:rFonts w:eastAsia="IRNazanin" w:cs="IRNazanin"/>
          <w:color w:val="111111"/>
          <w:sz w:val="28"/>
          <w:szCs w:val="28"/>
          <w:rtl w:val="true"/>
          <w:lang w:bidi="fa-IR"/>
        </w:rPr>
        <w:t>.</w:t>
      </w:r>
    </w:p>
    <w:p>
      <w:pPr>
        <w:pStyle w:val="Heading4"/>
        <w:numPr>
          <w:ilvl w:val="3"/>
          <w:numId w:val="1"/>
        </w:numPr>
        <w:rPr/>
      </w:pPr>
      <w:bookmarkStart w:id="444" w:name="__RefHeading___Toc72607_373438147"/>
      <w:bookmarkStart w:id="445" w:name="_Toc159"/>
      <w:bookmarkEnd w:id="444"/>
      <w:r>
        <w:rPr>
          <w:rtl w:val="true"/>
        </w:rPr>
        <w:t>اصل نود و هشتم روش متعارف در بين بشر اين بوده و هست كه فرمانروا و رهبر، بخشى از كارها را بدون واسطه انجام مى دهد و بخش ديگر را نمايندگان او انجام مى دهند</w:t>
      </w:r>
      <w:r>
        <w:rPr>
          <w:rtl w:val="true"/>
        </w:rPr>
        <w:t>.</w:t>
      </w:r>
      <w:bookmarkEnd w:id="44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درست است كه علل مختلف، سبب غيبت امام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و بشر از دسترسى مستقيم به آن حضرت محروم </w:t>
      </w:r>
      <w:bookmarkStart w:id="446" w:name="pg874_16618"/>
    </w:p>
    <w:p>
      <w:pPr>
        <w:pStyle w:val="BookText"/>
        <w:rPr/>
      </w:pPr>
      <w:bookmarkEnd w:id="446"/>
      <w:r>
        <w:rPr>
          <w:rFonts w:ascii="IRNazanin" w:hAnsi="IRNazanin" w:eastAsia="IRNazanin"/>
          <w:color w:val="111111"/>
          <w:sz w:val="28"/>
          <w:sz w:val="28"/>
          <w:szCs w:val="28"/>
          <w:rtl w:val="true"/>
          <w:lang w:bidi="fa-IR"/>
        </w:rPr>
        <w:t>است، ولى خوشبختانه راه بهره گيرى از نمايندگان آن حضرت، كه همان فقيهان عادل و پارسايند، به روى پيروان آن امام همام بسته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 بزرگ و مجتهدان عاليمقام، در امور شرعى و حكومتى نمايندگان آن حضرت بوده و ادارۀ جامعۀ اسلامى در عصر غيبت به آنان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محروميّت از همۀ آثار وجودى آن حضرت به علت شرائط ويژه اى است كه غيبت وى را امرى اجتناب ناپذير ساخته است</w:t>
      </w:r>
      <w:r>
        <w:rPr>
          <w:rFonts w:eastAsia="IRNazanin" w:cs="IRNazanin"/>
          <w:color w:val="111111"/>
          <w:sz w:val="28"/>
          <w:szCs w:val="28"/>
          <w:rtl w:val="true"/>
          <w:lang w:bidi="fa-IR"/>
        </w:rPr>
        <w:t>.</w:t>
      </w:r>
    </w:p>
    <w:p>
      <w:pPr>
        <w:pStyle w:val="Heading4"/>
        <w:numPr>
          <w:ilvl w:val="3"/>
          <w:numId w:val="1"/>
        </w:numPr>
        <w:rPr/>
      </w:pPr>
      <w:bookmarkStart w:id="447" w:name="__RefHeading___Toc72609_373438147"/>
      <w:bookmarkStart w:id="448" w:name="_Toc160"/>
      <w:bookmarkEnd w:id="447"/>
      <w:r>
        <w:rPr>
          <w:rtl w:val="true"/>
        </w:rPr>
        <w:t xml:space="preserve">اصل نود و نهم علت غيبت حضرت ولى عصر </w:t>
      </w:r>
      <w:r>
        <w:rPr>
          <w:rtl w:val="true"/>
        </w:rPr>
        <w:t xml:space="preserve">- </w:t>
      </w:r>
      <w:r>
        <w:rPr>
          <w:rtl w:val="true"/>
        </w:rPr>
        <w:t xml:space="preserve">عجّل اللّه تعالى فرجه الشريف </w:t>
      </w:r>
      <w:r>
        <w:rPr>
          <w:rtl w:val="true"/>
        </w:rPr>
        <w:t xml:space="preserve">- </w:t>
      </w:r>
      <w:r>
        <w:rPr>
          <w:rtl w:val="true"/>
        </w:rPr>
        <w:t>يكى از رازهاى الهى بوده و ممكن است ما نتوانيم به كنه آن واقف شويم</w:t>
      </w:r>
      <w:r>
        <w:rPr>
          <w:rtl w:val="true"/>
        </w:rPr>
        <w:t>.</w:t>
      </w:r>
      <w:bookmarkEnd w:id="448"/>
    </w:p>
    <w:p>
      <w:pPr>
        <w:pStyle w:val="BookText"/>
        <w:rPr/>
      </w:pPr>
      <w:r>
        <w:rPr>
          <w:rFonts w:ascii="IRNazanin" w:hAnsi="IRNazanin" w:eastAsia="IRNazanin"/>
          <w:color w:val="111111"/>
          <w:sz w:val="28"/>
          <w:sz w:val="28"/>
          <w:szCs w:val="28"/>
          <w:rtl w:val="true"/>
          <w:lang w:bidi="fa-IR"/>
        </w:rPr>
        <w:t>غيبت موقت رهبران الهى از ميان مردم، در امت هاى پيشين نيز سابقه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بن عمران عليه السّلام چهل روز از امت خود غايب شد و در ميقات به سر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مسيح عليه السّلام به مشيت الهى از ديدگاه امت خويش پنهان گرديد، و دشمنان قادر به كشتن او نگشتند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يونس عليه السّلام مدتى از قوم خود غايب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هرگاه مطلبى از طريق نقل متواتر ثابت شود ولى انسان نتواند به راز آن كاملا پى ببرد، نبايد آن را مورد ترديد يا انكار قرار دهد، زيرا در اين صورت بخش عظيمى از احكام الهى، كه از مسلّمات و ضروريات دين اسلام به شمار مى رود، مورد ترديد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قاعده استثنا نيست و عدم اطلاع از سرّ يا اسرار حقيقى آن، مجوّز ترديد يا انكار آن نمى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حال بايد گفت كه مى توان راز غيبت را در حد فكر بشرى فهميد و آن اينكه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آخرين حجت معصوم الهى براى تحقق بخشيدن به آرمانى بزرگ </w:t>
      </w:r>
      <w:bookmarkStart w:id="449" w:name="pg874_16619"/>
    </w:p>
    <w:p>
      <w:pPr>
        <w:pStyle w:val="BookText"/>
        <w:rPr/>
      </w:pPr>
      <w:bookmarkEnd w:id="4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عدل كلى و به اهتزاز درآوردن پرچم توحيد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است، و اين آرمان نياز به گذشت زمان و شكوفايى عقل و دانش بشر و آمادگى روحى بشريت دارد، تا جهان به استقبال موكب آن امام عدل و آزادى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كه چنانچه آن حضرت پيش از فراهم شدن مقدمات در ميان مردم ظاهر شود، سرنوشتى چونان ديگر حجت هاى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 و قبل از تحقق آن آرمان بزرگ ديده از جهان برخواهد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حكمت، در روايات نيز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غيبتى است قبل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از علت آن پرسيد،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جلوگيرى از كشته شدن</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در برخى روايات مسئلۀ امتحان و تمحيص خلق مطرح شده است، بدين معنى كه مردم در عصر غيبت در بوتۀ آزمايش الهى قرار مى گيرند و مراتب استوارى آنان در ايمان و اعتقاد سنجيده مى شود</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450" w:name="__RefHeading___Toc72611_373438147"/>
      <w:bookmarkStart w:id="451" w:name="_Toc161"/>
      <w:bookmarkEnd w:id="450"/>
      <w:r>
        <w:rPr>
          <w:rtl w:val="true"/>
        </w:rPr>
        <w:t>اصل صدم براهين كلامى، وجود امام معصوم در جامعه را لطفى از الطاف بزرگ الهى مى داند كه عامل هدايت مردم است</w:t>
      </w:r>
      <w:r>
        <w:rPr>
          <w:rtl w:val="true"/>
        </w:rPr>
        <w:t>.</w:t>
      </w:r>
      <w:bookmarkEnd w:id="45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چنانچه مردم به استقبال اين مظهر لطف الهى رفتند، از همۀ آثار و بركات وجود وى بهره مند مى شوند، و در غير اين صورت از نعمت بهره مندى كامل از آن حضرت محروم خواهند شد، و عامل اين محروميت نيز خود مردمند، نه خدا و امام</w:t>
      </w:r>
      <w:r>
        <w:rPr>
          <w:rFonts w:eastAsia="IRNazanin" w:cs="IRNazanin"/>
          <w:color w:val="111111"/>
          <w:sz w:val="28"/>
          <w:szCs w:val="28"/>
          <w:rtl w:val="true"/>
          <w:lang w:bidi="fa-IR"/>
        </w:rPr>
        <w:t>.</w:t>
      </w:r>
      <w:r>
        <w:rPr>
          <w:rStyle w:val="FootnoteAnchor"/>
          <w:rtl w:val="true"/>
        </w:rPr>
        <w:footnoteReference w:id="116"/>
      </w:r>
      <w:bookmarkStart w:id="452" w:name="pg874_16620"/>
    </w:p>
    <w:p>
      <w:pPr>
        <w:pStyle w:val="Heading4"/>
        <w:numPr>
          <w:ilvl w:val="3"/>
          <w:numId w:val="1"/>
        </w:numPr>
        <w:rPr/>
      </w:pPr>
      <w:bookmarkStart w:id="453" w:name="__RefHeading___Toc72613_373438147"/>
      <w:bookmarkStart w:id="454" w:name="_Toc162"/>
      <w:bookmarkEnd w:id="452"/>
      <w:bookmarkEnd w:id="453"/>
      <w:r>
        <w:rPr>
          <w:rtl w:val="true"/>
        </w:rPr>
        <w:t xml:space="preserve">اصل صد و يكم حضرت ولى عصر </w:t>
      </w:r>
      <w:r>
        <w:rPr>
          <w:rtl w:val="true"/>
        </w:rPr>
        <w:t xml:space="preserve">- </w:t>
      </w:r>
      <w:r>
        <w:rPr>
          <w:rtl w:val="true"/>
        </w:rPr>
        <w:t xml:space="preserve">عجّل اللّه تعالى فرجه الشريف </w:t>
      </w:r>
      <w:r>
        <w:rPr>
          <w:rtl w:val="true"/>
        </w:rPr>
        <w:t xml:space="preserve">- </w:t>
      </w:r>
      <w:r>
        <w:rPr>
          <w:rtl w:val="true"/>
        </w:rPr>
        <w:t xml:space="preserve">در سال </w:t>
      </w:r>
      <w:r>
        <w:rPr/>
        <w:t>255</w:t>
      </w:r>
      <w:r>
        <w:rPr>
          <w:rtl w:val="true"/>
        </w:rPr>
        <w:t xml:space="preserve"> </w:t>
      </w:r>
      <w:r>
        <w:rPr>
          <w:rtl w:val="true"/>
        </w:rPr>
        <w:t>هجرى قمرى ديده به جهان گشوده است</w:t>
      </w:r>
      <w:bookmarkEnd w:id="454"/>
    </w:p>
    <w:p>
      <w:pPr>
        <w:pStyle w:val="BookText"/>
        <w:rPr/>
      </w:pPr>
      <w:r>
        <w:rPr>
          <w:rFonts w:ascii="IRNazanin" w:hAnsi="IRNazanin" w:eastAsia="IRNazanin"/>
          <w:color w:val="111111"/>
          <w:sz w:val="28"/>
          <w:sz w:val="28"/>
          <w:szCs w:val="28"/>
          <w:rtl w:val="true"/>
          <w:lang w:bidi="fa-IR"/>
        </w:rPr>
        <w:t xml:space="preserve">و با اين حساب،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از يازده قرن از عمر شريف آن حضرت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اين عمر طولانى، با توجّه به قدرت گستردۀ خداوند، امر مشكلى نيست و در حقيقت، آنان كه طول عمر آن حضرت را مشكلى مى شمارند، از قدرت نامتناهى الهى غفلت ورزيده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قَدَرُوا اَللّٰهَ حَقَّ 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اين، در امتهاى پيشين معمّرين بسيارى وجود داشته اند، چنانكه قرآن دوران رسالت نوح عليه السّلام را نهصد و پنجاه سال مى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عصر ما دانش بشرى مى كوشد مشكل طول عمر را حل كند، و اين مى رساند كه به اعتقاد دانشمندان، بشر شايستگى عمر طولانى را دارد، چيزى كه هست موانعى از طولانى شدن آن جلوگيرى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براستى خدايى كه قادر است، به تصريح قرآن، حضرت يونس را تا روز رستاخيز در شكم ماهى زنده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نمى تواند حجت بالغۀ خود را در روى زمين در پرتو بركات و الطاف خود عمر طولانى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جواب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خدايى كه جهان پاينده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حجّتى را زنده دارد</w:t>
      </w:r>
    </w:p>
    <w:p>
      <w:pPr>
        <w:pStyle w:val="Heading4"/>
        <w:numPr>
          <w:ilvl w:val="3"/>
          <w:numId w:val="1"/>
        </w:numPr>
        <w:rPr/>
      </w:pPr>
      <w:bookmarkStart w:id="455" w:name="__RefHeading___Toc72615_373438147"/>
      <w:bookmarkStart w:id="456" w:name="_Toc163"/>
      <w:bookmarkEnd w:id="455"/>
      <w:r>
        <w:rPr>
          <w:rtl w:val="true"/>
        </w:rPr>
        <w:t>اصل صد و دوم وقت ظهور آن حضرت بر كسى روشن نيست و اين امر، از رازهايى است كه، بسان برپايى رستاخيز، تنها بر خداوند مكشوف است</w:t>
      </w:r>
      <w:r>
        <w:rPr>
          <w:rtl w:val="true"/>
        </w:rPr>
        <w:t>.</w:t>
      </w:r>
      <w:bookmarkEnd w:id="45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نبايد ادعاى كسانى را كه مدّعى آشنايى با وقت ظهور آن حضرت مى باشند يا براى </w:t>
      </w:r>
    </w:p>
    <w:p>
      <w:pPr>
        <w:pStyle w:val="BookText"/>
        <w:rPr/>
      </w:pPr>
      <w:r>
        <w:rPr>
          <w:rFonts w:ascii="IRNazanin" w:hAnsi="IRNazanin" w:eastAsia="IRNazanin"/>
          <w:color w:val="111111"/>
          <w:sz w:val="28"/>
          <w:sz w:val="28"/>
          <w:szCs w:val="28"/>
          <w:rtl w:val="true"/>
          <w:lang w:bidi="fa-IR"/>
        </w:rPr>
        <w:t xml:space="preserve">ظهور وقت مشخصى را تعيين مى كنند، پذيرفت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 الوقّاتون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تاريخ دقيق ظهور كه بگذريم، بايد گفت در روايات نشانه هايى كلّى براى ظهور آن حضرت بيان شده است كه خود به دو بخش علائم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 شود كه تفصيل آن در كتب عقايد و حديث آمده است</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874_16623"/>
      <w:bookmarkStart w:id="458" w:name="pg874_16623"/>
      <w:bookmarkEnd w:id="458"/>
    </w:p>
    <w:p>
      <w:pPr>
        <w:pStyle w:val="Heading2"/>
        <w:numPr>
          <w:ilvl w:val="1"/>
          <w:numId w:val="1"/>
        </w:numPr>
        <w:rPr/>
      </w:pPr>
      <w:bookmarkStart w:id="459" w:name="pg874_16623"/>
      <w:bookmarkStart w:id="460" w:name="__RefHeading___Toc72617_373438147"/>
      <w:bookmarkStart w:id="461" w:name="_Toc164"/>
      <w:bookmarkEnd w:id="459"/>
      <w:bookmarkEnd w:id="460"/>
      <w:r>
        <w:rPr>
          <w:rtl w:val="true"/>
        </w:rPr>
        <w:t xml:space="preserve">بخش هشتم </w:t>
      </w:r>
      <w:r>
        <w:rPr>
          <w:rtl w:val="true"/>
        </w:rPr>
        <w:t>:</w:t>
      </w:r>
      <w:r>
        <w:rPr>
          <w:rtl w:val="true"/>
        </w:rPr>
        <w:t xml:space="preserve">كليات عقايد </w:t>
      </w:r>
      <w:r>
        <w:rPr/>
        <w:t>7</w:t>
      </w:r>
      <w:bookmarkEnd w:id="46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2" w:name="__RefHeading___Toc72619_373438147"/>
      <w:bookmarkStart w:id="463" w:name="_Toc165"/>
      <w:bookmarkEnd w:id="462"/>
      <w:r>
        <w:rPr>
          <w:rtl w:val="true"/>
        </w:rPr>
        <w:t>اشاره</w:t>
      </w:r>
      <w:bookmarkEnd w:id="46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4" w:name="pg874_16625"/>
      <w:bookmarkStart w:id="465" w:name="pg874_16625"/>
      <w:bookmarkEnd w:id="465"/>
    </w:p>
    <w:p>
      <w:pPr>
        <w:pStyle w:val="Heading3"/>
        <w:numPr>
          <w:ilvl w:val="2"/>
          <w:numId w:val="1"/>
        </w:numPr>
        <w:rPr/>
      </w:pPr>
      <w:bookmarkStart w:id="466" w:name="pg874_16625"/>
      <w:bookmarkStart w:id="467" w:name="__RefHeading___Toc72621_373438147"/>
      <w:bookmarkStart w:id="468" w:name="_Toc166"/>
      <w:bookmarkEnd w:id="466"/>
      <w:bookmarkEnd w:id="467"/>
      <w:r>
        <w:rPr>
          <w:rtl w:val="true"/>
        </w:rPr>
        <w:t>جهان پس از مرگ</w:t>
      </w:r>
      <w:bookmarkEnd w:id="468"/>
    </w:p>
    <w:p>
      <w:pPr>
        <w:pStyle w:val="Heading4"/>
        <w:numPr>
          <w:ilvl w:val="3"/>
          <w:numId w:val="1"/>
        </w:numPr>
        <w:rPr/>
      </w:pPr>
      <w:bookmarkStart w:id="469" w:name="__RefHeading___Toc72623_373438147"/>
      <w:bookmarkStart w:id="470" w:name="_Toc167"/>
      <w:bookmarkEnd w:id="469"/>
      <w:r>
        <w:rPr>
          <w:rtl w:val="true"/>
        </w:rPr>
        <w:t>اصل يك صد و سوم شرائع آسمانى، همگى در لزوم ايمان به جهان آخرت اتفاق نظر دارند</w:t>
      </w:r>
      <w:r>
        <w:rPr>
          <w:rtl w:val="true"/>
        </w:rPr>
        <w:t>.</w:t>
      </w:r>
      <w:bookmarkEnd w:id="470"/>
    </w:p>
    <w:p>
      <w:pPr>
        <w:pStyle w:val="BookText"/>
        <w:rPr/>
      </w:pPr>
      <w:r>
        <w:rPr>
          <w:rFonts w:ascii="IRNazanin" w:hAnsi="IRNazanin" w:eastAsia="IRNazanin"/>
          <w:color w:val="111111"/>
          <w:sz w:val="28"/>
          <w:sz w:val="28"/>
          <w:szCs w:val="28"/>
          <w:rtl w:val="true"/>
          <w:lang w:bidi="fa-IR"/>
        </w:rPr>
        <w:t>عموم پيامبران، همراه دعوت به توحيد، از معاد و حيات پس از مرگ نيز سخن گفته و ايمان به جهان آخرت را در سرلوحۀ برنامۀ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 اعتقاد به قيامت از اركان ايمان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معاد هرچند در عهدين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جديد به صورتى روشن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ولى قرآن بيش از كتب آسمانى ديگر به اين موضوع پرداخته و بخش عظيمى از آيات اين كتاب به آن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معاد به نامهاى مختلفى ياد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يوم الحساب، اليوم الآخر، يوم البعث، و غيره، و اين همه اهتمام، به علت اين است كه ايمان و ديندارى بدون اعتقاد به قيامت ثمربخش نيست</w:t>
      </w:r>
      <w:r>
        <w:rPr>
          <w:rFonts w:eastAsia="IRNazanin" w:cs="IRNazanin"/>
          <w:color w:val="111111"/>
          <w:sz w:val="28"/>
          <w:szCs w:val="28"/>
          <w:rtl w:val="true"/>
          <w:lang w:bidi="fa-IR"/>
        </w:rPr>
        <w:t>.</w:t>
      </w:r>
    </w:p>
    <w:p>
      <w:pPr>
        <w:pStyle w:val="Heading4"/>
        <w:numPr>
          <w:ilvl w:val="3"/>
          <w:numId w:val="1"/>
        </w:numPr>
        <w:rPr/>
      </w:pPr>
      <w:bookmarkStart w:id="471" w:name="__RefHeading___Toc72625_373438147"/>
      <w:bookmarkStart w:id="472" w:name="_Toc168"/>
      <w:bookmarkEnd w:id="471"/>
      <w:r>
        <w:rPr>
          <w:rtl w:val="true"/>
        </w:rPr>
        <w:t>اصل يك صد و چهارم حكيمان و متكلمان اسلامى بر لزوم معاد و زندگى پس از مرگ دلايل مختلفى اقامه كرده اند،</w:t>
      </w:r>
      <w:bookmarkEnd w:id="47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الهام بخش آنان نيز در اقامۀ اين دلايل، قرآن كريم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روى مناسب است كه برخى از دلايل قرآنى را يادآور شويم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مطلق بوده، و فعل او نيز حق و از هرگونه باطل و لغو پيراسته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بشر بدون وجود حياتى هدفمند و جاودانه، لغو و عبث خواهد بود،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فَحَسِبْتُمْ أَنَّمٰا خَلَقْنٰاكُمْ عَبَثاً وَ أَنَّكُمْ إِلَيْنٰا لاٰ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پنداشته ايد كه شما را بيهوده آفريده ايم، و شما به سوى ما بازنمى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الهى ايجاب مى كند كه با اشخاص نيكوكار و بدكار، در مقام پاداش و كيفر، يكسان برخورد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حال مى بينيم كه حيات دنيوى به گونه اى است كه تحقق عدل كامل در مقام پاداش و كيفر امكان پذير نيست، زيرا سرنوشت هر دو گروه به هم گره خورده و از يكديگر تفكيك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برخى از كارهاى نيك و بد اجرى بالاتر از آن دارند كه اين جهان گنجايش پاداش و كيفر آنها را داشته باشد، مثلا يكى در راه حق پس از عمرى جهاد و مبارزه جان مى بازد، و ديگرى حق جويان بيشمارى را نابود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جهان ديگرى لازم است كه عدل كامل الهى در قلمرو امكانات بى نهايت آن تحقق يابد،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نَجْعَلُ اَلَّذِينَ آمَنُوا وَ عَمِلُوا اَلصّٰالِحٰاتِ كَالْمُفْسِدِينَ فِي اَلْأَرْضِ أَمْ نَجْعَلُ اَلْمُتَّقِينَ كَالْفُجّٰارِ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مؤمنان صالح را در رديف مفسدان زمين قرار مى دهيم و يا با پرهيزگاران مانند گنهكاران برخورد مى كنيم؟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مَرْجِعُكُمْ جَمِيعاً وَعْدَ اَللّٰهِ حَقًّا إِنَّهُ يَبْدَؤُا اَلْخَلْقَ ثُمَّ يُعِيدُهُ لِيَجْزِيَ اَلَّذِينَ آمَنُوا وَ عَمِلُوا اَلصّٰالِحٰاتِ بِالْقِسْطِ وَ اَلَّذِينَ كَفَرُوا لَهُمْ شَرٰابٌ مِنْ حَمِيمٍ وَ عَذٰابٌ أَلِيمٌ بِمٰا كٰانُوا يَكْفُرُونَ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شما به سوى او است، وعدۀ الهى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بشر را مى آفريند،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ميراند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حيات مى بخشد، تا مؤمنان صالح را چنانكه بايد و شايد پاداش دهد، و براى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كيفر اعمالشان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شرابى از آب جوشان، و عذابى </w:t>
      </w:r>
      <w:bookmarkStart w:id="473" w:name="pg874_16627"/>
    </w:p>
    <w:p>
      <w:pPr>
        <w:pStyle w:val="BookText"/>
        <w:rPr/>
      </w:pPr>
      <w:bookmarkEnd w:id="473"/>
      <w:r>
        <w:rPr>
          <w:rFonts w:ascii="Amiri" w:hAnsi="Amiri" w:eastAsia="Amiri" w:cs="Amiri"/>
          <w:color w:val="111111"/>
          <w:sz w:val="28"/>
          <w:sz w:val="28"/>
          <w:szCs w:val="28"/>
          <w:rtl w:val="true"/>
          <w:lang w:bidi="ar-SA"/>
        </w:rPr>
        <w:t>دردناك آماده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بشر در اين جهان از ذره اى بى مقدار شروع شده و بتدريج مدارج كمال جسمى را طى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نقطه اى مى رسد كه روح در كالبد وى دميده مى شود و قرآن با ملاحظۀ تكميل خلقت اين موجود ممتاز، آفريدگار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 آنگاه همو با رسيدن مرگ از منزلگاه دنيا به جهانى ديگر منتقل مى گردد، كه كمال مرحلۀ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در قرآن چنين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أَنْشَأْنٰاهُ خَلْقاً آخَرَ فَتَبٰارَكَ اَللّٰهُ أَحْسَنُ اَلْخٰالِقِينَ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إِنَّكُمْ بَعْدَ ذٰلِكَ لَمَيِّتُونَ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إِنَّكُمْ يَوْمَ اَلْقِيٰامَةِ تُبْعَثُونَ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آفرينشى ديگر بخشيديم، درخور تعظيم است خداوند كه بهترين آفريننده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بعد شما مى ميريد و باز در روز قيامت زنده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آيه حاكى است كه ميان ذكر آفرينش بشر از ذرّه اى بى مقدار، و حيات مجدّد او ملازمه برقرار است</w:t>
      </w:r>
      <w:r>
        <w:rPr>
          <w:rFonts w:eastAsia="IRNazanin" w:cs="IRNazanin"/>
          <w:color w:val="111111"/>
          <w:sz w:val="28"/>
          <w:szCs w:val="28"/>
          <w:rtl w:val="true"/>
          <w:lang w:bidi="fa-IR"/>
        </w:rPr>
        <w:t>.</w:t>
      </w:r>
    </w:p>
    <w:p>
      <w:pPr>
        <w:pStyle w:val="Heading4"/>
        <w:numPr>
          <w:ilvl w:val="3"/>
          <w:numId w:val="1"/>
        </w:numPr>
        <w:rPr/>
      </w:pPr>
      <w:bookmarkStart w:id="474" w:name="__RefHeading___Toc72627_373438147"/>
      <w:bookmarkStart w:id="475" w:name="_Toc169"/>
      <w:bookmarkEnd w:id="474"/>
      <w:r>
        <w:rPr>
          <w:rtl w:val="true"/>
        </w:rPr>
        <w:t>اصل يك صد و پنجم در عصر نزول قرآن، منكران معاد شبهاتى را مطرح مى كردند كه قرآن در موارد مختلف، در عين دفع شبهات مزبور، دلايل وجود معاد را روشن ساخته است</w:t>
      </w:r>
      <w:r>
        <w:rPr>
          <w:rtl w:val="true"/>
        </w:rPr>
        <w:t>.</w:t>
      </w:r>
      <w:bookmarkEnd w:id="475"/>
    </w:p>
    <w:p>
      <w:pPr>
        <w:pStyle w:val="BookText"/>
        <w:rPr/>
      </w:pPr>
      <w:r>
        <w:rPr>
          <w:rFonts w:ascii="Amiri" w:hAnsi="Amiri" w:eastAsia="Amiri" w:cs="Amiri"/>
          <w:color w:val="111111"/>
          <w:sz w:val="28"/>
          <w:sz w:val="28"/>
          <w:szCs w:val="28"/>
          <w:rtl w:val="true"/>
          <w:lang w:bidi="ar-SA"/>
        </w:rPr>
        <w:t>ذيلا به برخى از اين موارد اشاره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 قدرت مطلقه خدا تكيه كرده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اَللّٰهِ مَرْجِعُكُمْ وَ هُوَ عَلىٰ كُلِّ شَيْ‌ءٍ 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شما به سوى خداست، و او بر همه چيز توانا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يادآور مى شود آن كس كه بر آفرينش نخستين انسانها توانا است، از آفرينش مجدد آنان نيز عاجز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منكران معاد نقد مى كند كه فَسَيَقُولُونَ مَنْ يُعِيدُنٰا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چه كسى ما را بار ديگر به حيات </w:t>
      </w:r>
    </w:p>
    <w:p>
      <w:pPr>
        <w:pStyle w:val="BookText"/>
        <w:rPr/>
      </w:pPr>
      <w:r>
        <w:rPr>
          <w:rFonts w:ascii="IRNazanin" w:hAnsi="IRNazanin" w:eastAsia="IRNazanin"/>
          <w:color w:val="111111"/>
          <w:sz w:val="28"/>
          <w:sz w:val="28"/>
          <w:szCs w:val="28"/>
          <w:rtl w:val="true"/>
          <w:lang w:bidi="fa-IR"/>
        </w:rPr>
        <w:t>مجدّد بازمى گرداند؟ و سپس چنين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اَلَّذِي فَطَرَكُمْ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همان كس كه شما را اوّلين بار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زنده كردن انسان را به زنده شدن زمين در فصل بهار پس از خواب زمستانى آن تشبيه كرده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بر زمين افسرده، آب فرومى فرستيم، به جنبش در مى آيد و نمو مى كند و گياه زيبا مى روياند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اشاره به اين واقعيت مكرّر طبيعى معاد را مطرح كرده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أَنَّهُ يُحْيِ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سؤال و شبهه كه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انسان مى ميرد و بدن وى پوسيده و اجزاى آن در دل خاك پراكنده مى گردد؛ چگونه بار ديگر اين اجزاى پراكنده شناخته مى شود و بدنى مانند بدن پيشين را تشكيل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بر علم گستردۀ الهى تكيه كرده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 هُوَ اَلْخَلاّٰقُ اَلْعَلِيمُ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بر اين كار توانا است، زيرا آفريدگار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نيز از اين علم گسترده چنين تعبير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عَلِمْنٰا مٰا تَنْقُصُ اَلْأَرْضُ مِنْهُمْ وَ عِنْدَنٰا كِتٰابٌ حَفِيظٌ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آنچه كه زمين از آن مى كاهد آگاهيم، و نزد ما كتابى است كه همه چيز در آن ثبت و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تصور مى شود كه انسان صرفا مجموعه اى از اجزا و اعضاى جسمى و مادى است، كه پس از مرگ پوسيده و تبديل به خاك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چگونه مى توان گفت كه فرد زنده شده در روز رستاخيز، همان انسان پيشين است؟ و به عبارت ديگر، حافظ وحدت اين دو بدن چيست؟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كافران چنين نقل مى كند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إِذٰا ضَلَلْنٰا فِي اَلْأَرْضِ أَ إِنّٰا لَفِي خَلْقٍ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ما در دل زمين گم شديم و </w:t>
      </w:r>
      <w:bookmarkStart w:id="476" w:name="pg874_16629"/>
    </w:p>
    <w:p>
      <w:pPr>
        <w:pStyle w:val="BookText"/>
        <w:rPr/>
      </w:pPr>
      <w:bookmarkEnd w:id="476"/>
      <w:r>
        <w:rPr>
          <w:rFonts w:ascii="IRNazanin" w:hAnsi="IRNazanin" w:eastAsia="IRNazanin"/>
          <w:color w:val="111111"/>
          <w:sz w:val="28"/>
          <w:sz w:val="28"/>
          <w:szCs w:val="28"/>
          <w:rtl w:val="true"/>
          <w:lang w:bidi="fa-IR"/>
        </w:rPr>
        <w:t>هويت ما نابود شد، چگونه آفرينش جديد پيدا مى كنيم؟ سپس در پاسخ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يَتَوَفّٰاكُمْ مَلَكُ اَلْمَوْتِ اَلَّذِي وُكِّلَ بِكُمْ ثُمَّ إِلىٰ رَبِّكُمْ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فرشتۀ مرگ كه بر شما گمارده شده، شما را اخذ مى كند، آنگاه به سوى خدا بازگردانده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معنى اخذ و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تعبير برمى آيد كه هنگام مرگ، علاوه بر آن چيزى كه در زمين باقى مى ماند و به خاك سپرده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چيز ديگرى نيز وجود دارد كه فرشتۀ مرگ آن را مى ستاند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مفاد پاسخ قرآن اين است كه، حافظ شخصيت و وحدت اين دو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وحدت 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روح گرفته شده توسط ملك الموت است كه سبب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و نظاير آن استفاده مى شود كه انسان محشور در روز رستاخيز همان انسان موجود در دنيا است، و پاداش و كيفر به آن كس كه استحقاق آن را دارد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ديگر نيز قرآن به اين وحدت تصريح كرده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يُحْيِيهَا اَلَّذِي أَنْشَأَهٰا أَوَّلَ مَرَّةٍ وَ هُوَ بِكُلِّ خَلْقٍ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4"/>
        <w:numPr>
          <w:ilvl w:val="3"/>
          <w:numId w:val="1"/>
        </w:numPr>
        <w:rPr/>
      </w:pPr>
      <w:bookmarkStart w:id="477" w:name="__RefHeading___Toc72629_373438147"/>
      <w:bookmarkStart w:id="478" w:name="_Toc170"/>
      <w:bookmarkEnd w:id="477"/>
      <w:r>
        <w:rPr>
          <w:rtl w:val="true"/>
        </w:rPr>
        <w:t>اصل يك صد و ششم آيات قرآن و احاديث اسلامى گواه آن است كه معاد انسانها، هم جسمانى است و هم روحانى</w:t>
      </w:r>
      <w:r>
        <w:rPr>
          <w:rtl w:val="true"/>
        </w:rPr>
        <w:t>.</w:t>
      </w:r>
      <w:bookmarkEnd w:id="478"/>
    </w:p>
    <w:p>
      <w:pPr>
        <w:pStyle w:val="BookText"/>
        <w:rPr/>
      </w:pPr>
      <w:r>
        <w:rPr>
          <w:rFonts w:ascii="IRNazanin" w:hAnsi="IRNazanin" w:eastAsia="IRNazanin"/>
          <w:color w:val="111111"/>
          <w:sz w:val="28"/>
          <w:sz w:val="28"/>
          <w:szCs w:val="28"/>
          <w:rtl w:val="true"/>
          <w:lang w:bidi="fa-IR"/>
        </w:rPr>
        <w:t>مقصود از معاد جسمانى اين است كه بدن در سراى ديگر محشور گرديده و نفس بار ديگر به آن تعلّق مى پذيرد، و پاداشها و كيفرها، و لذات و آلامى كه جنبۀ جزئى و حسّى دارند و تحقق آنها بدون بدن و قواى حسّى امكان پذير نيستند، تحقق مى يابد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معاد روحانى نيز اين است كه علاوه بر پاداش و كيفرهاى </w:t>
      </w:r>
      <w:bookmarkStart w:id="479" w:name="pg874_16630"/>
    </w:p>
    <w:p>
      <w:pPr>
        <w:pStyle w:val="BookText"/>
        <w:rPr/>
      </w:pPr>
      <w:bookmarkEnd w:id="479"/>
      <w:r>
        <w:rPr>
          <w:rFonts w:ascii="IRNazanin" w:hAnsi="IRNazanin" w:eastAsia="IRNazanin"/>
          <w:color w:val="111111"/>
          <w:sz w:val="28"/>
          <w:sz w:val="28"/>
          <w:szCs w:val="28"/>
          <w:rtl w:val="true"/>
          <w:lang w:bidi="fa-IR"/>
        </w:rPr>
        <w:t>حسى و لذات و آلام جزئى و جسمانى، يك رشته پاداشها و كيفرهاى روحى و غير حسى نيز براى صالحان و تبهكاران در نظر گرفته مى شود كه روح در درك و دريافت آنها نياز به بدن و قواى حسّى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درك رضوان خدا، كه قرآن پس از شمردن پاداشهاى حسّى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مِنَ اَللّٰهِ أَكْبَرُ ذٰلِكَ هُوَ اَلْفَوْزُ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اندوه و حسرت جانكاه،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أَنْذِرْهُمْ يَوْمَ اَلْحَسْرَةِ إِذْ قُضِيَ اَلْأَمْرُ وَ هُمْ فِي غَفْلَةٍ وَ هُمْ لاٰ يُؤْمِنُونَ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را از روز حسرت بيم ده، آنگاه كه عذاب آنان قطعى مى شود، درحالى كه آنان در اين دنيا در غفلت فرورفته و ايمان نمى آورند، و نظاير آن</w:t>
      </w:r>
      <w:r>
        <w:rPr>
          <w:rFonts w:eastAsia="IRNazanin" w:cs="IRNazanin"/>
          <w:color w:val="111111"/>
          <w:sz w:val="28"/>
          <w:szCs w:val="28"/>
          <w:rtl w:val="true"/>
          <w:lang w:bidi="fa-IR"/>
        </w:rPr>
        <w:t>.</w:t>
      </w:r>
    </w:p>
    <w:p>
      <w:pPr>
        <w:pStyle w:val="Heading4"/>
        <w:numPr>
          <w:ilvl w:val="3"/>
          <w:numId w:val="1"/>
        </w:numPr>
        <w:rPr/>
      </w:pPr>
      <w:bookmarkStart w:id="480" w:name="__RefHeading___Toc72631_373438147"/>
      <w:bookmarkStart w:id="481" w:name="_Toc171"/>
      <w:bookmarkEnd w:id="480"/>
      <w:r>
        <w:rPr>
          <w:rtl w:val="true"/>
        </w:rPr>
        <w:t>اصل يك صد و هفتم مرگ پايان زندگى نيست، بلكه انتقال از سرايى به سراى ديگر است؛</w:t>
      </w:r>
      <w:bookmarkEnd w:id="481"/>
    </w:p>
    <w:p>
      <w:pPr>
        <w:pStyle w:val="BookText"/>
        <w:rPr/>
      </w:pPr>
      <w:r>
        <w:rPr>
          <w:rFonts w:ascii="IRNazanin" w:hAnsi="IRNazanin" w:eastAsia="IRNazanin"/>
          <w:color w:val="111111"/>
          <w:sz w:val="28"/>
          <w:sz w:val="28"/>
          <w:szCs w:val="28"/>
          <w:rtl w:val="true"/>
          <w:lang w:bidi="fa-IR"/>
        </w:rPr>
        <w:t>سرايى جاودانه كه همان قيامت و جهانى باقى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بين دنيا و قيامت، سراى ديگرى وجود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و انسان پس از مرگ مدتى را در آن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زندگى برزخى، براى ما روشن نيست و اطلاع ما از آن، در همان حدّى است كه قرآن و روايات به گونه اى ما را به آن ارشاد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برخى از رهنمودهاى قرآن در اين زمينه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مرگ يك مشرك فرامى رسد، مى گويد خدايا مرا بازگردان، باشد كه وظايفى را كه ترك كرده ام، به جاى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لقلقۀ زبانى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وَرٰائِهِمْ بَرْزَخٌ إِلىٰ يَوْمِ يُبْعَثُونَ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آنها و زندگى دنيا، برزخى است تا روز رستاخيز</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آيۀ فوق حاكى است كه انسانها پس از مرگ نيز وجود و واقعيتى دارند، </w:t>
      </w:r>
      <w:bookmarkStart w:id="482" w:name="pg874_16631"/>
    </w:p>
    <w:p>
      <w:pPr>
        <w:pStyle w:val="BookText"/>
        <w:rPr/>
      </w:pPr>
      <w:bookmarkEnd w:id="482"/>
      <w:r>
        <w:rPr>
          <w:rFonts w:ascii="IRNazanin" w:hAnsi="IRNazanin" w:eastAsia="IRNazanin"/>
          <w:color w:val="111111"/>
          <w:sz w:val="28"/>
          <w:sz w:val="28"/>
          <w:szCs w:val="28"/>
          <w:rtl w:val="true"/>
          <w:lang w:bidi="fa-IR"/>
        </w:rPr>
        <w:t>ولى حائلى مانع از بازگشت آنها به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شهيدان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تَقُولُوا لِمَنْ يُقْتَلُ فِي سَبِيلِ اَللّٰهِ أَمْوٰاتٌ بَلْ أَحْيٰاءٌ وَ لٰكِنْ لاٰ تَشْعُرُونَ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كه در راه خدا كشته مى شوند، مرده نگوييد؛ بلكه آنان زنده اند ولى شما درك نمى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ديگر، آثار حيات را براى شهيدان راه خدا برشمرده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فَرِحِينَ بِمٰا آتٰاهُمُ اَللّٰهُ مِنْ فَضْلِهِ وَ يَسْتَبْشِرُونَ بِالَّذِينَ لَمْ يَلْحَقُوا بِهِمْ مِنْ خَلْفِهِمْ أَلاّٰ خَوْفٌ عَلَيْهِمْ وَ لاٰ هُمْ يَحْزَنُونَ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آنچه كه خدا از فضل و كرم خويش به ايشان بخشيده است شادمانند، و به كسانى كه در پى ايشان بوده ولى هنوز به آنان نپيوسته اند مژده مى دهند كه بيمى بر آنها نيست، و محزون نيز نمى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نداشتن بيم از عذاب اخروى و اندوه بر اعمال دنيوى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گنهكاران، خصوصا آل فرعون، گزارش مى دهد كه پيش از فرارسيدن روز قيامت هر صبح و شام آنها بر آتش عرضه مى شوند، و در روز رستاخيز نيز گرفتار شديدترين عذاب مى گردند،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يُعْرَضُونَ عَلَيْهٰا غُدُوًّا وَ عَشِيًّا وَ يَوْمَ تَقُومُ اَلسّٰاعَةُ أَدْخِلُوا آلَ فِرْعَوْنَ أَشَدَّ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4"/>
        <w:numPr>
          <w:ilvl w:val="3"/>
          <w:numId w:val="1"/>
        </w:numPr>
        <w:rPr/>
      </w:pPr>
      <w:bookmarkStart w:id="483" w:name="__RefHeading___Toc72633_373438147"/>
      <w:bookmarkStart w:id="484" w:name="_Toc172"/>
      <w:bookmarkEnd w:id="483"/>
      <w:r>
        <w:rPr>
          <w:rtl w:val="true"/>
        </w:rPr>
        <w:t>اصل يك صد و هشتم نخستين مرحله از حيات برزخى انسان با قبض روح از بدن آغاز مى شود</w:t>
      </w:r>
      <w:r>
        <w:rPr>
          <w:rtl w:val="true"/>
        </w:rPr>
        <w:t>.</w:t>
      </w:r>
      <w:bookmarkEnd w:id="48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انسان به خاك سپرده مى شود، طبق احاديث بسيار، فرشتگان الهى دربارۀ توحيد، نبوت، و يك رشته عقايد و احكام دينى از وى سؤالاتى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پيداست كه پاسخ شخص مؤمن به سؤالات مزبور با پاسخ يك فرد كافر متفاوت خواهد بود، و در نتيجه قبر و برزخ براى مؤمنين مظهر رحمت، و </w:t>
      </w:r>
    </w:p>
    <w:p>
      <w:pPr>
        <w:pStyle w:val="BookText"/>
        <w:rPr/>
      </w:pPr>
      <w:r>
        <w:rPr>
          <w:rFonts w:ascii="IRNazanin" w:hAnsi="IRNazanin" w:eastAsia="IRNazanin"/>
          <w:color w:val="111111"/>
          <w:sz w:val="28"/>
          <w:sz w:val="28"/>
          <w:szCs w:val="28"/>
          <w:rtl w:val="true"/>
          <w:lang w:bidi="fa-IR"/>
        </w:rPr>
        <w:t>براى كفّار و منافقين نيز عرصۀ عذاب الهى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فرشتگان در قبر، و رحمت و عذاب براى مؤمنان و كفار در آن جايگاه، از مسلّمات دينى ماست، و قبر در حقيقت مرحلۀ آغازين حيات برزخى است كه تا قيامت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اماميّه در كتب عقايد خود بدانچه گفتيم تصريح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در كتاب اعتقادات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ما در مورد سؤال در قبر اين است كه آن حق است؛ و هركس پاسخ درست به سؤالات مزبور دهد مشمول رحمت الهى خواهد بود، و هركس پاسخ نادرست دهد گرفتار عذاب خداوند خواهد شد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شيخ مفيد در كتاب تصحيح الاعتقاد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روايات صحيحى از پيامبر اكرم صلّى اللّه عليه و آله و سلّم وارد شده است كه مى رساند از اهل قبور دربارۀ دينشان سؤال مى شود، و در برخى از روايات آمده است دو فرشته اى كه مأمور پرسش از انسانها مى باشند ناكر و نكير 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در قبر دليل آن است كه مردگان در قبر زنده مى شوند، آنگاه حيات آنها تا روز قيامت ادامه مى يابد</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خواجه نصير الدين طوسى نيز در كتاب تجريد الاعتقاد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قبر واقع خواهد شد، زيرا عقلا امرى است ممكن، و روايات متواتر نيز در مورد آن وارد شده است</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كتب عقايد ساير مذاهب اسلامى روشن مى شود كه اين عقيده مورد اتفاق همگان است، و تنها شخصى كه انكار عذاب قبر به او </w:t>
      </w:r>
      <w:bookmarkStart w:id="485" w:name="pg874_16633"/>
    </w:p>
    <w:p>
      <w:pPr>
        <w:pStyle w:val="BookText"/>
        <w:rPr/>
      </w:pPr>
      <w:bookmarkEnd w:id="485"/>
      <w:r>
        <w:rPr>
          <w:rFonts w:ascii="IRNazanin" w:hAnsi="IRNazanin" w:eastAsia="IRNazanin"/>
          <w:color w:val="111111"/>
          <w:sz w:val="28"/>
          <w:sz w:val="28"/>
          <w:szCs w:val="28"/>
          <w:rtl w:val="true"/>
          <w:lang w:bidi="fa-IR"/>
        </w:rPr>
        <w:t>نسبت داده شده، ضرار بن عمرو مى باشد</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486" w:name="__RefHeading___Toc72635_373438147"/>
      <w:bookmarkStart w:id="487" w:name="_Toc173"/>
      <w:bookmarkEnd w:id="486"/>
      <w:r>
        <w:rPr>
          <w:rtl w:val="true"/>
        </w:rPr>
        <w:t xml:space="preserve">اصل يك صد و نهم از بيانات گذشته روشن شد حقيقت معاد اين است كه، روح پس از مفارقت از بدن </w:t>
      </w:r>
      <w:r>
        <w:rPr>
          <w:rtl w:val="true"/>
        </w:rPr>
        <w:t xml:space="preserve">- </w:t>
      </w:r>
      <w:r>
        <w:rPr>
          <w:rtl w:val="true"/>
        </w:rPr>
        <w:t xml:space="preserve">به مشيت الهى </w:t>
      </w:r>
      <w:r>
        <w:rPr>
          <w:rtl w:val="true"/>
        </w:rPr>
        <w:t xml:space="preserve">- </w:t>
      </w:r>
      <w:r>
        <w:rPr>
          <w:rtl w:val="true"/>
        </w:rPr>
        <w:t>بار ديگر به همان بدنى كه با آن زندگى مى كرد، بازمى گردد تا پاداش و كيفر اعمال دنيوى خود را در سراى ديگر ببيند</w:t>
      </w:r>
      <w:r>
        <w:rPr>
          <w:rtl w:val="true"/>
        </w:rPr>
        <w:t>.</w:t>
      </w:r>
      <w:bookmarkEnd w:id="487"/>
    </w:p>
    <w:p>
      <w:pPr>
        <w:pStyle w:val="BookText"/>
        <w:rPr/>
      </w:pPr>
      <w:r>
        <w:rPr>
          <w:rFonts w:ascii="IRNazanin" w:hAnsi="IRNazanin" w:eastAsia="IRNazanin"/>
          <w:color w:val="111111"/>
          <w:sz w:val="28"/>
          <w:sz w:val="28"/>
          <w:szCs w:val="28"/>
          <w:rtl w:val="true"/>
          <w:lang w:bidi="fa-IR"/>
        </w:rPr>
        <w:t xml:space="preserve">برخى، مانند پيروان آيين هندو معاد مطرح شده در شرائع آسمانى را منكرند ولى مسئلۀ پاداش و كيفر اعمال را پذيرفته و آن را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مدّعيند كه، روح از طريق تعلق گرفتن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طى مراحل رشد آن، بار ديگر به اين دنيا بازمى گردد و دورانهاى كودكى و نوجوانى و پيرى را طى مى كند، منتها كسانى كه در زندگى گذشته نيكوكار بوده، زندگى شيرين، و تبهكاران پيشين نيز زندگى ناگوارى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به تناسخ، كه در طول تاريخ همواره پيروانى داشته است، يكى از اصول آئين هندو به شمار مى رود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چنانچه نفوس بشرى به صورت همگانى و هميشگى راه تناسخ را بپيمايند، ديگر مجالى براى معاد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با توجه به دلايل عقلى و نقلى معاد، اعتقاد به آن ضرورى است، و در حقيقت بايد گفت كه قائلان به تناسخ چون نتوانسته اند معاد را به صورت صحيح آن تصوير كنند، تناسخ را جاى گزين آن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اسلام قول به تناسخ مستلزم كفر است، و در كتب عقايد ما، دربارۀ بطلان و ناسازگارى آن با عقايد اسلامى به </w:t>
      </w:r>
      <w:bookmarkStart w:id="488" w:name="pg874_16634"/>
    </w:p>
    <w:p>
      <w:pPr>
        <w:pStyle w:val="BookText"/>
        <w:rPr/>
      </w:pPr>
      <w:bookmarkEnd w:id="488"/>
      <w:r>
        <w:rPr>
          <w:rFonts w:ascii="Amiri" w:hAnsi="Amiri" w:eastAsia="Amiri" w:cs="Amiri"/>
          <w:color w:val="111111"/>
          <w:sz w:val="28"/>
          <w:sz w:val="28"/>
          <w:szCs w:val="28"/>
          <w:rtl w:val="true"/>
          <w:lang w:bidi="ar-SA"/>
        </w:rPr>
        <w:t>طور مفصل بحث شده است، كه ما در اينجا فشردۀ آن را يادآور مى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انسان به هنگام مرگ به پايه اى از كمال نايل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 تعلق دوبارۀ آن به جنين، به حكم لزوم هماهنگى ميان نفس و بدن، مستلزم تنزّل نفس از مرحلۀ كمال به نقص و بازگشت از فعليّت به قوّه است كه با سنّت حاكم بر جهان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مبنى بر سير استكمالى موجودات از قوّه به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بپذيريم نفس پس از جدايى از بدن، به بدن زندۀ ديگرى تعلق پيدا مى كند، اين امر مستلزم تعدّد نفس در يك بدن و دوگانگى در شخصيت است، و چنين چيزى با درك وجدانى انسان از خويش كه داراى يك شخصيت است منافات دارد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عقيده به تناسخ، علاوه بر اينكه با سنّت حاكم بر نظام آفرينش منافات دارد، مى تواند دستاويزى براى ستمكاران و سودپرستان گردد كه عزّت و رفاه فعلى خويش را معلول پاكى و وارستگى حيات پيشين، و بدبختى مظلومان و محرومان را نيز نتيجۀ زشتكارى آنان در مراحل پيشين حيات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وسيله اعمال زشت خويش و وجود ظلمها و نامردميها را در جامعۀ تحت سلطۀ خويش توجيه كنند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9" w:name="__RefHeading___Toc72637_373438147"/>
      <w:bookmarkStart w:id="490" w:name="_Toc174"/>
      <w:bookmarkEnd w:id="489"/>
      <w:r>
        <w:rPr>
          <w:rtl w:val="true"/>
        </w:rPr>
        <w:t>اصل يك صد و دهم در پايان بحث از تناسخ، ضرورى است كه به دو سؤال پاسخ دهيم</w:t>
      </w:r>
      <w:r>
        <w:rPr>
          <w:rtl w:val="true"/>
        </w:rPr>
        <w:t>:</w:t>
      </w:r>
      <w:bookmarkEnd w:id="490"/>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تصريح قرآن در امتهاى پيشين مسخهايى صورت گرفته و طىّ آن برخى از انسانها به صورت خوك و ميمون درآمده اند،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مِنْهُمُ اَلْقِرَدَةَ وَ اَلْخَنٰازِيرَ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چنانچه تناسخ باطل است چگونه مسخ تحقق يافته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با تناسخ اصطلاحى فرق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تناسخ، روح پس از جدايى از بدن خويش،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بدن ديگر تعلق مى گيرد، ولى در مسخ، روح از بدن جدا نمى شود، بلكه تنها شكل و صورت بدن تغيير مى كند، تا انسان تبهكار خود را به صورت ميمون و خنزير ديده و از آن رنج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نفس انسان تبهكار از مقام انسانى به مقام حيوانى تنزل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چنين بود، انسانهاى مسخ شده رنج و كيفر خويش را ادراك نمى كردند، درحالى كه قرآن مسخ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عقوبت افراد گنهكار تعريف مى كند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دراين مورد تفتازانى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 تناسخ اين است كه نفوس انسانها پس از جدايى از بدن در همين دنيا به منظور تدبير و تصرف در بدنهاى ديگر، به آنها تعلق گيرد، نه اينكه شكل بدن عوض شود، چنانكه در مسخ چنين است</w:t>
      </w:r>
      <w:r>
        <w:rPr>
          <w:rFonts w:eastAsia="IRNazanin" w:cs="IRNazanin"/>
          <w:color w:val="111111"/>
          <w:sz w:val="28"/>
          <w:szCs w:val="28"/>
          <w:rtl w:val="true"/>
          <w:lang w:bidi="fa-IR"/>
        </w:rPr>
        <w:t>».</w:t>
      </w:r>
      <w:r>
        <w:rPr>
          <w:rStyle w:val="FootnoteAnchor"/>
          <w:rtl w:val="true"/>
        </w:rPr>
        <w:footnoteReference w:id="126"/>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طباطبائى 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انسانهاى مسخ شده، انسانهايى هستند كه با حفظ روح بشرى صورتا مسخ شده اند، نه اينكه نفس انسانى آنها نيز مسخ </w:t>
      </w:r>
      <w:bookmarkStart w:id="491" w:name="pg874_16636"/>
    </w:p>
    <w:p>
      <w:pPr>
        <w:pStyle w:val="BookText"/>
        <w:rPr/>
      </w:pPr>
      <w:bookmarkEnd w:id="491"/>
      <w:r>
        <w:rPr>
          <w:rFonts w:ascii="IRNazanin" w:hAnsi="IRNazanin" w:eastAsia="IRNazanin"/>
          <w:color w:val="111111"/>
          <w:sz w:val="28"/>
          <w:sz w:val="28"/>
          <w:szCs w:val="28"/>
          <w:rtl w:val="true"/>
          <w:lang w:bidi="fa-IR"/>
        </w:rPr>
        <w:t>شده و به نفس بوزينه تبديل گرديده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نويسندگان قول به رجعت را نشأت گرفته از قول به تناسخ پنداشته اند</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آيا اعتقاد به رجعت مستلزم تناسخ 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جاى خود خواهيم گفت، رجعت، به عقيدۀ اكثر علماى شيعۀ اماميه، اين است كه عده اى از اهل ايمان و كفر در آخر الزمان بار ديگر به اين جهان بازخواهندگشت و بازگشت آنان مانند احياى مردگان است كه به وسيلۀ حضرت مسيح عليه السّلام صورت مى گرفت</w:t>
      </w:r>
      <w:r>
        <w:rPr>
          <w:rStyle w:val="FootnoteAnchor"/>
          <w:rtl w:val="true"/>
        </w:rPr>
        <w:footnoteReference w:id="129"/>
      </w:r>
      <w:r>
        <w:rPr>
          <w:rFonts w:ascii="IRNazanin" w:hAnsi="IRNazanin" w:eastAsia="IRNazanin"/>
          <w:color w:val="111111"/>
          <w:sz w:val="28"/>
          <w:sz w:val="28"/>
          <w:szCs w:val="28"/>
          <w:rtl w:val="true"/>
          <w:lang w:bidi="fa-IR"/>
        </w:rPr>
        <w:t>و يا بسان زنده شدن عزير پس از يك صد سال</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عقيده به رجعت، هيچ ربطى به مسئلۀ تناسخ ندارد و ما در بحث از رجعت در اين باره توضيح بيشترى خواهيم داد</w:t>
      </w:r>
      <w:r>
        <w:rPr>
          <w:rFonts w:eastAsia="IRNazanin" w:cs="IRNazanin"/>
          <w:color w:val="111111"/>
          <w:sz w:val="28"/>
          <w:szCs w:val="28"/>
          <w:rtl w:val="true"/>
          <w:lang w:bidi="fa-IR"/>
        </w:rPr>
        <w:t>.</w:t>
      </w:r>
    </w:p>
    <w:p>
      <w:pPr>
        <w:pStyle w:val="Heading4"/>
        <w:numPr>
          <w:ilvl w:val="3"/>
          <w:numId w:val="1"/>
        </w:numPr>
        <w:rPr/>
      </w:pPr>
      <w:bookmarkStart w:id="492" w:name="__RefHeading___Toc72639_373438147"/>
      <w:bookmarkStart w:id="493" w:name="_Toc175"/>
      <w:bookmarkEnd w:id="492"/>
      <w:r>
        <w:rPr>
          <w:rtl w:val="true"/>
        </w:rPr>
        <w:t xml:space="preserve">اصل يك صد و يازدهم در سخنان علما، به پيروى از قرآن، مسئله اى به نام </w:t>
      </w:r>
      <w:r>
        <w:rPr>
          <w:rtl w:val="true"/>
        </w:rPr>
        <w:t>«</w:t>
      </w:r>
      <w:r>
        <w:rPr>
          <w:rtl w:val="true"/>
        </w:rPr>
        <w:t>اشراط السّاعة</w:t>
      </w:r>
      <w:r>
        <w:rPr>
          <w:rtl w:val="true"/>
        </w:rPr>
        <w:t xml:space="preserve">» </w:t>
      </w:r>
      <w:r>
        <w:rPr>
          <w:rtl w:val="true"/>
        </w:rPr>
        <w:t>مطرح شده است كه مقصود از آن علائم و نشانه هاى رستاخيز است</w:t>
      </w:r>
      <w:r>
        <w:rPr>
          <w:rtl w:val="true"/>
        </w:rPr>
        <w:t>.</w:t>
      </w:r>
      <w:bookmarkEnd w:id="493"/>
    </w:p>
    <w:p>
      <w:pPr>
        <w:pStyle w:val="BookText"/>
        <w:rPr/>
      </w:pPr>
      <w:r>
        <w:rPr>
          <w:rFonts w:ascii="Amiri" w:hAnsi="Amiri" w:eastAsia="Amiri" w:cs="Amiri"/>
          <w:color w:val="111111"/>
          <w:sz w:val="28"/>
          <w:sz w:val="28"/>
          <w:szCs w:val="28"/>
          <w:rtl w:val="true"/>
          <w:lang w:bidi="ar-SA"/>
        </w:rPr>
        <w:t>علائم رستاخيز به دو نوع تقسيم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حوادثى كه پيش از وقوع قيامت و به هم خوردن نظام آفرينش صورت مى پذيرد و در زمان وقوع آنها هنوز انسانها در روى زمين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 اين قسم از رخدادها اطلاق مى شود؛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حوادثى كه مايۀ به هم خوردن نظام آفرينش مى گردد، كه بيشترين آنها در سوره هاى تكوير، انفطار، انشقاق، و زلزله ذكر شده است</w:t>
      </w:r>
      <w:r>
        <w:rPr>
          <w:rFonts w:eastAsia="IRNazanin" w:cs="IRNazanin"/>
          <w:color w:val="111111"/>
          <w:sz w:val="28"/>
          <w:szCs w:val="28"/>
          <w:rtl w:val="true"/>
          <w:lang w:bidi="fa-IR"/>
        </w:rPr>
        <w:t xml:space="preserve">. </w:t>
      </w:r>
      <w:bookmarkStart w:id="494" w:name="pg874_16637"/>
    </w:p>
    <w:p>
      <w:pPr>
        <w:pStyle w:val="BookText"/>
        <w:rPr/>
      </w:pPr>
      <w:bookmarkEnd w:id="494"/>
      <w:r>
        <w:rPr>
          <w:rFonts w:ascii="IRNazanin" w:hAnsi="IRNazanin" w:eastAsia="IRNazanin"/>
          <w:color w:val="111111"/>
          <w:sz w:val="28"/>
          <w:sz w:val="28"/>
          <w:szCs w:val="28"/>
          <w:rtl w:val="true"/>
          <w:lang w:bidi="fa-IR"/>
        </w:rPr>
        <w:t>علائم قسم نخست به طور اجمال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بعثت پيامبر خاتم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شكستن سد يأجوج و مأجوج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پوشيده شدن آسمان توسط دودى غليظ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نزول حضرت مسيح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خروج جنبده اى از دل 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اين علائم را بايستى در كتابهاى تفسير و حديث جستجو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دربارۀ نشانه هاى قسم دوم نيز قرآن بتفصيل از تغيير اوضاع و فروپاشى خورشيد، ماه، درياها، كوهها، و زمين و آسمان سخن گفته، و اجمال آن اين است كه طومار نظام موجود درهم پيچيده مى شود و نظام ديگرى پديد مى آيد كه جلوه اى از قدرت تامّۀ الهى است،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تُبَدَّلُ اَلْأَرْضُ غَيْرَ اَلْأَرْضِ وَ اَلسَّمٰاوٰاتُ وَ بَرَزُوا لِلّٰهِ 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زمين و آسمانها دگرگون مى شوند، و مردم در پيشگاه خداى يكتاى قدرتمند حاضر مى شوند</w:t>
      </w:r>
      <w:r>
        <w:rPr>
          <w:rFonts w:eastAsia="IRNazanin" w:cs="IRNazanin"/>
          <w:color w:val="111111"/>
          <w:sz w:val="28"/>
          <w:szCs w:val="28"/>
          <w:rtl w:val="true"/>
          <w:lang w:bidi="fa-IR"/>
        </w:rPr>
        <w:t>.</w:t>
      </w:r>
    </w:p>
    <w:p>
      <w:pPr>
        <w:pStyle w:val="Heading4"/>
        <w:numPr>
          <w:ilvl w:val="3"/>
          <w:numId w:val="1"/>
        </w:numPr>
        <w:rPr/>
      </w:pPr>
      <w:bookmarkStart w:id="495" w:name="__RefHeading___Toc72641_373438147"/>
      <w:bookmarkStart w:id="496" w:name="_Toc176"/>
      <w:bookmarkEnd w:id="495"/>
      <w:r>
        <w:rPr>
          <w:rtl w:val="true"/>
        </w:rPr>
        <w:t xml:space="preserve">اصل يك صد و دوازدهم قرآن كريم از حادثه اى به نام </w:t>
      </w:r>
      <w:r>
        <w:rPr>
          <w:rtl w:val="true"/>
        </w:rPr>
        <w:t>«</w:t>
      </w:r>
      <w:r>
        <w:rPr>
          <w:rtl w:val="true"/>
        </w:rPr>
        <w:t>نفخ صور</w:t>
      </w:r>
      <w:r>
        <w:rPr>
          <w:rtl w:val="true"/>
        </w:rPr>
        <w:t xml:space="preserve">» </w:t>
      </w:r>
      <w:r>
        <w:rPr>
          <w:rtl w:val="true"/>
        </w:rPr>
        <w:t>گزارش مى دهد، كه در دو نوبت رخ خواهد داد</w:t>
      </w:r>
      <w:r>
        <w:rPr>
          <w:rtl w:val="true"/>
        </w:rPr>
        <w:t>:</w:t>
      </w:r>
      <w:bookmarkEnd w:id="49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صورى كه مايۀ مرگ همه جانداران در آسمان و زمين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كس كه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97" w:name="pg874_16638"/>
    </w:p>
    <w:p>
      <w:pPr>
        <w:pStyle w:val="BookText"/>
        <w:rPr/>
      </w:pPr>
      <w:bookmarkEnd w:id="497"/>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صورى كه سبب احياى مردگان و حضور آنان در پيشگاه الهى</w:t>
      </w:r>
      <w:r>
        <w:rPr>
          <w:rStyle w:val="FootnoteAnchor"/>
          <w:rtl w:val="true"/>
        </w:rPr>
        <w:footnoteReference w:id="131"/>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نُفِخَ فِي اَلصُّورِ فَصَعِقَ مَنْ فِي اَلسَّمٰاوٰاتِ وَ مَنْ فِي اَلْأَرْضِ إِلاّٰ مَنْ شٰاءَ اَللّٰهُ ثُمَّ نُفِخَ فِيهِ أُخْرىٰ فَإِذٰا هُمْ قِيٰامٌ يَنْظُرُونَ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 دميده مى شود، و براثر آن، جز آنكه خداى بقاى او را خواسته است، هركه در آسمانها و زمين است يكسر مدهوش مرگ مى شوند، سپس بار ديگر در صور دميده مى شود و ناگهان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و در صحنۀ محشر نظاره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خصوص حشر و نشر انسانها در روز رستاخيز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يَخْرُجُونَ مِنَ اَلْأَجْدٰاثِ كَأَنَّهُمْ جَرٰادٌ مُنْتَشِرٌ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بسان ملخهاى پراكنده از قبرها بيرون مى آيند</w:t>
      </w:r>
      <w:r>
        <w:rPr>
          <w:rFonts w:eastAsia="IRNazanin" w:cs="IRNazanin"/>
          <w:color w:val="111111"/>
          <w:sz w:val="28"/>
          <w:szCs w:val="28"/>
          <w:rtl w:val="true"/>
          <w:lang w:bidi="fa-IR"/>
        </w:rPr>
        <w:t>.</w:t>
      </w:r>
    </w:p>
    <w:p>
      <w:pPr>
        <w:pStyle w:val="Heading4"/>
        <w:numPr>
          <w:ilvl w:val="3"/>
          <w:numId w:val="1"/>
        </w:numPr>
        <w:rPr/>
      </w:pPr>
      <w:bookmarkStart w:id="498" w:name="__RefHeading___Toc72643_373438147"/>
      <w:bookmarkStart w:id="499" w:name="_Toc177"/>
      <w:bookmarkEnd w:id="498"/>
      <w:r>
        <w:rPr>
          <w:rtl w:val="true"/>
        </w:rPr>
        <w:t>اصل يك صد و سيزدهم پس از زنده شدن مردگان و ورود آنها به عرصۀ قيامت، قبل از ورود به بهشت و دوزخ امورى چند تحقق خواهد يافت كه قرآن و احاديث از آنها خبر داده است</w:t>
      </w:r>
      <w:r>
        <w:rPr>
          <w:rtl w:val="true"/>
        </w:rPr>
        <w:t>:</w:t>
      </w:r>
      <w:bookmarkEnd w:id="4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حساب اعمال افراد، با شيوه اى خاص رسيدگى مى شود، كه يكى از راههاى آن همان دادن نامۀ اعمال هركس به دست او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اينكه در نامۀ اعمال هركس، ريزودرشت كارهاى وى مذكور و منعكس است، گواهانى نيز از خارج و داخل وجود آدمى، در روز رستاخيز بر اعمال دنيوى او شهادت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گواهان خارجى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هر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نخبگانى از امت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فرشتگان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گواهان داخلى نيز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 و جوارح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تجسم خود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رسيدگى به حساب اعمال انسانها، افزون بر آنچه گفتيم، ميزانهاى عدل بر پا مى شود و هركس دقيقا به آنچه كه استحقاق دارد مى رسد،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نَضَعُ اَلْمَوٰازِينَ اَلْقِسْطَ لِيَوْمِ اَلْقِيٰامَةِ فَلاٰ تُظْلَمُ نَفْسٌ شَيْئاً وَ إِنْ كٰانَ مِثْقٰالَ حَبَّةٍ مِنْ خَرْدَلٍ أَتَيْنٰا بِهٰا وَ كَفىٰ بِنٰا حٰاسِبِينَ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ترازوهاى عدل را بر پا مى داريم و به هيچ وجه به كسى ستم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حتى به وزن خردلى نيز باشد، آن را به حساب مى آوريم، و حساب رسى ما كفايت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روايات اسلامى استفاده مى شود كه در روز رستاخيز گذرگاهى عمومى وجود دارد كه همگان بايد از آن عبور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گذرگاه، در لسان روايات، صراط گفته شده است، كه مفسران آيۀ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مريم</w:t>
      </w:r>
      <w:r>
        <w:rPr>
          <w:rStyle w:val="FootnoteAnchor"/>
          <w:rtl w:val="true"/>
        </w:rPr>
        <w:footnoteReference w:id="132"/>
      </w:r>
      <w:r>
        <w:rPr>
          <w:rFonts w:ascii="Amiri" w:hAnsi="Amiri" w:eastAsia="Amiri" w:cs="Amiri"/>
          <w:color w:val="111111"/>
          <w:sz w:val="28"/>
          <w:sz w:val="28"/>
          <w:szCs w:val="28"/>
          <w:rtl w:val="true"/>
          <w:lang w:bidi="ar-SA"/>
        </w:rPr>
        <w:t>را نيز ناظر بر آن دانسته اند</w:t>
      </w:r>
      <w:r>
        <w:rPr>
          <w:rFonts w:eastAsia="Amiri" w:cs="Amiri" w:ascii="Amiri" w:hAnsi="Amiri"/>
          <w:color w:val="111111"/>
          <w:sz w:val="28"/>
          <w:szCs w:val="28"/>
          <w:rtl w:val="true"/>
          <w:lang w:bidi="ar-SA"/>
        </w:rPr>
        <w:t xml:space="preserve">. </w:t>
      </w:r>
      <w:bookmarkStart w:id="500" w:name="pg874_16640"/>
    </w:p>
    <w:p>
      <w:pPr>
        <w:pStyle w:val="BookText"/>
        <w:rPr/>
      </w:pPr>
      <w:bookmarkEnd w:id="50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ميان بهشتيان و دوزخيان حائلى وجود دارد كه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روز رستاخيز انسانهاى والايى بر نقطه اى مرتفع قرار دارند، كه بهشتيان و دوزخيان را از سيماى هريك مى شناسند،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بَيْنَهُمٰا حِجٰابٌ وَ عَلَى اَلْأَعْرٰافِ رِجٰالٌ يَعْرِفُونَ كُلاًّ بِسِيمٰاهُمْ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 دو حجاب و حائلى است و در نقاط بلند عرصۀ محشر مردانى قرار دارند كه هر شخصى را از سيمايش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انسانهاى والا، به حكم روايات ما، پيامبران و اوصياى شريف آنان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زمانى كه حسابرسى به پايان رسيده و سرنوشت افراد روشن مى شود، آفريدگار جهان پرچمى را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به دست پيامبر گرامى صلّى اللّه عليه و آله و سلّم مى دهد، و آن حضرت پيشاپيش بهشتيان به سوى بهشت حركت مى كند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روايات متعدد، از وجود حوض بزرگى در صحراى محشر خبر داده شده كه به حوض كوثر معروف است؛ پيامبر اكرم صلّى اللّه عليه و آله و سلّم قبل از همگان كنار حوض مزبور مى آيد، و رستگاران امّت، به وسيلۀ پيامبر و اهل بيت مكرّم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آب مى نوشند</w:t>
      </w:r>
      <w:r>
        <w:rPr>
          <w:rFonts w:eastAsia="IRNazanin" w:cs="IRNazanin"/>
          <w:color w:val="111111"/>
          <w:sz w:val="28"/>
          <w:szCs w:val="28"/>
          <w:rtl w:val="true"/>
          <w:lang w:bidi="fa-IR"/>
        </w:rPr>
        <w:t>.</w:t>
      </w:r>
    </w:p>
    <w:p>
      <w:pPr>
        <w:pStyle w:val="Heading4"/>
        <w:numPr>
          <w:ilvl w:val="3"/>
          <w:numId w:val="1"/>
        </w:numPr>
        <w:rPr/>
      </w:pPr>
      <w:bookmarkStart w:id="501" w:name="__RefHeading___Toc72645_373438147"/>
      <w:bookmarkStart w:id="502" w:name="_Toc178"/>
      <w:bookmarkEnd w:id="501"/>
      <w:r>
        <w:rPr>
          <w:rtl w:val="true"/>
        </w:rPr>
        <w:t>اصل يك صد و چهاردهم يكى از عقايد مسلّم اسلامى، شفاعت شافعان در روز قيامت است كه به اذن الهى انجام مى يابد</w:t>
      </w:r>
      <w:r>
        <w:rPr>
          <w:rtl w:val="true"/>
        </w:rPr>
        <w:t>.</w:t>
      </w:r>
      <w:bookmarkEnd w:id="502"/>
    </w:p>
    <w:p>
      <w:pPr>
        <w:pStyle w:val="Heading5"/>
        <w:numPr>
          <w:ilvl w:val="4"/>
          <w:numId w:val="1"/>
        </w:numPr>
        <w:rPr/>
      </w:pPr>
      <w:bookmarkStart w:id="503" w:name="__RefHeading___Toc72647_373438147"/>
      <w:bookmarkStart w:id="504" w:name="_Toc179"/>
      <w:bookmarkEnd w:id="503"/>
      <w:r>
        <w:rPr>
          <w:rtl w:val="true"/>
        </w:rPr>
        <w:t>اشاره</w:t>
      </w:r>
      <w:bookmarkEnd w:id="50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در مورد افرادى صورت مى گيرد كه پيوند خود را بكلى با دين و خداى متعال قطع نكرده و قابليت آن را دارند كه، با وجود آلودگى به برخى گناهان، به بركت شفاعت شافعان بار ديگر مشمول رحمت 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عقيدۀ به شفاعت از قرآن و سنت گرفته شده كه ذيلا به آنها </w:t>
      </w:r>
      <w:bookmarkStart w:id="505" w:name="pg874_16641"/>
    </w:p>
    <w:p>
      <w:pPr>
        <w:pStyle w:val="BookText"/>
        <w:rPr/>
      </w:pPr>
      <w:bookmarkEnd w:id="505"/>
      <w:r>
        <w:rPr>
          <w:rFonts w:ascii="Amiri" w:hAnsi="Amiri" w:eastAsia="Amiri" w:cs="Amiri"/>
          <w:color w:val="111111"/>
          <w:sz w:val="28"/>
          <w:sz w:val="28"/>
          <w:szCs w:val="28"/>
          <w:rtl w:val="true"/>
          <w:lang w:bidi="ar-SA"/>
        </w:rPr>
        <w:t>اشاره مى كنيم</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72649_373438147"/>
      <w:bookmarkStart w:id="507" w:name="_Toc180"/>
      <w:bookmarkEnd w:id="506"/>
      <w:r>
        <w:rPr>
          <w:rtl w:val="true"/>
        </w:rPr>
        <w:t xml:space="preserve">الف </w:t>
      </w:r>
      <w:r>
        <w:rPr>
          <w:rtl w:val="true"/>
        </w:rPr>
        <w:t xml:space="preserve">- </w:t>
      </w:r>
      <w:r>
        <w:rPr>
          <w:rtl w:val="true"/>
        </w:rPr>
        <w:t>شفاعت در قرآن</w:t>
      </w:r>
      <w:r>
        <w:rPr>
          <w:rtl w:val="true"/>
        </w:rPr>
        <w:t>:</w:t>
      </w:r>
      <w:bookmarkEnd w:id="507"/>
    </w:p>
    <w:p>
      <w:pPr>
        <w:pStyle w:val="BookText"/>
        <w:rPr/>
      </w:pPr>
      <w:r>
        <w:rPr>
          <w:rFonts w:ascii="IRNazanin" w:hAnsi="IRNazanin" w:eastAsia="IRNazanin"/>
          <w:color w:val="111111"/>
          <w:sz w:val="28"/>
          <w:sz w:val="28"/>
          <w:szCs w:val="28"/>
          <w:rtl w:val="true"/>
          <w:lang w:bidi="fa-IR"/>
        </w:rPr>
        <w:t>آيات قرآن حاكى از وجود اصل شفاعت در روز رستاخيز بوده و اين كتاب شريف به اصل شفاعت، و منوط بودن آن به اذن و رضاى خداوند، تصريح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يَشْفَعُونَ إِلاّٰ لِمَنِ اِرْتَضىٰ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شافعين جز درحق كسانى كه خدا مى پسندد، شفاعت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شَفِيعٍ إِلاّٰ مِنْ بَعْدِ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اصل شفاعت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با اذن و رضاى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ازنظر قرآن، امرى قطعى و واقعيتى مسلّم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ببينيم شفاعت كنندگان چه كسانى هستند؟</w:t>
      </w:r>
    </w:p>
    <w:p>
      <w:pPr>
        <w:pStyle w:val="BookText"/>
        <w:rPr/>
      </w:pPr>
      <w:r>
        <w:rPr>
          <w:rFonts w:ascii="IRNazanin" w:hAnsi="IRNazanin" w:eastAsia="IRNazanin"/>
          <w:color w:val="111111"/>
          <w:sz w:val="28"/>
          <w:sz w:val="28"/>
          <w:szCs w:val="28"/>
          <w:rtl w:val="true"/>
          <w:lang w:bidi="fa-IR"/>
        </w:rPr>
        <w:t>از برخى آيات استفاده مى شود كه فرشتگان از شافعانند،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 مِنْ مَلَكٍ فِي اَلسَّمٰاوٰاتِ لاٰ تُغْنِي شَفٰاعَتُهُمْ شَيْئاً إِلاّٰ مِنْ بَعْدِ أَنْ يَأْذَنَ اَللّٰهُ لِمَنْ يَشٰاءُ وَ يَرْضىٰ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فرشتگانى در آسمانها هستند كه شفاعت آنان جز پس از اذن خداوند، در مورد آن كس كه مشيت و رضايت الهى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رستگارى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گيرد، سود نمى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تفسير آيۀ عَسىٰ أَنْ يَبْعَثَكَ رَبُّكَ مَقٰاماً مَحْمُوداً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پروردگارت تو را به مقام پسنديده اى برساند، مى گويند مقصود از مقام محمود، همان مقام شفاعت براى پيامبر اسلام است</w:t>
      </w:r>
      <w:r>
        <w:rPr>
          <w:rFonts w:eastAsia="IRNazanin" w:cs="IRNazanin"/>
          <w:color w:val="111111"/>
          <w:sz w:val="28"/>
          <w:szCs w:val="28"/>
          <w:rtl w:val="true"/>
          <w:lang w:bidi="fa-IR"/>
        </w:rPr>
        <w:t>.</w:t>
      </w:r>
      <w:r>
        <w:rPr>
          <w:rStyle w:val="FootnoteAnchor"/>
          <w:rtl w:val="true"/>
        </w:rPr>
        <w:footnoteReference w:id="134"/>
      </w:r>
    </w:p>
    <w:p>
      <w:pPr>
        <w:pStyle w:val="Heading5"/>
        <w:numPr>
          <w:ilvl w:val="4"/>
          <w:numId w:val="1"/>
        </w:numPr>
        <w:rPr/>
      </w:pPr>
      <w:bookmarkStart w:id="508" w:name="__RefHeading___Toc72651_373438147"/>
      <w:bookmarkStart w:id="509" w:name="_Toc181"/>
      <w:bookmarkEnd w:id="508"/>
      <w:r>
        <w:rPr>
          <w:rtl w:val="true"/>
        </w:rPr>
        <w:t xml:space="preserve">ب </w:t>
      </w:r>
      <w:r>
        <w:rPr>
          <w:rtl w:val="true"/>
        </w:rPr>
        <w:t xml:space="preserve">- </w:t>
      </w:r>
      <w:r>
        <w:rPr>
          <w:rtl w:val="true"/>
        </w:rPr>
        <w:t>شفاعت در روايات</w:t>
      </w:r>
      <w:r>
        <w:rPr>
          <w:rtl w:val="true"/>
        </w:rPr>
        <w:t>:</w:t>
      </w:r>
      <w:bookmarkEnd w:id="50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قرآن، در كتب حديث نيز روايات بسيارى دربارۀ شفاعت پيامبر اكرم صلّى اللّه عليه و آله و سلّم نقل شده است كه به برخى از آنها اشاره مى كنيم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شفاعتي لأهل الكبائر من أمّتي</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مخصوص مرتكبان كباير از امتم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علت اينكه شفاعت را مخصوص مرتكبان كباير دانسته اين است كه خداوند صراحتا در قرآن وعده داده كه هرگاه انسانها از گناهان كبيره اجتناب ورزند، آنها را خواهد 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نيازى به شفاعت و امثال آن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نيز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خمسا و أعطيت الشّفاعة، فادّخرتها لأمّتي فهي لمن لا يشرك باللّه</w:t>
      </w:r>
      <w:r>
        <w:rPr>
          <w:rFonts w:eastAsia="Amiri" w:cs="Amiri" w:ascii="Amiri" w:hAnsi="Amiri"/>
          <w:color w:val="111111"/>
          <w:sz w:val="28"/>
          <w:szCs w:val="28"/>
          <w:rtl w:val="true"/>
          <w:lang w:bidi="ar-SA"/>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پنج موهبت به من اعطا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شفاعت داده شده، كه آن را براى امتم ذخيره كرده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شفاعت من در حقّ كسانى خواهد بود كه به خداوند شرك نمى ورزند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طالبان آگاهى از هويّت شافعان روز محشر غير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ائمۀ معصومين و دانشمندان و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شفاعت شوندگان آنها بايستى به كتابهاى عقايد و كلام و حديث رجوع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بايد توجه داشت كه اعتقاد به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اعتقاد به قبولى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مايۀ تجرّى افراد بر گناه شود، بلكه بايد آن را روزنۀ اميدى شمرده و به اميد بخشودگى، به راه صحيح بازگردند، و بسان نوميدان نباشند كه به اصطلاح، آب را از سر گذشته مى پندارند و در نتيجه هيچگاه به فكر بازگشت به طريق صحيح نمى افتند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بيان گذشته همچنين روشن مى شود كه اثر بارز شفاعت، بخشودگى برخى از گنهكاران است، و بنابراين تأثير آن منحصر به ترفيع درجۀ شفاعت شوندگان </w:t>
      </w:r>
      <w:bookmarkStart w:id="510" w:name="pg874_16643"/>
    </w:p>
    <w:p>
      <w:pPr>
        <w:pStyle w:val="BookText"/>
        <w:rPr/>
      </w:pPr>
      <w:bookmarkEnd w:id="510"/>
      <w:r>
        <w:rPr>
          <w:rFonts w:ascii="IRNazanin" w:hAnsi="IRNazanin" w:eastAsia="IRNazanin"/>
          <w:color w:val="111111"/>
          <w:sz w:val="28"/>
          <w:sz w:val="28"/>
          <w:szCs w:val="28"/>
          <w:rtl w:val="true"/>
          <w:lang w:bidi="fa-IR"/>
        </w:rPr>
        <w:t xml:space="preserve">، كه برخى از فرق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نيست</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511" w:name="__RefHeading___Toc72653_373438147"/>
      <w:bookmarkStart w:id="512" w:name="_Toc182"/>
      <w:bookmarkEnd w:id="511"/>
      <w:r>
        <w:rPr>
          <w:rtl w:val="true"/>
        </w:rPr>
        <w:t xml:space="preserve">اصل يك صد و پانزدهم همان طور كه يادآور شديم اعتقاد به </w:t>
      </w:r>
      <w:r>
        <w:rPr>
          <w:rtl w:val="true"/>
        </w:rPr>
        <w:t>«</w:t>
      </w:r>
      <w:r>
        <w:rPr>
          <w:rtl w:val="true"/>
        </w:rPr>
        <w:t>اصل شفاعت در آخرت در چارچوب اذن الهى</w:t>
      </w:r>
      <w:r>
        <w:rPr>
          <w:rtl w:val="true"/>
        </w:rPr>
        <w:t xml:space="preserve">» </w:t>
      </w:r>
      <w:r>
        <w:rPr>
          <w:rtl w:val="true"/>
        </w:rPr>
        <w:t>از عقايد مسلّم اسلامى بوده و كسى حق خدشه در آن را ندارد</w:t>
      </w:r>
      <w:r>
        <w:rPr>
          <w:rtl w:val="true"/>
        </w:rPr>
        <w:t>.</w:t>
      </w:r>
      <w:bookmarkEnd w:id="512"/>
    </w:p>
    <w:p>
      <w:pPr>
        <w:pStyle w:val="BookText"/>
        <w:rPr/>
      </w:pPr>
      <w:r>
        <w:rPr>
          <w:rFonts w:ascii="IRNazanin" w:hAnsi="IRNazanin" w:eastAsia="IRNazanin"/>
          <w:color w:val="111111"/>
          <w:sz w:val="28"/>
          <w:sz w:val="28"/>
          <w:szCs w:val="28"/>
          <w:rtl w:val="true"/>
          <w:lang w:bidi="fa-IR"/>
        </w:rPr>
        <w:t>حال بايد ديد كه آيا مى توان در اين دنيا نيز، از شافعانى چون پيامبر اكرم صلّى اللّه عليه و آله و سلّم طلب شفاعت نمود، و به ديگر تعبير، آيا درست است كه انسان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رسول گرامى، نزد خدا درحق من شفاعت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وجيها عند اللّه اشفع لنا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مشروعيّت اين امر، تا قرن هشتم مورد اتفاق همۀ مسلمانان قرار داشته است و تنها از نيمۀ قرن هشتم به بعد معدودى از افراد با آن به مخالفت برخاستند و آن را جايز ندانستند، درحالى كه آيات قرآنى، احاديث معتبر نبوى و سيرۀ مستمرۀ مسلمين بر جواز آن گواهى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شفاعت شافعان، در معنى، همان دعاى آنان در حقّ افراد است، و درخواست دعا از فرد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پيامبر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امرى جايز و مستحسن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حديثى كه ابن عباس از پيامبر صلّى اللّه عليه و آله و سلّم نقل مى كند به روشنى استفاده مى شود كه شفاعت مؤمن، دعاى او درحق ديگران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مسلمانى بميرد و چهل مؤمن موحّد بر جنازۀ او نماز بگزارند خدا شفاعت آنان را درحق او مى پذيرد</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مسلّم است كه شفاعت چهل مؤمن به هنگام اقامۀ نماز بر </w:t>
      </w:r>
    </w:p>
    <w:p>
      <w:pPr>
        <w:pStyle w:val="BookText"/>
        <w:rPr/>
      </w:pPr>
      <w:r>
        <w:rPr>
          <w:rFonts w:ascii="IRNazanin" w:hAnsi="IRNazanin" w:eastAsia="IRNazanin"/>
          <w:color w:val="111111"/>
          <w:sz w:val="28"/>
          <w:sz w:val="28"/>
          <w:szCs w:val="28"/>
          <w:rtl w:val="true"/>
          <w:lang w:bidi="fa-IR"/>
        </w:rPr>
        <w:t>ميّت، جز دعاى آنان درحق او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مرورى به اوراق تاريخ، مى بينيم كه صحابۀ پيامبر از آن حضرت در زمان حيات ايشان درخواست شفاعت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از انس بن مالك نقل مى كند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درخواست كردم در روز قيامت شفاعتم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شما را پيدا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صراط</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با توجه به اينكه واقعيت استشفاع، چيزى جز درخواست دعا از شفيع نيست، وقوع نمونه هايى از اين امر در عصر انبياء را مى توان از خود قرآن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يعقوب، پس از فاش شدن مظالمشان، از پدر خواستند از خداوند براى آنان طلب آمرزش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يعقوب نيز درخواست آنان را پذيرفت و به وعدۀ در موعد مقرّر خود عمل كرد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افرادى از امت اسلامى كه درحق خود ستم كرده اند، نزد پيامبر آمده و از او بخواهند براى آنان از خدا طلب آمرزش كند، آنگاه خود آنان استغفار كرده و پيامبر نيز براى آنان از درگاه الهى آمرزش خواهد، خداوند توبه شان را مى پذيرد و رحمت خود را شامل آنان مى كند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دربارۀ منافقين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آنان گفته مى شود بياييد و از پيامبر بخواهيد تا درحق شما استغفار كند، سرپيچى مى كنند و استكبار </w:t>
      </w:r>
    </w:p>
    <w:p>
      <w:pPr>
        <w:pStyle w:val="BookText"/>
        <w:rPr/>
      </w:pPr>
      <w:r>
        <w:rPr>
          <w:rFonts w:ascii="IRNazanin" w:hAnsi="IRNazanin" w:eastAsia="IRNazanin"/>
          <w:color w:val="111111"/>
          <w:sz w:val="28"/>
          <w:sz w:val="28"/>
          <w:szCs w:val="28"/>
          <w:rtl w:val="true"/>
          <w:lang w:bidi="fa-IR"/>
        </w:rPr>
        <w:t>مى ورزند</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چنانچه اعراض از طلب استغفار از پيامبر، كه ماهيّتا با طلب شفاعت يكسان است، نشانۀ نفاق و استكبار باشد، طبعا انجام دادن آن نيز نشانۀ ايمان و خضوع در پيشگاه الهى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آنجا كه مقصود ما در بحث حاضر، اثبات جواز و مشروعيت درخواست شفاعت است، زنده نبودن شخص شفيع در اين آيات، ضررى به مقصد نمى زند؛ حتى اگر فرض شود كه اين آيات فقط در مورد زندگان وارد شده نه اموات، باز مضرّ به مقصود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درخواست شفاعت از زندگان شرك نباشد، طبعا درخواست آن از ميّت نيز شرك نخواهد بود، چون حيات و موت شفيع، ملاك توحيد و شرك نبوده و تنها چيزى كه هنگام درخواست شفاعت از ارواح مقدسه ضرورى است شنوايى آنها مى باشد، كه ما در مبحث توسل، وجود ارتباط مزبور و سودمندى آن را ثابت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بايد توجه نمود كه شفاعت خواستن مؤمنان و موحدان از پيامبران و اولياى الهى، با شفاعت خواستن بت پرستان از بتهاى خويش تفاوت بنيادين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موحّدان، با اذعان به دو مطلب اساسى، از اولياى الهى درخواست شفاعت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شفاعت، مقامى است مخصوص خدا و در اختيار او،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لِلّٰهِ اَلشَّفٰاعَةُ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شفاعت، تماما از آن خداست،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اَلَّذِي يَشْفَعُ عِنْدَهُ إِلاّٰ بِإِذْنِهِ؟ كيست كه بدون اذن وى حقّ شفاعت داشته و شفاعتش مقبول و مؤثر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شفيعانى كه موحّدان دست التجا به سوى آنان دراز مى كنند، بندگان </w:t>
      </w:r>
      <w:bookmarkStart w:id="513" w:name="pg874_16646"/>
    </w:p>
    <w:p>
      <w:pPr>
        <w:pStyle w:val="BookText"/>
        <w:rPr/>
      </w:pPr>
      <w:bookmarkEnd w:id="513"/>
      <w:r>
        <w:rPr>
          <w:rFonts w:ascii="IRNazanin" w:hAnsi="IRNazanin" w:eastAsia="IRNazanin"/>
          <w:color w:val="111111"/>
          <w:sz w:val="28"/>
          <w:sz w:val="28"/>
          <w:szCs w:val="28"/>
          <w:rtl w:val="true"/>
          <w:lang w:bidi="fa-IR"/>
        </w:rPr>
        <w:t>مخلص خدا هستند كه به پاس تقرّب در درگاه الهى، دعايشان به هدف اجابت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دو شرط، تفاوت اساسى موحّدان با مشركان عصر بعثت در امر شفاعت روشن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براى نفاذ شفاعت آنها هيچ نوع قيد و شرطى قائل نبودند؛ تو گويى خدا حق خود را به بتهاى كور و كر تفويض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موحّدان، به رهنمود قرآن، مقام شفاعت را يكسره از آن خدا دانسته و پذيرش شفاعت شافعين را، منوط به اذن و رضاى الهى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عصر پيامبر معبودهاى دست ساخت خويش را ارباب و آلهه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ازسر سفاهت خيال مى كردند كه اين موجودات بى جان، سهمى از ربوبيت و الوهيت هستى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موحدان، پيامبران و امامان را بندگان وارستۀ خدا شمرده و پيوسته به اين كلام مترنّمند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تفاوت ره از كجا است تا كجا؟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استدلال به آياتى كه شفاعت خواهى مشركان از بتها را نفى مى كند بر نفى اصل شفاعت در اسلام، مغلطه اى كاملا بى پايه و قياسى سخت نابجا خواهد بود</w:t>
      </w:r>
      <w:r>
        <w:rPr>
          <w:rFonts w:eastAsia="IRNazanin" w:cs="IRNazanin"/>
          <w:color w:val="111111"/>
          <w:sz w:val="28"/>
          <w:szCs w:val="28"/>
          <w:rtl w:val="true"/>
          <w:lang w:bidi="fa-IR"/>
        </w:rPr>
        <w:t>.</w:t>
      </w:r>
    </w:p>
    <w:p>
      <w:pPr>
        <w:pStyle w:val="Heading4"/>
        <w:numPr>
          <w:ilvl w:val="3"/>
          <w:numId w:val="1"/>
        </w:numPr>
        <w:rPr/>
      </w:pPr>
      <w:bookmarkStart w:id="514" w:name="__RefHeading___Toc72655_373438147"/>
      <w:bookmarkStart w:id="515" w:name="_Toc183"/>
      <w:bookmarkEnd w:id="514"/>
      <w:r>
        <w:rPr>
          <w:rtl w:val="true"/>
        </w:rPr>
        <w:t xml:space="preserve">اصل يك صد و شانزدهم از جمله تعاليم اسلامى </w:t>
      </w:r>
      <w:r>
        <w:rPr>
          <w:rtl w:val="true"/>
        </w:rPr>
        <w:t xml:space="preserve">- </w:t>
      </w:r>
      <w:r>
        <w:rPr>
          <w:rtl w:val="true"/>
        </w:rPr>
        <w:t xml:space="preserve">بلكه تمام شرائع سماوى </w:t>
      </w:r>
      <w:r>
        <w:rPr>
          <w:rtl w:val="true"/>
        </w:rPr>
        <w:t xml:space="preserve">- </w:t>
      </w:r>
      <w:r>
        <w:rPr>
          <w:rtl w:val="true"/>
        </w:rPr>
        <w:t>باز بودن در توبه به روى بندگان گنهكار است</w:t>
      </w:r>
      <w:r>
        <w:rPr>
          <w:rtl w:val="true"/>
        </w:rPr>
        <w:t>.</w:t>
      </w:r>
      <w:bookmarkEnd w:id="51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انسان گنهكار جدّا از كار زشتى كه انجام داده نادم شده، فضاى روح او را توجه به خداوند و تضرّع به درگاه او پر مى سازد، و از صميم قلب تصميم مى گيرد كه ديگر گرد آن عمل ناروا نگردد، خداوند مهربان نيز توبۀ او را، با شرايطى كه در كتب كلامى و تفسيرى بيان </w:t>
      </w:r>
    </w:p>
    <w:p>
      <w:pPr>
        <w:pStyle w:val="BookText"/>
        <w:rPr/>
      </w:pPr>
      <w:r>
        <w:rPr>
          <w:rFonts w:ascii="IRNazanin" w:hAnsi="IRNazanin" w:eastAsia="IRNazanin"/>
          <w:color w:val="111111"/>
          <w:sz w:val="28"/>
          <w:sz w:val="28"/>
          <w:szCs w:val="28"/>
          <w:rtl w:val="true"/>
          <w:lang w:bidi="fa-IR"/>
        </w:rPr>
        <w:t>شده است،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تُوبُوا إِلَى اَللّٰهِ جَمِيعاً أَيُّهَا اَلْمُؤْمِنُونَ لَعَلَّكُمْ 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افراد با ايمان، همگى به سوى خدا بازگرديد ، باشد كه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از آثار تربيتى توبه و اعتقاد به شفاعت آگاه نيستند تصور مى كنند باز شدن باب اين دو به روى گنهكاران، نوعى تشويق آنان به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آنان از اين نكته غافلند كه بسيارى از انسانها، هريك به شكلى، آلوده به برخى از گناهانند، و كمتر انسانى يافت مى شود كه در طول عمر خويش گرد گناه نگرديده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ناكرده گنه، در اين جهان كيست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چنانچه باب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افراد باز نباشد، كسانى كه آماده اند در بقيۀ عمر، از گناه دورى جسته و راه طهارت و پاكى را در پيش گيرند، با خود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بالاخره بايستى به علت گناهانى كه انجام داده ايم كيفر ببينيم و به دوزخ افتيم؛ پس چرا در باقيماندۀ عمر نيز تمنّيات نفسانى خود را ارضا نكنيم و بيشتر در آغوش لذتهاى نامشروع نلغزيم؟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با بسته شدن باب توبه، چاه يأس از رحمت الهى دهان مى گشايد و انسانها را، اژدهاوار به كام خويش مى كشاند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مثبت اصل توبه، زمانى روشن تر مى شود كه بدانيم پذيرش توبه در اسلام شرايطى دارد كه پيشوايان دين و محققان علوم اسلامى بتفصيل دربارۀ آنها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صريح و روشن در باب توبه چنين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رَبُّكُمْ عَلىٰ نَفْسِهِ اَلرَّحْمَةَ أَنَّهُ مَنْ عَمِلَ مِنْكُمْ سُوءاً بِجَهٰالَةٍ ثُمَّ تٰابَ مِنْ بَعْدِهِ وَ أَصْلَحَ فَأَنَّهُ غَفُورٌ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رحمت را بر خويش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شما ازروى جهالت كار بدى انجام دهد، سپس از آن توبه كرده و به اصلاح كوشد، خداوند آمرزنده و مهربان است</w:t>
      </w:r>
      <w:r>
        <w:rPr>
          <w:rFonts w:eastAsia="IRNazanin" w:cs="IRNazanin"/>
          <w:color w:val="111111"/>
          <w:sz w:val="28"/>
          <w:szCs w:val="28"/>
          <w:rtl w:val="true"/>
          <w:lang w:bidi="fa-IR"/>
        </w:rPr>
        <w:t xml:space="preserve">. </w:t>
      </w:r>
      <w:bookmarkStart w:id="516" w:name="pg874_16648"/>
    </w:p>
    <w:p>
      <w:pPr>
        <w:pStyle w:val="Heading4"/>
        <w:numPr>
          <w:ilvl w:val="3"/>
          <w:numId w:val="1"/>
        </w:numPr>
        <w:rPr/>
      </w:pPr>
      <w:bookmarkStart w:id="517" w:name="__RefHeading___Toc72657_373438147"/>
      <w:bookmarkStart w:id="518" w:name="_Toc184"/>
      <w:bookmarkEnd w:id="516"/>
      <w:bookmarkEnd w:id="517"/>
      <w:r>
        <w:rPr>
          <w:rtl w:val="true"/>
        </w:rPr>
        <w:t>اصل يك صد و هفدهم عقل و نقل گواهى مى دهند كه هر انسانى در روز رستاخيز پاداش اعمال نيك خود را خواهد ديد</w:t>
      </w:r>
      <w:r>
        <w:rPr>
          <w:rtl w:val="true"/>
        </w:rPr>
        <w:t>.</w:t>
      </w:r>
      <w:bookmarkEnd w:id="518"/>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به اندازۀ وزن ذرّه اى كار نيك انجام دهد آن را خواهد 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سَعْيَهُ سَوْفَ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يُجْزٰاهُ اَلْجَزٰاءَ اَلْأَوْفىٰ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سعى و تلاش او قطعا مشهود گشته و سپس به طور كامل پاداش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فوق برمى آيد كه اعمال زشت آدمى، اعمال نيك وى را از بين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درعين حال بايد دانست كسانى كه مرتكب بعضى از گناهان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كفر و يا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گردند يا راه ارتداد در پيش مى گيرند، گرفتار حبط عمل مى شوند و در نتيجه اعمال نيكشان تباه شده و در آخرت گرفتار عذاب ابدى مى گردند،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يَرْتَدِدْ مِنْكُمْ عَنْ دِينِهِ فَيَمُتْ وَ هُوَ كٰافِرٌ فَأُولٰئِكَ حَبِطَتْ أَعْمٰالُهُمْ فِي اَلدُّنْيٰا وَ اَلْآخِرَةِ وَ أُولٰئِكَ أَصْحٰابُ اَلنّٰارِ هُمْ فِيهٰا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شما، از دين خويش برگردد و به همان حالت بميرد، اعمال وى در دنيا و آخرت تباه مى گردد، و اين گونه كسان براى هميشه در آتش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گفتيم، هر انسان باايمانى در سراى ديگر پاداش كارهاى نيك و بد خود را مى بيند، مگر در صورت ارتداد و نظاير آن كه در كتاب و سنت مايۀ نابودى و حبط اعمال نيك انسانها قلمداد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يادآورى اين نكته لازم است كه، هرچند خداوند دربارۀ كارهاى نيك به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داده و متقابلا دربارۀ كارهاى بد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داده است، ولى ازنظر حكم عقل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و وعيد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فرق دارند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لزوم عمل به وعده يك اصل عقلى است و تخلّف از آن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519" w:name="pg874_16649"/>
    </w:p>
    <w:p>
      <w:pPr>
        <w:pStyle w:val="BookText"/>
        <w:rPr/>
      </w:pPr>
      <w:bookmarkEnd w:id="519"/>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چون كيفر دادن حق كيفردهنده است، و او مى تواند از حق خود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هيچ مانعى ندارد كه برخى از كارهاى نيك، زشتى و تبعات كارهاى بد را بپوشاند كه در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در قرآن برخى از اعمال نيك مايۀ تكفير اعمال بد شمرده شده، كه يكى از آنها اجتناب شخص از گناهان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تَجْتَنِبُوا كَبٰائِرَ مٰا تُنْهَوْنَ عَنْهُ نُكَفِّرْ عَنْكُمْ سَيِّئٰاتِكُمْ وَ نُدْخِلْكُمْ مُدْخَلاً كَرِيماً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گناهان بزرگ دورى جوييد ما گناهان كوچكتان را مى پوشانيم و شما را به جايگاه ارجمندى وارد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اعمالى همچون توبه</w:t>
      </w:r>
      <w:r>
        <w:rPr>
          <w:rStyle w:val="FootnoteAnchor"/>
          <w:rtl w:val="true"/>
        </w:rPr>
        <w:footnoteReference w:id="144"/>
      </w:r>
      <w:r>
        <w:rPr>
          <w:rFonts w:ascii="IRNazanin" w:hAnsi="IRNazanin" w:eastAsia="IRNazanin"/>
          <w:color w:val="111111"/>
          <w:sz w:val="28"/>
          <w:sz w:val="28"/>
          <w:szCs w:val="28"/>
          <w:rtl w:val="true"/>
          <w:lang w:bidi="fa-IR"/>
        </w:rPr>
        <w:t>، صدقۀ پنهانى</w:t>
      </w:r>
      <w:r>
        <w:rPr>
          <w:rStyle w:val="FootnoteAnchor"/>
          <w:rtl w:val="true"/>
        </w:rPr>
        <w:footnoteReference w:id="145"/>
      </w:r>
      <w:r>
        <w:rPr>
          <w:rFonts w:ascii="IRNazanin" w:hAnsi="IRNazanin" w:eastAsia="IRNazanin"/>
          <w:color w:val="111111"/>
          <w:sz w:val="28"/>
          <w:sz w:val="28"/>
          <w:szCs w:val="28"/>
          <w:rtl w:val="true"/>
          <w:lang w:bidi="fa-IR"/>
        </w:rPr>
        <w:t>و غيره نيز داراى چنين اثرى هستند</w:t>
      </w:r>
      <w:r>
        <w:rPr>
          <w:rFonts w:eastAsia="IRNazanin" w:cs="IRNazanin"/>
          <w:color w:val="111111"/>
          <w:sz w:val="28"/>
          <w:szCs w:val="28"/>
          <w:rtl w:val="true"/>
          <w:lang w:bidi="fa-IR"/>
        </w:rPr>
        <w:t>.</w:t>
      </w:r>
    </w:p>
    <w:p>
      <w:pPr>
        <w:pStyle w:val="Heading4"/>
        <w:numPr>
          <w:ilvl w:val="3"/>
          <w:numId w:val="1"/>
        </w:numPr>
        <w:rPr/>
      </w:pPr>
      <w:bookmarkStart w:id="520" w:name="__RefHeading___Toc72659_373438147"/>
      <w:bookmarkStart w:id="521" w:name="_Toc185"/>
      <w:bookmarkEnd w:id="520"/>
      <w:r>
        <w:rPr>
          <w:rtl w:val="true"/>
        </w:rPr>
        <w:t>اصل يك صد و هيجدهم خلود و جاودانگى در عذاب دوزخ ويژۀ كافران است،</w:t>
      </w:r>
      <w:bookmarkEnd w:id="521"/>
    </w:p>
    <w:p>
      <w:pPr>
        <w:pStyle w:val="BookText"/>
        <w:rPr/>
      </w:pPr>
      <w:r>
        <w:rPr>
          <w:rFonts w:ascii="IRNazanin" w:hAnsi="IRNazanin" w:eastAsia="IRNazanin"/>
          <w:color w:val="111111"/>
          <w:sz w:val="28"/>
          <w:sz w:val="28"/>
          <w:szCs w:val="28"/>
          <w:rtl w:val="true"/>
          <w:lang w:bidi="fa-IR"/>
        </w:rPr>
        <w:t xml:space="preserve">و بر مؤمنان گنهكار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جانشان به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آمرزش و خروج از آتش بسته نيست،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يَغْفِرُ أَنْ يُشْرَكَ بِهِ وَ يَغْفِرُ مٰا دُونَ ذٰلِكَ لِمَنْ يَشٰاءُ وَ مَنْ يُشْرِكْ بِاللّٰهِ فَقَدِ اِفْتَرىٰ إِثْماً عَظِيماً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شرك را نمى آمرزد، ولى گناهان ديگر را در مورد هركس كه بخواهد مى آمرزد؛ و هركس به خدا شرك ورزد مرتكب گناه بزرگى شده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آيۀ فوق، كه صريحا از امكان آمرزش همۀ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مى دهد، بى شك ناظر به اعمال سوء انسانهايى است كه بدون توبه </w:t>
      </w:r>
      <w:bookmarkStart w:id="522" w:name="pg874_16650"/>
    </w:p>
    <w:p>
      <w:pPr>
        <w:pStyle w:val="BookText"/>
        <w:rPr/>
      </w:pPr>
      <w:bookmarkEnd w:id="522"/>
      <w:r>
        <w:rPr>
          <w:rFonts w:ascii="IRNazanin" w:hAnsi="IRNazanin" w:eastAsia="IRNazanin"/>
          <w:color w:val="111111"/>
          <w:sz w:val="28"/>
          <w:sz w:val="28"/>
          <w:szCs w:val="28"/>
          <w:rtl w:val="true"/>
          <w:lang w:bidi="fa-IR"/>
        </w:rPr>
        <w:t>مى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صورت توبه، همۀ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بخشوده مى شود، و با توجه به اينكه آيه ميان مشرك و غير او فرق گذارده، بايد بگوييم حاكى از آمرزش كسانى است كه بدون توبه از دنيا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اگر چنين انسانى مشرك باشد بخشوده نمى شود، ولى اگر غير مشرك باشد دربارۀ او اميد و نويد مغفرت وجود دارد؛ امّا نه به طور قطعى، بلكه با قيد لِمَنْ يَشٰاءُ يعنى كسى كه اراده و مشيت الهى به آمرزش وى تعلق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لِمَنْ يَشٰاءُ در آيۀ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بيانگر رحمت واسعۀ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گنهكاران را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داشته و آنان را به سوى پيشگيرى از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توبۀ قبل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ترغيب و تحريص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وعدۀ مزبور، انسان را با دور كردن از دو پرتگاه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صراط مستقيم تربيت، به جلو سوق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يخلّد اللّه في النّار إلاّ أهل الكفر و الجحود و أهل الضلالة و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كافر و مشرك را جاودانه در آتش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از پاداش اعمال نيك خود بهره خواهد گرفت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يَعْمَلْ مِثْقٰالَ ذَرَّةٍ خَيْراً 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3" w:name="__RefHeading___Toc72661_373438147"/>
      <w:bookmarkStart w:id="524" w:name="_Toc186"/>
      <w:bookmarkEnd w:id="523"/>
      <w:r>
        <w:rPr>
          <w:rtl w:val="true"/>
        </w:rPr>
        <w:t>اصل يك صد و نوزدهم ما معتقديم كه بهشت و دوزخ، هم اكنون نيز موجودند</w:t>
      </w:r>
      <w:r>
        <w:rPr>
          <w:rtl w:val="true"/>
        </w:rPr>
        <w:t>.</w:t>
      </w:r>
      <w:bookmarkEnd w:id="524"/>
    </w:p>
    <w:p>
      <w:pPr>
        <w:pStyle w:val="BookText"/>
        <w:rPr/>
      </w:pPr>
      <w:r>
        <w:rPr>
          <w:rFonts w:ascii="IRNazanin" w:hAnsi="IRNazanin" w:eastAsia="IRNazanin"/>
          <w:color w:val="111111"/>
          <w:sz w:val="28"/>
          <w:sz w:val="28"/>
          <w:szCs w:val="28"/>
          <w:rtl w:val="true"/>
          <w:lang w:bidi="fa-IR"/>
        </w:rPr>
        <w:t>شيخ مفيد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هم اكنون موجود بوده، روايات بر وجود آنها گواهى مى دهند و متشرّعه بر اين مطلب اتفاق نظر دارند</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نيز به گونه اى بر وجود فعلى بهشت و دوزخ گواهى مى دهد، چنانكه مى فرمايد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فرشتۀ وحى را بار ديگر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سدره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در مقام نويد و هشدار به مؤمنان و كافران، اعلام مى كند كه بهشت براى پرهيزگاران و دوزخ براى كافران آماده شده است، چنانكه در مورد بهشت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أُعِدَّتْ لِلْمُتَّقِينَ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دوزخ نيز خاطرنشان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اِتَّقُوا اَلنّٰارَ اَلَّتِي أُعِدَّتْ لِلْكٰافِرِينَ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درعين حال، جايگاه بهشت و دوزخ دقيقا بر ما روشن نيست، و تنها از برخى آيات به دست مى آيد كه بهشت در قسمت بالا قرار دارد،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اَلسَّمٰاءِ رِزْقُكُمْ وَ مٰا تُوعَدُونَ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5" w:name="pg874_16653"/>
      <w:bookmarkStart w:id="526" w:name="pg874_16653"/>
      <w:bookmarkEnd w:id="526"/>
    </w:p>
    <w:p>
      <w:pPr>
        <w:pStyle w:val="Heading2"/>
        <w:numPr>
          <w:ilvl w:val="1"/>
          <w:numId w:val="1"/>
        </w:numPr>
        <w:rPr/>
      </w:pPr>
      <w:bookmarkStart w:id="527" w:name="pg874_16653"/>
      <w:bookmarkStart w:id="528" w:name="__RefHeading___Toc72663_373438147"/>
      <w:bookmarkStart w:id="529" w:name="_Toc187"/>
      <w:bookmarkEnd w:id="527"/>
      <w:bookmarkEnd w:id="528"/>
      <w:r>
        <w:rPr>
          <w:rtl w:val="true"/>
        </w:rPr>
        <w:t xml:space="preserve">بخش نهم </w:t>
      </w:r>
      <w:r>
        <w:rPr>
          <w:rtl w:val="true"/>
        </w:rPr>
        <w:t xml:space="preserve">: </w:t>
      </w:r>
      <w:r>
        <w:rPr>
          <w:rtl w:val="true"/>
        </w:rPr>
        <w:t>ايمان و كفر و بدعت و تقيه و توسل و بدا و</w:t>
      </w:r>
      <w:r>
        <w:rPr>
          <w:rtl w:val="true"/>
        </w:rPr>
        <w:t>...</w:t>
      </w:r>
      <w:bookmarkEnd w:id="52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0" w:name="__RefHeading___Toc72665_373438147"/>
      <w:bookmarkStart w:id="531" w:name="_Toc188"/>
      <w:bookmarkEnd w:id="530"/>
      <w:r>
        <w:rPr>
          <w:rtl w:val="true"/>
        </w:rPr>
        <w:t>اشاره</w:t>
      </w:r>
      <w:bookmarkEnd w:id="53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2" w:name="pg874_16655"/>
      <w:bookmarkStart w:id="533" w:name="pg874_16655"/>
      <w:bookmarkEnd w:id="533"/>
    </w:p>
    <w:p>
      <w:pPr>
        <w:pStyle w:val="Heading3"/>
        <w:numPr>
          <w:ilvl w:val="2"/>
          <w:numId w:val="1"/>
        </w:numPr>
        <w:rPr/>
      </w:pPr>
      <w:bookmarkStart w:id="534" w:name="pg874_16655"/>
      <w:bookmarkStart w:id="535" w:name="__RefHeading___Toc72667_373438147"/>
      <w:bookmarkStart w:id="536" w:name="_Toc189"/>
      <w:bookmarkEnd w:id="534"/>
      <w:bookmarkEnd w:id="535"/>
      <w:r>
        <w:rPr>
          <w:rtl w:val="true"/>
        </w:rPr>
        <w:t>اصل يك صد و بيستم حدّ ايمان و كفر از بحثهاى مهم كلامى است</w:t>
      </w:r>
      <w:r>
        <w:rPr>
          <w:rtl w:val="true"/>
        </w:rPr>
        <w:t>.</w:t>
      </w:r>
      <w:bookmarkEnd w:id="5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به معناى تصديق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پوشاندن است، لذا به زارع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گندم را در دل زمين مى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مقصود از ايمان در اصطلاح عقايد و كلام، اعتقاد به وحدانيت خداوند، و باور داشتن روز قيامت و رسالت پيامبر خاتم صلّى اللّه عليه و آله و سلّم است، و البته ايمان به رسالت پيامبر خاتم صلّى اللّه عليه و آله و سلّم، شامل اذعان به نبوت پيامبران و كتب آسمانى پيشين و آنچه كه پيامبر اسلام از تعاليم و احكام الهى براى بشر آورده است، نيز مى 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پايگاه واقعى ايمان همان قلب انسان است، چنانكه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كَتَبَ فِي قُلُوبِهِمُ 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خداوند ايمان را در دلهاشان 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دربارۀ باديه نشينانى كه در برابر قدرت اسلام، دست تسليم بر سر نهاده ولى دلهاشان از فروغ ايمان خالى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يَدْخُلِ اَلْإِيمٰانُ فِي قُلُوبِكُمْ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ايمان در قلوب شما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البته حكم به ايمان يك فرد، مشروط به اين است كه به وسيلۀ زبان يا طرق ديگر، آن را اظهار كند و يا لااقل باور خود را انكار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غير اين صورت حكم به ايمان او نخواهد شد،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جَحَدُوا بِهٰا وَ اِسْتَيْقَنَتْهٰا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خدا را باآنكه به آن يقين داشتند انكار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اين بيان حد كفر نيز روشن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انسانى وحدانيت حق متعال، يا روز قيامت، و يا رسالت پيامبر اكرم صلّى اللّه عليه و آله و سلّم را انكار كند، مسلّما محكوم به كفر خواهد بود، چنانكه انكار يكى از مسلمات آيين پيامبر اكرم صلّى اللّه عليه و آله و سلّم كه به طور روشن مستلزم انكار رسالت باشد، آدمى را محكوم به كفر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و سلّم آنگاه كه على عليه السّلام را براى فتح قلاع خيبر روانه مى كرد، پرچمى به دست او داد و يادآور شد كه صاحب اين پرچم اين خيبر را فتح كرده و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على عليه السّلام رو به پيامبر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نبرد با آنان چيست؟ 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قاتلهم حتّى يشهدوا لا إله إلاّ اللّه و انّ محمّدا صلّى اللّه عليه و آله و سلّم رسول اللّه، فإذا فعلوا ذلك فقد منعوا منك دمائهم و أموالهم إلاّ بحقّها و حسابهم على اللّه</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نبرد كن تا آنكه به يگانگى خدا و رسالت محمد گواهى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گواهى دادند، خونها و مالهاى آنان محترم خواهد بود، مگر آنجا كه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يا اموالشان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 آنها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فردى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چيزى كه مايۀ ايمان بنده به خدا مى شود چيست؟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يشهد أن لا إله إلاّ اللّه و انّ محمّدا صلّى اللّه عليه و آله و سلّم عبده و رسوله، و يقرّ بالطاعة و يعرف إمام زمانه فإذا فعل ذلك فهو مؤمن</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كمترين مرتبۀ ايمان اين است كه به وحدانيت خدا و بندگى و رسالت محمد صلّى اللّه عليه و آله و سلّم گواهى دهد و اطاعت از حق را بپذيرد و امام زمان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چنين كرد او مؤمن است</w:t>
      </w:r>
      <w:r>
        <w:rPr>
          <w:rFonts w:eastAsia="IRNazanin" w:cs="IRNazanin"/>
          <w:color w:val="111111"/>
          <w:sz w:val="28"/>
          <w:szCs w:val="28"/>
          <w:rtl w:val="true"/>
          <w:lang w:bidi="fa-IR"/>
        </w:rPr>
        <w:t xml:space="preserve">. </w:t>
      </w:r>
      <w:bookmarkStart w:id="537" w:name="pg874_16657"/>
    </w:p>
    <w:p>
      <w:pPr>
        <w:pStyle w:val="Heading3"/>
        <w:numPr>
          <w:ilvl w:val="2"/>
          <w:numId w:val="1"/>
        </w:numPr>
        <w:rPr/>
      </w:pPr>
      <w:bookmarkStart w:id="538" w:name="__RefHeading___Toc72669_373438147"/>
      <w:bookmarkStart w:id="539" w:name="_Toc190"/>
      <w:bookmarkEnd w:id="537"/>
      <w:bookmarkEnd w:id="538"/>
      <w:r>
        <w:rPr>
          <w:rtl w:val="true"/>
        </w:rPr>
        <w:t>اصل يك صد و بيست و يكم گرچه حقيقت ايمان همان اعتقاد قلبى است، ولى نبايد پنداشت كه اين مقدار از ايمان براى رستگارى انسان كافى است،</w:t>
      </w:r>
      <w:bookmarkEnd w:id="539"/>
    </w:p>
    <w:p>
      <w:pPr>
        <w:pStyle w:val="BookText"/>
        <w:rPr/>
      </w:pPr>
      <w:r>
        <w:rPr>
          <w:rFonts w:ascii="IRNazanin" w:hAnsi="IRNazanin" w:eastAsia="IRNazanin"/>
          <w:color w:val="111111"/>
          <w:sz w:val="28"/>
          <w:sz w:val="28"/>
          <w:szCs w:val="28"/>
          <w:rtl w:val="true"/>
          <w:lang w:bidi="fa-IR"/>
        </w:rPr>
        <w:t>بلكه شخص بايد به آثار و لوازم عملى آن نيز ملتزم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بسيارى از آيات و روايات، مؤمن واقعى كسى شناخته شده است كه ملتزم به آثار ايمان و انجام دهندۀ فرايض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در سورۀ عصر همۀ انسانها را زيانكار شمرده و از آن ميان تنها گروه زير را استثنا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آمَنُوا وَ عَمِلُوا اَلصّٰالِحٰاتِ وَ تَوٰاصَوْا بِالْحَقِّ 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كسانى كه ايمان بياورند و عمل صالح انجام دهند و همديگر را به حق و پايدارى در راه آن سفارش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از حضرت على عليه السّلام نقل مى كند كه مردى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هركس به وحدانيت خدا و رسالت پيامبر گواهى دهد، مؤمن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 فرائض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فرائض الهى كجا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امير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الايمان كلاما لم ينزل فيه صوم و لا صلاة و لا حلال و لا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به صرف گفتن شهادتين بود، ديگر روزه و نماز، و حلال و حرامى تشريع نمى گشت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از گفتار فوق نتيجه مى گيريم كه، ايمان داراى مراتب مختلف بوده و هر مرتبه اى نيز براى خود اثرى ويژه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قلبى به ضميمۀ اظهار يا دست كم عدم انكار، كمترين مرتبۀ ايمان است كه يك رشته آثار دينى و دنيوى بر آن مترتب مى گردد، درحالى كه مرتبۀ ديگر ايمان، كه مايۀ رستگارى انسان در دنيا و آخرت است، در گرو التزام به آثار عملى آن مى 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نكتۀ درخور ذكر اين است كه در برخى از روايات عمل به فرايض دينى </w:t>
      </w:r>
    </w:p>
    <w:p>
      <w:pPr>
        <w:pStyle w:val="BookText"/>
        <w:rPr/>
      </w:pPr>
      <w:r>
        <w:rPr>
          <w:rFonts w:ascii="IRNazanin" w:hAnsi="IRNazanin" w:eastAsia="IRNazanin"/>
          <w:color w:val="111111"/>
          <w:sz w:val="28"/>
          <w:sz w:val="28"/>
          <w:szCs w:val="28"/>
          <w:rtl w:val="true"/>
          <w:lang w:bidi="fa-IR"/>
        </w:rPr>
        <w:t>نيز جزو اركان ايمان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عليه السّلام از پدران خود و آنان از رسول خدا صلّى اللّه عليه و آله و سلّم نقل مى كنند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معرفة بالقلب و اقرار باللسان و عمل بالأركان</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معرفت قلبى، اقرار زبانى، و عمل به وسيلۀ اعضا و جوارح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روايات در كنار شهادتين، امورى همچون بر پا داشتن نماز، پرداخت زكات، انجام دادن فريضۀ حج و روزۀ ماه رمضان نيز قيد شده است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اين گونه روايات، يا ناظر به اين است كه به وسيلۀ اين اعمال مى توان افراد مسلمان را از غير مسلمان بازشناخت، و يا اينكه ذكر شهادتين در صورتى نجات بخش است كه اعمال شرعى نيز به آن ضميمه شود؛ اعمالى كه نماز، زكات، حج، و روزه از مهم ترين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دو اصل يادشده نبايد هيچ فرقه اى از مسلمين، فرقۀ ديگر را به عنوان اينكه در برخى از فروع دينى با يكديگر مخالفند، تكفير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ملاك كفر اين است كه شخص، منكر يكى از اصول سه گانه يا منكر چيزى باشد كه انكار آن ملازم با انكار يكى از سه چيز است، و اين ملازمه در صورتى تحقق مى پذيرد كه حكم آن چيز ازنظر شريعت آن چنان بديهى و روشن باشد كه هرگز نتوان ميان انكار آن و اعتراف به اصول، جمع كرد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 روى سزاست كه مسلمانان در تمام مراحل اخوت اسلامى خويش را حفظ كنند و اختلاف در امورى را كه مربوط به اصول نيست، مايۀ نزاع و احيانا تفسيق و تكفير يكديگر قرار ندهند و در اختلافات فكرى و عقيدتى نيز، به گفت وشنود علمى و تحقيقى با يكديگر اكتفا كنند و از اعمال تعصبات خشك غير منطقى و تهمت و تحريف بپرهيزند</w:t>
      </w:r>
      <w:r>
        <w:rPr>
          <w:rFonts w:eastAsia="IRNazanin" w:cs="IRNazanin"/>
          <w:color w:val="111111"/>
          <w:sz w:val="28"/>
          <w:szCs w:val="28"/>
          <w:rtl w:val="true"/>
          <w:lang w:bidi="fa-IR"/>
        </w:rPr>
        <w:t xml:space="preserve">. </w:t>
      </w:r>
      <w:bookmarkStart w:id="540" w:name="pg874_16659"/>
    </w:p>
    <w:p>
      <w:pPr>
        <w:pStyle w:val="Heading3"/>
        <w:numPr>
          <w:ilvl w:val="2"/>
          <w:numId w:val="1"/>
        </w:numPr>
        <w:rPr/>
      </w:pPr>
      <w:bookmarkStart w:id="541" w:name="__RefHeading___Toc72671_373438147"/>
      <w:bookmarkStart w:id="542" w:name="_Toc191"/>
      <w:bookmarkEnd w:id="540"/>
      <w:bookmarkEnd w:id="541"/>
      <w:r>
        <w:rPr>
          <w:rtl w:val="true"/>
        </w:rPr>
        <w:t>اصل يك صد و بيست و دوم از آنجا كه مسلمانان جهان در اصول سه گانه وحدت نظر دارند، نبايد گروهى به خاطر اختلاف در برخى از اصول يا فروع، يكديگر را تكفير كنند،</w:t>
      </w:r>
      <w:bookmarkEnd w:id="542"/>
    </w:p>
    <w:p>
      <w:pPr>
        <w:pStyle w:val="BookText"/>
        <w:rPr/>
      </w:pPr>
      <w:r>
        <w:rPr>
          <w:rFonts w:ascii="IRNazanin" w:hAnsi="IRNazanin" w:eastAsia="IRNazanin"/>
          <w:color w:val="111111"/>
          <w:sz w:val="28"/>
          <w:sz w:val="28"/>
          <w:szCs w:val="28"/>
          <w:rtl w:val="true"/>
          <w:lang w:bidi="fa-IR"/>
        </w:rPr>
        <w:t>اصل يك صد و بيست و دوم از آنجا كه مسلمانان جهان در اصول سه گانه</w:t>
      </w:r>
      <w:r>
        <w:rPr>
          <w:rStyle w:val="FootnoteAnchor"/>
          <w:rtl w:val="true"/>
        </w:rPr>
        <w:footnoteReference w:id="153"/>
      </w:r>
      <w:r>
        <w:rPr>
          <w:rFonts w:ascii="IRNazanin" w:hAnsi="IRNazanin" w:eastAsia="IRNazanin"/>
          <w:color w:val="111111"/>
          <w:sz w:val="28"/>
          <w:sz w:val="28"/>
          <w:szCs w:val="28"/>
          <w:rtl w:val="true"/>
          <w:lang w:bidi="fa-IR"/>
        </w:rPr>
        <w:t>وحدت نظر دارند، نبايد گروهى به خاطر اختلاف در برخى از اصول يا فروع، يكديگر را تكفير كنند،زيرا بسيارى از اصول مورد اختلاف جزء مسائل كلامى است كه بعدها در ميان مسلمانان مطرح شده و هر گروهى براى خود دليل و مدركى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اختلاف در اين مسائل نمى تواند وسيله تكفير يا تفسيق يكديگر باشد و وحدت اسلامى را برهم بزند، بهترين راه براى حل اختلاف، گفت وشنود علمى است بدور از تعصبات خشك و غير منطقى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إِذٰا ضَرَبْتُمْ فِي سَبِيلِ اَللّٰهِ فَتَبَيَّنُوا وَ لاٰ تَقُولُوا لِمَنْ أَلْقىٰ إِلَيْكُمُ اَلسَّلاٰمَ لَسْتَ مُؤْمِناً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افراد با ايمان هرگاه در روى زمين به سير و سياحت پرداختيد در تشخيص مؤمن از كافر دقت كنيد و به آن كس كه به شما سلام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هم آيين شما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 مؤمن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و سلّم ضمن بيان پايه هاى اسلام يادآور مى شود كه مسلمانى حق ندارد، مسلمان ديگر را به خاطر انجام گناهى تكفير كند يا او را مشرك بنامد</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543" w:name="__RefHeading___Toc72673_373438147"/>
      <w:bookmarkStart w:id="544" w:name="_Toc192"/>
      <w:bookmarkEnd w:id="543"/>
      <w:r>
        <w:rPr>
          <w:rtl w:val="true"/>
        </w:rPr>
        <w:t xml:space="preserve">اصل يك صد و بيست و سوم </w:t>
      </w:r>
      <w:r>
        <w:rPr>
          <w:rtl w:val="true"/>
        </w:rPr>
        <w:t>(</w:t>
      </w:r>
      <w:r>
        <w:rPr>
          <w:rtl w:val="true"/>
        </w:rPr>
        <w:t>بدعت</w:t>
      </w:r>
      <w:r>
        <w:rPr>
          <w:rtl w:val="true"/>
        </w:rPr>
        <w:t>)</w:t>
      </w:r>
      <w:bookmarkEnd w:id="54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كار نو و بى سابقه اى است كه بيانگر نوعى حسن و كمال در فاعل مى باشد، چنانكه يكى از صفات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بَدِيعُ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اصطلاحى بدعت نيز آن است كه انسان چيزى را كه جزو شريعت نيست، به آن نسبت دهد، و كوتاه ترين عبارت براى تعريف اصطلاح بدعت آن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ما ليس من الدّين في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 گذارى در دين از گناهان كبيره بوده و در حرمت آن هيچ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محدثة بدعة و كل بدعة ضلالة، و كلّ ضلالة في النّار</w:t>
      </w:r>
      <w:r>
        <w:rPr>
          <w:rFonts w:eastAsia="IRNazanin" w:cs="IRNazanin"/>
          <w:color w:val="111111"/>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نكتۀ مهم در مسئلۀ بدعت، تنها اين است كه مفهوم بدعت به صورتى جامع و مانع تعريف و تبيين شود تا بدعت از غير آن تميز داده شود در اين زمينه، براى درك حقيقت بدعت، بايستى به دو مطلب توجه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نوعى تصرف در دين، از طريق افزودن يا كاستن شريعت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آنجا كه نوآورى ربطى به دين و شريعت نداشته، بلكه به عنوان يك مسئلۀ عرفى و عادى انجام گيرد، بدعت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مشروع بودن آن مشروط به اين است كه ابداع و ابتكار مزبور در شرع محرّم و ممنوع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المثل، بشر ازنظر مسكن و پوشاك و ديگر وسايل زندگى همواره دست به نوآوريهايى مى زند و به ويژه در عصر ما بسيارى از روشها و ابزارهاى معمول زندگى دگرگون شده و براى نمونه انواع ورزشها و تفريحات جديد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همۀ اينها يك نوع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نوآورى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ولى ارتباط به بدعت در شرع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چنانكه گفتيم، حلال بودن آنها و استفاده از آنها مشروط به اين است كه مخالف با احكام و موازين شرع نباشند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اختلاط زن و مرد بدون حجاب در مجالس و محافل، كه از ارمغانهاى فاسد غرب مى باشد، حرام است ولى بدعت نيست، زيرا كسانى كه در اين محافل شركت مى كنند، اين كار را به عنوان يك عمل مشروع كه اسلام بر آن </w:t>
      </w:r>
    </w:p>
    <w:p>
      <w:pPr>
        <w:pStyle w:val="BookText"/>
        <w:rPr/>
      </w:pPr>
      <w:r>
        <w:rPr>
          <w:rFonts w:ascii="IRNazanin" w:hAnsi="IRNazanin" w:eastAsia="IRNazanin"/>
          <w:color w:val="111111"/>
          <w:sz w:val="28"/>
          <w:sz w:val="28"/>
          <w:szCs w:val="28"/>
          <w:rtl w:val="true"/>
          <w:lang w:bidi="fa-IR"/>
        </w:rPr>
        <w:t>صحه نهاده انجام نمى دهند، بلكه احيانا با اعتقاد به اينكه امرى مخالف شرع است، روى عدم مبالات تن به اين كار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 تنبّه يافته و تصميم جدّى مى گيرند كه ديگر در آنها شركت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توضيحات فوق، چنانچه ملتى روز يا روزهايى را براى خود موسم شادى و گردهمايى معين كنند، امّا نه به اين قصد كه شرع چنين دستورى داده است، چنين كارى بدعت نيست، هرچند بايستى حلّيّت و حرمت آن از جهات ديگر مورد بحث و بررسى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 شود كه بسيارى از نوآوريهاى بشرى در زمينۀ هنر، ورزش، صنعت و غيره از قلمرو بدعت اصطلاحى بيرون بوده، و آنچه دربارۀ آنها مطرح است مسئلۀ حلال و حرام بودن آنها از جهات ديگر است كه خود ملاك و مقياس خاص خويش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اساس بدعت در شرع به اين نكته بازمى گردد كه چيزى را به عنوان يك امر شرعى كه دين به آن فرمان داده به كار برند، درحالى كه براى مشروعيتت آن، اصل يا ضابطه اى در شرع وجود نداشته باشد؛ ولى هرگاه كارى را كه انسان به عنوان يك عمل دينى انجام مى دهد، دليل شرعى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خاص، يا كلّى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مشروعيت آن وجود داشته باشد، آن عمل بدعت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علامه مجلسى، عالم بزرگ شيعى،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البدعة في الشّرع ما حدث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يكن فيه نصّ على الخصوص و لا يكون داخلا في بعض العمومات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در شرع، چيزى است كه پس از رسول گرامى حادث شده و دليل شرعى خاص يا عامّى نيز بر جواز آن در كار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عسقلانى، دانشمند مشهور اهل سنت، 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البدعة ما أحدث و ليس له أصل في الشرع، و ما كان له أصل يدلّ عليه الشّرع فليس ببدعة</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چيزى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آمده باشد، دليلى حاكى از جواز آن در شريعت يافت نشود؛ و آن چيزى كه اصل و ريشه اى در دين دارد، بدعت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هرگاه عملى را كه به شرع نسبت مى دهيم مستند به دليلى خاص يا ضابطه اى كلى در شرع باشد، مسلّما بدعت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دليل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بيان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توضيح قسمت دوم است، زيرا چه بسا ممكن است يك عمل ظاهرا حالت نوآورى داشته و در تاريخ اسلام بى سابقه باشد ولى معنا تحت ضابطه اى قرار گيرد كه شرع اسلام آن را به صورت كلى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مى توان از سربازگيرى عمومى ياد كرد كه امروزه در نوع كشورها اجرا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جوانان به خدمت زير پرچم به عنوان وظيفۀ دينى، هرچند حالت نوآورى دارد، ولى چون يك اصل و قاعدۀ دينى پشتيبان آن است بدعت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أَعِدُّوا لَهُمْ مَا اِسْتَطَعْتُمْ مِنْ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براثر تحوّلات جهانى، آموزش عمومى رزمى براى جوانان موجب آمادگى بيشتر در مقابل دشمن مترصد و گوش به زنگ است و عمل به روح آيۀ شريفه، در عصر ما، مقتضى همين امر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بيان فوق، بسيارى از شبهات واهى كه بر دست و پاى برخى از افراد پيچيده است حل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انبوه مسلمانان جهان روز ميلاد پيامبر اكرم صلّى اللّه عليه و آله و سلّم را جشن مى گيرند و گروهى اين امر را بدعت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طبق آنچه گفتيم، هرگز ملاك بدعت بر آن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به فرض هم كه </w:t>
      </w:r>
    </w:p>
    <w:p>
      <w:pPr>
        <w:pStyle w:val="BookText"/>
        <w:rPr/>
      </w:pPr>
      <w:r>
        <w:rPr>
          <w:rFonts w:ascii="IRNazanin" w:hAnsi="IRNazanin" w:eastAsia="IRNazanin"/>
          <w:color w:val="111111"/>
          <w:sz w:val="28"/>
          <w:sz w:val="28"/>
          <w:szCs w:val="28"/>
          <w:rtl w:val="true"/>
          <w:lang w:bidi="fa-IR"/>
        </w:rPr>
        <w:t xml:space="preserve">اين نوع تكريم و اظهار محبت، در شرع وارد نشده باشد، ولى اظهار محبت به پيامبر گرامى اسلام و خاندان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اصول مسلّم اسلام است كه اين گونه جشنها و احتفالات مذهبى جلوه و مظهرى از آن اصل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يؤمن أحدكم حتّى أكون أحبّ إليه من ماله و أهله و النّاس أجمعين</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شما مؤمن نخواهد بود، مگرآنكه من نزد او از فرزندان وى و تمامى مردم، محبوب تر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كسانى كه در مواليد پيامبر اكرم صلّى اللّه عليه و آله و سلّم و اهل بيت او عليهم السّلام اظهار شادمانى كرده و بدين منظور مجالسى تشكيل مى دهند، هدفشان اين نيست كه برگزارى جشن در اين ايام، منصوص بوده و دستور برگزارى جشن عينا به صورت خاص امروزى، در شرع وارد شده است؛ بلكه اعتقاد آنان اين است كه اظهار محبت به رسول گرامى و اهل بيت او يك اصل كلى است كه در كتاب و سنت با تعابير گوناگون بر آن تكيه شده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أَسْئَلُكُمْ عَلَيْهِ أَجْراً إِلاَّ اَلْمَوَدَّةَ فِي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براى ابلاغ رسالت پاداش نمى طلبم مگر دوستى خويشاوندان و نزديكان؛ و اين اصل مى تواند در شئون مختلف زندگى فردى و اجتماعى مسلمين، براى خود جلوه ها و مظاهرى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جشن در مواليد، جنبۀ يادآورى نزول رحمت و بركت خدا در آن ايام، و شكرگزارى به درگاه الهى را دارد و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در روز نزول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شرائع پيشين نيز سابقه داشته است، چنانكه به صريح قرآن، حضرت عيسى عليه السّلام از خداى متعال درخواست كرد مائده اى آسمانى بر وى و جمع يارانش فروفرستد تا روز </w:t>
      </w:r>
      <w:bookmarkStart w:id="545" w:name="pg874_16664"/>
    </w:p>
    <w:p>
      <w:pPr>
        <w:pStyle w:val="BookText"/>
        <w:rPr/>
      </w:pPr>
      <w:bookmarkEnd w:id="545"/>
      <w:r>
        <w:rPr>
          <w:rFonts w:ascii="IRNazanin" w:hAnsi="IRNazanin" w:eastAsia="IRNazanin"/>
          <w:color w:val="111111"/>
          <w:sz w:val="28"/>
          <w:sz w:val="28"/>
          <w:szCs w:val="28"/>
          <w:rtl w:val="true"/>
          <w:lang w:bidi="fa-IR"/>
        </w:rPr>
        <w:t xml:space="preserve">نزول مائده را او و پيروانش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توالى نسلها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عِيسَى اِبْنُ مَرْيَمَ اَللّٰهُمَّ رَبَّنٰا أَنْزِلْ عَلَيْنٰا مٰائِدَةً مِنَ اَلسَّمٰاءِ تَكُونُ لَنٰا عِيداً لِأَوَّلِنٰا وَ آخِرِنٰا وَ آيَةً مِنْكَ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گونه كه يادآور شديم، بدعت عبارت از آن نوع تصرفات در دين است كه براى آنها مدرك صحيحى در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خاص يا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نداشته باشد، و بايد توجه نمود كه روايات ائمۀ اهل بيت عليهم السّلام، به حكم حديث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مصادر شريعت و دلايل احكام دينى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هرگاه حضرات معصومين سلام اللّه عليهم اجمعين بر جواز يا منع چيزى تصريح كنند، پيروى از گفتار آنان پيروى از دين بوده و مشمول عنوان بدعت گذارى در دين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يادآور مى شويم بدعت به معنى تصرف بدون اذن، پيوسته قبيح و حرام بوده و قرآن از آن به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آللّٰهُ أَذِنَ لَكُمْ أَمْ عَلَى اَللّٰهِ تَفْتَرُونَ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تقسيم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قبيح و حسن و حرام و جائز، معنى صحيحى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عام لغوى آن، به معنى نوآورى در امور زندگى بدون آنكه آن را به شرع منسوب دارند، مى تواند صور گوناگون داشته و مشمول يكى از احكام خمسۀ تكليفيه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حرام، مكروه، مستحب 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w:t>
      </w:r>
    </w:p>
    <w:p>
      <w:pPr>
        <w:pStyle w:val="Heading3"/>
        <w:numPr>
          <w:ilvl w:val="2"/>
          <w:numId w:val="1"/>
        </w:numPr>
        <w:rPr/>
      </w:pPr>
      <w:bookmarkStart w:id="546" w:name="__RefHeading___Toc72675_373438147"/>
      <w:bookmarkStart w:id="547" w:name="_Toc193"/>
      <w:bookmarkEnd w:id="546"/>
      <w:r>
        <w:rPr>
          <w:rtl w:val="true"/>
        </w:rPr>
        <w:t xml:space="preserve">اصل يك صد و بيست و چهارم </w:t>
      </w:r>
      <w:r>
        <w:rPr>
          <w:rtl w:val="true"/>
        </w:rPr>
        <w:t>(</w:t>
      </w:r>
      <w:r>
        <w:rPr>
          <w:rtl w:val="true"/>
        </w:rPr>
        <w:t>تقيه</w:t>
      </w:r>
      <w:r>
        <w:rPr>
          <w:rtl w:val="true"/>
        </w:rPr>
        <w:t>)</w:t>
      </w:r>
      <w:bookmarkEnd w:id="54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تعاليم قرآن اين است كه، در مواردى كه جان و عرض و مال يك فرد مسلمان در اثر اظهار عقيده به خطر خواهد افتاد مى تواند عقيدۀ خود را </w:t>
      </w:r>
    </w:p>
    <w:p>
      <w:pPr>
        <w:pStyle w:val="BookText"/>
        <w:rPr/>
      </w:pPr>
      <w:r>
        <w:rPr>
          <w:rFonts w:ascii="IRNazanin" w:hAnsi="IRNazanin" w:eastAsia="IRNazanin"/>
          <w:color w:val="111111"/>
          <w:sz w:val="28"/>
          <w:sz w:val="28"/>
          <w:szCs w:val="28"/>
          <w:rtl w:val="true"/>
          <w:lang w:bidi="fa-IR"/>
        </w:rPr>
        <w:t>كتمان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شرعى به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تقيه، نه تنها مدرك شرعى دارد، بلكه عقل و خرد نيز بر درستى و لزوم آن در شرائط حساس گواهى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ازيك طرف حفظ جان و مال و آبرو لازم است، و از طرف ديگر عمل بر وفق عقيده يك وظيفۀ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مواردى كه اظهار عقيده جان و مال و آبروى شخص را به خطر مى افكند و اين دو وظيفه عملا باهم تزاحم و اصطكاك مى يابند، طبعا حكم خرد آن است كه انسان وظيفه و تكليف مهم تر را بر ديگرى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تقيه سلاح ضعفا در مقابل اشخاص قدرتمند و بى رحم است، و پيداست كه اگر تهديدى در كار نباشد، انسان نه عقيدۀ خويش را كتمان مى كند و نه برخلاف اعتقاد خود عمل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مورد عمّار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اصولا در چنگ كافران گرفتار شده و به رغم ايمان استوار قلبى خويش، صورتا براى تخلص آنان لفظ كفر را بر زبان جارى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كَفَرَ بِاللّٰهِ مِنْ بَعْدِ إِيمٰانِهِ إِلاّٰ مَنْ أُكْرِهَ وَ قَلْبُهُ مُطْمَئِنٌّ بِالْإِيمٰانِ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پس از ايمان به خدا كفر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سزاى عمل خود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كه ازروى ناچارى و اجبار اظهار كفر كند، ولى قلبش به ايمان، قرص و محكم 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آيۀ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يَتَّخِذِ اَلْمُؤْمِنُونَ اَلْكٰافِرِينَ أَوْلِيٰاءَ مِنْ دُونِ اَلْمُؤْمِنِينَ وَ مَنْ يَفْعَلْ ذٰلِكَ فَلَيْسَ مِنَ اَللّٰهِ فِي شَيْ‌ءٍ إِلاّٰ أَنْ تَتَّقُوا مِنْهُمْ تُقٰاةً وَ يُحَذِّرُكُمُ اَللّٰهُ نَفْسَهُ وَ إِلَى اَللّٰهِ اَلْمَصِيرُ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نيست مؤمنان كافران را به جاى مؤمنان ولى خود گيرند، و هركس چنين كند پيوند خويش را با خداوند گسسته است؛ مگر اينكه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ايمنى از شر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حصن و حفاظ تظاهر به قبول ولايتشان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مخالفت با خويش برحذر مى دارد و بازگشت همگان به سوى خدا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مفسران اسلامى در شرح اين دو آيه، همگى اصل تقيه را اصلى مشروع دانسته اند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اصولا هركس مطالعۀ مختصرى در تفسير و فقه اسلامى داشته باشد مى داند كه اصل تقيه از اصول اسلامى است و نمى توان آيات يادشده در فوق و نيز عمل مؤمن آل فرعون در كتمان ايمان خويش و اظهار خلاف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تقيه را به طور كلّى منكر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درخور ذكر است كه هرچند آيات تقيه در مورد تقيه از كافران وارد شده، ولى ملاك آن، كه همان حفظ جان و عرض و مال مسلمين در شرائط حساس و ناگوار است، اختصاص به كافران ندارد، و اگر اظهار عقيده و يا عمل شخص بر وفق آن، نزديك فرد مسلمان نيز موجب خوف شخص بر جان و مال خويش باشد، تقيه دراين مورد حكم تقيه از كافر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سخنى است كه ديگران نيز به آن تصريح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شافعى اين است كه هرگاه وضع مسلمانان در ميان خود همان حالتى را به خود گرفت كه مسلمانان در ميان 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تقيه براى حفظ جان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تقيه منحصر به ضرر جانى نبوده و حتى ضرر مالى نيز مجوّز تقيه است؛ مالى كه حرمت آن مانند حرمت خون مسلمان است، و اگر كسى در راه آن كشته شود، شهيد مى باشد</w:t>
      </w:r>
      <w:r>
        <w:rPr>
          <w:rFonts w:eastAsia="IRNazanin" w:cs="IRNazanin"/>
          <w:color w:val="111111"/>
          <w:sz w:val="28"/>
          <w:szCs w:val="28"/>
          <w:rtl w:val="true"/>
          <w:lang w:bidi="fa-IR"/>
        </w:rPr>
        <w:t>.</w:t>
      </w:r>
      <w:r>
        <w:rPr>
          <w:rStyle w:val="FootnoteAnchor"/>
          <w:rtl w:val="true"/>
        </w:rPr>
        <w:footnoteReference w:id="15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هريره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پيامبر اكرم صلّى اللّه عليه و آله و سلّم دو گونه تعاليم و دستورات دريافت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را در ميان مردم منتشر كردم، ولى از نشر برخى ديگر خوددارى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انجام مى دادم كشته مى شدم</w:t>
      </w:r>
      <w:r>
        <w:rPr>
          <w:rFonts w:eastAsia="IRNazanin" w:cs="IRNazanin"/>
          <w:color w:val="111111"/>
          <w:sz w:val="28"/>
          <w:szCs w:val="28"/>
          <w:rtl w:val="true"/>
          <w:lang w:bidi="fa-IR"/>
        </w:rPr>
        <w:t>.</w:t>
      </w:r>
      <w:r>
        <w:rPr>
          <w:rStyle w:val="FootnoteAnchor"/>
          <w:rtl w:val="true"/>
        </w:rPr>
        <w:footnoteReference w:id="160"/>
      </w:r>
      <w:bookmarkStart w:id="548" w:name="pg874_16667"/>
    </w:p>
    <w:p>
      <w:pPr>
        <w:pStyle w:val="BookText"/>
        <w:rPr/>
      </w:pPr>
      <w:bookmarkEnd w:id="548"/>
      <w:r>
        <w:rPr>
          <w:rFonts w:ascii="IRNazanin" w:hAnsi="IRNazanin" w:eastAsia="IRNazanin"/>
          <w:color w:val="111111"/>
          <w:sz w:val="28"/>
          <w:sz w:val="28"/>
          <w:szCs w:val="28"/>
          <w:rtl w:val="true"/>
          <w:lang w:bidi="fa-IR"/>
        </w:rPr>
        <w:t>كارنامۀ زندگى خلفاى اموى و عباسى سرشار از ظلم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نه تنها شيعيان به علت اظهار عقيده مطرود و منزوى شدند، بلكه محدثان اهل سنت نيز در دوران مأمون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راه تقيه را در پيش گرفته و جز يك نفر همگى پس از صدور بخشنامۀ مأمون دربارۀ خلق قرآن، برخلاف عقيدۀ قلبى خويش موافقت نشان دادند، كه داستان آن در تاريخ آمده است</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549" w:name="__RefHeading___Toc72677_373438147"/>
      <w:bookmarkStart w:id="550" w:name="_Toc194"/>
      <w:bookmarkEnd w:id="549"/>
      <w:r>
        <w:rPr>
          <w:rtl w:val="true"/>
        </w:rPr>
        <w:t xml:space="preserve">اصل يك صد و بيست و پنجم </w:t>
      </w:r>
      <w:r>
        <w:rPr>
          <w:rtl w:val="true"/>
        </w:rPr>
        <w:t>(</w:t>
      </w:r>
      <w:r>
        <w:rPr>
          <w:rtl w:val="true"/>
        </w:rPr>
        <w:t>تقيه</w:t>
      </w:r>
      <w:r>
        <w:rPr>
          <w:rtl w:val="true"/>
        </w:rPr>
        <w:t>)</w:t>
      </w:r>
      <w:bookmarkEnd w:id="550"/>
    </w:p>
    <w:p>
      <w:pPr>
        <w:pStyle w:val="BookText"/>
        <w:rPr/>
      </w:pPr>
      <w:r>
        <w:rPr>
          <w:rFonts w:ascii="IRNazanin" w:hAnsi="IRNazanin" w:eastAsia="IRNazanin"/>
          <w:color w:val="111111"/>
          <w:sz w:val="28"/>
          <w:sz w:val="28"/>
          <w:szCs w:val="28"/>
          <w:rtl w:val="true"/>
          <w:lang w:bidi="fa-IR"/>
        </w:rPr>
        <w:t>براساس منطق شيعه، تقيه در شرايطى واجب، ولى در برخى شرائط نيز حرام است، و انسان در آن شرائط نبايد به بهانۀ اينكه جان و مال وى به خطر مى افتد تقيه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تصور مى كنند كه شيعه مطلقا تقيه را واجب مى داند، درحالى كه اين تصور غلط بوده و روش پيشوايان شيعه هرگز چنين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آنان با در نظر گرفتن شرائط و رعايت مصالح و مفاسد، در هر زمان راهى خاص و مناسب را انتخاب مى كردند و لذا مى بينيم كه گاه تقيه نكرده و جان و مال خود را در راه اظهار عقيده فدا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پيشوايان معصوم شيعه غالبا به وسيلۀ شمشير يا زهر جفاى دشمنان به شهادت رسيده اند، درحالى كه يقينا اگر آنان به حاكمان عصر خويش چهرۀ خوش و زبان شيرين نشان مى دادند، قدرتمندان حاكم چه بسا بزرگترين و عالى ترين مقامات را نيز در اختيار آنان مى نهادند؛ ولى آنها خوب مى دانستند كه تقيّه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المثل در برابر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مايۀ نابودى دين و محو مذهب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شرائط كنونى نيز براى رهبران دينى مسلمين دو نوع تكليف وجود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شرايطى راه تقيه را در پيش گيرند؛ و در شرائط ديگر، كه اساس دين در خطر است، جان به كف گرفته به استقبال مرگ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يادآور مى شويم كه تقيه يك امر شخصى و مربوط به وضع فرد يا افراد ضعيف و ناتوان در برابر دشمن قهار است، كه اگر تقيه نكند هم جانشان در خطر است و هم بر قتل آنها اثرى مترتب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تعليم و تبيين معارف و احكام دينى، تقيّه موردى نخواهد داشت، مثلا دانشمندى كتابى را بر اساس تقيه بنويسيد و عقايد انحرافى و خلاف را، به عنوان عقايد شيعه، در جامعه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همين امر است كه مى بينيم در طول تاريخ شيعه، هيچ گاه كتابى در زمينۀ عقايد و احكام براساس تقيه نوشته نشده است، بلكه علماى شيعه در سخت ترين شرائط نيز عقيدۀ حقّۀ خويش را اظهار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ممكن است در ميان آنان پيرامون اصل يا مسئله اى خاص اختلاف نظر وجود داشته باشد، ولى هرگز در طول تاريخ يك بار هم اتفاق نيفتاده كه دانشمندان شيعه رساله يا كتابى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بهانۀ تقيه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آرا و عقايد مسلّم اين مذهب بنويسند، و به اصطلاح در بيرون چيزى بگويند و در خفا چيزى ديگر، و اگر كسى چنين روش داشته باشد از جرگۀ شيعۀ اماميه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كسانى كه فهم و هضم تقيه براى آنان سنگين بوده و تحت تأثير تبليغات سوء دشمنان تشيع قرار دارند، اكيدا توصيه مى كنيم كه يك دوره تاريخ شيعه را در عهد امويان و عباسيان، و حتى عثمانيها در تركيه و شامات، مطالعه كنند تا بدانند كه اين گروه براى دفاع از عقيده و پيروى از اهل بيت عليهم السّلام چه بهاى گزافى را پرداخته اند، چه قربانيهايى داده، و چه مصائب تلخى را تحمل كرده اند، تا آنجا كه حتى از خانه و كاشانه خود به كوهها پناه برده اند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با وجود رعايت تقيه، چنين وضعى داشتند، حال اگر اين اصل را رعايت نمى كردند چه وضعى پيش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براستى آيا در آن صورت اثرى از </w:t>
      </w:r>
      <w:bookmarkStart w:id="551" w:name="pg874_16669"/>
    </w:p>
    <w:p>
      <w:pPr>
        <w:pStyle w:val="BookText"/>
        <w:rPr/>
      </w:pPr>
      <w:bookmarkEnd w:id="551"/>
      <w:r>
        <w:rPr>
          <w:rFonts w:ascii="Amiri" w:hAnsi="Amiri" w:eastAsia="Amiri" w:cs="Amiri"/>
          <w:color w:val="111111"/>
          <w:sz w:val="28"/>
          <w:sz w:val="28"/>
          <w:szCs w:val="28"/>
          <w:rtl w:val="true"/>
          <w:lang w:bidi="ar-SA"/>
        </w:rPr>
        <w:t>تشيع در جهان باقى مى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اصولا بايد توجه داشت كه، اگر نكوهشى در تقيّه هست در اصل متوجه مسبّبان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مستوجب نكوهشند كه به جاى اجراى عدل و رأفت اسلامى، سخت ترين و كشنده ترين اختناقهاى سياسى و مذهبى را بر پيروان عترت نبوى عليهم السّلام تحميل مى كردند، نه كسانى كه ازروى ناچارى براى حفظ جان و مال و ناموس خويش به تقيه پناه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اينجاست كه برخى كسان، به جاى نكوهش مسبّبان تقيه يعنى ظالمان، تقيه كنندگان، يعنى مظلومان را نكوهش كرده و متهم به نفاق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فاصلۀ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زمين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كفر را در دل خويش پنهان كرده و در ظاهر ابراز ايمان مى كند، درحالى كه مسلمان در حال تقيه قلبى لبريز از ايمان دارد و صرفا به علت ترس از آزار طاقت فرساى ظالم، اظهار خلاف مى نمايد</w:t>
      </w:r>
      <w:r>
        <w:rPr>
          <w:rFonts w:eastAsia="IRNazanin" w:cs="IRNazanin"/>
          <w:color w:val="111111"/>
          <w:sz w:val="28"/>
          <w:szCs w:val="28"/>
          <w:rtl w:val="true"/>
          <w:lang w:bidi="fa-IR"/>
        </w:rPr>
        <w:t>.</w:t>
      </w:r>
    </w:p>
    <w:p>
      <w:pPr>
        <w:pStyle w:val="Heading3"/>
        <w:numPr>
          <w:ilvl w:val="2"/>
          <w:numId w:val="1"/>
        </w:numPr>
        <w:rPr/>
      </w:pPr>
      <w:bookmarkStart w:id="552" w:name="__RefHeading___Toc72679_373438147"/>
      <w:bookmarkStart w:id="553" w:name="_Toc195"/>
      <w:bookmarkEnd w:id="552"/>
      <w:r>
        <w:rPr>
          <w:rtl w:val="true"/>
        </w:rPr>
        <w:t xml:space="preserve">اصل يك صد و بيست و ششم </w:t>
      </w:r>
      <w:r>
        <w:rPr>
          <w:rtl w:val="true"/>
        </w:rPr>
        <w:t>(</w:t>
      </w:r>
      <w:r>
        <w:rPr>
          <w:rtl w:val="true"/>
        </w:rPr>
        <w:t>توسل</w:t>
      </w:r>
      <w:r>
        <w:rPr>
          <w:rtl w:val="true"/>
        </w:rPr>
        <w:t>)</w:t>
      </w:r>
      <w:bookmarkEnd w:id="553"/>
    </w:p>
    <w:p>
      <w:pPr>
        <w:pStyle w:val="BookText"/>
        <w:rPr/>
      </w:pPr>
      <w:r>
        <w:rPr>
          <w:rFonts w:ascii="IRNazanin" w:hAnsi="IRNazanin" w:eastAsia="IRNazanin"/>
          <w:color w:val="111111"/>
          <w:sz w:val="28"/>
          <w:sz w:val="28"/>
          <w:szCs w:val="28"/>
          <w:rtl w:val="true"/>
          <w:lang w:bidi="fa-IR"/>
        </w:rPr>
        <w:t>زندگى بشر براساس بهره گيرى از وسائل و اسباب طبيعى استوار است كه هريك آثار ويژۀ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هنگام تشنگى آب مى نوشيم، و هنگام گرسنگى غذا مى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رفع نياز توسط وسائل طبيعى، به شرط آنكه براى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در تأثير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نشويم، عين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يادآور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القرنين در ساختن سد از مردم درخواست كمك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فَأَعِينُونِي بِقُوَّةٍ أَجْعَلْ بَيْنَكُمْ وَ بَيْنَهُمْ رَدْماً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خويش مرا يارى كنيد تا ميان شما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بر پا سازم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شرك 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و توسّل به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مى كنند، حرفشان تنها در صورتى صحيح است كه ما براى ابزار و وسائط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شويم، وگرنه چنانچه آنها را وسايلى بدانيم كه، به </w:t>
      </w:r>
    </w:p>
    <w:p>
      <w:pPr>
        <w:pStyle w:val="BookText"/>
        <w:rPr/>
      </w:pPr>
      <w:r>
        <w:rPr>
          <w:rFonts w:ascii="IRNazanin" w:hAnsi="IRNazanin" w:eastAsia="IRNazanin"/>
          <w:color w:val="111111"/>
          <w:sz w:val="28"/>
          <w:sz w:val="28"/>
          <w:szCs w:val="28"/>
          <w:rtl w:val="true"/>
          <w:lang w:bidi="fa-IR"/>
        </w:rPr>
        <w:t>مشيّت و اذن الهى، ما را به نتيجه مى رسانند از مسير توحيد خارج نشده ايم، و اصولا زندگى بشر از روز نخست براين اساس، يعنى استفاده از وسائل و وسائط موجود، استوار بوده و پيشرفت علم و صنعت نيز در همين راستا صورت گرفته و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توسّل به اسباب طبيعى مورد بحث نيست؛ سخن دربارۀ اسباب غير طبيعى است كه بشر جز از طريق وحى راهى به شناخت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كتاب و سنت چيزى به عنوان وسيله معرفى شده باشد، تمسّك به آن همان حكمى را دارد كه در توسل به امور طبيعى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زمانى مى توانيم با انگيزۀ دينى به اسباب غير طبيعى تمسك جوييم، كه دو مطلب ملحوظ نظر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طريق كتاب و سنت، وسيله بودن آن چيز براى نيل به مقاصد دنيوى يا اخروى ثابت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اسباب و وسائل، هيچ گونه اصالت و استقلالى قائل نشده و تأثير آنها را منوط به اذن و مشيّت الهى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ما را به بهره گرفتن از وسائل معنوى دعوت كرده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اِتَّقُوا اَللّٰهَ وَ اِبْتَغُوا إِلَيْهِ اَلْوَسِيلَةَ وَ جٰاهِدُوا فِي سَبِيلِهِ لَعَلَّكُمْ 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افراد با ايمان خود را از خشم و سخط الهى واپاييد، و براى تقرّب به او وسيله اى جستجو كنيد، و در راه وى جهاد كنيد، باشد كه رستگار شويد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توجه نمود كه وسيله به معناى تقرب نيست، بلكه چيزى است كه مايۀ تقرب به خدا مى گردد و يكى از طرق آن، جهاد در راه خدا است كه در آيه ذكر شده است و درعين حال مى تواند، چيزهاى ديگر نيز وسيله </w:t>
      </w:r>
      <w:bookmarkStart w:id="554" w:name="pg874_16671"/>
    </w:p>
    <w:p>
      <w:pPr>
        <w:pStyle w:val="BookText"/>
        <w:rPr/>
      </w:pPr>
      <w:bookmarkEnd w:id="554"/>
      <w:r>
        <w:rPr>
          <w:rFonts w:ascii="IRNazanin" w:hAnsi="IRNazanin" w:eastAsia="IRNazanin"/>
          <w:color w:val="111111"/>
          <w:sz w:val="28"/>
          <w:sz w:val="28"/>
          <w:szCs w:val="28"/>
          <w:rtl w:val="true"/>
          <w:lang w:bidi="fa-IR"/>
        </w:rPr>
        <w:t>تقرب باشد</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555" w:name="__RefHeading___Toc72681_373438147"/>
      <w:bookmarkStart w:id="556" w:name="_Toc196"/>
      <w:bookmarkEnd w:id="555"/>
      <w:r>
        <w:rPr>
          <w:rtl w:val="true"/>
        </w:rPr>
        <w:t xml:space="preserve">اصل يك صد و بيست و هفتم </w:t>
      </w:r>
      <w:r>
        <w:rPr>
          <w:rtl w:val="true"/>
        </w:rPr>
        <w:t>(</w:t>
      </w:r>
      <w:r>
        <w:rPr>
          <w:rtl w:val="true"/>
        </w:rPr>
        <w:t>توسل</w:t>
      </w:r>
      <w:r>
        <w:rPr>
          <w:rtl w:val="true"/>
        </w:rPr>
        <w:t>)</w:t>
      </w:r>
      <w:bookmarkEnd w:id="556"/>
    </w:p>
    <w:p>
      <w:pPr>
        <w:pStyle w:val="BookText"/>
        <w:rPr/>
      </w:pPr>
      <w:r>
        <w:rPr>
          <w:rFonts w:ascii="IRNazanin" w:hAnsi="IRNazanin" w:eastAsia="IRNazanin"/>
          <w:color w:val="111111"/>
          <w:sz w:val="28"/>
          <w:sz w:val="28"/>
          <w:szCs w:val="28"/>
          <w:rtl w:val="true"/>
          <w:lang w:bidi="fa-IR"/>
        </w:rPr>
        <w:t xml:space="preserve">در اصل گذشته ثابت شد كه توسل به اسباب طبيعى و غير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اينكه، رنگ استقلال در تأثير به خود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انجام واجبات و مستحبات، همچون نماز و روزه و زكات و جهاد و غيره در راه خدا، همگى وسايل معنوى يى هستند كه انسان را به سرمنزل مقصود، كه همان تقرب به خداوند است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پرتو اين اعمال، حقيقت بندگى را مى يابد و در نتيجه به خدا نزديك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توجه نمود كه وسايل غير طبيعى، منحصر به انجام امور عبادى نيست، بلكه در كتاب و سنت يك رشته وسايل معرفى شده كه توسل به آنها استجابت دعا را به دنبال دارد كه ذيلا برخى از آنها را يادآور مى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اسما و صفات حسناى الهى كه در كتاب و سنت وارد شده است،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اَلْأَسْمٰاءُ اَلْحُسْنىٰ فَادْعُوهُ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حسنى مخصوص خداوند است، پس خداوند را به وسيلۀ آنها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ادعيۀ اسلامى، توسل به اسما و صفات الهى فراوان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دعاى صالحان كه برترين نوع آن توسل به ساحت پيامبران و اولياى خاص خداوند است تا براى انسان از درگاه الهى دعا كنند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مجيد به كسانى كه بر خويشتن ستم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مى دهد سراغ پيامبر روند و در آنجا هم خود طلب مغفرت كنند، و هم پيامبر </w:t>
      </w:r>
    </w:p>
    <w:p>
      <w:pPr>
        <w:pStyle w:val="BookText"/>
        <w:rPr/>
      </w:pPr>
      <w:r>
        <w:rPr>
          <w:rFonts w:ascii="IRNazanin" w:hAnsi="IRNazanin" w:eastAsia="IRNazanin"/>
          <w:color w:val="111111"/>
          <w:sz w:val="28"/>
          <w:sz w:val="28"/>
          <w:szCs w:val="28"/>
          <w:rtl w:val="true"/>
          <w:lang w:bidi="fa-IR"/>
        </w:rPr>
        <w:t>براى آنان طلب آمرزش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نويد مى بخشد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خدا را توبه پذير و رحيم خواهند يافت،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أَنَّهُمْ إِذْ ظَلَمُوا أَنْفُسَهُمْ جٰاؤُكَ فَاسْتَغْفَرُوا اَللّٰهَ وَ اِسْتَغْفَرَ لَهُمُ اَلرَّسُولُ لَوَجَدُوا اَللّٰهَ تَوّٰاباً رَحِيماً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ديگر، منافقان را نكوهش مى كند كه چرا هرگاه به آنان گفته شود سراغ پيامبر بروند تا دربارۀ آنان از خداوند طلب آمرزش كند، سرپيچى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قِيلَ لَهُمْ تَعٰالَوْا يَسْتَغْفِرْ لَكُمْ رَسُولُ اَللّٰهِ لَوَّوْا رُؤُسَهُمْ وَ رَأَيْتَهُمْ يَصُدُّونَ وَ هُمْ مُسْتَكْبِرُونَ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برخى از آيات برمى آيد كه در امتهاى پيشين نيز چنين سيره اى جريان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المثل، به صريح قرآن، فرزندان يعقوب عليه السّلام از پدر خواستند بابت گناهانشان از خدا براى آنان طلب آمرزش كند و يعقوب نيز درخواست آنان را پذيرفت و وعدۀ استغفار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أَبٰانَا اِسْتَغْفِرْ لَنٰا ذُنُوبَنٰا إِنّٰا كُنّٰا خٰاطِئِينَ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سَوْفَ أَسْتَغْفِرُ لَكُمْ رَبِّي إِنَّهُ هُوَ اَلْغَفُورُ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دعاى صالحان، در صورتى عين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لااقل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كسى كه به او توسل مى جوييم در قيد حيات باشد، ولى اكنون كه انبياء و اوليا از جهان رخت بربسته اند، چگونه توسل به آنان مى تواند مفيد و عين توحيد باشد؟</w:t>
      </w:r>
    </w:p>
    <w:p>
      <w:pPr>
        <w:pStyle w:val="BookText"/>
        <w:rPr/>
      </w:pPr>
      <w:r>
        <w:rPr>
          <w:rFonts w:ascii="IRNazanin" w:hAnsi="IRNazanin" w:eastAsia="IRNazanin"/>
          <w:color w:val="111111"/>
          <w:sz w:val="28"/>
          <w:sz w:val="28"/>
          <w:szCs w:val="28"/>
          <w:rtl w:val="true"/>
          <w:lang w:bidi="fa-IR"/>
        </w:rPr>
        <w:t>در پاسخ به اين سؤال يا ايراد، دو نكته را بايستى يادآور شويم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فرض كنيم شرط توسل به نبى يا ولى حيات داشتن آنهاست، در اين صورت توسل به انبياء و اولياى الهى پس از مرگ آنان، تنها كارى غير مفيد خواهد بود، نه مايه شرك؛ و اين نكته اى است كه غالبا از آن غفلت شده، و تصور مى گردد كه حيات و موت، مرز توحيد و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برفرض قبول چنين شرطى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حيات انبياء و اوليا در هنگام توسل ديگران </w:t>
      </w:r>
    </w:p>
    <w:p>
      <w:pPr>
        <w:pStyle w:val="BookText"/>
        <w:rPr/>
      </w:pPr>
      <w:r>
        <w:rPr>
          <w:rFonts w:ascii="Amiri" w:hAnsi="Amiri" w:eastAsia="Amiri" w:cs="Amiri"/>
          <w:color w:val="111111"/>
          <w:sz w:val="28"/>
          <w:sz w:val="28"/>
          <w:szCs w:val="28"/>
          <w:rtl w:val="true"/>
          <w:lang w:bidi="ar-SA"/>
        </w:rPr>
        <w:t>به آنان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زنده بودن شخص نبى و ولى، ملاك مفيد و غير مفيد بودن توسل خواهد بود، نه مرز توحيدى بودن و شرك آميز بودن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 و مفيد بودن توسل دو شرط بيشتر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فردى كه به وى توسل مى جويند، داراى علم و شعور و قدرت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ميان توسل جويندگان و او ارتباط برقرار باشد؛ و در توسل به انبياء و اوليايى كه از جهان درگذشته اند، هر دو شرط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و شعور، و وجود ارتباط ميان ما 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دلايل روشن عقلى و نقلى،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حيات برزخى يكى از مسائل مسلّم قرآنى و حديثى است كه دلايل آن را در اصل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كه، به تصريح قرآن، شهداى راه حق حيات و زندگى دارند، مسلّما پيامبران و اولياى خاص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بسيارى از ايشان خود نيز شهيد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حيات برتر و بالاترى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وجود ارتباط ميان ما و اولياى الهى دلايل بسيارى در دست است كه برخى را ذيلا يادآور مى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مسلمانان در پايان نماز شخص پيامبر گرامى اسلام صلّى اللّه عليه و آله و سلّم را خطاب قرار داده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أيّها النبي و رحمة اللّه و بركاته؛ آيا آنان براستى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دهند و پيامبر اين همه سلام را نمى شنود و پاسخى نمى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در جنگ بدر دستور داد اجساد مشركان را در چاهى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با همۀ آنان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رسول خدا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مردگان سخن مى گوييد؟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از آنان شنواتر </w:t>
      </w:r>
    </w:p>
    <w:p>
      <w:pPr>
        <w:pStyle w:val="BookText"/>
        <w:rPr/>
      </w:pPr>
      <w:r>
        <w:rPr>
          <w:rFonts w:ascii="Amiri" w:hAnsi="Amiri" w:eastAsia="Amiri" w:cs="Amiri"/>
          <w:color w:val="111111"/>
          <w:sz w:val="28"/>
          <w:sz w:val="28"/>
          <w:szCs w:val="28"/>
          <w:rtl w:val="true"/>
          <w:lang w:bidi="ar-SA"/>
        </w:rPr>
        <w:t>نيستيد</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گرامى صلّى اللّه عليه و آله و سلّم كرارا به قبرستان بقيع مى رفت و به ارواح خفتگان در قبرستان چنين خطاب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أهل الدّيار من المؤمنين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روايتى ديگر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دار قوم مؤمنين</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بخارى در صحيح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پيامبر اكرم صلّى اللّه عليه و آله و سلّم درگذشت، ابو بكر وارد خانۀ عايشه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جنازۀ پيامبر رفته، جامه از صورت پيامبر برگرفت و او را بوسيد و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يا نبيّ اللّه لا يجمع اللّه عليك موتتين، أمّا الموتة التي كتبت عليك فقد متّها</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پدرم فداى تو باد اى پيامبر خدا، خدا دو مرگ بر تو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مرگى كه بر تو نوشته شده بود، تحقق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رسول گرامى حيات برزخى نداشته و هيچ گونه ارتباطى ميان ما و او وجود ندارد، چگونه ابو بكر به او خطاب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 مؤمنان على عليه السّلام آنگاه كه پيامبر را غسل مى داد به او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 يا رسول اللّه لقد انقطع بموتك ما لم ينقطع بموت غيرك من النبوّة و الأنباء و أخبار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 اذكرنا عند ربّك و اجعلنا من بالك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فداى تو باد اى رسول خدا، با مرگ تو چيزى منقطع گرديد، كه با مرگ ديگران منقطع نگرديده بود؛ با مرگ تو رشتۀ نبوت و</w:t>
      </w:r>
      <w:bookmarkStart w:id="557" w:name="pg874_16675"/>
    </w:p>
    <w:p>
      <w:pPr>
        <w:pStyle w:val="BookText"/>
        <w:rPr/>
      </w:pPr>
      <w:bookmarkEnd w:id="557"/>
      <w:r>
        <w:rPr>
          <w:rFonts w:ascii="IRNazanin" w:hAnsi="IRNazanin" w:eastAsia="IRNazanin"/>
          <w:color w:val="111111"/>
          <w:sz w:val="28"/>
          <w:sz w:val="28"/>
          <w:szCs w:val="28"/>
          <w:rtl w:val="true"/>
          <w:lang w:bidi="fa-IR"/>
        </w:rPr>
        <w:t>وحى گسسته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 ما را نزد خدايت به ياد آور، ما را به خاطر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يادآور مى شويم كه توسل به انبياء و اوليا صورتهاى مختلفى دارد كه مشروح آن در كتب عقايد بيان شده است</w:t>
      </w:r>
      <w:r>
        <w:rPr>
          <w:rFonts w:eastAsia="IRNazanin" w:cs="IRNazanin"/>
          <w:color w:val="111111"/>
          <w:sz w:val="28"/>
          <w:szCs w:val="28"/>
          <w:rtl w:val="true"/>
          <w:lang w:bidi="fa-IR"/>
        </w:rPr>
        <w:t>.</w:t>
      </w:r>
    </w:p>
    <w:p>
      <w:pPr>
        <w:pStyle w:val="Heading3"/>
        <w:numPr>
          <w:ilvl w:val="2"/>
          <w:numId w:val="1"/>
        </w:numPr>
        <w:rPr/>
      </w:pPr>
      <w:bookmarkStart w:id="558" w:name="__RefHeading___Toc72683_373438147"/>
      <w:bookmarkStart w:id="559" w:name="_Toc197"/>
      <w:bookmarkEnd w:id="558"/>
      <w:r>
        <w:rPr>
          <w:rtl w:val="true"/>
        </w:rPr>
        <w:t xml:space="preserve">اصل يك صد و بيست و هشتم </w:t>
      </w:r>
      <w:r>
        <w:rPr>
          <w:rtl w:val="true"/>
        </w:rPr>
        <w:t>(</w:t>
      </w:r>
      <w:r>
        <w:rPr>
          <w:rtl w:val="true"/>
        </w:rPr>
        <w:t>بداء</w:t>
      </w:r>
      <w:r>
        <w:rPr>
          <w:rtl w:val="true"/>
        </w:rPr>
        <w:t>)</w:t>
      </w:r>
      <w:bookmarkEnd w:id="559"/>
    </w:p>
    <w:p>
      <w:pPr>
        <w:pStyle w:val="BookText"/>
        <w:rPr/>
      </w:pPr>
      <w:r>
        <w:rPr>
          <w:rFonts w:ascii="Amiri" w:hAnsi="Amiri" w:eastAsia="Amiri" w:cs="Amiri"/>
          <w:color w:val="111111"/>
          <w:sz w:val="28"/>
          <w:sz w:val="28"/>
          <w:szCs w:val="28"/>
          <w:rtl w:val="true"/>
          <w:lang w:bidi="ar-SA"/>
        </w:rPr>
        <w:t>تقدير الهى دربارۀ انسان بر دو نوع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تقدير محتوم و قطعى، كه به هيچ وجه قابل تغيير 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تقدير معلّق و مشروط، كه با فقدان برخى شرائط، دگرگون مى شود و تقدير ديگر جاى گزين آن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اصل مسلّم فوق، يادآور مى شويم كه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عقايد اصيل اسلامى است كه همۀ فرق اسلامى اجمالا به آن اعتقاد دارند، هرچند برخى از آنان از به كار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استيحاش از استعمال لفظ بداء نيز ضررى به قضيه نمى زند، چه مقصود، تبيين محتوى است نه 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حقيقت بداء بر دو اصل استوار است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داراى قدرت و سلطۀ مطلقه بر هستى است و هر زمان خواست مى تواند تقديرى را جاى گزين تقدير ديگر سازد؛ درحالى كه به هر دو نوع تقدير، علم قبلى داشته، و هيچ گونه تغييرى نيز در علم وى راه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تقدير نخست چنان نيست كه قدرت خدا را محدود ساخته و توانايى دگرگون كردن آن را از او سلب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برخلاف عقيدۀ يهود،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اَللّٰهِ مَغْلُولَةٌ، قدرت گسترده دارد و به تعبير قرآن </w:t>
      </w:r>
    </w:p>
    <w:p>
      <w:pPr>
        <w:pStyle w:val="BookText"/>
        <w:rPr/>
      </w:pPr>
      <w:r>
        <w:rPr>
          <w:rFonts w:ascii="Amiri" w:hAnsi="Amiri" w:eastAsia="Amiri" w:cs="Amiri"/>
          <w:color w:val="111111"/>
          <w:sz w:val="28"/>
          <w:sz w:val="28"/>
          <w:szCs w:val="28"/>
          <w:rtl w:val="true"/>
          <w:lang w:bidi="ar-SA"/>
        </w:rPr>
        <w:t>دست او باز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به ديگر سخن، خلاّقيت و آفرينش گرى و اعمال قدرت از جانب خداوند، استمرار داشته و به حكم كُلَّ يَوْمٍ هُوَ فِي شَأْنٍ </w:t>
      </w:r>
      <w:r>
        <w:rPr>
          <w:rStyle w:val="FootnoteAnchor"/>
          <w:rtl w:val="true"/>
        </w:rPr>
        <w:footnoteReference w:id="167"/>
      </w:r>
      <w:r>
        <w:rPr>
          <w:rFonts w:ascii="IRNazanin" w:hAnsi="IRNazanin" w:eastAsia="IRNazanin"/>
          <w:color w:val="111111"/>
          <w:sz w:val="28"/>
          <w:sz w:val="28"/>
          <w:szCs w:val="28"/>
          <w:rtl w:val="true"/>
          <w:lang w:bidi="fa-IR"/>
        </w:rPr>
        <w:t>وى از امر آفرينش فارغ نگشته و كار آفرينشگرى همچنين ادامه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تفسير آيۀ قٰالَتِ اَلْيَهُودُ يَدُ اَللّٰهِ مَغْلُولَةٌ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مى گويند خدا از امر آفرينش فارغ شده، كم و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رزق و عمر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تكذيب آنان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غُلَّتْ أَيْدِيهِمْ وَ لُعِنُوا بِمٰا قٰالُوا بَلْ يَدٰاهُ مَبْسُوطَتٰانِ يُنْفِقُ كَيْفَ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بسته باد و به گفتار ناهنجار خود از رحمت خدا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قدرت او گسترده است، هرگونه بخواهد انفاق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تسمع قول اللّه عزّ و جلّ يَمْحُوا اَللّٰهُ مٰا يَشٰاءُ وَ 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آيا سخن خدا را نشنيده اى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آنچه را بخواهد محو كرده و يا ثابت مى دارد، و نزد خداست امّ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عقيدۀ اسلامى براساس قدرت گسترده، سلطۀ مطلقه، و دوام و استمرار خلاّقيت خداوند استوار است، و خداوند مى تواند هر زمان بخواهد در مقدّرات انسان، از عمر و روزى و غيره، تحول ايجاد كرده و مقدّرى را جاى گزين مقدّر قبلى نمايد، و هر دو تقدير قبلا در امّ الكتاب به ثبت رسيده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قدرت و سلطه از سوى خداوند، و اقدام وى به جاى گزين </w:t>
      </w:r>
    </w:p>
    <w:p>
      <w:pPr>
        <w:pStyle w:val="BookText"/>
        <w:rPr/>
      </w:pPr>
      <w:r>
        <w:rPr>
          <w:rFonts w:ascii="IRNazanin" w:hAnsi="IRNazanin" w:eastAsia="IRNazanin"/>
          <w:color w:val="111111"/>
          <w:sz w:val="28"/>
          <w:sz w:val="28"/>
          <w:szCs w:val="28"/>
          <w:rtl w:val="true"/>
          <w:lang w:bidi="fa-IR"/>
        </w:rPr>
        <w:t>كردن تقديرى جاى تقدير ديگر، بدون حكمت و مصلحت انجام نمى گيرد، و بخشى از قضيه، در گرو اعمال خود انسان است كه از طريق اختيار و برگزيدن و زندگى شايسته يا ناشايسته، زمينۀ دگرگونى سرنوشت خويش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كنيم انسانى، خداى ناكرده، حقوق والدين و بستگان خود را مراعات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اين عمل ناشايست و در سرنوشت او تأثير ناخوشايندى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نيمۀ زندگى از كردۀ خود نادم گشته و ازآن پس به وظايف خود در اين باره اهتمام ورزد، در اين صورت زمينۀ دگرگونى سرنوشت خود را فراهم كرده و مشمول آيۀ يَمْحُوا اَللّٰهُ مٰا يَشٰاءُ وَ يُثْبِتُ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عكس قضيه نيز حاكم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و روايات دراين مورد بسيار است كه برخى را يادآور مى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اَللّٰهَ لاٰ يُغَيِّرُ مٰا بِقَوْمٍ حَتّٰى يُغَيِّرُوا مٰا بِأَنْفُسِهِمْ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وضع هيچ قومى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آسايش به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نمى سازد مگر اينكه آنان خود وضع خويش را دگرگون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أَنَّ أَهْلَ اَلْقُرىٰ آمَنُوا وَ اِتَّقَوْا لَفَتَحْنٰا عَلَيْهِمْ بَرَكٰاتٍ مِنَ اَلسَّمٰاءِ وَ اَلْأَرْضِ وَ لٰكِنْ كَذَّبُوا فَأَخَذْنٰاهُمْ بِمٰا كٰانُوا يَكْسِبُونَ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ساكنان آباديها ايمان آورده و پرهيزگار مى شدند ما بركات آسمانها و زمين را به روى آنان مى گشوديم،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دين خدا را تكذيب كردند و ما هم آنان را به كيفر اعمالشان عذاب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سيوطى در تفسير خود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از پيامبر صلّى اللّه عليه و آله و سلّم دربارۀ تفسير آيۀ يَمْحُوا اَللّٰهُ مٰا يَشٰاءُ سؤال كرد، پيامبر صلّى اللّه عليه و آله و سلّم در پاسخ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ديدگان تو و امتم را با تفسير اين آيه روشن مى كنم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صدقه در راه خدا، نيكى به پدر و مادر، و انجام كارهاى نيك، بدبختى را به </w:t>
      </w:r>
    </w:p>
    <w:p>
      <w:pPr>
        <w:pStyle w:val="BookText"/>
        <w:rPr/>
      </w:pPr>
      <w:r>
        <w:rPr>
          <w:rFonts w:ascii="IRNazanin" w:hAnsi="IRNazanin" w:eastAsia="IRNazanin"/>
          <w:color w:val="111111"/>
          <w:sz w:val="28"/>
          <w:sz w:val="28"/>
          <w:szCs w:val="28"/>
          <w:rtl w:val="true"/>
          <w:lang w:bidi="fa-IR"/>
        </w:rPr>
        <w:t>خوشبختى دگرگون ساخته، مايۀ افزايش عمر مى گردد و از مرگهاى بد جلوگيرى مى كند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رحم، اعمال را پاكيزه و اموال را با بركت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بلا را دفع، و حساب را آسان مى گرداند و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عقب مى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 توجه به اين دو اصل روشن مى شود كه اعتقاد به بداء يك عقيدۀ مسلّم اسلامى است كه، صرفنظر از تعبير و اصطلاح خاص بداء، تمامى مذاهب و فرق اسلامى به مفهوم آن اعتقاد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خاتمه، براى آگاهى از اينكه چرا از اين عقيدۀ اسلامى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دو نكته را متذكر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كارگيرى اين كلمه، از پيامبر گرامى پيروى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در صحيح خود نقل مى كند كه آن حضرت دربارۀ سه نفر كه مبتلا به بيمارى پيسى، گرى و نابينايى شده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للّه عزّ و جلّ أن يبتليهم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سرگذشت آنان را از آنجا تا پايان مشروحا بيان داشت و نشان داد كه چگونه خداوند براثر كفران نعمت دو نفر از آنان سلامتى اوليه را از ايشان گرفته و گرفتار امراض پيشينيانشان ساخت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استعمالات از باب مشاكله و سخن گفتن به لسان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معمول است كه وقتى فردى تصميمش تغيير مى كند مى گويد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بدا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دين نيز، از باب تكلم به لسان قوم، و </w:t>
      </w:r>
      <w:bookmarkStart w:id="560" w:name="pg874_16679"/>
    </w:p>
    <w:p>
      <w:pPr>
        <w:pStyle w:val="BookText"/>
        <w:rPr/>
      </w:pPr>
      <w:bookmarkEnd w:id="560"/>
      <w:r>
        <w:rPr>
          <w:rFonts w:ascii="IRNazanin" w:hAnsi="IRNazanin" w:eastAsia="IRNazanin"/>
          <w:color w:val="111111"/>
          <w:sz w:val="28"/>
          <w:sz w:val="28"/>
          <w:szCs w:val="28"/>
          <w:rtl w:val="true"/>
          <w:lang w:bidi="fa-IR"/>
        </w:rPr>
        <w:t>تفهيم مطلب به مخاطبين، اين تعبير را دربارۀ خداى متعال به كار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زمينه درخور ذكر است كه در قرآن، كرارا به ذات اقدس الهى صفاتى چون مكر و كيد و خدعه و نسيان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مسلّما ساحت الهى از ارتكاب اين گونه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و شكل رايج آنها در ميان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در قرآن به ذات اقدس الهى صفت مكر و كيد و خدعه و نسيان نسبت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يَكِيدُونَ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أَكِيدُ كَيْداً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مَكَرُوا مَكْراً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مَكَرْنٰا مَكْراً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اَلْمُنٰافِقِينَ يُخٰادِعُونَ اَللّٰهَ وَ هُوَ خٰادِعُهُمْ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نَسُوا اَللّٰهَ فَنَسِيَهُمْ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روى، محققين شيعه دربارۀ استعمال لفظ بداء، با توجه به امتناع دگرگونى در علم خدا تحقيقاتى بلندى دارند كه مجال ذكر آنها در اين مختصر نيست و ما طالبان تفصيل را به كتب يادشده در زير ارجاع مى دهيم</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561" w:name="__RefHeading___Toc72685_373438147"/>
      <w:bookmarkStart w:id="562" w:name="_Toc198"/>
      <w:bookmarkEnd w:id="561"/>
      <w:r>
        <w:rPr>
          <w:rtl w:val="true"/>
        </w:rPr>
        <w:t xml:space="preserve">اصل يك صد و بيست و نهم </w:t>
      </w:r>
      <w:r>
        <w:rPr>
          <w:rtl w:val="true"/>
        </w:rPr>
        <w:t>«</w:t>
      </w:r>
      <w:r>
        <w:rPr>
          <w:rtl w:val="true"/>
        </w:rPr>
        <w:t>رجعت</w:t>
      </w:r>
      <w:r>
        <w:rPr>
          <w:rtl w:val="true"/>
        </w:rPr>
        <w:t xml:space="preserve">» </w:t>
      </w:r>
      <w:r>
        <w:rPr>
          <w:rtl w:val="true"/>
        </w:rPr>
        <w:t>در لغت به معنى بازگشت است،</w:t>
      </w:r>
      <w:bookmarkEnd w:id="56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از آن در فرهنگ شيعه، بازگشت گروهى از امت اسلامى پس از ظهور حضرت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برپايى قيامت به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روشن بر وجود رجعت، پيش از هر چيز قرآن كريم است كه در آيه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نمل مى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يَوْمَ نَحْشُرُ مِنْ كُلِّ أُمَّةٍ فَوْجاً مِمَّنْ يُكَذِّبُ بِآيٰاتِنٰا فَهُمْ يُوزَعُونَ </w:t>
      </w:r>
      <w:r>
        <w:rPr>
          <w:rStyle w:val="FootnoteAnchor"/>
          <w:rtl w:val="true"/>
        </w:rPr>
        <w:footnoteReference w:id="172"/>
      </w: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يُنْفَخُ فِي اَلصُّورِ فَفَزِعَ مَنْ فِي اَلسَّمٰاوٰاتِ وَ مَنْ فِي اَلْأَرْضِ إِلاّٰ مَنْ شٰاءَ اَللّٰهُ وَ كُلٌّ أَتَوْهُ دٰاخِرِينَ</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چنانكه مى بينيم، آيات فوق از دو روز سخن گفته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عطف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در روز نخست، تنها از زنده شدن گروهى خاص سخن به ميان آورده و در روز دوم از مرگ همۀ انسانها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ملاحظۀ مجموع اين نكات درمى يابيم كه روز نخست غير از روز قيامت بوده و آن دو باهم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يادآور مى شويم آيۀ نخست از زنده شدن گروهى خاص سخن مى گويد، و چنين روزى طبعا نمى تواند روز رستاخيز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آن روز همۀ انسانها پس از نفخ صور زنده مى شوند،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مَنْ فِي اَلسَّمٰاوٰاتِ وَ اَلْأَرْضِ إِلاّٰ آتِي اَلرَّحْمٰنِ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كُلُّهُمْ آتِيهِ يَوْمَ اَلْقِيٰامَةِ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كسانى كه در آسمانها و زمين هستند با حال تسليم به محضر خداى مهربان درمى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آنان در روز قيامت تنها نزد او حاضر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آيۀ ديگر در وصف قيامت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حَشَرْنٰاهُمْ فَلَمْ نُغٰادِرْ مِنْهُمْ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براى حساب گرد مى آوريم، و يك تن را هم رها نمى كنيم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نتيجه اينكه، از مقايسۀ دو آيۀ سورۀ نمل و اختلاف آنها در مضمون، </w:t>
      </w:r>
    </w:p>
    <w:p>
      <w:pPr>
        <w:pStyle w:val="BookText"/>
        <w:rPr/>
      </w:pPr>
      <w:r>
        <w:rPr>
          <w:rFonts w:ascii="IRNazanin" w:hAnsi="IRNazanin" w:eastAsia="IRNazanin"/>
          <w:color w:val="111111"/>
          <w:sz w:val="28"/>
          <w:sz w:val="28"/>
          <w:szCs w:val="28"/>
          <w:rtl w:val="true"/>
          <w:lang w:bidi="fa-IR"/>
        </w:rPr>
        <w:t>بايد گفت كه جهان در انتظار دو روز است كه در يكى تنها برخى از انسانها محشور مى شوند و در ديگرى همۀ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شيعه، روز نخست را مربوط به پس از ظهور حضرت مهدى و قبل از رستاخيز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گروهى از صالحان و يا تبهكاران قبل از رستاخيز امر شگفت آورى نيست، زيرا در امتهاى پيشين نيز گروهى پس از مرگ بار ديگر زنده شده و پس از مدتى براى بار دوم درگذشته اند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بازگشت گروهى به اين جهان نه مخالف حكم عقل است، و نه معارض با نقل؛ زيرا همان گونه كه يادآور شديم به صريح قرآن در امتهاى پيشين چنين واقعه اى رخ داده، و اين خود بهترين گواه بر امكان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نيز كه برخى پنداشته اند رجعت با تناسخ يكسان است، تصورى كاملا بى پايه است، زيرا تناسخ آن است كه نفس پس از مرگ بار ديگر حيات خويش را از نطفه آغاز كند و يا به بدن ديگرى تعلق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در رجعت هيچيك از اين دو امر باطل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رجعت ازاين جهت بسان زنده شدن مردگان در امتهاى پيشين، و معاد جسمانى در قيامت بوده و در حقيقت جلوه اى كوچك از رستاخيز نهايى است كه در آن همۀ انسانها بدون استثناء زنده مى شوند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گسترده دربارۀ رجعت و تفصيل جزئيات آن در كتب تفسير، حديث و كلام شيعه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شيعه در اين باره در حدّ تواتر بوده و بيش از سى محدث در فزون تر از پنجاه كتاب آن را نقل كرده اند</w:t>
      </w:r>
      <w:r>
        <w:rPr>
          <w:rFonts w:eastAsia="IRNazanin" w:cs="IRNazanin"/>
          <w:color w:val="111111"/>
          <w:sz w:val="28"/>
          <w:szCs w:val="28"/>
          <w:rtl w:val="true"/>
          <w:lang w:bidi="fa-IR"/>
        </w:rPr>
        <w:t>.</w:t>
      </w:r>
      <w:r>
        <w:rPr>
          <w:rStyle w:val="FootnoteAnchor"/>
          <w:rtl w:val="true"/>
        </w:rPr>
        <w:footnoteReference w:id="175"/>
      </w:r>
      <w:bookmarkStart w:id="563" w:name="pg874_16682"/>
    </w:p>
    <w:p>
      <w:pPr>
        <w:pStyle w:val="Heading3"/>
        <w:numPr>
          <w:ilvl w:val="2"/>
          <w:numId w:val="1"/>
        </w:numPr>
        <w:rPr/>
      </w:pPr>
      <w:bookmarkStart w:id="564" w:name="__RefHeading___Toc72687_373438147"/>
      <w:bookmarkStart w:id="565" w:name="_Toc199"/>
      <w:bookmarkEnd w:id="563"/>
      <w:bookmarkEnd w:id="564"/>
      <w:r>
        <w:rPr>
          <w:rtl w:val="true"/>
        </w:rPr>
        <w:t xml:space="preserve">اصل يك صد و سى ام </w:t>
      </w:r>
      <w:r>
        <w:rPr>
          <w:rtl w:val="true"/>
        </w:rPr>
        <w:t>(</w:t>
      </w:r>
      <w:r>
        <w:rPr>
          <w:rtl w:val="true"/>
        </w:rPr>
        <w:t>عدالت صحابه</w:t>
      </w:r>
      <w:r>
        <w:rPr>
          <w:rtl w:val="true"/>
        </w:rPr>
        <w:t>)</w:t>
      </w:r>
      <w:bookmarkEnd w:id="565"/>
    </w:p>
    <w:p>
      <w:pPr>
        <w:pStyle w:val="BookText"/>
        <w:rPr/>
      </w:pPr>
      <w:r>
        <w:rPr>
          <w:rFonts w:ascii="IRNazanin" w:hAnsi="IRNazanin" w:eastAsia="IRNazanin"/>
          <w:color w:val="111111"/>
          <w:sz w:val="28"/>
          <w:sz w:val="28"/>
          <w:szCs w:val="28"/>
          <w:rtl w:val="true"/>
          <w:lang w:bidi="fa-IR"/>
        </w:rPr>
        <w:t>صحابه و ياران پيامبر اكرم صلّى اللّه عليه و آله و سلّم كه در زمان حيات آن حضرت به او ايمان آورده و از محضر وى كسب معرفت كرده اند، نزد ما شيعيان از احترام خاصى برخوردارند، چه آنان كه در جنگهاى بدر و احد و احزاب و حنين شربت شهادت نوشيدند، و چه آنان كه پس از درگذشت پيامبر در قيد حيات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اينان، از حيث آنكه به پيامبر ايمان آورده و در كنار او بوده اند، از احترام برخوردارند، و در جهان هيچ مسلمانى نيست كه به صحابۀ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نظر كه صحابۀ پيامبر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بدگويى كرده يا اظهار بى مهرى نمايد، و اگر چنين نسبتى به گروهى از مسلمانان بدهند نسبتى كاملا بى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كنار اين مسئله، مطلب ديگرى وجود دارد كه بايستى بدون هيچ تعصّب يا حبّ و بغضى بدان رسيدگى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همۀ اصحاب، عادل و پرهيزگار و پيراسته از گناه بوده اند؟ يا آنكه حكم صحابه، از اين نظر،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نمى توان همگى آنان را عادل و پارسا دانست؟</w:t>
      </w:r>
    </w:p>
    <w:p>
      <w:pPr>
        <w:pStyle w:val="BookText"/>
        <w:rPr/>
      </w:pPr>
      <w:r>
        <w:rPr>
          <w:rFonts w:ascii="IRNazanin" w:hAnsi="IRNazanin" w:eastAsia="IRNazanin"/>
          <w:color w:val="111111"/>
          <w:sz w:val="28"/>
          <w:sz w:val="28"/>
          <w:szCs w:val="28"/>
          <w:rtl w:val="true"/>
          <w:lang w:bidi="fa-IR"/>
        </w:rPr>
        <w:t xml:space="preserve">بديهى است رؤيت پيامبر و مصاحبت با او، هرچند امرى افتخارآميز است، ولى براى هيچ انسانى مصونيت از گناه نمى آورد، و نمى توان به همۀ صحابه با يك نظر نگريست و همگى را عادل و پرهيزگار و پيراسته از گناه دانست، زيرا به شهادت قرآن، آنان در عين داشتن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 بودن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حيث ايمان و نفاق، و اطاعت و عصيان در برابر خدا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اصناف گوناگونى تقسيم شده اند كه با توجه به اين تقسيم بندى نمى توان همگان را يكسان انديشيد، و كلا عادل و پرهيزگار دانست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شكى نيست كه قرآن ياران پيامبر را در مواقع مختلف ستوده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فى المثل از بيعت كنندگان با پيامبر صلّى اللّه عليه و آله و سلّم در جريان صلح حديبيه اظهار رضايت كرده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رَضِيَ اَللّٰهُ عَنِ اَلْمُؤْمِنِينَ إِذْ يُبٰايِعُونَكَ تَحْتَ اَلشَّجَرَةِ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ستايش، بيانگر رضايت خداوند از آنان در حال بيعت إِذْ يُبٰايِعُونَكَ است، و دلالت بر تضمين صلاح و رستگارى همۀ آنان تا پايان عمر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فرد يا افرادى از آنان بعدا راه خلاف در پيش گرفته باشند، مسلما رضايت پيشين الهى، گواه بر پارسايى پيوسته و رستگارى ابدى آنان نخواهد بود، زيرا شأن و مقام اين گروه كه مورد رضايت خدا قرار گرفته اند بالاتر از پيامبر نيست كه دربارۀ 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أَشْرَكْتَ لَيَحْبَطَنَّ عَمَلُكَ وَ لَتَكُونَنَّ مِنَ اَلْخٰاسِرِينَ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شرك ورزى قطعا عمل تو باطل شده و از زيانكاران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آيات، بيانگر كمالى است كه اين افراد در آن حالت به دست آورده اند، و البته اگر تا پايان زندگى نيز آن كمال را پاس دارند، رستگار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گفته شد، هرگاه دلايل قاطعى از قرآن و سنت و تاريخ بر انحراف فرد يا افرادى گواهى داد، نمى توان به استناد به اين گونه ستايشها دلايل مزبور را رد كرد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باب نمونه، قرآن كريم از برخى از صحابه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جٰاءَكُمْ فٰاسِقٌ بِنَبَإٍ فَتَبَيَّنُوا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ديگر نيز دربارۀ وى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كٰانَ مُؤْمِناً كَمَنْ كٰانَ فٰاسِقاً لاٰ يَسْتَوُونَ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فرد، به گواهى قطعى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صحابۀ پيامبر بوده است، كه در عين كسب دو فضيلت صحابى بودن و هجرت كردن، نتوانست اعتبار خود را حفظ كند و با جعل دروغ دربارۀ طايفۀ بنى مصطلق، </w:t>
      </w:r>
      <w:bookmarkStart w:id="566" w:name="pg874_16684"/>
    </w:p>
    <w:p>
      <w:pPr>
        <w:pStyle w:val="BookText"/>
        <w:rPr/>
      </w:pPr>
      <w:bookmarkEnd w:id="566"/>
      <w:r>
        <w:rPr>
          <w:rFonts w:ascii="Amiri" w:hAnsi="Amiri" w:eastAsia="Amiri" w:cs="Amiri"/>
          <w:color w:val="111111"/>
          <w:sz w:val="28"/>
          <w:sz w:val="28"/>
          <w:szCs w:val="28"/>
          <w:rtl w:val="true"/>
          <w:lang w:bidi="ar-SA"/>
        </w:rPr>
        <w:t>خداوند از وى به عنوان فاسق ياد كرد</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با توجه به اين آيه و نظاير آن</w:t>
      </w:r>
      <w:r>
        <w:rPr>
          <w:rStyle w:val="FootnoteAnchor"/>
          <w:rtl w:val="true"/>
        </w:rPr>
        <w:footnoteReference w:id="178"/>
      </w:r>
      <w:r>
        <w:rPr>
          <w:rFonts w:ascii="Amiri" w:hAnsi="Amiri" w:eastAsia="Amiri" w:cs="Amiri"/>
          <w:color w:val="111111"/>
          <w:sz w:val="28"/>
          <w:sz w:val="28"/>
          <w:szCs w:val="28"/>
          <w:rtl w:val="true"/>
          <w:lang w:bidi="ar-SA"/>
        </w:rPr>
        <w:t>و نيز ملاحظۀ احاديثى كه در نكوهش برخى از صحابه در كتب حديث</w:t>
      </w:r>
      <w:r>
        <w:rPr>
          <w:rStyle w:val="FootnoteAnchor"/>
          <w:rtl w:val="true"/>
        </w:rPr>
        <w:footnoteReference w:id="179"/>
      </w:r>
      <w:r>
        <w:rPr>
          <w:rFonts w:ascii="IRNazanin" w:hAnsi="IRNazanin" w:eastAsia="IRNazanin"/>
          <w:color w:val="111111"/>
          <w:sz w:val="28"/>
          <w:sz w:val="28"/>
          <w:szCs w:val="28"/>
          <w:rtl w:val="true"/>
          <w:lang w:bidi="fa-IR"/>
        </w:rPr>
        <w:t>وارد شده و همچنين مطالعۀ تاريخ زندگى برخى از آنان</w:t>
      </w:r>
      <w:r>
        <w:rPr>
          <w:rStyle w:val="FootnoteAnchor"/>
          <w:rtl w:val="true"/>
        </w:rPr>
        <w:footnoteReference w:id="180"/>
      </w:r>
      <w:r>
        <w:rPr>
          <w:rFonts w:ascii="IRNazanin" w:hAnsi="IRNazanin" w:eastAsia="IRNazanin"/>
          <w:color w:val="111111"/>
          <w:sz w:val="28"/>
          <w:sz w:val="28"/>
          <w:szCs w:val="28"/>
          <w:rtl w:val="true"/>
          <w:lang w:bidi="fa-IR"/>
        </w:rPr>
        <w:t>، نمى توان قاطعانه همۀ اصحاب پيامبر را كه شمارۀ آنان از يك صد هزار تن هم متجاوز است، عادل و پارسا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كه در اينجا مورد بحث و بررسى است همانا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همۀ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سبّ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برخى ميان اين دو مسئله فرقى نگذاشته و مخالفان در مسئلۀ نخست را به مطلب دوم متهم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تأكيد مى كنيم كه شيعۀ اماميه، احترام به مصاحبت با پيامبر اكرم صلّى اللّه عليه و آله و سلّم را مانع از داورى در افعال پاره اى از صحابۀ آن حضرت نمى داند و معتقد است كه معاشرت با پيامبر به تنهايى نمى تواند سبب مصونيت از گناه تا پايان عمر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داورى شيعه را نيز در اين باره، آيات قرآنى، احاديث صحيح، تاريخ قطعى و خرد تشكيل مى دهد</w:t>
      </w:r>
      <w:r>
        <w:rPr>
          <w:rFonts w:eastAsia="IRNazanin" w:cs="IRNazanin"/>
          <w:color w:val="111111"/>
          <w:sz w:val="28"/>
          <w:szCs w:val="28"/>
          <w:rtl w:val="true"/>
          <w:lang w:bidi="fa-IR"/>
        </w:rPr>
        <w:t>.</w:t>
      </w:r>
    </w:p>
    <w:p>
      <w:pPr>
        <w:pStyle w:val="Heading3"/>
        <w:numPr>
          <w:ilvl w:val="2"/>
          <w:numId w:val="1"/>
        </w:numPr>
        <w:rPr/>
      </w:pPr>
      <w:bookmarkStart w:id="567" w:name="__RefHeading___Toc72689_373438147"/>
      <w:bookmarkStart w:id="568" w:name="_Toc200"/>
      <w:bookmarkEnd w:id="567"/>
      <w:r>
        <w:rPr>
          <w:rtl w:val="true"/>
        </w:rPr>
        <w:t>اصل يك صد و سى و يكم مهر ورزيدن و دوست داشتن پيامبر و خاندانش يكى از اصول اسلام است كه قرآن و سنت بر آن تأكيد دارند</w:t>
      </w:r>
      <w:r>
        <w:rPr>
          <w:rtl w:val="true"/>
        </w:rPr>
        <w:t>.</w:t>
      </w:r>
      <w:bookmarkEnd w:id="56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در اين باره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آبٰاؤُكُمْ وَ أَبْنٰاؤُكُمْ وَ إِخْوٰانُكُمْ وَ أَزْوٰاجُكُمْ وَ عَشِيرَتُكُمْ وَ أَمْوٰالٌ اِقْتَرَفْتُمُوهٰا وَ تِجٰارَةٌ تَخْشَوْنَ كَسٰادَهٰا وَ مَسٰاكِنُ تَرْضَوْنَهٰا أَحَبَّ إِلَيْكُمْ مِنَ اَللّٰهِ وَ رَسُولِهِ وَ جِهٰادٍ </w:t>
      </w:r>
    </w:p>
    <w:p>
      <w:pPr>
        <w:pStyle w:val="BookText"/>
        <w:rPr/>
      </w:pPr>
      <w:r>
        <w:rPr>
          <w:rFonts w:ascii="IRNazanin" w:hAnsi="IRNazanin" w:eastAsia="IRNazanin"/>
          <w:color w:val="111111"/>
          <w:sz w:val="28"/>
          <w:sz w:val="28"/>
          <w:szCs w:val="28"/>
          <w:rtl w:val="true"/>
          <w:lang w:bidi="fa-IR"/>
        </w:rPr>
        <w:t xml:space="preserve">فِي سَبِيلِهِ فَتَرَبَّصُوا حَتّٰى يَأْتِيَ اَللّٰهُ بِأَمْرِهِ وَ اَللّٰهُ لاٰ يَهْدِي اَلْقَوْمَ اَلْفٰاسِقِينَ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پدران و فرزندان و برادران و همسران و بستگان شما و اموالى كه بدست آورده ايد و تجارتى كه از كساد آن بيم داريد و مسكن هاى مورد علاقه شما، در نظرتان از خداوند و پيامبرش و جهاد در راهش محبوب تر است، در انتظار اين باشيد كه خداوند عذابش را بر شما نازل كند، و خداوند جمعيت نافرمان بردار را هدايت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فَالَّذِينَ آمَنُوا بِهِ وَ عَزَّرُوهُ وَ نَصَرُوهُ وَ اِتَّبَعُوا اَلنُّورَ اَلَّذِي أُنْزِلَ مَعَهُ أُولٰئِكَ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او ايمان آورده اند و او را تكريم كرده و كمك نموده اند و از نورى كه بر وى فرود آمده پيروى كرده اند،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اين آيه براى رستگاران چهار ويژگى مى 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تعزيز و تكريم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عَزَّرُوهُ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يارى كردن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پيروى از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نازل شده است وَ اِتَّبَعُوا اَلنُّورَ اَلَّذِي أُنْزِلَ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يارى كردن پيامبر در ويژگى سوم آمده است، قطعا مراد از عَزَّرُوهُ در ويژگى دوم همان تكريم و تعظيم پيامبر است، و مسلما، تكريم پيامبر مخصوص دوران حيات او نيست، همچنان كه ايمان به وى كه در آيه وارد شده، چنين محدوديتى ندارد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محبت به خاندان رسالت كافى است كه قرآن آن را به صورت پاداش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صورت پاداش نه پاداش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w:t>
      </w:r>
    </w:p>
    <w:p>
      <w:pPr>
        <w:pStyle w:val="BookText"/>
        <w:rPr/>
      </w:pPr>
      <w:r>
        <w:rPr>
          <w:rFonts w:ascii="Amiri" w:hAnsi="Amiri" w:eastAsia="Amiri" w:cs="Amiri"/>
          <w:color w:val="111111"/>
          <w:sz w:val="28"/>
          <w:sz w:val="28"/>
          <w:szCs w:val="28"/>
          <w:rtl w:val="true"/>
          <w:lang w:bidi="ar-SA"/>
        </w:rPr>
        <w:t>و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من براى اداى رسالت خدا از شما پاداشى نمى طلبم، جز محبت ورزيدن به بستگان و نزديكانم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تكريم نسبت به پيامبر اكرم صلّى اللّه عليه و آله و سلّم نه تنها در قرآن آمده، بلكه در احاديث اسلامى نيز بر آن تأكيد شده است، كه دو نمونه آن را يادآور مى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اكرم صلّى اللّه عليه و آله و 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أحدكم حتّى أكون أحبّ إليه من ولده و النّاس أجمعين</w:t>
      </w:r>
      <w:r>
        <w:rPr>
          <w:rFonts w:eastAsia="Amiri" w:cs="Amiri" w:ascii="Amiri" w:hAnsi="Amiri"/>
          <w:color w:val="111111"/>
          <w:sz w:val="28"/>
          <w:szCs w:val="28"/>
          <w:rtl w:val="true"/>
          <w:lang w:bidi="ar-SA"/>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يك نفر از شما مؤمن واقعى نخواهد بود، مگر اينكه من براى او از فرزندانش و همه مردم محبوب تر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كنّ فيه ذاق طعم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لا شيء أحبّ إليه من اللّه و رسوله، و من كان لئن يحرق بالنّار أحبّ إليه من أن يرتدّ عن دينه، و من كان يحبّ للّه و يبغض للّه</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هركس داراى آن باشد، مزۀ ايمان را چشيده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كس كه چيزى براى او از خدا و رسولش گرامى تر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كس كه سوخته شدن در آتش براى او محبوب تر از خروج از دين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كس كه براى خدا، دوست يا دشمن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محبت خاندان پيامبر صلّى اللّه عليه و آله و سلّم نيز در احاديث اسلامى مورد تأكيد واقع شده است كه برخى را يادآور مى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يؤمن عبد حتّى أكون أحبّ إليه من نفسه</w:t>
      </w:r>
    </w:p>
    <w:p>
      <w:pPr>
        <w:pStyle w:val="BookText"/>
        <w:rPr/>
      </w:pPr>
      <w:r>
        <w:rPr>
          <w:rFonts w:ascii="Amiri" w:hAnsi="Amiri" w:eastAsia="Amiri" w:cs="Amiri"/>
          <w:color w:val="111111"/>
          <w:sz w:val="28"/>
          <w:sz w:val="28"/>
          <w:szCs w:val="28"/>
          <w:rtl w:val="true"/>
          <w:lang w:bidi="ar-SA"/>
        </w:rPr>
        <w:t>و تكون عترتي أحبّ إليه من عترته، و يكون أهلي أحبّ إليه من أهله</w:t>
      </w:r>
      <w:r>
        <w:rPr>
          <w:rFonts w:eastAsia="Amiri" w:cs="Amiri" w:ascii="Amiri" w:hAnsi="Amiri"/>
          <w:color w:val="111111"/>
          <w:sz w:val="28"/>
          <w:szCs w:val="28"/>
          <w:rtl w:val="true"/>
          <w:lang w:bidi="ar-SA"/>
        </w:rPr>
        <w:t>»</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شمار نمى رود بنده اى مگر اينكه مرا بيش از خود دوست بدارد، و فرزندان مرا بيش از فرزندانش، و خاندان مرا فزون از خاندان خود، دوست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 دربارۀ عترت خود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أحبّهم أحبّه اللّه و من أبغضهم أبغضه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آنها را دوست بدارد، خدا را دوست داشته و هركس آنها را دشمن بدارد، خدا را دشمن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اينجا با دلايل اين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ورزيدن به پيامبر و عترتش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شديم، اكنون سؤال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سودى كه امت از مهر ورزيدن به پيامبر و عترت او مى برد 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شيوه مهرورزى و تكريم نسبت به پيامبر و خاندان او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مطلب نخست يادآور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انسان باكمال و بافضيلت ، خود نردبان صعود به سوى كمال است، هرگاه انسانى فردى را از صميم دل دوست بدارد، كوشش مى كند خود را با او همگون سازد و آنچه كه مايۀ خرسندى او است انجام داده، و آنچه او را آزار مى دهد ترك نمايد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پيداست وجود چنين روحيه اى در انسان مايۀ تحول بوده و سبب مى شود كه پيوسته راه اطاعت را در پيش گيرد و از گناه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زبان اظهار علاقه كرده ولى عملا با محبوب خود مخالفت مى ورزند، فاقد محبت واقعى مى باشند، در دو بيتى كه به امام صادق عليه السّلام نسبت داده شده است به اين نكته اشاره شده آنجا كه مى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تعصى الإله و 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لعمري في الفعال بديع</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يحبّ مطيع</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نافرمانى مى كنى و اظهار دوستى مى نمايى، به جانم سوگند، اين كار شگفتى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ادعاى خود راستگو بودى او را اطاعت مى كردى، حقّا كه مريد پيوسته مطيع محبوب خود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برخى از ثمرات مهرورزى به پيامبر و خاندان او روشن شد، بايد به شيوۀ ابراز آن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مقصود حب درونى بدون هيچ گونه بازتاب عملى نيست، بلكه مقصود مهرى است كه در گفتار و رفتار انسان بازتاب مناسبى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يكى از بازتابهاى محبت به پيامبر صلّى اللّه عليه و آله و سلّم و خاندان او پيروى عملى از آنان است، چنان كه اشاره شد، ولى سخن در ديگر بازتابهاى اين حالت درونى است، و اجمال آن اين است كه هر گفتار يا رفتارى كه در نظر مردم نشانۀ محبت و وسيلۀ گرامى داشت افراد به شمار مى رود، مشمول اين قاعده مى باشد، مشروط بر اينكه، با عمل مشروع او را تكريم كند، نه با عمل حرام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گرامى داشت پيامبر اكرم صلّى اللّه عليه و آله و سلّم و خاندان او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سالروز ولادت يا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شيوه هاى ابراز محبت و گراميداشت مقام و منزلت آنان است و آزين بندى در روزهاى ولادت و روشن كردن چراغ و برافراشتن پرچم و تشكيل مجلس براى ذكر فضائل و مناقب پيامبر اكرم صلّى اللّه عليه و آله و سلّم يا خاندان او، نشانۀ محبت به آنان و وسيلۀ ابراز آن به شمار </w:t>
      </w:r>
      <w:bookmarkStart w:id="569" w:name="pg874_16689"/>
    </w:p>
    <w:p>
      <w:pPr>
        <w:pStyle w:val="BookText"/>
        <w:rPr/>
      </w:pPr>
      <w:bookmarkEnd w:id="569"/>
      <w:r>
        <w:rPr>
          <w:rFonts w:ascii="IRNazanin" w:hAnsi="IRNazanin" w:eastAsia="IRNazanin"/>
          <w:color w:val="111111"/>
          <w:sz w:val="28"/>
          <w:sz w:val="28"/>
          <w:szCs w:val="28"/>
          <w:rtl w:val="true"/>
          <w:lang w:bidi="fa-IR"/>
        </w:rPr>
        <w:t>مى رود و به اين خاطر تجليل پيامبر در ايام ولادت يك سنت مستمر، در ميان مسلمانان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دياربكرى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پيوسته ماه ولادت پيامبر را گرامى داشته و جشن مى گيرند و اطعام مى كنند و به فقرا صدقه مى دهند، اظهار شادمانى مى نمايند و سرگذشت ولادت او را بيان مى كنند، چه بسا كراماتى براى آنان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اين سخن را عالم ديگرى به نام ابن حجر قسطلانى در كتاب خود آورده است</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570" w:name="__RefHeading___Toc72691_373438147"/>
      <w:bookmarkStart w:id="571" w:name="_Toc201"/>
      <w:bookmarkEnd w:id="570"/>
      <w:r>
        <w:rPr>
          <w:rtl w:val="true"/>
        </w:rPr>
        <w:t>اصل يك صد و سى و دوم از بيان گذشته فلسفه سوگوارى براى پيشوايان دينى روشن مى گردد،</w:t>
      </w:r>
      <w:bookmarkEnd w:id="571"/>
    </w:p>
    <w:p>
      <w:pPr>
        <w:pStyle w:val="BookText"/>
        <w:rPr/>
      </w:pPr>
      <w:r>
        <w:rPr>
          <w:rFonts w:ascii="IRNazanin" w:hAnsi="IRNazanin" w:eastAsia="IRNazanin"/>
          <w:color w:val="111111"/>
          <w:sz w:val="28"/>
          <w:sz w:val="28"/>
          <w:szCs w:val="28"/>
          <w:rtl w:val="true"/>
          <w:lang w:bidi="fa-IR"/>
        </w:rPr>
        <w:t>زيرا هر نوع ترتيب مجلس براى ذكر مصائب و مشكلات آنان نوعى اظهار محبت و مهر ورزيدن است، اگر يعقوب ساليان درازى بر فقدان عزيزش يوسف گريه كرد و اشك ريخت</w:t>
      </w:r>
      <w:r>
        <w:rPr>
          <w:rStyle w:val="FootnoteAnchor"/>
          <w:rtl w:val="true"/>
        </w:rPr>
        <w:footnoteReference w:id="186"/>
      </w:r>
      <w:r>
        <w:rPr>
          <w:rFonts w:ascii="IRNazanin" w:hAnsi="IRNazanin" w:eastAsia="IRNazanin"/>
          <w:color w:val="111111"/>
          <w:sz w:val="28"/>
          <w:sz w:val="28"/>
          <w:szCs w:val="28"/>
          <w:rtl w:val="true"/>
          <w:lang w:bidi="fa-IR"/>
        </w:rPr>
        <w:t>ريشه آن، علاقه باطنى او به فرزندش بود، هرگاه علاقمندان به خاندان رسالت در پرتو مهرى كه به آنان دارند، در روزهاى درگذشت آنان، اشك بريزند و گريه كنند، در حقيقت از يعقوب پيامبر پيروى كرده 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تشكيل مجلس براى فقدان عزيزان كارى است كه رسول خدا صلّى اللّه عليه و آله و سلّم آن را در جنگ احد پى ريزى كرد آنگاه كه از گريۀ زنان انصار بر شهداى احد آگاه گشت، و به ياد عموى بزرگوار خود افتاد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حمزة لا بواكي له</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بر حمزه گريه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ياران پيامبر علاقۀ رسول خدا صلّى اللّه عليه و آله و سلّم را به برپايى مجلس عزا بر عموى خويش احساس كردند، به زنان خود </w:t>
      </w:r>
      <w:bookmarkStart w:id="572" w:name="pg874_16690"/>
    </w:p>
    <w:p>
      <w:pPr>
        <w:pStyle w:val="BookText"/>
        <w:rPr/>
      </w:pPr>
      <w:bookmarkEnd w:id="572"/>
      <w:r>
        <w:rPr>
          <w:rFonts w:ascii="IRNazanin" w:hAnsi="IRNazanin" w:eastAsia="IRNazanin"/>
          <w:color w:val="111111"/>
          <w:sz w:val="28"/>
          <w:sz w:val="28"/>
          <w:szCs w:val="28"/>
          <w:rtl w:val="true"/>
          <w:lang w:bidi="fa-IR"/>
        </w:rPr>
        <w:t>دستور دادند تا مجلسى بر پا كرده و بر عموى پيامبر سوگوارى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تشكيل شد، و رسول اكرم صلّى اللّه عليه و آله و سلّم از ابراز عواطف آنان تقدير، و در حقّ آنان دعا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از سران انصار خواست به زنان دستور دهند تا به خانه هاى خود بازگردند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گذشته از اين، سوگوارى براى شهيدان راه حق، فلسفۀ ديگرى نيز دارد و آن اينكه بزرگداشت ياد آنان مايۀ حفظ مكتب آنهاست، مكتبى كه اساس آن را فداكارى در راه دين و تن ندادن به ذلّت و خوارى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منطق آنان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 به از زندگى ننگين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عاشوراى حسينى اين منطق احياء مى گردد و ملت ها از نهضت او، درس آموخته و مى آموزند</w:t>
      </w:r>
      <w:r>
        <w:rPr>
          <w:rFonts w:eastAsia="IRNazanin" w:cs="IRNazanin"/>
          <w:color w:val="111111"/>
          <w:sz w:val="28"/>
          <w:szCs w:val="28"/>
          <w:rtl w:val="true"/>
          <w:lang w:bidi="fa-IR"/>
        </w:rPr>
        <w:t>.</w:t>
      </w:r>
    </w:p>
    <w:p>
      <w:pPr>
        <w:pStyle w:val="Heading3"/>
        <w:numPr>
          <w:ilvl w:val="2"/>
          <w:numId w:val="1"/>
        </w:numPr>
        <w:rPr/>
      </w:pPr>
      <w:bookmarkStart w:id="573" w:name="__RefHeading___Toc72693_373438147"/>
      <w:bookmarkStart w:id="574" w:name="_Toc202"/>
      <w:bookmarkEnd w:id="573"/>
      <w:r>
        <w:rPr>
          <w:rtl w:val="true"/>
        </w:rPr>
        <w:t xml:space="preserve">اصل يك صد و سى و سوم خردمندان جهان در نگهدارى آثار نياكان خود كوشا بوده و آن را تحت عنوان </w:t>
      </w:r>
      <w:r>
        <w:rPr>
          <w:rtl w:val="true"/>
        </w:rPr>
        <w:t>«</w:t>
      </w:r>
      <w:r>
        <w:rPr>
          <w:rtl w:val="true"/>
        </w:rPr>
        <w:t>ميراث فرهنگى</w:t>
      </w:r>
      <w:r>
        <w:rPr>
          <w:rtl w:val="true"/>
        </w:rPr>
        <w:t xml:space="preserve">» </w:t>
      </w:r>
      <w:r>
        <w:rPr>
          <w:rtl w:val="true"/>
        </w:rPr>
        <w:t>از گزند روزگار حفظ مى كنند،</w:t>
      </w:r>
      <w:bookmarkEnd w:id="574"/>
    </w:p>
    <w:p>
      <w:pPr>
        <w:pStyle w:val="BookText"/>
        <w:rPr/>
      </w:pPr>
      <w:r>
        <w:rPr>
          <w:rFonts w:ascii="IRNazanin" w:hAnsi="IRNazanin" w:eastAsia="IRNazanin"/>
          <w:color w:val="111111"/>
          <w:sz w:val="28"/>
          <w:sz w:val="28"/>
          <w:szCs w:val="28"/>
          <w:rtl w:val="true"/>
          <w:lang w:bidi="fa-IR"/>
        </w:rPr>
        <w:t>و با صرف هزينه هايى، به عنوان آثار ملى و يا مفاخر گذشتگان از آن حراست مى نمايند، زيرا آثار گذشتگان حلقه اتصال بين قديم و جديد بوده و حركت ملتها را در تبيين سير ترقى و تعالى به روشنى ترسيم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آثار ديرينه، مربوط به پيامبران و اولياء الهى باشد، گذشته از ويژگى يادشده، در حفظ ايمان و عقيده مردم نسبت به آنها، تأثير به سزايى دارد، و نابودى اين آثار، پس از مدتى، روح شك و ترديد را در پيروان آنها بوجود آورده و اصل موضوع را زير سؤال مى برد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مردم مغرب زمين از هر نظر غربى بوده و آداب و رسوم غربى دارند، ولى در مذهب دست به سوى شرق دراز كرده و آيين مسيح را پذيرفته اند، و تا </w:t>
      </w:r>
    </w:p>
    <w:p>
      <w:pPr>
        <w:pStyle w:val="BookText"/>
        <w:rPr/>
      </w:pPr>
      <w:r>
        <w:rPr>
          <w:rFonts w:ascii="IRNazanin" w:hAnsi="IRNazanin" w:eastAsia="IRNazanin"/>
          <w:color w:val="111111"/>
          <w:sz w:val="28"/>
          <w:sz w:val="28"/>
          <w:szCs w:val="28"/>
          <w:rtl w:val="true"/>
          <w:lang w:bidi="fa-IR"/>
        </w:rPr>
        <w:t>مدتى اين عقيده بر آنها حكومت مى كرد، اما دگرگونى اوضاع، و بالا رفتن حس كنجكاوى در جوانان مغرب زمين، كم كم شك و ترديد در اصل وجود مسيح عليه السّلام در آنها پديد آورده تا آنجا كه براثر نبودن اثر ملموس از مسيح، آن را اسطوره تاريخى مى 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درحالى كه مسلمانان دراين مورد سربلند و سرافرازند و در طول تاريخ، آثار به جامانده از رسول گرامى صلّى اللّه عليه و آله و سلّم و فرزندان او را از گزند روزگار حفظ كرده اند، و مدعى هستند كه شخصيتى الهى فزون از چهارده قرن قبل به مقام نبوت برگزيده شد، و با برنامه بسيار مترقى به اصلاح جامعه پرداخت و تحولى عميق كه هم اكنون مردم جهان از آن بهره مندند پديد آورد، و در وجود چنين فرد مصلح و انقلاب او هيچ گونه جاى ترديدى وجود ندارد، زيرا زادگاه او، محل عبادت و نيايش او، نقطه اى كه در آنجا به پيامبرى برانگيخته شد، و نقاطى كه در آنجا به سخنرانى پرداخت، و مناطقى كه در آنجا به دفاع شرافتمندانه دست زد، و سرانجام نامه هايى كه به شخصيت هاى بزرگ جهان آن روز نوشت، و صدها علائم و آثار او، همه و همه، به صورت دست نخورده و مشخص محفوظ و براى عالميان محسوس و ملموس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اين اصل، وظيفه تمام مسلمانان جهان اين است كه در حفظ اين آثار بكوشند، و لوحه هايى بر آنها نصب كنند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 مى تواند اهميت حفظ آثار را ازنظر تفكر اجتماعى روشن سازد، اتفاقا نصوص قرآنى و سيره مسلمانان نيز آن را تأييد مى كند، قرآن در برخى از آيات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ترفيع خانه هايى كه در آنجا خدا را صبح و شام تسبيح مى گويند، اذن داده است،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بُيُوتٍ أَذِنَ اَللّٰهُ أَنْ تُرْفَعَ وَ يُذْكَرَ فِيهَا اِسْمُهُ يُسَبِّحُ لَهُ فِيهٰا بِالْغُدُوِّ وَ اَلْآصٰالِ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لاٰ تُلْهِيهِمْ تِجٰارَةٌ وَ لاٰ بَيْعٌ عَنْ ذِكْرِ اَللّٰهِ وَ إِقٰامِ اَلصَّلاٰةِ وَ إِيتٰاءِ اَلزَّكٰاةِ يَخٰافُونَ يَوْماً تَتَقَلَّبُ فِيهِ اَلْقُلُوبُ وَ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هايى كه ترفيع آن مورد اذن و خواست خداست، در آن خانه ها، صبح و شام مردانى خدا را تسبيح مى گويند كه بازرگانى و دادوستد آنها را از ياد خدا و بر پا داشتن نماز و دادن زكات بازنمى دارد ، از روزى كه در آن دلها و چشمها دگرگون مى گردد، مى ترسند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بيان مى تواند اهميت حفظ آثار را ازنظر تفكر اجتماعى روشن سازد، اتفاقا نصوص قرآنى و سيره مسلمانان نيز آن را تأييد مى كند، قرآن در برخى از آيات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ترفيع خانه هايى كه در آنجا خدا را صبح و شام تسبيح مى گويند، اذن داده است،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بُيُوتٍ أَذِنَ اَللّٰهُ أَنْ تُرْفَعَ وَ يُذْكَرَ فِيهَا اِسْمُهُ يُسَبِّحُ لَهُ فِيهٰا بِالْغُدُوِّ وَ اَلْآصٰالِ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لاٰ تُلْهِيهِمْ تِجٰارَةٌ وَ لاٰ بَيْعٌ عَنْ ذِكْرِ اَللّٰهِ وَ إِقٰامِ اَلصَّلاٰةِ وَ إِيتٰاءِ اَلزَّكٰاةِ يَخٰافُونَ يَوْماً تَتَقَلَّبُ فِيهِ اَلْقُلُوبُ وَ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هايى كه ترفيع آن مورد اذن و خواست خداست، در آن خانه ها، صبح و شام مردانى خدا را تسبيح مى گويند كه بازرگانى و دادوستد آنها را از ياد خدا و بر پا داشتن نماز و دادن زكات بازنمى دارد ، از روزى كه در آن دلها و چشمها دگرگون مى گردد، مى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مراد از بُيُوتٍ وارد در آيه، مساجد نيست، زيرا در قرآن، بيوت در مقابل مساجد قرار گرفته است، به گواه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طبق روايات، مقصود از بُيُوتٍ، خانه هاى پيامبران، خصوصا، بيت پيامبر اكرم صلّى اللّه عليه و آله و سلّم و ذريه پاك اوست، سيوطى از ابو بكر نقل مى كند وقتى اين آيه بر پيامبر نازل شد، ما همگى در مسجد بوديم، مردى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بيوت از آن كيست؟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على و زهرا نيز جزء اين بيوت است؟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من أفاضلها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 از بهترين آنهاست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اكنون كه روشن شد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به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ترفيع 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و برافراشتن بيوت، چنانكه در آيات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معنا بكار رفته است،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يَرْفَعُ إِبْرٰاهِيمُ اَلْقَوٰاعِدَ مِنَ اَلْبَيْتِ وَ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ابراهيم همراه اسماعيل، پايه هاى خانه كعبه را بالا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نهادن و پاسدارى از آن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معنى نخست چون بيوت پيامبران قبلا ساخته شده بود، مقصود ايجاد بيوت نيست بلكه منظور حفظ آنها از خرابى و ويرانى است، و بنا بر معنى </w:t>
      </w:r>
    </w:p>
    <w:p>
      <w:pPr>
        <w:pStyle w:val="BookText"/>
        <w:rPr/>
      </w:pPr>
      <w:r>
        <w:rPr>
          <w:rFonts w:ascii="IRNazanin" w:hAnsi="IRNazanin" w:eastAsia="IRNazanin"/>
          <w:color w:val="111111"/>
          <w:sz w:val="28"/>
          <w:sz w:val="28"/>
          <w:szCs w:val="28"/>
          <w:rtl w:val="true"/>
          <w:lang w:bidi="fa-IR"/>
        </w:rPr>
        <w:t>دوم، مقصود، علاوه بر صيانت از خرابى، صيانت آنها از هر نوع آلودگى است كه با حرمت آنها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 مسلمانان لازم است در تكريم و حراست بيوتى كه به پيامبر اكرم صلّى اللّه عليه و آله و سلّم منسوب است، بكوشند و آن را يك نوع امر قربى تلقى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مربوط به اصحاب كهف آنگاه كه نقطه اختفاء آنها كشف شد، استفاده مى شود كه دو گروه در كيفيت تكريم آنها باهم اختلاف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مى گفتند براى تكريم بايد روى قبر آنها بناى يادبود ساخته شود، و گروه ديگر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روى قبر آنها مسجدى بنا شود، و قرآن هر دو را به لحن پذيرش نقل مى كند، و اگر اين دو رأى مخالف اصول اسلام بود آن را به لحن ديگر نقل مى كرد، و يا به انتقاد از آن مى پرداخت، آنجا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يَتَنٰازَعُونَ بَيْنَهُمْ أَمْرَهُمْ فَقٰالُوا اِبْنُوا عَلَيْهِمْ بُنْيٰاناً رَبُّهُمْ أَعْلَمُ بِهِمْ قٰالَ اَلَّذِينَ غَلَبُوا عَلىٰ أَمْرِهِمْ لَنَتَّخِذَنَّ عَلَيْهِمْ مَسْجِداً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از مدفن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شدند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تكريم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نزاع برخاستند، گروهى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بنايى بر روى مدفن آنها بسازيد، پروردگارشان به وضع آنان آگاه تر است، كسانى كه بر گروه پيشين غلبه يافته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 كه بر بت پرستان پيروز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مدفن آنان مسجد مى سازيم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سيره مستمره مسلمانان كه از عصر رسول خدا صلّى اللّه عليه و آله و سلّم تا به امروز در حفظ اين آثار كوشش كرده اند و بيوت مربوط به پيامبر و خاندان او را حراست و نگهدارى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گواه روشن بر اسلامى بودن اين اصل است، بنابراين تعمير قبور پيامبران و ابنيۀ مربوط به رسول گرامى صلّى اللّه عليه و آله و سلّم، و فرزندان پاكش عليهم السّلام، و مسجدسازى بر روى قبور يا كنار آنها، بر اين اصل اسلامى استوار است</w:t>
      </w:r>
      <w:r>
        <w:rPr>
          <w:rFonts w:eastAsia="IRNazanin" w:cs="IRNazanin"/>
          <w:color w:val="111111"/>
          <w:sz w:val="28"/>
          <w:szCs w:val="28"/>
          <w:rtl w:val="true"/>
          <w:lang w:bidi="fa-IR"/>
        </w:rPr>
        <w:t xml:space="preserve">. </w:t>
      </w:r>
      <w:bookmarkStart w:id="575" w:name="pg874_16694"/>
    </w:p>
    <w:p>
      <w:pPr>
        <w:pStyle w:val="Heading3"/>
        <w:numPr>
          <w:ilvl w:val="2"/>
          <w:numId w:val="1"/>
        </w:numPr>
        <w:rPr/>
      </w:pPr>
      <w:bookmarkStart w:id="576" w:name="__RefHeading___Toc72695_373438147"/>
      <w:bookmarkStart w:id="577" w:name="_Toc203"/>
      <w:bookmarkEnd w:id="575"/>
      <w:bookmarkEnd w:id="576"/>
      <w:r>
        <w:rPr>
          <w:rtl w:val="true"/>
        </w:rPr>
        <w:t>اصل يك صد و سى و چهارم زيارت قبور مؤمنان، خصوصا زيارت بستگان و آشنايان، يكى از اصول اسلامى است كه براى خود آثار سازنده اى دارد،</w:t>
      </w:r>
      <w:bookmarkEnd w:id="577"/>
    </w:p>
    <w:p>
      <w:pPr>
        <w:pStyle w:val="BookText"/>
        <w:rPr/>
      </w:pPr>
      <w:r>
        <w:rPr>
          <w:rFonts w:ascii="IRNazanin" w:hAnsi="IRNazanin" w:eastAsia="IRNazanin"/>
          <w:color w:val="111111"/>
          <w:sz w:val="28"/>
          <w:sz w:val="28"/>
          <w:szCs w:val="28"/>
          <w:rtl w:val="true"/>
          <w:lang w:bidi="fa-IR"/>
        </w:rPr>
        <w:t>زيرا مشاهده وادى آرام قبرستان كه چراغ زندگى انسانها در آنجا به خاموشى گراييده، دل وجان را تكان مى دهد، و براى انسانهاى عبرت آموز درس عبرت مى شود، اين گروه با خود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زندگى موقت كه پايان آن پنهان شدن در زير خروارها خاك است ارزش تلاشهاى ناروا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اين افراد در برنامه زندگى خود تجديدنظر مى كنند و تحولى در روح و روان آنها پديد مى آيد، پيامبر گرامى صلّى اللّه عليه و آله و سلّم در حديثى به اين نكته اشاره كرده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زوروا القبور فانّها تذكّركم الآخرة</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را زيارت كنيد، زيرا يادآور سراى ديگر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زيارت بزرگان دين، نوعى ترويج از دين و مقامات معنوى است، و توجه مردم به مدفن بزرگان، اين فكر را تقويت مى كند كه معنويت آنان مايه اين گرايش ها است، وگرنه صاحبان قدرت و مكنت ولى فاقد معنويت، زير خاك خفته و كسى به آنها توجهى ندارد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گرامى صلّى اللّه عليه و آله و سلّم در آخرين روزهاى عمر خود به قبرستان بقيع رفت و درباره اصحاب قبور، طلب آمرزش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دستور داده است كه به سرزمين بقيع بيايم و براى آنان طلب مغفرت كنم،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زيارت آنان شتافتيد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أهل الدّيار من المؤمنين و المسلمين يرحم اللّه المستقدمين منّا و المستأخرين و إنّا إن شاء اللّه بكم لاحقون</w:t>
      </w:r>
      <w:r>
        <w:rPr>
          <w:rFonts w:eastAsia="IRNazanin" w:cs="IRNazanin"/>
          <w:color w:val="111111"/>
          <w:sz w:val="28"/>
          <w:szCs w:val="28"/>
          <w:rtl w:val="true"/>
          <w:lang w:bidi="fa-IR"/>
        </w:rPr>
        <w:t>»</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درود بر ساكنان اين وادى از مؤمنان و مسلمانان، رحمت خدا </w:t>
      </w:r>
      <w:bookmarkStart w:id="578" w:name="pg874_16695"/>
    </w:p>
    <w:p>
      <w:pPr>
        <w:pStyle w:val="BookText"/>
        <w:rPr/>
      </w:pPr>
      <w:bookmarkEnd w:id="578"/>
      <w:r>
        <w:rPr>
          <w:rFonts w:ascii="IRNazanin" w:hAnsi="IRNazanin" w:eastAsia="IRNazanin"/>
          <w:color w:val="111111"/>
          <w:sz w:val="28"/>
          <w:sz w:val="28"/>
          <w:szCs w:val="28"/>
          <w:rtl w:val="true"/>
          <w:lang w:bidi="fa-IR"/>
        </w:rPr>
        <w:t>بر گذشتگان از ما، و بازماندگان و ما به خواست خدا به شما مى پيونديم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كتابهاى حديثى، زيارت قبور اولياء الهى و پيشوايان دين به صورت يك مستحب مؤكّد آمده و پيوسته ائمه اهل بيت به زيارت رسول خدا، و ديگر امامان متقدم بر آنها مى رفتند، و پيروان خود را بر انجام آن دعوت مى نمودند</w:t>
      </w:r>
      <w:r>
        <w:rPr>
          <w:rFonts w:eastAsia="IRNazanin" w:cs="IRNazanin"/>
          <w:color w:val="111111"/>
          <w:sz w:val="28"/>
          <w:szCs w:val="28"/>
          <w:rtl w:val="true"/>
          <w:lang w:bidi="fa-IR"/>
        </w:rPr>
        <w:t>.</w:t>
      </w:r>
    </w:p>
    <w:p>
      <w:pPr>
        <w:pStyle w:val="Heading3"/>
        <w:numPr>
          <w:ilvl w:val="2"/>
          <w:numId w:val="1"/>
        </w:numPr>
        <w:rPr/>
      </w:pPr>
      <w:bookmarkStart w:id="579" w:name="__RefHeading___Toc72697_373438147"/>
      <w:bookmarkStart w:id="580" w:name="_Toc204"/>
      <w:bookmarkEnd w:id="579"/>
      <w:r>
        <w:rPr>
          <w:rtl w:val="true"/>
        </w:rPr>
        <w:t xml:space="preserve">اصل يك صد و سى و پنجم </w:t>
      </w:r>
      <w:r>
        <w:rPr>
          <w:rtl w:val="true"/>
        </w:rPr>
        <w:t>«</w:t>
      </w:r>
      <w:r>
        <w:rPr>
          <w:rtl w:val="true"/>
        </w:rPr>
        <w:t>غلو</w:t>
      </w:r>
      <w:r>
        <w:rPr>
          <w:rtl w:val="true"/>
        </w:rPr>
        <w:t xml:space="preserve">» </w:t>
      </w:r>
      <w:r>
        <w:rPr>
          <w:rtl w:val="true"/>
        </w:rPr>
        <w:t>در لغت به معنى تجاوز از حد است،</w:t>
      </w:r>
      <w:bookmarkEnd w:id="580"/>
    </w:p>
    <w:p>
      <w:pPr>
        <w:pStyle w:val="BookText"/>
        <w:rPr/>
      </w:pPr>
      <w:r>
        <w:rPr>
          <w:rFonts w:ascii="IRNazanin" w:hAnsi="IRNazanin" w:eastAsia="IRNazanin"/>
          <w:color w:val="111111"/>
          <w:sz w:val="28"/>
          <w:sz w:val="28"/>
          <w:szCs w:val="28"/>
          <w:rtl w:val="true"/>
          <w:lang w:bidi="fa-IR"/>
        </w:rPr>
        <w:t>قرآن در خطاب به اهل كتاب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اَلْكِتٰابِ لاٰ تَغْلُوا فِي دِينِكُمْ وَ لاٰ تَقُولُوا عَلَى اَللّٰهِ إِلاَّ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مسيحيان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خود از حد تجاوز نكنيد و درباره خدا جز سخن حق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ازاين جهت از غلو نهى مى كند كه درحق حضرت مسيح از مرز حق تجاوز كرده و او را خدايا فرزند خدا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پيامبر گرامى صلّى اللّه عليه و آله و سلّم گروههايى درباره آن حضرت و پيشوايان معصوم، از مرز حق تجاوز كرده و مقاماتى را براى آنان قائل شدند كه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جهت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شدند كه از مرز حق تجاوز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غاليان گروههايى هستند كه به اسلام تظاهر نموده ولى براى امير مؤمنان و پيشوايان از فرزندان او، الوهيت و نبوت ثابت نموده اند، و آنان را با صفاتى معرفى كرده اند كه از مرز حقيقت فراتر است</w:t>
      </w:r>
      <w:r>
        <w:rPr>
          <w:rFonts w:eastAsia="IRNazanin" w:cs="IRNazanin"/>
          <w:color w:val="111111"/>
          <w:sz w:val="28"/>
          <w:szCs w:val="28"/>
          <w:rtl w:val="true"/>
          <w:lang w:bidi="fa-IR"/>
        </w:rPr>
        <w:t>.</w:t>
      </w:r>
      <w:r>
        <w:rPr>
          <w:rStyle w:val="FootnoteAnchor"/>
          <w:rtl w:val="true"/>
        </w:rPr>
        <w:footnoteReference w:id="192"/>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پيامبر و پيشوايان اين است كه آنها را خدا بناميم يا در عبادت و پرستش شريك خدا بينگاريم، و يا آفرينش و </w:t>
      </w:r>
    </w:p>
    <w:p>
      <w:pPr>
        <w:pStyle w:val="BookText"/>
        <w:rPr/>
      </w:pPr>
      <w:r>
        <w:rPr>
          <w:rFonts w:ascii="IRNazanin" w:hAnsi="IRNazanin" w:eastAsia="IRNazanin"/>
          <w:color w:val="111111"/>
          <w:sz w:val="28"/>
          <w:sz w:val="28"/>
          <w:szCs w:val="28"/>
          <w:rtl w:val="true"/>
          <w:lang w:bidi="fa-IR"/>
        </w:rPr>
        <w:t>روزى را از آن آنها بدانيم، و يا معتقد شويم خدا در آنها حلول كرده است و يا بگوييم آنان بدون الهام از جانب خدا از غيب آگاهند، و يا امامان را پيامبر بينديشيم، يا تصور كنيم كه شناخت و معرفت آنان، ما را از هر نوع عبادت خدا بى نياز مى سازد و تكاليف را از ما برمى دارد</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 مؤمنان و فرزندان پاك او عليهم السّلام پيوسته از غاليان دورى جسته و بر آنها لعنت فرستاده اند، ما در اينجا به نقل يك حديث بسنده مى كنيم، امام صادق عليه السّلام به پيروانش چنين دستور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على شبابكم الغلاة لا يفسدوهم فإنّ الغلاة شرّ خلق اللّه، يصغّرون عظمة اللّه و يدّعون الربوبيّة لعباد اللّه</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جوانان خود از غاليان بترسيد، مبادا باورهاى دينى آنها را فاسد سازند، حقّا كه غاليان بدترين مردمند، كوشش مى كنند از عظمت خدا بكاهند و براى بندگان خدا ربوبيت و كردگارى ثابت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جهت تظاهر آنها به اسلام بى ارزش مى باشد، و بزرگان اسلام آنها را كافر مى دانند، يادآور مى شويم كه در عين اينكه بايد از غلو پرهيز نمود ولى نبايد هر نوع عقيده و انديشه درباره پيامبران و اولياء الهى را غلو انديشيد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بايد، مانند همه جا، حزم و احتياط را از دست نداد، و با سنجش درست، عقايد را سنجيد</w:t>
      </w:r>
      <w:r>
        <w:rPr>
          <w:rFonts w:eastAsia="Amiri" w:cs="Amiri" w:ascii="Amiri" w:hAnsi="Amiri"/>
          <w:color w:val="111111"/>
          <w:sz w:val="28"/>
          <w:szCs w:val="28"/>
          <w:rtl w:val="true"/>
          <w:lang w:bidi="ar-SA"/>
        </w:rPr>
        <w:t xml:space="preserve">. </w:t>
      </w:r>
      <w:bookmarkStart w:id="581" w:name="pg874_16697"/>
    </w:p>
    <w:p>
      <w:pPr>
        <w:pStyle w:val="Heading2"/>
        <w:numPr>
          <w:ilvl w:val="1"/>
          <w:numId w:val="1"/>
        </w:numPr>
        <w:rPr/>
      </w:pPr>
      <w:bookmarkStart w:id="582" w:name="__RefHeading___Toc72699_373438147"/>
      <w:bookmarkStart w:id="583" w:name="_Toc205"/>
      <w:bookmarkEnd w:id="581"/>
      <w:bookmarkEnd w:id="582"/>
      <w:r>
        <w:rPr>
          <w:rtl w:val="true"/>
        </w:rPr>
        <w:t xml:space="preserve">بخش دهم </w:t>
      </w:r>
      <w:r>
        <w:rPr>
          <w:rtl w:val="true"/>
        </w:rPr>
        <w:t xml:space="preserve">: </w:t>
      </w:r>
      <w:r>
        <w:rPr>
          <w:rtl w:val="true"/>
        </w:rPr>
        <w:t>حديث، اجتهاد و فقه</w:t>
      </w:r>
      <w:bookmarkEnd w:id="58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4" w:name="__RefHeading___Toc72701_373438147"/>
      <w:bookmarkStart w:id="585" w:name="_Toc206"/>
      <w:bookmarkEnd w:id="584"/>
      <w:r>
        <w:rPr>
          <w:rtl w:val="true"/>
        </w:rPr>
        <w:t>اشاره</w:t>
      </w:r>
      <w:bookmarkEnd w:id="58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6" w:name="pg874_16699"/>
      <w:bookmarkStart w:id="587" w:name="pg874_16699"/>
      <w:bookmarkEnd w:id="587"/>
    </w:p>
    <w:p>
      <w:pPr>
        <w:pStyle w:val="Heading3"/>
        <w:numPr>
          <w:ilvl w:val="2"/>
          <w:numId w:val="1"/>
        </w:numPr>
        <w:rPr/>
      </w:pPr>
      <w:bookmarkStart w:id="588" w:name="pg874_16699"/>
      <w:bookmarkStart w:id="589" w:name="__RefHeading___Toc72703_373438147"/>
      <w:bookmarkStart w:id="590" w:name="_Toc207"/>
      <w:bookmarkEnd w:id="588"/>
      <w:bookmarkEnd w:id="589"/>
      <w:r>
        <w:rPr>
          <w:rtl w:val="true"/>
        </w:rPr>
        <w:t>اصل يك صد و سى و ششم شيعۀ اماميه، در عقايد و احكام، به احاديثى كه به وسيلۀ افراد ثقه و مورد اعتماد از رسول گرامى نقل شود عمل مى كند،</w:t>
      </w:r>
      <w:bookmarkEnd w:id="590"/>
    </w:p>
    <w:p>
      <w:pPr>
        <w:pStyle w:val="BookText"/>
        <w:rPr/>
      </w:pPr>
      <w:r>
        <w:rPr>
          <w:rFonts w:ascii="IRNazanin" w:hAnsi="IRNazanin" w:eastAsia="IRNazanin"/>
          <w:color w:val="111111"/>
          <w:sz w:val="28"/>
          <w:sz w:val="28"/>
          <w:szCs w:val="28"/>
          <w:rtl w:val="true"/>
          <w:lang w:bidi="fa-IR"/>
        </w:rPr>
        <w:t>خواه اين روايات در كتب حديث شيعه باشد، و يا در كتب حديث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در كتب فقهى شيعه گاه به رواياتى نيز كه از طريق راويان اهل سنت نقل شده استناد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تقسيم بندى حديث به اقسام چهارگانه در علم درايۀ شيعه به اين گونه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آنچه كه برخى از غرض ورزان به شيعه نسبت مى دهند كاملا بى اساس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پايۀ فقه شيعه را كتاب، سنت، عقل و اجماع تشكيل مى دهد، و سنت عبارت است از قول و فعل يا تقرير معصومين كه در رأس آنان پيامبر گرامى اسلام صلّى اللّه عليه و آله و سلّم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هرگاه حديثى از طريق يك راوى موثق از پيامبر اكرم صلّى اللّه عليه و آله و سلّم نقل شود و مشتمل بر قول و فعل يا تقرير آن حضرت باشد، ازنظر شيعه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مندرجات كتب فقه شيعه گواه روشن اين مدعا بوده و به اعتبارى، بايد گفت كه در اين قسمت ميان كتب حديثى شيعه و اهل سنت فرقى نيست؛ كلامى اگر هست در تشخيص ثقه و درجۀ اعتبار راوى است</w:t>
      </w:r>
      <w:r>
        <w:rPr>
          <w:rFonts w:eastAsia="IRNazanin" w:cs="IRNazanin"/>
          <w:color w:val="111111"/>
          <w:sz w:val="28"/>
          <w:szCs w:val="28"/>
          <w:rtl w:val="true"/>
          <w:lang w:bidi="fa-IR"/>
        </w:rPr>
        <w:t xml:space="preserve">. </w:t>
      </w:r>
      <w:bookmarkStart w:id="591" w:name="pg874_16700"/>
    </w:p>
    <w:p>
      <w:pPr>
        <w:pStyle w:val="Heading3"/>
        <w:numPr>
          <w:ilvl w:val="2"/>
          <w:numId w:val="1"/>
        </w:numPr>
        <w:rPr/>
      </w:pPr>
      <w:bookmarkStart w:id="592" w:name="__RefHeading___Toc72705_373438147"/>
      <w:bookmarkStart w:id="593" w:name="_Toc208"/>
      <w:bookmarkEnd w:id="591"/>
      <w:bookmarkEnd w:id="592"/>
      <w:r>
        <w:rPr>
          <w:rtl w:val="true"/>
        </w:rPr>
        <w:t>اصل يك صد و سى و هفتم احاديث و رواياتى كه با سند صحيح از پيشوايان معصوم شيعه نقل مى شود حجت شرعى است؛</w:t>
      </w:r>
      <w:bookmarkEnd w:id="593"/>
    </w:p>
    <w:p>
      <w:pPr>
        <w:pStyle w:val="Heading4"/>
        <w:numPr>
          <w:ilvl w:val="3"/>
          <w:numId w:val="1"/>
        </w:numPr>
        <w:rPr/>
      </w:pPr>
      <w:bookmarkStart w:id="594" w:name="__RefHeading___Toc72707_373438147"/>
      <w:bookmarkStart w:id="595" w:name="_Toc209"/>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بايد به مضمون آنها عمل كرد و بر وفق آنها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ائمۀ اهل بيت عليهم السّلام مجتهد و مفتى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رايج و اصطلاحى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آنچه كه نقل مى كنند حقايقى است كه از طرق مختلف زير به آنها دست يافته اند</w:t>
      </w:r>
      <w:r>
        <w:rPr>
          <w:rFonts w:eastAsia="IRNazanin" w:cs="IRNazanin"/>
          <w:color w:val="111111"/>
          <w:sz w:val="28"/>
          <w:szCs w:val="28"/>
          <w:rtl w:val="true"/>
          <w:lang w:bidi="fa-IR"/>
        </w:rPr>
        <w:t>:</w:t>
      </w:r>
    </w:p>
    <w:p>
      <w:pPr>
        <w:pStyle w:val="Heading4"/>
        <w:numPr>
          <w:ilvl w:val="3"/>
          <w:numId w:val="1"/>
        </w:numPr>
        <w:rPr/>
      </w:pPr>
      <w:bookmarkStart w:id="596" w:name="__RefHeading___Toc72709_373438147"/>
      <w:bookmarkStart w:id="597" w:name="_Toc210"/>
      <w:bookmarkEnd w:id="596"/>
      <w:r>
        <w:rPr>
          <w:rtl w:val="true"/>
        </w:rPr>
        <w:t xml:space="preserve">الف </w:t>
      </w:r>
      <w:r>
        <w:rPr>
          <w:rtl w:val="true"/>
        </w:rPr>
        <w:t xml:space="preserve">- </w:t>
      </w:r>
      <w:r>
        <w:rPr>
          <w:rtl w:val="true"/>
        </w:rPr>
        <w:t>نقل از رسول خدا</w:t>
      </w:r>
      <w:bookmarkEnd w:id="597"/>
    </w:p>
    <w:p>
      <w:pPr>
        <w:pStyle w:val="BookText"/>
        <w:rPr/>
      </w:pPr>
      <w:r>
        <w:rPr>
          <w:rFonts w:ascii="IRNazanin" w:hAnsi="IRNazanin" w:eastAsia="IRNazanin"/>
          <w:color w:val="111111"/>
          <w:sz w:val="28"/>
          <w:sz w:val="28"/>
          <w:szCs w:val="28"/>
          <w:rtl w:val="true"/>
          <w:lang w:bidi="fa-IR"/>
        </w:rPr>
        <w:t xml:space="preserve">پيشوايان معصوم عليهم السّلام احاديث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 يا از طريق پدران بزرگوارشان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اخذ كرده و براى ديگران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روايات، كه هر امامى آن را از امام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برسد به رسول خدا نقل كرده است در احاديث شيعۀ اماميه فراوان است، و اگر اين گونه احاديث اهل بيت عليهم السّلام كه سندا متصل و منتهى به رسول خدا صلّى اللّه عليه و آله و سلّم مى باشد يكجا جمع شود مسند بزرگى را تشكيل مى دهد كه خود مى تواند گنجينۀ عظيمى براى محدثان و فقيهان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رواياتى با چنين سند استوار، در جهان حديث نظير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نمونه از اين نوع احاديث، كه گفته مى شود نسخه اى از آن، به عنوان حديث سلسلة الذهب، از باب تبرك و تيمن، در خزانۀ سلسلۀ ادب دوست و فرهنگ پرور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 شده است، اشاره مى كنيم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بزرگوار صدوق در كتاب توحيد به واسطۀ دو نفر از ابو الصلت هروى نقل مى كند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على بن موسى الرضا عليهما السّلام همراه بودم كه از نيشابور عبور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جمعى از محدثان نيشابور مانند محمد بن رافع، احمد بن حرب، يحيى بن يحيى، اسحاق بن راهويه و جمعى از دوستداران علم، زمام مركب ايشان را گرفته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پدران پاك </w:t>
      </w:r>
      <w:bookmarkStart w:id="598" w:name="pg874_16701"/>
    </w:p>
    <w:p>
      <w:pPr>
        <w:pStyle w:val="BookText"/>
        <w:rPr/>
      </w:pPr>
      <w:bookmarkEnd w:id="598"/>
      <w:r>
        <w:rPr>
          <w:rFonts w:ascii="IRNazanin" w:hAnsi="IRNazanin" w:eastAsia="IRNazanin"/>
          <w:color w:val="111111"/>
          <w:sz w:val="28"/>
          <w:sz w:val="28"/>
          <w:szCs w:val="28"/>
          <w:rtl w:val="true"/>
          <w:lang w:bidi="fa-IR"/>
        </w:rPr>
        <w:t>و مطهرت سوگند مى دهيم كه براى ما حديثى نقل كنى كه از پدرت شنيده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حال سر خود را از كجاوه بيرون آورد و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العبد الصالح موسى بن جعفر عليهما السّلام قال حدثني أبي الصادق جعفر بن محمد عليهما السّلام قال حدثني أبي أبو جعفر محمد بن علي باقر علم الأنبياء عليهما السّلام قال حدثني أبي علي بن الحسين سيد العابدين عليهما السّلام قال حدثني أبي سيّد شباب أهل الجنّة الحسين عليهما السّلام قال حدثني أبي على بن أبي طالب عليهما السّلام سمعت النبي صلّى اللّه عليه و آله و سلّم يقول سمعت جبرئيل يقول سمعت اللّه جلّ جلاله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حصني فمن دخل حصني أمن من عذابي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زمانى كه به راه افتاد، فرياد برآورد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بشروطها و أنا من شروطها</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599" w:name="__RefHeading___Toc72711_373438147"/>
      <w:bookmarkStart w:id="600" w:name="_Toc211"/>
      <w:bookmarkEnd w:id="599"/>
      <w:r>
        <w:rPr>
          <w:rtl w:val="true"/>
        </w:rPr>
        <w:t xml:space="preserve">ب </w:t>
      </w:r>
      <w:r>
        <w:rPr>
          <w:rtl w:val="true"/>
        </w:rPr>
        <w:t xml:space="preserve">- </w:t>
      </w:r>
      <w:r>
        <w:rPr>
          <w:rtl w:val="true"/>
        </w:rPr>
        <w:t>نقل از كتاب على عليه السّلام</w:t>
      </w:r>
      <w:bookmarkEnd w:id="600"/>
    </w:p>
    <w:p>
      <w:pPr>
        <w:pStyle w:val="BookText"/>
        <w:rPr/>
      </w:pPr>
      <w:r>
        <w:rPr>
          <w:rFonts w:ascii="IRNazanin" w:hAnsi="IRNazanin" w:eastAsia="IRNazanin"/>
          <w:color w:val="111111"/>
          <w:sz w:val="28"/>
          <w:sz w:val="28"/>
          <w:szCs w:val="28"/>
          <w:rtl w:val="true"/>
          <w:lang w:bidi="fa-IR"/>
        </w:rPr>
        <w:t xml:space="preserve">امير مؤمنان عليه السّلام در تمام دوران بعثت پيامبر اكرم صلّى اللّه عليه و آله و سلّم با ايشان همراه بود، و بدين جهت توفيق يافت كه احاديث بسيارى از رسول خدا را در كتابى گرد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پيامبر صلّى اللّه عليه و آله و سلّم املا مى كرد و على عليه السّلام مى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اين كتاب، كه پس از شهادت امام در خانوادۀ او باقى ماند، در احاديث ائمۀ اهل بيت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اين كتاب هفتاد ذراع بوده، و به املاى رسول خدا و خط على بن ابى طالب نگارش يافته است و آنچه كه مردم به آن نيازمندند در آن بيان شده است</w:t>
      </w:r>
      <w:r>
        <w:rPr>
          <w:rFonts w:eastAsia="IRNazanin" w:cs="IRNazanin"/>
          <w:color w:val="111111"/>
          <w:sz w:val="28"/>
          <w:szCs w:val="28"/>
          <w:rtl w:val="true"/>
          <w:lang w:bidi="fa-IR"/>
        </w:rPr>
        <w:t>.</w:t>
      </w:r>
      <w:r>
        <w:rPr>
          <w:rStyle w:val="FootnoteAnchor"/>
          <w:rtl w:val="true"/>
        </w:rPr>
        <w:footnoteReference w:id="196"/>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اين كتاب پيوسته در خاندان على عليه السّلام دست به دست مى گشت و امام باقر و امام صادق عليهما السّلام كرارا از آن حديث نقل كرده و خود </w:t>
      </w:r>
      <w:bookmarkStart w:id="601" w:name="pg874_16702"/>
    </w:p>
    <w:p>
      <w:pPr>
        <w:pStyle w:val="BookText"/>
        <w:rPr/>
      </w:pPr>
      <w:bookmarkEnd w:id="601"/>
      <w:r>
        <w:rPr>
          <w:rFonts w:ascii="Amiri" w:hAnsi="Amiri" w:eastAsia="Amiri" w:cs="Amiri"/>
          <w:color w:val="111111"/>
          <w:sz w:val="28"/>
          <w:sz w:val="28"/>
          <w:szCs w:val="28"/>
          <w:rtl w:val="true"/>
          <w:lang w:bidi="ar-SA"/>
        </w:rPr>
        <w:t xml:space="preserve">كتاب را نيز به ياران خويش ارائه مى فرمودند و هم اكنون نيز بخشى از احاديث آن كتاب در مجامع حديثى شيعه بالأخص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ابواب مختلف موجود است</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72713_373438147"/>
      <w:bookmarkStart w:id="603" w:name="_Toc212"/>
      <w:bookmarkEnd w:id="602"/>
      <w:r>
        <w:rPr>
          <w:rtl w:val="true"/>
        </w:rPr>
        <w:t xml:space="preserve">ج </w:t>
      </w:r>
      <w:r>
        <w:rPr>
          <w:rtl w:val="true"/>
        </w:rPr>
        <w:t xml:space="preserve">- </w:t>
      </w:r>
      <w:r>
        <w:rPr>
          <w:rtl w:val="true"/>
        </w:rPr>
        <w:t>الهامات الهى</w:t>
      </w:r>
      <w:bookmarkEnd w:id="603"/>
    </w:p>
    <w:p>
      <w:pPr>
        <w:pStyle w:val="BookText"/>
        <w:rPr/>
      </w:pPr>
      <w:r>
        <w:rPr>
          <w:rFonts w:ascii="IRNazanin" w:hAnsi="IRNazanin" w:eastAsia="IRNazanin"/>
          <w:color w:val="111111"/>
          <w:sz w:val="28"/>
          <w:sz w:val="28"/>
          <w:szCs w:val="28"/>
          <w:rtl w:val="true"/>
          <w:lang w:bidi="fa-IR"/>
        </w:rPr>
        <w:t xml:space="preserve">علوم ائمۀ اهل بيت عليهم السّلام سرچشمۀ ديگرى دارد كه مى توان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به پيامبران اختصاص نداشته و در طول تاريخ گروهى از شخصيتهاى والاى الهى از آن بهره مند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اشخاص متعددى سراغ مى دهد كه بااينكه پيامبر نبودند، اسرارى از جهان غيب بر آنها الهام مى شد و قرآن به برخى از آنها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دربارۀ مصاحب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چند صباحى او را آموزش داد، چنين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آتَيْنٰاهُ رَحْمَةً مِنْ عِنْدِنٰا وَ عَلَّمْنٰاهُ مِنْ لَدُنّٰا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رحمت خاص ما قرار داشته و از خزانۀ علم خويش به وى دانشى ويژه عطا كرده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دربارۀ يكى از كارگزاران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اَلَّذِي عِنْدَهُ عِلْمٌ مِنَ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دانشى از كتاب نزد او بود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افراد علم خود را از طريق عادى نياموخته بلكه به تعبير قرآن داراى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لدنّى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عَلَّمْنٰاهُ مِنْ لَدُنّٰا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نبى نبودن، مانع از آن نيست كه برخى از انسانهاى والا طرف الهام الهى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اسلامى كه فريقين نقل كرده اند اين گونه افراد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يعنى كسانى كه بدون اينكه پيامبر باشند فرشتگان با آنها سخن مى گويند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بخارى در صحيح خود از پيامبر نقل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كان فيمن </w:t>
      </w:r>
      <w:bookmarkStart w:id="604" w:name="pg874_16703"/>
    </w:p>
    <w:p>
      <w:pPr>
        <w:pStyle w:val="BookText"/>
        <w:rPr/>
      </w:pPr>
      <w:bookmarkEnd w:id="604"/>
      <w:r>
        <w:rPr>
          <w:rFonts w:ascii="Amiri" w:hAnsi="Amiri" w:eastAsia="Amiri" w:cs="Amiri"/>
          <w:color w:val="111111"/>
          <w:sz w:val="28"/>
          <w:sz w:val="28"/>
          <w:szCs w:val="28"/>
          <w:rtl w:val="true"/>
          <w:lang w:bidi="ar-SA"/>
        </w:rPr>
        <w:t>كان قبلكم من بني إسرائيل يكلّمون من غير أن يكونوا أنبياء</w:t>
      </w:r>
      <w:r>
        <w:rPr>
          <w:rFonts w:eastAsia="Amiri" w:cs="Amiri" w:ascii="Amiri" w:hAnsi="Amiri"/>
          <w:color w:val="111111"/>
          <w:sz w:val="28"/>
          <w:szCs w:val="28"/>
          <w:rtl w:val="true"/>
          <w:lang w:bidi="ar-SA"/>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شما در بنى اسرائيل كسانى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سخن مى گفتند، بدون اينكه پيامبر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ائمۀ اهل بيت عليهم السّلام نيز كه مرجع امت در تبيين معارف الهى و احكام دينى مى باشند، برخى از سؤالات را كه پاسخ آن در احاديث پيامبر صلّى اللّه عليه و آله و سلّم يا كتاب على عليه السّلام وجود نداشت از طريق الهام و آموزش غيبى پاسخ مى دادند</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605" w:name="__RefHeading___Toc72715_373438147"/>
      <w:bookmarkStart w:id="606" w:name="_Toc213"/>
      <w:bookmarkEnd w:id="605"/>
      <w:r>
        <w:rPr>
          <w:rtl w:val="true"/>
        </w:rPr>
        <w:t>اصل يك صد و سى و هشتم احاديث رسول گرامى صلّى اللّه عليه و آله و سلّم مانند قرآن از اعتبار خاصى برخوردار است</w:t>
      </w:r>
      <w:bookmarkEnd w:id="606"/>
    </w:p>
    <w:p>
      <w:pPr>
        <w:pStyle w:val="BookText"/>
        <w:rPr/>
      </w:pPr>
      <w:r>
        <w:rPr>
          <w:rFonts w:ascii="IRNazanin" w:hAnsi="IRNazanin" w:eastAsia="IRNazanin"/>
          <w:color w:val="111111"/>
          <w:sz w:val="28"/>
          <w:sz w:val="28"/>
          <w:szCs w:val="28"/>
          <w:rtl w:val="true"/>
          <w:lang w:bidi="fa-IR"/>
        </w:rPr>
        <w:t>و سنت پيامبر، همچون كتاب خدا، از مدارك عقيدتى و فقهى مسلمانان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اكرم صلّى اللّه عليه و آله و سلّم، گروهى از مسلمانان زير فشار دستگاههاى حكومتى وقت، از نوشتن احاديث نبوى سرباززدند ولى خوشبختانه پيروان ائمۀ اهل بيت عليهم السّلام آنى از نگارش حديث غفلت نكرده و پس از رحلت آن حضرت به ضبط حديث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پيشين يادآور شديم كه بخشى از احاديث ائمۀ اهل بيت عليهم السّلام از خود پيامبر اكرم صلّى اللّه عليه و آله و سلّم گرفته شده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تاريخ، تربيت يافتگان مكتب اهل بيت عليهم السّلام مجموعه هاى حديثى بزرگى نوشته اند كه در كتب رجال از آنها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در قرن چهارم و پنجم هجرى، با استفاده از كتبى كه در زمان خود ائمه عليهم السّلام و توسط </w:t>
      </w:r>
    </w:p>
    <w:p>
      <w:pPr>
        <w:pStyle w:val="BookText"/>
        <w:rPr/>
      </w:pPr>
      <w:r>
        <w:rPr>
          <w:rFonts w:ascii="IRNazanin" w:hAnsi="IRNazanin" w:eastAsia="IRNazanin"/>
          <w:color w:val="111111"/>
          <w:sz w:val="28"/>
          <w:sz w:val="28"/>
          <w:szCs w:val="28"/>
          <w:rtl w:val="true"/>
          <w:lang w:bidi="fa-IR"/>
        </w:rPr>
        <w:t>شاگردان آنان تأليف شده بود، كتابهاى حديثى جامعى تدوين يافت كه هم اكنون محور عقايد و احكام شيعه به شمار مى رود و ما ذيلا به اسامى اين كتب و مؤلفان آنها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كافى، نگارش محمد بن يعقوب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نگارش محمد بن على بن بابويه معروف به شيخ صدوق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نگارش محمد بن حسن طوسى معروف به شيخ طوسى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استبصار، نگارش مؤلف پيشين، در چهار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دومين سرى از جوامع حديثى است كه شيعه در طول تاريخ پرتكاپوى خويش، تا قرن چهارم و پنجم تنظيم كرده است، و چنانكه اشاره شد در عصر خود ائمه يعنى قرن دوم و سوم، جوامعى به نام جوامع اوليه به ضميمۀ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چهارصدگانه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يافته بود كه مندرجات همانها به جوامع دوم منتقل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علم حديث پيوسته مورد توجه شيعه قرار دارد، در قرن يازدهم و دوازدهم نيز جوامع ديگرى تنظيم و تأليف شده است كه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محمد باقر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وسائل الشيعه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حرّ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محسن فيض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شهرتى بسزا دارند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شيعه به هر حديثى عمل نمى كند، و در حوزۀ عقايد اخبار آحاد و يا مخالف قرآن و سنت قطعى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وجود روايت در كتب حديث، لزوما دليل بر اعتقاد مؤلف آن نمى باشد؛ بلكه احاديث ازنظر اين علماى شيعه به انواع مختلف صحيح، حسن، موثق و </w:t>
      </w:r>
      <w:bookmarkStart w:id="607" w:name="pg874_16705"/>
    </w:p>
    <w:p>
      <w:pPr>
        <w:pStyle w:val="BookText"/>
        <w:rPr/>
      </w:pPr>
      <w:bookmarkEnd w:id="607"/>
      <w:r>
        <w:rPr>
          <w:rFonts w:ascii="Amiri" w:hAnsi="Amiri" w:eastAsia="Amiri" w:cs="Amiri"/>
          <w:color w:val="111111"/>
          <w:sz w:val="28"/>
          <w:sz w:val="28"/>
          <w:szCs w:val="28"/>
          <w:rtl w:val="true"/>
          <w:lang w:bidi="ar-SA"/>
        </w:rPr>
        <w:t>ضعيف تقسيم مى شود كه هريك احكام و اعتبار خاص خود را دارد و تفصيل آن در علم درايه بيان شده است</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72717_373438147"/>
      <w:bookmarkStart w:id="609" w:name="_Toc214"/>
      <w:bookmarkEnd w:id="608"/>
      <w:r>
        <w:rPr>
          <w:rtl w:val="true"/>
        </w:rPr>
        <w:t xml:space="preserve">اصل يك صد و سى و نهم در بخش گذشته به مدارك فقه شيعه </w:t>
      </w:r>
      <w:r>
        <w:rPr>
          <w:rtl w:val="true"/>
        </w:rPr>
        <w:t>(</w:t>
      </w:r>
      <w:r>
        <w:rPr>
          <w:rtl w:val="true"/>
        </w:rPr>
        <w:t>كه ادلۀ چهارگانۀ كتاب و سنت و عقل و اجماع است</w:t>
      </w:r>
      <w:r>
        <w:rPr>
          <w:rtl w:val="true"/>
        </w:rPr>
        <w:t xml:space="preserve">) </w:t>
      </w:r>
      <w:r>
        <w:rPr>
          <w:rtl w:val="true"/>
        </w:rPr>
        <w:t>اشاره كرديم</w:t>
      </w:r>
      <w:r>
        <w:rPr>
          <w:rtl w:val="true"/>
        </w:rPr>
        <w:t>.</w:t>
      </w:r>
      <w:bookmarkEnd w:id="609"/>
    </w:p>
    <w:p>
      <w:pPr>
        <w:pStyle w:val="BookText"/>
        <w:rPr/>
      </w:pPr>
      <w:r>
        <w:rPr>
          <w:rFonts w:ascii="IRNazanin" w:hAnsi="IRNazanin" w:eastAsia="IRNazanin"/>
          <w:color w:val="111111"/>
          <w:sz w:val="28"/>
          <w:sz w:val="28"/>
          <w:szCs w:val="28"/>
          <w:rtl w:val="true"/>
          <w:lang w:bidi="fa-IR"/>
        </w:rPr>
        <w:t>استنباط احكام شرعى از اين ادلّه با شرائط ويژه اى كه در علم اصول بيان شده است، اجتهاد ناميده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شريعت اسلام، از آنجا كه آخرين شريعت آسمانى بوده و ديگر پس از آن شريعتى نخواهد آمد، بايستى پاسخگوى تمام نيازهاى بشرى در قلمرو زندگى فردى و اجتماعى 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عصر پيامبر نيز، با همين ارتكاز و برداشت از كمال و جامعيت اسلام، بود كه سيرۀ پيامبر را راهنماى عمل خويش شمرده و در جميع شئون زندگى چشم به امرونهى خدا و رسول صلّى اللّه عليه و آله و سلّم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مى دانيم حوادث و رخدادها به آنچه كه در زمان رسول خدا صلّى اللّه عليه و آله و سلّم وجود داشت منحصر نبوده، و تحولات روزگار پيوسته حادثه هاى نوى مى آفريند كه طبعا هريك براى خود حكم شرعى خاصى را مى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دو مطلب، باز بودن باب اجتهاد به روى فقها در طول تاريخ، جنبۀ يك امر ضرورى را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امكان دارد كه اسلام، اين آئين كامل و جامع الهى، نسبت به حوادث نوظهور ساكت باشد و بشريت را در سر پيچهاى تند و نو به نوى تاريخ، سرگشته و بلاتكليف بگذارد؟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همگى مى دانيم كه علماى علم اصول، اجتهاد را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مذهب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هرگاه فردى در چهارچوب مسلك فقهى ابو حنيفه اجتهاد كند يعنى سعى كند كه نظر او را در </w:t>
      </w:r>
    </w:p>
    <w:p>
      <w:pPr>
        <w:pStyle w:val="BookText"/>
        <w:rPr/>
      </w:pPr>
      <w:r>
        <w:rPr>
          <w:rFonts w:ascii="IRNazanin" w:hAnsi="IRNazanin" w:eastAsia="IRNazanin"/>
          <w:color w:val="111111"/>
          <w:sz w:val="28"/>
          <w:sz w:val="28"/>
          <w:szCs w:val="28"/>
          <w:rtl w:val="true"/>
          <w:lang w:bidi="fa-IR"/>
        </w:rPr>
        <w:t xml:space="preserve">مورد مسئله اى به دست آورد، اين عمل وى را اجتهاد در مذهب مى نامند؛ ولى هرگاه مجتهد به مسلك فرد معينى در فقه مقيد نبوده و سعى خود را معطوف به فهم حكم خدا از ادلۀ شرعى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با مسلكى موافق باشد يا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اجتهاد مطلق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از سال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باب اجتهاد مطلق به روى علماى اهل سنت بسته شد</w:t>
      </w:r>
      <w:r>
        <w:rPr>
          <w:rStyle w:val="FootnoteAnchor"/>
          <w:rtl w:val="true"/>
        </w:rPr>
        <w:footnoteReference w:id="199"/>
      </w:r>
      <w:r>
        <w:rPr>
          <w:rFonts w:ascii="IRNazanin" w:hAnsi="IRNazanin" w:eastAsia="IRNazanin"/>
          <w:color w:val="111111"/>
          <w:sz w:val="28"/>
          <w:sz w:val="28"/>
          <w:szCs w:val="28"/>
          <w:rtl w:val="true"/>
          <w:lang w:bidi="fa-IR"/>
        </w:rPr>
        <w:t>و اجتهاد در چارچوب مذاهب فقهى معيّنى محصور ماند كه مسلما خود نوعى قيد و بند بر دست و پاى استنباط حق جويانه و آزادانه از احكام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فقهاى شيعه، بر مبناى كتاب و سنت و اجماع و عقل اجتهاد كرده و كوشش آنها براى درك حقايق و معارف دينى قيدى جز پيروى از ادلۀ شرعيه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علماى اين مذهب در پرتو اين اجتهاد زنده و مستمر، فقهى جامع و سازگار با نيازهاى گوناگون و متحول بشرى پديد آورده و گنجينۀ علمى عظيمى را فراهم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به فقه زنده و زاينده تشيّع كمك كرده اين است كه اين آئين تقليد ابتدايى از مجتهد ميت را ممنوع دانسته و حكم به تقليد از مجتهد حىّ مى كند كه نبض جامعه و زمان را در دست 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شيعه در بسيارى از مسائل با آراى فقيهان ديگر مذاهب موافق بوده و مطالعۀ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گواه روشن اين مطلب است، چون كمتر فرعى است كه فقه شيعه با رأى يكى از فقهاى چهارگانه و يا فقهاى قبل از آنها هماهنگ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حال اين مذهب در يك رشته از فروع، رأى خاصى دارد كه به برخى از آنها در چند اصل زير اشاره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گاه تصور مى شود كه اين فروع ويژه، دليلى مشروع ندارد و يا برخلاف كتاب و سنت است، درحالى كه جريان برعكس است</w:t>
      </w:r>
      <w:r>
        <w:rPr>
          <w:rFonts w:eastAsia="IRNazanin" w:cs="IRNazanin"/>
          <w:color w:val="111111"/>
          <w:sz w:val="28"/>
          <w:szCs w:val="28"/>
          <w:rtl w:val="true"/>
          <w:lang w:bidi="fa-IR"/>
        </w:rPr>
        <w:t xml:space="preserve">. </w:t>
      </w:r>
      <w:bookmarkStart w:id="610" w:name="pg874_16707"/>
    </w:p>
    <w:p>
      <w:pPr>
        <w:pStyle w:val="Heading3"/>
        <w:numPr>
          <w:ilvl w:val="2"/>
          <w:numId w:val="1"/>
        </w:numPr>
        <w:rPr/>
      </w:pPr>
      <w:bookmarkStart w:id="611" w:name="__RefHeading___Toc72719_373438147"/>
      <w:bookmarkStart w:id="612" w:name="_Toc215"/>
      <w:bookmarkEnd w:id="610"/>
      <w:bookmarkEnd w:id="611"/>
      <w:r>
        <w:rPr>
          <w:rtl w:val="true"/>
        </w:rPr>
        <w:t>اصل يك صد و چهلم سنت پيامبر گرامى صلّى اللّه عليه و آله و سلّم توسط گروهى از صحابه آن حضرت، براى نسلهاى آينده ضبط و نقل شده است،</w:t>
      </w:r>
      <w:bookmarkEnd w:id="612"/>
    </w:p>
    <w:p>
      <w:pPr>
        <w:pStyle w:val="BookText"/>
        <w:rPr/>
      </w:pPr>
      <w:r>
        <w:rPr>
          <w:rFonts w:ascii="IRNazanin" w:hAnsi="IRNazanin" w:eastAsia="IRNazanin"/>
          <w:color w:val="111111"/>
          <w:sz w:val="28"/>
          <w:sz w:val="28"/>
          <w:szCs w:val="28"/>
          <w:rtl w:val="true"/>
          <w:lang w:bidi="fa-IR"/>
        </w:rPr>
        <w:t>و گفتار او مانند كردار و تقريرش حجت الهى است كه بايد از آن پيروى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يك فرد صحابى سنت پيامبر صلّى اللّه عليه و آله و سلّم را نقل كند، هرگاه روايت حائز شرائط حجيت باشد، همگان آن را پذيرفته و طبق آن عمل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هرگاه فرد صحابى لغت قرآن را معنا كرده و يا حوادث مربوط به عصر رسالت و غيره را نقل كند، گفتار او با توجه به شرط يادشده،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هرگاه صحابى رأى و استنباط خود را از آيه و يا سنت يادآور شود، و يا گفتارى از او نقل شود و روشن نباشد كه آيا سنت رسول خدا را نقل مى كند، يا رأى و اجتهاد خويش را، در چنين صورت حجت نخواهد بود، زيرا رأى مجتهد براى مجتهدان ديگر حجيت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جهت در عمل به قول صحابى بايد ميان رأى و اجتهاد او با نقل سنت پيامبر صلّى اللّه عليه و آله و سلّم فرق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شيعۀ اماميه در صورتى به قول صحابى عمل مى كند كه سنت پيامبر را نقل نمايد</w:t>
      </w:r>
      <w:r>
        <w:rPr>
          <w:rFonts w:eastAsia="IRNazanin" w:cs="IRNazanin"/>
          <w:color w:val="111111"/>
          <w:sz w:val="28"/>
          <w:szCs w:val="28"/>
          <w:rtl w:val="true"/>
          <w:lang w:bidi="fa-IR"/>
        </w:rPr>
        <w:t>.</w:t>
      </w:r>
    </w:p>
    <w:p>
      <w:pPr>
        <w:pStyle w:val="Heading3"/>
        <w:numPr>
          <w:ilvl w:val="2"/>
          <w:numId w:val="1"/>
        </w:numPr>
        <w:rPr/>
      </w:pPr>
      <w:bookmarkStart w:id="613" w:name="__RefHeading___Toc72721_373438147"/>
      <w:bookmarkStart w:id="614" w:name="_Toc216"/>
      <w:bookmarkEnd w:id="613"/>
      <w:r>
        <w:rPr>
          <w:rtl w:val="true"/>
        </w:rPr>
        <w:t>اصل يك صد و چهل و يكم بر هر مسلمانى لازم است در مسائلى كه اعتقاد به آنها لازم است، تحصيل يقين كند</w:t>
      </w:r>
      <w:r>
        <w:rPr>
          <w:rtl w:val="true"/>
        </w:rPr>
        <w:t>.</w:t>
      </w:r>
      <w:bookmarkEnd w:id="614"/>
    </w:p>
    <w:p>
      <w:pPr>
        <w:pStyle w:val="Heading4"/>
        <w:numPr>
          <w:ilvl w:val="3"/>
          <w:numId w:val="1"/>
        </w:numPr>
        <w:rPr/>
      </w:pPr>
      <w:bookmarkStart w:id="615" w:name="__RefHeading___Toc72723_373438147"/>
      <w:bookmarkStart w:id="616" w:name="_Toc217"/>
      <w:bookmarkEnd w:id="615"/>
      <w:r>
        <w:rPr>
          <w:rtl w:val="true"/>
        </w:rPr>
        <w:t>اشاره</w:t>
      </w:r>
      <w:bookmarkEnd w:id="61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دراين مورد پيروى از ديگران بدون آنكه براى خود او يقين حاصل شود، جايز نيست، و از آنجا كه اصول و كليات مسائل اعتقادى محدود بوده و ازنظر عقل هريك دليل روشنى دارد، تحصيل يقين در اصول عقايد براى افراد آسان خواهد بود درحالى كه فروع و احكام فقهى دايره اى گسترده دارد، و علم به آنها در گرو مقدمات بسيارى است كه غالب افراد قادر </w:t>
      </w:r>
      <w:bookmarkStart w:id="617" w:name="pg874_16708"/>
    </w:p>
    <w:p>
      <w:pPr>
        <w:pStyle w:val="BookText"/>
        <w:rPr/>
      </w:pPr>
      <w:bookmarkEnd w:id="617"/>
      <w:r>
        <w:rPr>
          <w:rFonts w:ascii="Amiri" w:hAnsi="Amiri" w:eastAsia="Amiri" w:cs="Amiri"/>
          <w:color w:val="111111"/>
          <w:sz w:val="28"/>
          <w:sz w:val="28"/>
          <w:szCs w:val="28"/>
          <w:rtl w:val="true"/>
          <w:lang w:bidi="ar-SA"/>
        </w:rPr>
        <w:t>به تحصيل آن نيستند، ازاين روى افراد مزبور، به حكم فطرت و سيره خردمندان، بايد به عالمان و مجتهدان در احكام شريعت رجوع كنند و از اين طريق به تكاليف دينى خود عمل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اصولا انسان، يك فاعل علمى است و كارهاى خود را بر پايه علم استوار مى سازد، هرگاه خود به علم دست يافت، چه بهتر، و در غير اين صورت از علم ديگران كمك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بايد توجه كرد كه تقليد از مجتهد جامع الشرائط شاخه اى از رجوع به متخصص است و ارتباطى به تقليدهاى بى اساس كه سرچشمه آن تعصبات نژادى و قومى و مانند آن است، ندارد</w:t>
      </w:r>
      <w:r>
        <w:rPr>
          <w:rFonts w:eastAsia="IRNazanin" w:cs="IRNazanin"/>
          <w:color w:val="111111"/>
          <w:sz w:val="28"/>
          <w:szCs w:val="28"/>
          <w:rtl w:val="true"/>
          <w:lang w:bidi="fa-IR"/>
        </w:rPr>
        <w:t>.</w:t>
      </w:r>
    </w:p>
    <w:p>
      <w:pPr>
        <w:pStyle w:val="Heading4"/>
        <w:numPr>
          <w:ilvl w:val="3"/>
          <w:numId w:val="1"/>
        </w:numPr>
        <w:rPr/>
      </w:pPr>
      <w:bookmarkStart w:id="618" w:name="__RefHeading___Toc72725_373438147"/>
      <w:bookmarkStart w:id="619" w:name="_Toc218"/>
      <w:bookmarkEnd w:id="618"/>
      <w:r>
        <w:rPr>
          <w:rtl w:val="true"/>
        </w:rPr>
        <w:t>برخى از احكام فقهى مورد اختلاف</w:t>
      </w:r>
      <w:bookmarkEnd w:id="619"/>
    </w:p>
    <w:p>
      <w:pPr>
        <w:pStyle w:val="Heading5"/>
        <w:numPr>
          <w:ilvl w:val="4"/>
          <w:numId w:val="1"/>
        </w:numPr>
        <w:rPr/>
      </w:pPr>
      <w:bookmarkStart w:id="620" w:name="__RefHeading___Toc72727_373438147"/>
      <w:bookmarkStart w:id="621" w:name="_Toc219"/>
      <w:bookmarkEnd w:id="620"/>
      <w:r>
        <w:rPr>
          <w:rtl w:val="true"/>
        </w:rPr>
        <w:t>اشاره</w:t>
      </w:r>
      <w:bookmarkEnd w:id="621"/>
    </w:p>
    <w:p>
      <w:pPr>
        <w:pStyle w:val="BookText"/>
        <w:rPr/>
      </w:pPr>
      <w:r>
        <w:rPr>
          <w:rFonts w:ascii="Amiri" w:hAnsi="Amiri" w:eastAsia="Amiri" w:cs="Amiri"/>
          <w:color w:val="111111"/>
          <w:sz w:val="28"/>
          <w:sz w:val="28"/>
          <w:szCs w:val="28"/>
          <w:rtl w:val="true"/>
          <w:lang w:bidi="ar-SA"/>
        </w:rPr>
        <w:t xml:space="preserve">آيين اسلام تركيبى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هستى شناسى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بايدها و نبايدها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از آن با تعبير اصول و فروع دين نيز ياد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مباحث گذشته، طى يك رشته اصول با عقايد شيعه به طور مستدل آشنا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نظريۀ شيعه دربارۀ اعتبار احاديث پيامبر صلّى اللّه عليه و آله و سلّم و اهل بيت عليهم السّلام بيان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لازم است به طور موجز به روش فقهى شيعه نيز اشاره نموده و برخى از مسائل فقهى را كه اين گروه دربارۀ آن نظر خاصى دارد يادآور شويم</w:t>
      </w:r>
      <w:r>
        <w:rPr>
          <w:rFonts w:eastAsia="IRNazanin" w:cs="IRNazanin"/>
          <w:color w:val="111111"/>
          <w:sz w:val="28"/>
          <w:szCs w:val="28"/>
          <w:rtl w:val="true"/>
          <w:lang w:bidi="fa-IR"/>
        </w:rPr>
        <w:t>.</w:t>
      </w:r>
    </w:p>
    <w:p>
      <w:pPr>
        <w:pStyle w:val="Heading5"/>
        <w:numPr>
          <w:ilvl w:val="4"/>
          <w:numId w:val="1"/>
        </w:numPr>
        <w:rPr/>
      </w:pPr>
      <w:bookmarkStart w:id="622" w:name="__RefHeading___Toc72729_373438147"/>
      <w:bookmarkStart w:id="623" w:name="_Toc220"/>
      <w:bookmarkEnd w:id="622"/>
      <w:r>
        <w:rPr>
          <w:rtl w:val="true"/>
        </w:rPr>
        <w:t>اصل يك صد و چهل و دوم همگى مى دانيم كه وضو يكى از مقدمات نماز است</w:t>
      </w:r>
      <w:r>
        <w:rPr>
          <w:rtl w:val="true"/>
        </w:rPr>
        <w:t>.</w:t>
      </w:r>
      <w:bookmarkEnd w:id="62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سورۀ مباركه مائده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إِذٰا قُمْتُمْ إِلَى اَلصَّلاٰةِ فَاغْسِلُوا وُجُوهَكُمْ وَ أَيْدِيَكُمْ إِلَى اَلْمَرٰافِقِ وَ اِمْسَحُوا بِرُؤُسِكُمْ وَ أَرْجُلَكُمْ إِلَى اَلْكَعْبَيْنِ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افراد با ايمان هرگاه براى نماز به پا خاستيد صورت و دستهاى </w:t>
      </w:r>
    </w:p>
    <w:p>
      <w:pPr>
        <w:pStyle w:val="BookText"/>
        <w:rPr/>
      </w:pPr>
      <w:r>
        <w:rPr>
          <w:rFonts w:ascii="IRNazanin" w:hAnsi="IRNazanin" w:eastAsia="IRNazanin"/>
          <w:color w:val="111111"/>
          <w:sz w:val="28"/>
          <w:sz w:val="28"/>
          <w:szCs w:val="28"/>
          <w:rtl w:val="true"/>
          <w:lang w:bidi="fa-IR"/>
        </w:rPr>
        <w:t>خود را تا آرنج بشوييد و سر و پاها را تا كعبين مسح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جملۀ نخست فَاغْسِلُوا وُجُوهَكُمْ وَ أَيْدِيَكُمْ إِلَى اَلْمَرٰافِقِ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آنجا كه اوّلا كلمۀ يد در زبان عربى استعمالات مختلفى داشته و گاه صرفا به انگشتان دست، گاه به انگشتان تا مچ، گاه به انگشتان تا آرنج، و بالاخره گاه به كلّ دست از سر انگشتان تا كتف اطلاق مى شود، و ثانيا مقدار واجب شستن دست در وضو فاصلۀ ميان مرفق تا سر انگشتان است، لذا قرآن لفظ إِلَى اَلْمَرٰافِقِ را به كار برده تا مقدار واجب را بيان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إِلَى اَلْمَرٰافِقِ بيانگر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مغسول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و شستشوى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مثلا از بالا به پايين صورت گيرد يا از پايين به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كيفيت شستشو مربوط به عرف و عادت مردم است كه معمولا هنگام نظافت از بالا به پايين مى شويند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المثل اگر پزشك دستور دهد پاى بيمار را تا زانو بشوييد، پاى وى را از بالا به پايين مى شويند، نه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شيعۀ اماميه معتقد است كه در هنگام وضو صورت و دستها را بايستى از بالا به پايين شست و خلاف آن را صحيح نمى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 مسئلۀ مسح پاها در وضوست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شيعه مى گويد بايد پاها را، مسح كرد، نه غسل؛ و دليل وى نيز به صورت موجز اين است كه ظاهر آيۀ ششم سورۀ مائده حاكى از آن است كه انسان نمازگزار به هنگام وضو دو وظيفه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صورت 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سر و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تقارن و مقايسۀ دو جملۀ زير روشن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فَاغْسِلُوا وُجُوهَكُمْ وَ أَيْدِيَكُمْ إِلَى اَلْمَرٰافِقِ؛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اِمْسَحُوا بِرُؤُسِكُمْ وَ أَرْجُلَكُمْ إِلَى اَلْكَعْبَيْنِ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ما اين دو جمله را به فرد عرب زبانى كه ذهن او مسبوق به </w:t>
      </w:r>
    </w:p>
    <w:p>
      <w:pPr>
        <w:pStyle w:val="BookText"/>
        <w:rPr/>
      </w:pPr>
      <w:r>
        <w:rPr>
          <w:rFonts w:ascii="IRNazanin" w:hAnsi="IRNazanin" w:eastAsia="IRNazanin"/>
          <w:color w:val="111111"/>
          <w:sz w:val="28"/>
          <w:sz w:val="28"/>
          <w:szCs w:val="28"/>
          <w:rtl w:val="true"/>
          <w:lang w:bidi="fa-IR"/>
        </w:rPr>
        <w:t>مشرب فقهى خاصى نباشد ارائه كنيم، بى ترديد خواهد گفت كه طبق اين آيه وظيفۀ ما نسبت به صورت و دست، شستن؛ و نسبت به سر و پاها، مسح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ازنظر قواعد ادبى، لفظ أَرْجُلَكُمْ بايد عطف بر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نتيجۀ آن همان مسح پاهاست، و نمى توان آن را بر جملۀ پيشين وَ أَيْدِيَكُمْ عطف كرد كه نتيجۀ آن شستن پاها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لازمۀ اين امر آن است كه ميان معطوف وَ أَرْجُلَكُمْ و معطوف عليه وَ أَيْدِيَكُمْ جملۀ معترضۀ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فامسحوا برءوسكم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كه ازنظر قواعد عربى صحيح نيست و مايۀ اشتباه در مقصود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 اين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كردن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فرقى ميان قرائت جرّ و قرائت نصب وجود ندارد و بر مبناى هر دو قرائت، كلمۀ أَرْجُلَكُمْ عطف بر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اين تفاوت كه اگر بر ظاهر آن عطف شود مجرور، و اگر بر محلّ آن عطف شود منصوب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متواتر از ائمۀ اهل بيت حاكى است كه وضو از دو چيز تشكيل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غسلتان و مسحتان؛ و امام باقر عليه السّلام در حديثى ضمن توضيح وضوى رسول خدا نقل مى كند كه آن حضرت بر پاهاى خود مسح كشيد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درخور ذكر است كه نه تنها ائمۀ اهل بيت در هنگام وضو بر پاها مسح مى كشيدند، بلكه گروهى از صحابه و تابعين نيز بر اين رأى بودند، ولى بعدها به عللى نزد عدّه اى از مسلمانان سنّت مسح تبديل به غسل گرديد كه مشروح آن در كتب فقهى آمده است</w:t>
      </w:r>
      <w:r>
        <w:rPr>
          <w:rFonts w:eastAsia="IRNazanin" w:cs="IRNazanin"/>
          <w:color w:val="111111"/>
          <w:sz w:val="28"/>
          <w:szCs w:val="28"/>
          <w:rtl w:val="true"/>
          <w:lang w:bidi="fa-IR"/>
        </w:rPr>
        <w:t xml:space="preserve">. </w:t>
      </w:r>
      <w:bookmarkStart w:id="624" w:name="pg874_16711"/>
    </w:p>
    <w:p>
      <w:pPr>
        <w:pStyle w:val="Heading5"/>
        <w:numPr>
          <w:ilvl w:val="4"/>
          <w:numId w:val="1"/>
        </w:numPr>
        <w:rPr/>
      </w:pPr>
      <w:bookmarkStart w:id="625" w:name="__RefHeading___Toc72731_373438147"/>
      <w:bookmarkStart w:id="626" w:name="_Toc221"/>
      <w:bookmarkEnd w:id="624"/>
      <w:bookmarkEnd w:id="625"/>
      <w:r>
        <w:rPr>
          <w:rtl w:val="true"/>
        </w:rPr>
        <w:t xml:space="preserve">اصل يك صد و چهل و سوم شيعه معتقد است كه در حال نماز بايد بر زمين يا آنچه كه از آن مى رويد </w:t>
      </w:r>
      <w:r>
        <w:rPr>
          <w:rtl w:val="true"/>
        </w:rPr>
        <w:t>(</w:t>
      </w:r>
      <w:r>
        <w:rPr>
          <w:rtl w:val="true"/>
        </w:rPr>
        <w:t>مشروط به آنكه خوردنى يا پوشيدنى نباشد</w:t>
      </w:r>
      <w:r>
        <w:rPr>
          <w:rtl w:val="true"/>
        </w:rPr>
        <w:t xml:space="preserve">) </w:t>
      </w:r>
      <w:r>
        <w:rPr>
          <w:rtl w:val="true"/>
        </w:rPr>
        <w:t>سجده كرد؛ و سجده بر غير اين دو</w:t>
      </w:r>
      <w:bookmarkEnd w:id="626"/>
    </w:p>
    <w:p>
      <w:pPr>
        <w:pStyle w:val="BookText"/>
        <w:rPr/>
      </w:pPr>
      <w:r>
        <w:rPr>
          <w:rFonts w:ascii="IRNazanin" w:hAnsi="IRNazanin" w:eastAsia="IRNazanin"/>
          <w:color w:val="111111"/>
          <w:sz w:val="28"/>
          <w:sz w:val="28"/>
          <w:szCs w:val="28"/>
          <w:rtl w:val="true"/>
          <w:lang w:bidi="fa-IR"/>
        </w:rPr>
        <w:t>در حال اختيار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كه از پيامبر اكرم صلّى اللّه عليه و آله و سلّم روايت شده و اهل سنت نيز آن را نقل كرده اند، به اين مطلب تصريح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جعلت لي الأرض مسجدا و طهورا</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ناظر به تيمم است، نشان مى دهد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طبيعى است كه از سنگ و خاك و مانند آن دو تشكيل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نيز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لا يجوز إلاّ على الأرض أو على ما أنبتت الأرض إلاّ ما أكل أو لبس</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سيرۀ مسلمانان در عصر رسول گرامى سجده بر زمين مسجد بود كه از سنگريزه ها مفروش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 گرمى هوا كه سجده بر سنگهاى داغ مشكل بود، سنگريزه ها را به دست مى گرفتند تا خنك شود و به هنگام نماز بر آن سجده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ظهر را با پيامبر مى گزاردم؛ مشتى از سنگريزه در دست گرفته و آنها را دست به دست مى كردم تا خنك شود و به هنگام نماز بر آن سجده كنم</w:t>
      </w:r>
      <w:r>
        <w:rPr>
          <w:rFonts w:eastAsia="IRNazanin" w:cs="IRNazanin"/>
          <w:color w:val="111111"/>
          <w:sz w:val="28"/>
          <w:szCs w:val="28"/>
          <w:rtl w:val="true"/>
          <w:lang w:bidi="fa-IR"/>
        </w:rPr>
        <w:t>.</w:t>
      </w:r>
      <w:r>
        <w:rPr>
          <w:rStyle w:val="FootnoteAnchor"/>
          <w:rtl w:val="true"/>
        </w:rPr>
        <w:footnoteReference w:id="202"/>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به يكى از صحابه، كه از خاكمال شدن پيشانى دورى جسته بود، دستور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 وجهك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خاكمال كن</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همچنين اگر احيانا برخى از افراد بر گوشۀ عمامه خود سجده مى كردند، پيامبر آن را از </w:t>
      </w:r>
    </w:p>
    <w:p>
      <w:pPr>
        <w:pStyle w:val="BookText"/>
        <w:rPr/>
      </w:pPr>
      <w:r>
        <w:rPr>
          <w:rFonts w:ascii="IRNazanin" w:hAnsi="IRNazanin" w:eastAsia="IRNazanin"/>
          <w:color w:val="111111"/>
          <w:sz w:val="28"/>
          <w:sz w:val="28"/>
          <w:szCs w:val="28"/>
          <w:rtl w:val="true"/>
          <w:lang w:bidi="fa-IR"/>
        </w:rPr>
        <w:t>زير پيشانى آنها مى كشيد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اين احاديث، همگى گواه آن است كه در عصر رسول گرامى صلّى اللّه عليه و آله و سلّم، وظيفۀ مسلمانان ابتدا سجده بر سنگ و خاك بوده و آنان هرگز بر فرش و لباس و گوشۀ عمامه سجده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بعدها وحى الهى به پيامبر ابلاغ كرد كه بر حصير و بوريا نيز مى توان سجده كرد، و روايات بسيارى از سجدۀ پيامبر بر حصير و بوريا حكايت مى كند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البته در مواقع عذر، گاه برخى از صحابه بر لباس خود سجده مى كردند، چنانكه انس بن مالك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پيامبر نماز مى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يكى از ما از گذاردن پيشانى بر زمين معذور بود بر گوشۀ عمامه يا لباس خود سجده مى كرد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براين اساس، شيعۀ اماميه پيوسته بدين اصل مقيّد بوده و صرفا بر زمين و يا روييدنيهاى غير مأكول و غير ملبوس آن، مانند حصير و بوريا، سجده مى كند؛ و اگر اصرار دارد كه حتى الإمكان بر خاك و سنگ يا حصير و مانند آن سجده كند به پاس اين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بهتر اين است كه مساجد در بلاد اسلامى به گونه اى باشد كه پيروان همۀ مذاهب بتوانند به وظايف خود عمل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از ذكر نكته اى ناگزيريم، و آن اينكه سنگ و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 سجده مى شود؛ به آن سجده نمى شود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به غلط تصور مى شود كه شيعه براى سنگ سجده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او، </w:t>
      </w:r>
      <w:bookmarkStart w:id="627" w:name="pg874_16713"/>
    </w:p>
    <w:p>
      <w:pPr>
        <w:pStyle w:val="BookText"/>
        <w:rPr/>
      </w:pPr>
      <w:bookmarkEnd w:id="627"/>
      <w:r>
        <w:rPr>
          <w:rFonts w:ascii="IRNazanin" w:hAnsi="IRNazanin" w:eastAsia="IRNazanin"/>
          <w:color w:val="111111"/>
          <w:sz w:val="28"/>
          <w:sz w:val="28"/>
          <w:szCs w:val="28"/>
          <w:rtl w:val="true"/>
          <w:lang w:bidi="fa-IR"/>
        </w:rPr>
        <w:t>بسان همۀ مسلمانان، تنها براى خدا سجده كرده و به عنوان اظهار خضوع و تذلّل در پيشگاه الهى، پيشانى به خاك مى سايد و در دل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التّراب و ربّ الأرباب</w:t>
      </w:r>
      <w:r>
        <w:rPr>
          <w:rFonts w:eastAsia="IRNazanin" w:cs="IRNazanin"/>
          <w:color w:val="111111"/>
          <w:sz w:val="28"/>
          <w:szCs w:val="28"/>
          <w:rtl w:val="true"/>
          <w:lang w:bidi="fa-IR"/>
        </w:rPr>
        <w:t>».</w:t>
      </w:r>
    </w:p>
    <w:p>
      <w:pPr>
        <w:pStyle w:val="Heading5"/>
        <w:numPr>
          <w:ilvl w:val="4"/>
          <w:numId w:val="1"/>
        </w:numPr>
        <w:rPr/>
      </w:pPr>
      <w:bookmarkStart w:id="628" w:name="__RefHeading___Toc72733_373438147"/>
      <w:bookmarkStart w:id="629" w:name="_Toc222"/>
      <w:bookmarkEnd w:id="628"/>
      <w:r>
        <w:rPr>
          <w:rtl w:val="true"/>
        </w:rPr>
        <w:t>اصل يك صد و چهل و چهارم بر هر مسلمانى لازم است در شبانه روز پنج بار نماز بگزارد كه اوقات شرعى آنها در قرآن و سنت بيان شده است</w:t>
      </w:r>
      <w:r>
        <w:rPr>
          <w:rtl w:val="true"/>
        </w:rPr>
        <w:t>:</w:t>
      </w:r>
      <w:bookmarkEnd w:id="629"/>
    </w:p>
    <w:p>
      <w:pPr>
        <w:pStyle w:val="BookText"/>
        <w:rPr/>
      </w:pPr>
      <w:r>
        <w:rPr>
          <w:rFonts w:ascii="Amiri" w:hAnsi="Amiri" w:eastAsia="Amiri" w:cs="Amiri"/>
          <w:color w:val="111111"/>
          <w:sz w:val="28"/>
          <w:sz w:val="28"/>
          <w:szCs w:val="28"/>
          <w:rtl w:val="true"/>
          <w:lang w:bidi="ar-SA"/>
        </w:rPr>
        <w:t>از ظهر تا غروب وقت نماز ظهر و عصر است؛ از مغرب تا نيمه شب وقت نماز مغرب و عشاء؛ و از طلوع فجر تا طلوع آفتاب نيز وقت نماز 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شيعه معتقد است از ظهر تا غروب وقت مشترك دو نماز است، جز اينكه به مقدار چهار ركعت از اول وقت، مخصوص نماز ظهر و به مقدار چهار ركعت از آخر وقت، مخصوص نماز عصر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غير از دو وقت اختصاصى مذكور، انسان مى تواند هر دو نماز را در فاصلۀ مزبور هروقت خواست انجام دهد و از وقت فضيلت آن صرف نظر كند؛ هرچند بهتر آن است كه آن دو را از هم جدا كند و هريك را در وقت فضيلت خود كه بعدا بيان مى شود انجام دهد</w:t>
      </w:r>
      <w:r>
        <w:rPr>
          <w:rFonts w:eastAsia="IRNazanin" w:cs="IRNazanin"/>
          <w:color w:val="111111"/>
          <w:sz w:val="28"/>
          <w:szCs w:val="28"/>
          <w:rtl w:val="true"/>
          <w:lang w:bidi="fa-IR"/>
        </w:rPr>
        <w:t>.</w:t>
      </w:r>
      <w:r>
        <w:rPr>
          <w:rStyle w:val="FootnoteAnchor"/>
          <w:rtl w:val="true"/>
        </w:rPr>
        <w:footnoteReference w:id="207"/>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دخل الوقتان الظهر و العصر و إذا غابت الشمس دخل الوقتان المغرب و العشاء الآخرة</w:t>
      </w:r>
      <w:r>
        <w:rPr>
          <w:rFonts w:eastAsia="Amiri" w:cs="Amiri" w:ascii="Amiri" w:hAnsi="Amiri"/>
          <w:color w:val="111111"/>
          <w:sz w:val="28"/>
          <w:szCs w:val="28"/>
          <w:rtl w:val="true"/>
          <w:lang w:bidi="ar-SA"/>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خورشيد به وسط آسمان رسيد وقت انجام دادن نماز ظهر و عصر فرامى رسد و آنگاه كه خورشيد غروب كرد هنگام انجام نماز مغرب و عشاء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 فقد دخل وقت الظهر و العصر جميعا إلاّ انّ هذه قبل هذه، ثمّ أنت في وقت منهما جميعا حتى تغيب الشمس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خورشيد به حدّ زوال رسيد وقت نماز ظهر و عصر فرامى رسد ؛ جز آنكه نماز ظهر قبل از نماز عصر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 آزادى كه آن دو را در هر وقتى خواستى بخوانى تا زمانى كه خورشيد غروب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از پيامبر اكرم صلّى اللّه عليه و آله و سلّم حكايت مى كند كه آن حضرت نماز ظهر و عصر را بدون هيچ عذر و علتى باهم به جاى آورد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جواز جمع ميان دو نماز در برخى از موارد، مورد اتفاق همۀ فقهاى اسلام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عرفه و مزدلفه همۀ فقها جمع ميان نماز ظهر و عصر يا مغرب و عشاء را جايز مى دانند، همچنان كه گروه زيادى از فقهاى اهل سنت جمع بين دو نماز را در سفر مجاز 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تمايز شيعه از ديگران آن است كه گام فراتر نهاده و با استناد به ادلّۀ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قبول افضليت انجام نمازها در وقت فضيلت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ميان دو نماز را مطلقا جايز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اين امر نيز، همان گونه كه در احاديث بيان شده است، تسهيل امر بر مسلمانان است، و خود پيامبر گرامى در موارد زيادى بدون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سفر، بيمارى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نماز جمع مى كرده تا كار را براى امت آسان سازد، كه هركس بخواهد بين نمازها جمع كند و هركس بخواهد آنها را جدا از يكديگر انجام دهد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 در صحيح خود نقل مى 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الظهر و العصر جميعا و المغرب و العشاء جميعا في غير خوف و لا سفر</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نماز ظهر و عصر و نيز نماز مغرب و عشاء را باهم به جاى آوردند، بدون اينكه </w:t>
      </w:r>
    </w:p>
    <w:p>
      <w:pPr>
        <w:pStyle w:val="BookText"/>
        <w:rPr/>
      </w:pPr>
      <w:r>
        <w:rPr>
          <w:rFonts w:ascii="Amiri" w:hAnsi="Amiri" w:eastAsia="Amiri" w:cs="Amiri"/>
          <w:color w:val="111111"/>
          <w:sz w:val="28"/>
          <w:sz w:val="28"/>
          <w:szCs w:val="28"/>
          <w:rtl w:val="true"/>
          <w:lang w:bidi="ar-SA"/>
        </w:rPr>
        <w:t>خوفى از دشمن داشته و يا در سفر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برخى از روايات به حكمت اين عمل اشاره شده است، چنانكه در يك روايت مى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النبيّ صلّى اللّه عليه و آله و سلّم بين الظهر و العصر و بين المغرب و العشاء فقيل له في ذلك فقال صنعت هذا لئلاّ تحرج أمّتي</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نماز ظهر و عصر و نيز مغرب و عشاء را باهم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از ايشان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كردم تا امّتم به رنج و سختى نيفتند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كه دربارۀ اقدام رسول خدا صلّى اللّه عليه و آله و سلّم به جمع بين دو نماز، در صحاح و مسانيد وارد شده، متجاوز از بيست و يك روايت است كه بخشى از آنها مربوط به سفر، و بخش ديگر در غير سفر و مرض و وقت بارانى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آنها به حكمت جمع ميان نمازها، كه همان آسان شدن امر بر مسلمانان مى باشد، اشاره شده است و فقهاى شيعه از همين تسهيل استفاده كرده جمع بين دو نماز را مطلقا جايز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جمع نيز به همان نحوى است كه همۀ مسلمانان در عرفه و مزدلفه يا در سفر جمع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تصور مى شود مقصود از جمع اين است كه نماز اول را در آخرين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هنگام رسيدن سايۀ شاخص به اندازۀ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نماز دوم را در اولين وقت عصر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فرد نمازگزار در حقيقت هر دو نماز را در وقت خود خوانده است، گرچه يكى در پايان وقت و ديگرى در آغاز آن انجام گرفته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پندار با ظاهر روايات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همان طور كه گفته شد، كيفيت جمع ميان دو نماز همان است كه همۀ مسلمانان در عرفه و مزدلفه انجام مى دهند، بدين گونه كه در عرفه هر دو نماز را در وقت ظهر، و در مزدلفه </w:t>
      </w:r>
      <w:bookmarkStart w:id="630" w:name="pg874_16716"/>
    </w:p>
    <w:p>
      <w:pPr>
        <w:pStyle w:val="BookText"/>
        <w:rPr/>
      </w:pPr>
      <w:bookmarkEnd w:id="630"/>
      <w:r>
        <w:rPr>
          <w:rFonts w:ascii="IRNazanin" w:hAnsi="IRNazanin" w:eastAsia="IRNazanin"/>
          <w:color w:val="111111"/>
          <w:sz w:val="28"/>
          <w:sz w:val="28"/>
          <w:szCs w:val="28"/>
          <w:rtl w:val="true"/>
          <w:lang w:bidi="fa-IR"/>
        </w:rPr>
        <w:t>هر دو را در وقت عشاء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جمعى كه در لسان رسول خدا صلّى اللّه عليه و آله و سلّم آمده است بايد ناظر به چنين جمعى باشد، نه جمعى كه يكى از نمازها در آخر وقت و ديگرى در اول وقت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اين، در برخى از روايات حكمت جمع بين دو نماز، توسعه و تسهيل بر امت معرفى شده است، و در برخى ديگر رفع حرج؛ و اين امر، در صورتى تحقق مى پذيرد كه دست نمازگزار در جمع صلاتين باز باشد، يعنى بتواند نماز ظهر و عصر يا مغرب و عشاء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دايرۀ وقت واسع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كه خواست بخواند تا رفع حرج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براساس اين نوع تفسير از جمع، بايد گفت كه پيامبر چيز جديدى نياورده، زيرا يك چنين جمعى، قبل از عمل پيامبر نيز جايز بود و هر مسلمانى مى توانست ظهر را در آخر وقت و عصر را نيز در نخستين وقت آن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فقهاى شيعه دربارۀ جمع ميان دو نماز و ادلۀ آن، رساله هاى گسترده اى دارند كه علاقمندان مى توانند به آن رجوع نمايند</w:t>
      </w:r>
      <w:r>
        <w:rPr>
          <w:rFonts w:eastAsia="IRNazanin" w:cs="IRNazanin"/>
          <w:color w:val="111111"/>
          <w:sz w:val="28"/>
          <w:szCs w:val="28"/>
          <w:rtl w:val="true"/>
          <w:lang w:bidi="fa-IR"/>
        </w:rPr>
        <w:t>.</w:t>
      </w:r>
    </w:p>
    <w:p>
      <w:pPr>
        <w:pStyle w:val="Heading5"/>
        <w:numPr>
          <w:ilvl w:val="4"/>
          <w:numId w:val="1"/>
        </w:numPr>
        <w:rPr/>
      </w:pPr>
      <w:bookmarkStart w:id="631" w:name="__RefHeading___Toc72735_373438147"/>
      <w:bookmarkStart w:id="632" w:name="_Toc223"/>
      <w:bookmarkEnd w:id="631"/>
      <w:r>
        <w:rPr>
          <w:rtl w:val="true"/>
        </w:rPr>
        <w:t>اصل يك صد و چهل و پنجم فقه شيعه براساس رهنمودهاى كتاب و سنت، قائل به صحت دو نوع ازدواج است</w:t>
      </w:r>
      <w:r>
        <w:rPr>
          <w:rtl w:val="true"/>
        </w:rPr>
        <w:t>:</w:t>
      </w:r>
      <w:bookmarkEnd w:id="6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ازدواج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نياز به توضيح ندارد،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ازدواج 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كيفيت آن به شرح زير است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و مردى كه هيچ مانع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نسب و رضاع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ازدواج آنان وجود ندارد پس از تعيين مهريّه، براى مدتى معين با يكديگر پيوند زناشويى برقرار مى سازند و پس از انقضاى مدت بدون اجراى صيغۀ طلاق از يكديگر جدا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چنانچه فرزندى از آن دو متولد شد، فرزند شرعى آنان بوده و از هر دو ارث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نيز پس از انقضاى مدت بايد عدۀ شرعى </w:t>
      </w:r>
    </w:p>
    <w:p>
      <w:pPr>
        <w:pStyle w:val="BookText"/>
        <w:rPr/>
      </w:pPr>
      <w:r>
        <w:rPr>
          <w:rFonts w:ascii="IRNazanin" w:hAnsi="IRNazanin" w:eastAsia="IRNazanin"/>
          <w:color w:val="111111"/>
          <w:sz w:val="28"/>
          <w:sz w:val="28"/>
          <w:szCs w:val="28"/>
          <w:rtl w:val="true"/>
          <w:lang w:bidi="fa-IR"/>
        </w:rPr>
        <w:t>نگهدارد، و اگر حملى داشته باشد بايد تا تولد نوزاد صبر كرده و از ازدواج با شخص ديگر خوددارى 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ازدواج موقت ماهيتا با ازدواج دائم يكى بوده و كليۀ احكامى كه بر دومى جارى است بر اولى نيز مترتب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مهمى كه بين اين دو ازدواج وجود دارد در دو مطلب زير خلاصه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تعيين مدت در ازدواج موقت؛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وجوب پرداخت نفقه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اين دو مطلب بگذريم تفاوتهاى ديگر آن چنان جزئى است كه چندان فاصله اى ايجاد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اسلام، آيين خاتم و جامع است، براى حل مشكل بحرانهاى جنسى چنين طرحى را تجويز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را در نظر بگيريم كه در خارج از كشور مشغول تحصيل يا كار است و توانايى ازدواج دائم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تكليف او چيست؟ پيداست كه جوان مزبور بايستى يكى از سه راه زير را برگزيند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خويشتن دارى و محروم ساختن خود از تمتع جنسى؛</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رابطۀ نامشروع با زنان فاسد و بيمار؛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ازدواج موقت با زنى پاك دامن، تحت شرائط خاصى كه در عين رفع مشكل، هزينه اى براى او ايجاد نكند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پيداست كه در مثال فوق، راه چهارمى وجود ندارد كه جوان يادشده از آن بهره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به آن معنا نيست كه ازدواج موقت، مخصوص چنين شرايطى است، ولى درعين حال چنين مواردى مى تواند حاكى از حكمت تشريع اين حكم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ضمنا بايد توجه داشت كه فقهاى ديگر مذاهب نيز نوعى از ازدواج دائمى را تأييد مى كنند كه واقعيت آن همان ازدواج موقت است، و آن اين است كه زن و مردى به صورت دائم باهم ازدواج مى كنند ولى يكى از آنان يا هر دو مى دانند كه بايستى پس از مدتى به صورت طلاق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تجويز چنين ازدواجى درست تجويز ازدواج موقت است و فقط در نام با آن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خدا و سنت پيامبر صلّى اللّه عليه و آله و سلّم، حاكى از مشروعيت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اِسْتَمْتَعْتُمْ بِهِ مِنْهُنَّ فَآتُوهُنَّ أُجُورَهُنَّ فَرِيضَةً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عقد تمتّعى با زنان برقرار كرديد، مهريۀ آنان را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اكثريت قريب به اتفاق مفسران، نزول اين آيه را مربوط به ازدواج موقت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اين مطلب كه در اسلام چنين ازدواجى تشريع شده، جاى هيچ ترديدى نيست، اگر اختلافى باشد دربارۀ منسوخ شدن يا نشدن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فريقين حاكى است كه اين حكم منسوخ نشده و تنها به جهاتى در عصر خليفۀ دوم از اجراى اين حكم جلوگيرى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سخن خليفه نيز حاكى از جواز و رواج متعه در عصر پيامبر صلّى اللّه عليه و آله و سلّم بوده و مى رساند كه در اين منع جز رأى شخصى وى، جهت ديگرى در كار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وى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ثلاث كنّ على عهد رسول اللّه أنا أنهى عنهنّ و أحرّمهنّ و أعاقب عليهنّ و هي متعة النساء و متعة الحجّ و حيّ على خير العمل</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سه چيز در زمان رسول خدا معمول بود كه من از آنها نهى مى كنم و هركس را كه مرتكب آنها گردد مورد عقاب و كيفر قرار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چيز عبارت است از متعۀ زنان، متعۀ حج، و حى على خير العمل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اينجاست كه نهى خليفه دربارۀ مورد نخست و مورد اخير تاكنون به قوّت خود باقى مانده، ولى متعۀ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نظر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bookmarkStart w:id="633" w:name="pg874_16719"/>
    </w:p>
    <w:p>
      <w:pPr>
        <w:pStyle w:val="BookText"/>
        <w:rPr/>
      </w:pPr>
      <w:bookmarkEnd w:id="633"/>
      <w:r>
        <w:rPr>
          <w:rFonts w:ascii="Amiri" w:hAnsi="Amiri" w:eastAsia="Amiri" w:cs="Amiri"/>
          <w:color w:val="111111"/>
          <w:sz w:val="28"/>
          <w:sz w:val="28"/>
          <w:szCs w:val="28"/>
          <w:rtl w:val="true"/>
          <w:lang w:bidi="ar-SA"/>
        </w:rPr>
        <w:t>عمل همۀ مسلمانان قرار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مقصود از متعۀ حج آن است كه زائر خانۀ خدا ميان عمره و اعمال حج از حال احرام بيرون آيد، و محرّمات احرام بر او حلال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 روشن بر اين مطلب كه پيامبر از متعه نهى نكرده، اين است كه بخارى از عمران بن حصين نقل مى كند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آيۀ متعه در كتاب خدا نازل شد، ما هم با رسول خدا به آن عمل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آيه اى در تحريم آن نازل نشد و پيامبر از آن نهى نكرد تا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فردى به رأى خويش دربارۀ آن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تحريم متعه توسط خليفۀ دوم است</w:t>
      </w:r>
      <w:r>
        <w:rPr>
          <w:rFonts w:eastAsia="IRNazanin" w:cs="IRNazanin"/>
          <w:color w:val="111111"/>
          <w:sz w:val="28"/>
          <w:szCs w:val="28"/>
          <w:rtl w:val="true"/>
          <w:lang w:bidi="fa-IR"/>
        </w:rPr>
        <w:t>).</w:t>
      </w:r>
      <w:r>
        <w:rPr>
          <w:rStyle w:val="FootnoteAnchor"/>
          <w:rtl w:val="true"/>
        </w:rPr>
        <w:footnoteReference w:id="212"/>
      </w:r>
    </w:p>
    <w:p>
      <w:pPr>
        <w:pStyle w:val="Heading5"/>
        <w:numPr>
          <w:ilvl w:val="4"/>
          <w:numId w:val="1"/>
        </w:numPr>
        <w:rPr/>
      </w:pPr>
      <w:bookmarkStart w:id="634" w:name="__RefHeading___Toc72737_373438147"/>
      <w:bookmarkStart w:id="635" w:name="_Toc224"/>
      <w:bookmarkEnd w:id="634"/>
      <w:r>
        <w:rPr>
          <w:rtl w:val="true"/>
        </w:rPr>
        <w:t xml:space="preserve">اصل يك صد و چهل و ششم نماز گزاردن به صورت دست بسته </w:t>
      </w:r>
      <w:r>
        <w:rPr>
          <w:rtl w:val="true"/>
        </w:rPr>
        <w:t>(</w:t>
      </w:r>
      <w:r>
        <w:rPr>
          <w:rtl w:val="true"/>
        </w:rPr>
        <w:t>قبض يا تكفير</w:t>
      </w:r>
      <w:r>
        <w:rPr>
          <w:rtl w:val="true"/>
        </w:rPr>
        <w:t>)</w:t>
      </w:r>
      <w:r>
        <w:rPr>
          <w:rtl w:val="true"/>
        </w:rPr>
        <w:t>، در فقه اماميه بدعت و حرام است</w:t>
      </w:r>
      <w:r>
        <w:rPr>
          <w:rtl w:val="true"/>
        </w:rPr>
        <w:t>.</w:t>
      </w:r>
      <w:bookmarkEnd w:id="635"/>
    </w:p>
    <w:p>
      <w:pPr>
        <w:pStyle w:val="BookText"/>
        <w:rPr/>
      </w:pPr>
      <w:r>
        <w:rPr>
          <w:rFonts w:ascii="Amiri" w:hAnsi="Amiri" w:eastAsia="Amiri" w:cs="Amiri"/>
          <w:color w:val="111111"/>
          <w:sz w:val="28"/>
          <w:sz w:val="28"/>
          <w:szCs w:val="28"/>
          <w:rtl w:val="true"/>
          <w:lang w:bidi="ar-SA"/>
        </w:rPr>
        <w:t>امير مؤمنان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يجمع المسلم يديه في صلاته و هو قائم بين يدي اللّه يشبّه بأهل الكفر من المجوس</w:t>
      </w:r>
      <w:r>
        <w:rPr>
          <w:rFonts w:eastAsia="Amiri" w:cs="Amiri" w:ascii="Amiri" w:hAnsi="Amiri"/>
          <w:color w:val="111111"/>
          <w:sz w:val="28"/>
          <w:szCs w:val="28"/>
          <w:rtl w:val="true"/>
          <w:lang w:bidi="ar-SA"/>
        </w:rPr>
        <w:t>»</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دستهاى خود را درحالى كه در برابر خدا ايستاده است روى هم قرار ندهد كه با اين عمل، شيوۀ مجوسيان كافر را حكايت مى كند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حميد ساعدى، صحابى بزرگ، براى گروهى از صحابه كه در ميان آنان ابو هريرۀ دوسى، سهل ساعدى، ابو اسيد ساعدى، ابو قتاده، حارث بن ربعى و محمد بن مسلمه نيز حضور داشتند، كيفيت انجام نماز را از رسول خدا حكايت كرد و نيز از مستحبات ريزودرشت آن نام برد، ولى از چنين </w:t>
      </w:r>
      <w:bookmarkStart w:id="636" w:name="pg874_16720"/>
    </w:p>
    <w:p>
      <w:pPr>
        <w:pStyle w:val="BookText"/>
        <w:rPr/>
      </w:pPr>
      <w:bookmarkEnd w:id="636"/>
      <w:r>
        <w:rPr>
          <w:rFonts w:ascii="Amiri" w:hAnsi="Amiri" w:eastAsia="Amiri" w:cs="Amiri"/>
          <w:color w:val="111111"/>
          <w:sz w:val="28"/>
          <w:sz w:val="28"/>
          <w:szCs w:val="28"/>
          <w:rtl w:val="true"/>
          <w:lang w:bidi="ar-SA"/>
        </w:rPr>
        <w:t xml:space="preserve">عملى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روى دست نهادن در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به ميان نياورد</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بديهى است اگر شيوۀ پيامبر و لو احيانا چنين بود، او يادآور مى شد، و يا حاضران تذكر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حديث ساعدى، از زبان امام صادق عليه السّلام به وسيلۀ حماد بن عيسى نيز در كتابهاى حديثى ما نقل شده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از حديث سهل بن سعد استفاده مى شود كه دست بسته نماز خواندن، بعد از پيامبر به وجود آمده است، زيرا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النّاس يؤمرون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دستور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اين كار دستور پيامبر بود، آن را به پيامبر نسبت مى داد</w:t>
      </w:r>
      <w:r>
        <w:rPr>
          <w:rFonts w:eastAsia="IRNazanin" w:cs="IRNazanin"/>
          <w:color w:val="111111"/>
          <w:sz w:val="28"/>
          <w:szCs w:val="28"/>
          <w:rtl w:val="true"/>
          <w:lang w:bidi="fa-IR"/>
        </w:rPr>
        <w:t>.</w:t>
      </w:r>
      <w:r>
        <w:rPr>
          <w:rStyle w:val="FootnoteAnchor"/>
          <w:rtl w:val="true"/>
        </w:rPr>
        <w:footnoteReference w:id="216"/>
      </w:r>
    </w:p>
    <w:p>
      <w:pPr>
        <w:pStyle w:val="Heading5"/>
        <w:numPr>
          <w:ilvl w:val="4"/>
          <w:numId w:val="1"/>
        </w:numPr>
        <w:rPr/>
      </w:pPr>
      <w:bookmarkStart w:id="637" w:name="__RefHeading___Toc72739_373438147"/>
      <w:bookmarkStart w:id="638" w:name="_Toc225"/>
      <w:bookmarkEnd w:id="637"/>
      <w:r>
        <w:rPr>
          <w:rtl w:val="true"/>
        </w:rPr>
        <w:t xml:space="preserve">اصل يك صد و چهل و هفتم صلاة </w:t>
      </w:r>
      <w:r>
        <w:rPr>
          <w:rtl w:val="true"/>
        </w:rPr>
        <w:t>«</w:t>
      </w:r>
      <w:r>
        <w:rPr>
          <w:rtl w:val="true"/>
        </w:rPr>
        <w:t>تراويح</w:t>
      </w:r>
      <w:r>
        <w:rPr>
          <w:rtl w:val="true"/>
        </w:rPr>
        <w:t xml:space="preserve">» </w:t>
      </w:r>
      <w:r>
        <w:rPr>
          <w:rtl w:val="true"/>
        </w:rPr>
        <w:t>به پيروى از پيامبر گرامى صلّى اللّه عليه و آله و سلّم از مستحبات مؤكد است</w:t>
      </w:r>
      <w:r>
        <w:rPr>
          <w:rtl w:val="true"/>
        </w:rPr>
        <w:t>.</w:t>
      </w:r>
      <w:bookmarkEnd w:id="638"/>
    </w:p>
    <w:p>
      <w:pPr>
        <w:pStyle w:val="BookText"/>
        <w:rPr/>
      </w:pPr>
      <w:r>
        <w:rPr>
          <w:rFonts w:ascii="IRNazanin" w:hAnsi="IRNazanin" w:eastAsia="IRNazanin"/>
          <w:color w:val="111111"/>
          <w:sz w:val="28"/>
          <w:sz w:val="28"/>
          <w:szCs w:val="28"/>
          <w:rtl w:val="true"/>
          <w:lang w:bidi="fa-IR"/>
        </w:rPr>
        <w:t>فقه شيعه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در مجموع شبهاى ماه رمضان هزار ركعت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برگزارى اين نمازها به جماعت، بدعت است و بايد به صورت فرادى در مسجد و بيشتر در خانه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ثابت از پيامبر صلّى اللّه عليه و آله و سلّم نقل مى كند كه نماز گزاردن مرد در خانه افضل از نماز گزاردن او در مسجد است، مگر نماز واجب كه مستحب است آن را در مسجد بخواند</w:t>
      </w:r>
      <w:r>
        <w:rPr>
          <w:rFonts w:eastAsia="IRNazanin" w:cs="IRNazanin"/>
          <w:color w:val="111111"/>
          <w:sz w:val="28"/>
          <w:szCs w:val="28"/>
          <w:rtl w:val="true"/>
          <w:lang w:bidi="fa-IR"/>
        </w:rPr>
        <w:t>.</w:t>
      </w:r>
      <w:r>
        <w:rPr>
          <w:rStyle w:val="FootnoteAnchor"/>
          <w:rtl w:val="true"/>
        </w:rPr>
        <w:footnoteReference w:id="217"/>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مستحبى را نمى توان با جماعت خواند، و هر نوع بدعت در دين مايۀ گمراهى بوده و عاقبت آن آتش است</w:t>
      </w:r>
      <w:r>
        <w:rPr>
          <w:rFonts w:eastAsia="IRNazanin" w:cs="IRNazanin"/>
          <w:color w:val="111111"/>
          <w:sz w:val="28"/>
          <w:szCs w:val="28"/>
          <w:rtl w:val="true"/>
          <w:lang w:bidi="fa-IR"/>
        </w:rPr>
        <w:t>.</w:t>
      </w:r>
      <w:r>
        <w:rPr>
          <w:rStyle w:val="FootnoteAnchor"/>
          <w:rtl w:val="true"/>
        </w:rPr>
        <w:footnoteReference w:id="218"/>
      </w:r>
      <w:bookmarkStart w:id="639" w:name="pg874_16721"/>
    </w:p>
    <w:p>
      <w:pPr>
        <w:pStyle w:val="BookText"/>
        <w:rPr/>
      </w:pPr>
      <w:bookmarkEnd w:id="639"/>
      <w:r>
        <w:rPr>
          <w:rFonts w:ascii="IRNazanin" w:hAnsi="IRNazanin" w:eastAsia="IRNazanin"/>
          <w:color w:val="111111"/>
          <w:sz w:val="28"/>
          <w:sz w:val="28"/>
          <w:szCs w:val="28"/>
          <w:rtl w:val="true"/>
          <w:lang w:bidi="fa-IR"/>
        </w:rPr>
        <w:t>امام رضا عليه السّلام نيز در رسالۀ خود كه پيرامون عقايد و اعمال يك فرد مسلمان نگاشته، يادآور شده است كه نماز مستحب را نمى توان به جماعت خواند، و اين كار بدعت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از بررسى تاريخچۀ برگزارى نماز تراويح به صورت جماعت، كه در ميان اهل سنت متداول است، روشن مى شود كه اجتهاد به رأى، به اين عمل مشروعيت بخشيده، تا آنجا كه آن را بدعت حسنه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مورد طالبين مى توانند به مدارك يادشده در پاورقى مراجعه نمايند</w:t>
      </w:r>
      <w:r>
        <w:rPr>
          <w:rFonts w:eastAsia="IRNazanin" w:cs="IRNazanin"/>
          <w:color w:val="111111"/>
          <w:sz w:val="28"/>
          <w:szCs w:val="28"/>
          <w:rtl w:val="true"/>
          <w:lang w:bidi="fa-IR"/>
        </w:rPr>
        <w:t>.</w:t>
      </w:r>
      <w:r>
        <w:rPr>
          <w:rStyle w:val="FootnoteAnchor"/>
          <w:rtl w:val="true"/>
        </w:rPr>
        <w:footnoteReference w:id="220"/>
      </w:r>
    </w:p>
    <w:p>
      <w:pPr>
        <w:pStyle w:val="Heading5"/>
        <w:numPr>
          <w:ilvl w:val="4"/>
          <w:numId w:val="1"/>
        </w:numPr>
        <w:rPr/>
      </w:pPr>
      <w:bookmarkStart w:id="640" w:name="__RefHeading___Toc72741_373438147"/>
      <w:bookmarkStart w:id="641" w:name="_Toc226"/>
      <w:bookmarkEnd w:id="640"/>
      <w:r>
        <w:rPr>
          <w:rtl w:val="true"/>
        </w:rPr>
        <w:t>اصل يك صد و چهل و هشتم همۀ فقهاء اسلام معتقدند كه تمام غنايم جنگى ميان جهادگران تقسيم مى شود،</w:t>
      </w:r>
      <w:bookmarkEnd w:id="641"/>
    </w:p>
    <w:p>
      <w:pPr>
        <w:pStyle w:val="BookText"/>
        <w:rPr/>
      </w:pPr>
      <w:r>
        <w:rPr>
          <w:rFonts w:ascii="IRNazanin" w:hAnsi="IRNazanin" w:eastAsia="IRNazanin"/>
          <w:color w:val="111111"/>
          <w:sz w:val="28"/>
          <w:sz w:val="28"/>
          <w:szCs w:val="28"/>
          <w:rtl w:val="true"/>
          <w:lang w:bidi="fa-IR"/>
        </w:rPr>
        <w:t>مگر يك پنجم آن كه بايد در موارد خاصى مصرف شود كه در آيه كريمۀ قرآن وارد شده است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أَنَّمٰا غَنِمْتُمْ مِنْ شَيْ‌ءٍ فَأَنَّ لِلّٰهِ خُمُسَهُ وَ لِلرَّسُولِ وَ لِذِي اَلْقُرْبىٰ وَ اَلْيَتٰامىٰ وَ اَلْمَسٰاكِينِ وَ اِبْنِ اَلسَّبِيلِ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آنچه را كه به غنيمت مى گيريد، يك پنجم آن، از آن خدا و رسول او، و خويشاوندان وى، و يتيمان و تهى دستان و درراه ماندگان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تفاوتى كه فقيهان شيعه با ديگر فقهاء دارند اين است كه گروه دوم خمس را منحصر به غنيمت جنگى دانسته و در غير آن قايل به چنين فريضه اى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آنان اين است كه اين آيه در مورد غنيمت جنگى وارد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ولى اين مطلب از دو نظر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هر چيزى كه انسان به آن دست يابد، غنيمت گفته مى شود، و اختصاص به غنيمت جنگى ندارد، چنانكه ابن منظور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 الفوز بالشيء من غير مشقّة</w:t>
      </w:r>
      <w:r>
        <w:rPr>
          <w:rFonts w:eastAsia="Amiri" w:cs="Amiri" w:ascii="Amiri" w:hAnsi="Amiri"/>
          <w:color w:val="111111"/>
          <w:sz w:val="28"/>
          <w:szCs w:val="28"/>
          <w:rtl w:val="true"/>
          <w:lang w:bidi="ar-SA"/>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دست يافتن به چيزى است بدون مشقّت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قرآن نيز آن را در نعمت هاى بهشتى بكار برده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 اَللّٰهِ مَغٰانِمُ كَثِيرَةٌ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پاداشهاى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هرگاه انسانى بدون بهره گيرى از چيزى محكوم به پرداخت مبلغى شود، نام آن غرامت، و آنگاه كه نفعى به دست آورد، غنيمت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تخصيص آيه به غنايم جنگى دليلى ندارد و نزول آيه در غنايم جنگى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اختصاص نيست، و قانون تخميس درآمدها قانون كلى است و مورد نزول آيه مخصص نيست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روايات وارد شده است كه پيامبر گرامى صلّى اللّه عليه و آله و سلّم پرداخت خمس را از هر نوع درآمد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گروهى از قبيله عبد القيس حضور او رسيدند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ما و شما، مشركان حايل و مانع اند، و ما فقط در ماههاى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امنيت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توانيم نزد شما بياييم، دستوراتى را كه در سايه عمل به آن وارد بهشت گرديم و ديگران را نيز به آن دعوت كنيم، بيان فرما،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ايمان فرمان مى دهم، آنگاه در تفسير ايمان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شهادة أن لا إله إلاّ اللّه، و إقام الصلاة، و إيتاء </w:t>
      </w:r>
      <w:bookmarkStart w:id="642" w:name="pg874_16723"/>
    </w:p>
    <w:p>
      <w:pPr>
        <w:pStyle w:val="BookText"/>
        <w:rPr/>
      </w:pPr>
      <w:bookmarkEnd w:id="642"/>
      <w:r>
        <w:rPr>
          <w:rFonts w:ascii="Amiri" w:hAnsi="Amiri" w:eastAsia="Amiri" w:cs="Amiri"/>
          <w:color w:val="111111"/>
          <w:sz w:val="28"/>
          <w:sz w:val="28"/>
          <w:szCs w:val="28"/>
          <w:rtl w:val="true"/>
          <w:lang w:bidi="ar-SA"/>
        </w:rPr>
        <w:t>الزكاة، و تعطوا الخمس من المغنم</w:t>
      </w:r>
      <w:r>
        <w:rPr>
          <w:rFonts w:eastAsia="Amiri" w:cs="Amiri" w:ascii="Amiri" w:hAnsi="Amiri"/>
          <w:color w:val="111111"/>
          <w:sz w:val="28"/>
          <w:szCs w:val="28"/>
          <w:rtl w:val="true"/>
          <w:lang w:bidi="ar-SA"/>
        </w:rPr>
        <w:t>»</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يگانگى خدا، و برپاداشتن نماز، و پرداختن زكات و اينكه يك پنجم درآمدها را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غنيمت در اين حديث درآمدهاى غير جنگى است، زيرا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نقطه اى هستيم كه دسترسى به پيامبر نداريم، يعنى از ترس مشركان نمى توانيم به مدينه بياييم، اين گونه افراد كه در محاصره مشركان بودند توانايى جهاد با مشركان را نداشتند تا خمس آن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روايات ائمّه اهل بيت عليهم السّلام بر لزوم پرداخت خمس از هرگونه درآمد تصريح كرده و نقطه ابهامى باقى نگذاشته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اينها يك رشته از فروع فقهى است كه شيعه دربارۀ آنها نظر و رويّه اى خاص را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 شيعه با ديگران در مسئلۀ فروع منحصر به موارد يادشده نيست، و فى المثل در ابواب خمس، وصيت و ارث</w:t>
      </w:r>
      <w:r>
        <w:rPr>
          <w:rStyle w:val="FootnoteAnchor"/>
          <w:rtl w:val="true"/>
        </w:rPr>
        <w:footnoteReference w:id="224"/>
      </w:r>
      <w:r>
        <w:rPr>
          <w:rFonts w:ascii="IRNazanin" w:hAnsi="IRNazanin" w:eastAsia="IRNazanin"/>
          <w:color w:val="111111"/>
          <w:sz w:val="28"/>
          <w:sz w:val="28"/>
          <w:szCs w:val="28"/>
          <w:rtl w:val="true"/>
          <w:lang w:bidi="fa-IR"/>
        </w:rPr>
        <w:t>نيز اختلاف نظر وجود دارد، ولى گذشته از اشتراك شيعه با ديگران در كلّيات احكام، تدريس فقه به صورت تطبيقى و به ويژه توجه به آرا و نظريات مستدل خاندان وحى عليهم السّلام، مى تواند از همين مقدار فاصلۀ اهل سنت با شيعيان نيز بكاهد</w:t>
      </w:r>
      <w:r>
        <w:rPr>
          <w:rFonts w:eastAsia="IRNazanin" w:cs="IRNazanin"/>
          <w:color w:val="111111"/>
          <w:sz w:val="28"/>
          <w:szCs w:val="28"/>
          <w:rtl w:val="true"/>
          <w:lang w:bidi="fa-IR"/>
        </w:rPr>
        <w:t>.</w:t>
      </w:r>
    </w:p>
    <w:p>
      <w:pPr>
        <w:pStyle w:val="Heading5"/>
        <w:numPr>
          <w:ilvl w:val="4"/>
          <w:numId w:val="1"/>
        </w:numPr>
        <w:rPr/>
      </w:pPr>
      <w:bookmarkStart w:id="643" w:name="__RefHeading___Toc72743_373438147"/>
      <w:bookmarkStart w:id="644" w:name="_Toc227"/>
      <w:bookmarkEnd w:id="643"/>
      <w:r>
        <w:rPr>
          <w:rtl w:val="true"/>
        </w:rPr>
        <w:t>اصل يك صد و چهل و نهم تمدن اسلامى مرهون تلاشهاى بى وقفۀ امت اسلامى است</w:t>
      </w:r>
      <w:r>
        <w:rPr>
          <w:rtl w:val="true"/>
        </w:rPr>
        <w:t>.</w:t>
      </w:r>
      <w:bookmarkEnd w:id="64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با </w:t>
      </w:r>
    </w:p>
    <w:p>
      <w:pPr>
        <w:pStyle w:val="BookText"/>
        <w:rPr/>
      </w:pPr>
      <w:r>
        <w:rPr>
          <w:rFonts w:ascii="IRNazanin" w:hAnsi="IRNazanin" w:eastAsia="IRNazanin"/>
          <w:color w:val="111111"/>
          <w:sz w:val="28"/>
          <w:sz w:val="28"/>
          <w:szCs w:val="28"/>
          <w:rtl w:val="true"/>
          <w:lang w:bidi="fa-IR"/>
        </w:rPr>
        <w:t>داشتن مليتهاى گوناگون در سايۀ ايمان و عقيده، در اسلام و خدمت به آن ذوب شدند و همۀ تلاش خود را در مسير پيشبرد اهداف عالى اسلام بكار گرفتند، و در نتيجه تمدنى را پايه گذارى كردند كه هم اكنون جامعۀ بشرى مرهون آن تمدن درخشان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ميان، شيعه در برافراشتن بناى شكوهمند تمدن اسلامى نقش مؤثرى داشته است، كافى است در اينجا كتابهاى مربوط به علوم و تمدن اسلامى را ورق بزنيم كه همه جا نام دانشمندان شيعه مى درخشد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ادبيات و علوم ادبى، كافى است كه پايه گذار آن امير مؤمنان على عليه السّلام بوده و ادامه دهنده راه او شاگردش ابو الأسود دوئلى، و پس از آن شخصيت هاى شيعى كه غالبا در عراق مى زيستند،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سكيت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نحوى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ياران امام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خليل بن احمد فراهى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دريد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متوفاى</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بن عبّاد،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المحيط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متوفاى</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و صدها اديب شيعى كه هريك در عصر خود استوانۀ لغت و نحو و صرف و يا شعر و عروض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علم تفسير، اوّلين مفسر پس از رسول خدا صلّى اللّه عليه و آله و سلّم امير مؤمنان عليه السّلام و ائمه اهل بيت عليهم السّلام و پس از آنان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شاگردان آنان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طول چهارده قرن، صدها تفسير بر قرآن به صورت هاى مختلف نوشته اند و ما سير تاريخى تفسير نگارى شيعه را در مقدمۀ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به تفصيل نگاشته ايم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حديث، شيعه بر ديگر فرق اسلامى تقدم داشته و سنت رسول خدا صلّى اللّه عليه و آله و سلّم را، روزى كه نوشتن حديث در عصر خلفا ممنوع بود، با نوشتن و مذاكره، حفظ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باره مى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ابى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ربيعة بن 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أبى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ياران امام على عليه السّلام و سپس شخصيتهايى از شاگردان امام سجاد و حضرت صادق و باقر عليهم السّلام 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حديث در عصر حضرت صادق عليه السّلام به جايى رسيد كه حسن بن على الوشّاء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مسجد كوفه نهصد محدّث را ديدم كه همگان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محمد عليهما السّلام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قلمرو فقه، در مكتب پيشوايان اهل بيت عليهم السّلام مجتهدان برجسته اى تربيت شده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زرارة بن اعين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صفوان بن يحيى بجلى مؤلف سى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مجتهد توانا و محقّق مانند شيخ مفيد، و سيد مرتضى و شيخ طوسى و ابن ادريس و محقّق حلّى و علامه حلّى كه آثار گرانبهايى از خود به يادگار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نه تنها در اين علوم تلاشگر و خدمتگزار بوده، بلكه در ديگر علوم مانند تاريخ و مغازى، رجال و درايه، شعر و ادب نيز خدمات شايانى را به جهان اسلام عرضه كرده است كه ذكر نام و اسامى آنان در اين مختصر نمى گنجد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گفته شد مربوط به علوم نقلى است، ولى در علوم عقلى مانند كلام و فلسفه بر تمام مذاهب، تقدم داشته اند، زيرا شيعه بيش از تمام فرقه هاى اسلامى به عقل بها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الهام از گفتارهاى امير مؤمنان و فرزندان معصوم او عليهم السّلام در تبيين عقايد اسلامى بيش از حد كوشش كرده، و متكلمان عاليقدر و فلاسفه بزرگ به جهان اسلام تحويل داده است، و كلام شيعى يكى از پربارترين مكاتب كلام اسلامى است كه علاوه بر كتاب و سنت </w:t>
      </w:r>
      <w:bookmarkStart w:id="645" w:name="pg874_16726"/>
    </w:p>
    <w:p>
      <w:pPr>
        <w:pStyle w:val="BookText"/>
        <w:rPr/>
      </w:pPr>
      <w:bookmarkEnd w:id="645"/>
      <w:r>
        <w:rPr>
          <w:rFonts w:ascii="IRNazanin" w:hAnsi="IRNazanin" w:eastAsia="IRNazanin"/>
          <w:color w:val="111111"/>
          <w:sz w:val="28"/>
          <w:sz w:val="28"/>
          <w:szCs w:val="28"/>
          <w:rtl w:val="true"/>
          <w:lang w:bidi="fa-IR"/>
        </w:rPr>
        <w:t>از عقل و خرد به نحو شايسته بهره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پايه هاى تمدن علمى، شناخت عالم طبيعت و قوانين آن است، و در عصر حضرت صادق عليه السّلام شاگرد نامدار او جابر بن حيان در علوم طبيعى به پايه اى رسيد كه او را امروز پدر علم شيمى 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تدوين علوم جغرافيا، احمد بن ابى يعقوب، معروف به 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جغرافى دانى است كه كشور پهناور اسلامى را زير پا نهاد و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تلاش همه جانبه توسط دانشمندان شيعه از قرن نخست هجرى تا به امروز ادامه داشته و در اين راه حوزه ها و مدارس و دانشگاههاى فراوانى تأسيس كرده اند كه پيوسته در راه علم و دانش خدمتگزار بشريت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اشاره اى گذرا به نقش شيعه در علم و تمدن اسلامى بود، براى آگاهى بيشتر به كتابهاى مربوط به اين موضوع رجوع فرماييد</w:t>
      </w:r>
      <w:r>
        <w:rPr>
          <w:rFonts w:eastAsia="IRNazanin" w:cs="IRNazanin"/>
          <w:color w:val="111111"/>
          <w:sz w:val="28"/>
          <w:szCs w:val="28"/>
          <w:rtl w:val="true"/>
          <w:lang w:bidi="fa-IR"/>
        </w:rPr>
        <w:t>.</w:t>
      </w:r>
      <w:r>
        <w:rPr>
          <w:rStyle w:val="FootnoteAnchor"/>
          <w:rtl w:val="true"/>
        </w:rPr>
        <w:footnoteReference w:id="226"/>
      </w:r>
    </w:p>
    <w:p>
      <w:pPr>
        <w:pStyle w:val="Heading5"/>
        <w:numPr>
          <w:ilvl w:val="4"/>
          <w:numId w:val="1"/>
        </w:numPr>
        <w:rPr/>
      </w:pPr>
      <w:bookmarkStart w:id="646" w:name="__RefHeading___Toc72745_373438147"/>
      <w:bookmarkStart w:id="647" w:name="_Toc228"/>
      <w:bookmarkEnd w:id="646"/>
      <w:r>
        <w:rPr>
          <w:rtl w:val="true"/>
        </w:rPr>
        <w:t>اصل يك صد و پنجاهم شيعۀ اماميّه، اختلاف در فروع را مانع از اخوّت اسلامى و وحدت صفوف مسلمين در برابر استعمار نمى داند</w:t>
      </w:r>
      <w:bookmarkEnd w:id="64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معتقد است كه با برگزارى مناظرات و مذاكرات علمى در محيط آرام، مى توان به بسيارى از مشكلات و اختلافات فكرى و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احيانا مانع اتحاد و همبستگى سياسى مسلمين جلوه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اختلاف در سلايق و افكار، غريزى بشر بوده و بستن باب نقاش و مذاكرۀ علمى بر روى </w:t>
      </w:r>
    </w:p>
    <w:p>
      <w:pPr>
        <w:pStyle w:val="BookText"/>
        <w:rPr/>
      </w:pPr>
      <w:r>
        <w:rPr>
          <w:rFonts w:ascii="IRNazanin" w:hAnsi="IRNazanin" w:eastAsia="IRNazanin"/>
          <w:color w:val="111111"/>
          <w:sz w:val="28"/>
          <w:sz w:val="28"/>
          <w:szCs w:val="28"/>
          <w:rtl w:val="true"/>
          <w:lang w:bidi="fa-IR"/>
        </w:rPr>
        <w:t>انديشمندان، مايۀ مرگ علم و دانش، و ميرايى تفكر و انديشه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بزرگان ما در تمام اعصار كوشيده اند كه با طرح مباحث علمى و عقيدتى به روشن ساختن حقايق بپردازند و عملا نيز از هر نوع اتحاد و همدلى مسلمين بر ضدّ دشمنان قسم خوردۀ اسلام همواره استقبال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شعار همۀ متفكران و مصلحان شيعه اين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دعامتين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التوحيد، و توحيد الكلمة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بر دو پايه استوار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يكتاگرايى و يكتاپرستى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و همبستگى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پرچم اسلام را در سرتاسر جهان به اهتزاز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افكنان را كه به سود استعمارگران عمل مى كنند نابود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توانايى و قدرتمندى مسلمانان در برابر مشركان و منافقان و خودباختگان بيفزا، و ما را به راه راست هدايت فرما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بمنّك و كرمك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8" w:name="pg874_16729"/>
      <w:bookmarkStart w:id="649" w:name="pg874_16729"/>
      <w:bookmarkEnd w:id="649"/>
    </w:p>
    <w:p>
      <w:pPr>
        <w:pStyle w:val="Heading2"/>
        <w:numPr>
          <w:ilvl w:val="1"/>
          <w:numId w:val="1"/>
        </w:numPr>
        <w:rPr/>
      </w:pPr>
      <w:bookmarkStart w:id="650" w:name="pg874_16729"/>
      <w:bookmarkStart w:id="651" w:name="__RefHeading___Toc72747_373438147"/>
      <w:bookmarkStart w:id="652" w:name="_Toc229"/>
      <w:bookmarkEnd w:id="650"/>
      <w:bookmarkEnd w:id="651"/>
      <w:r>
        <w:rPr>
          <w:rtl w:val="true"/>
        </w:rPr>
        <w:t>فهرست كتاب</w:t>
      </w:r>
      <w:bookmarkEnd w:id="652"/>
    </w:p>
    <w:p>
      <w:pPr>
        <w:pStyle w:val="Heading3"/>
        <w:numPr>
          <w:ilvl w:val="2"/>
          <w:numId w:val="1"/>
        </w:numPr>
        <w:rPr/>
      </w:pPr>
      <w:bookmarkStart w:id="653" w:name="__RefHeading___Toc72749_373438147"/>
      <w:bookmarkStart w:id="654" w:name="_Toc230"/>
      <w:bookmarkEnd w:id="653"/>
      <w:r>
        <w:rPr>
          <w:rtl w:val="true"/>
        </w:rPr>
        <w:t>اشاره</w:t>
      </w:r>
      <w:bookmarkEnd w:id="6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5" w:name="pg874_16731"/>
      <w:bookmarkStart w:id="656" w:name="pg874_16731"/>
      <w:bookmarkEnd w:id="656"/>
    </w:p>
    <w:p>
      <w:pPr>
        <w:pStyle w:val="Heading3"/>
        <w:numPr>
          <w:ilvl w:val="2"/>
          <w:numId w:val="1"/>
        </w:numPr>
        <w:rPr/>
      </w:pPr>
      <w:bookmarkStart w:id="657" w:name="pg874_16731"/>
      <w:bookmarkStart w:id="658" w:name="__RefHeading___Toc72751_373438147"/>
      <w:bookmarkStart w:id="659" w:name="_Toc231"/>
      <w:bookmarkEnd w:id="657"/>
      <w:bookmarkEnd w:id="658"/>
      <w:r>
        <w:rPr>
          <w:rtl w:val="true"/>
        </w:rPr>
        <w:t>كتابنامه</w:t>
      </w:r>
      <w:bookmarkEnd w:id="6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قرآن مجيد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ارشاد السارى لشرح صحيح البخارى؛ ابن حجر قسطلانى،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دار احياء التراث العربى، بيروت، افست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الاعتصام؛ شاطبى، ابو اسحاق ابراهيم بن موسى غرناطى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اعتقادات؛ صدوق، محمد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چاپخانۀ آفتاب،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الإلهيات؛ سبحانى، جعفر،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الدار الإسلامية،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امالى؛ صدوق، محمد بن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مؤسسه الأعلمى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 السياسة؛ ابن قتيبه، عبد 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المكتبة التجارية الكبرى، قاهره، افست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اوائل المقالات فى المذاهب و المختارات؛ مفيد، محمد بن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مكتبۀ حقيقت، تبريز،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انيس الاعلام؛ فخر الإسلام، محمد صادق اورموى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افست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مجلسى،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الوفاء،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خطيب بغدادى، 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المكتبة السلفية، مدينۀ منوره، افست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الخلفاء؛ سيوطى، عبد الرحمن بن أبى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الجيل،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الرسل و الملوك؛ طبرى، محمد بن جرير،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 الفكر،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العظيم؛ ابن كثير، اسماعيل، ابى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 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تمدن اسلام و عرب؛ گوستاو لوبون، ترجمه فارسى سيد محمد تقى فخر داعى گيلانى، چاپخانۀ علمى، تهران،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تنزيه الأنبياء؛ سيد مرتضى علم الهدى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تبريز، سنگى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صدوق، محمد بن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الصدوق، تهران،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الأصول؛ سبحانى، جعفر،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النشر الإسلامى،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الأصول فى احاديث الرسول؛ ابن اثير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 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فى تفسير القرآن؛ طبرى،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 المعرفة،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الحكمة المتعالية فى الأسفار الأربعة؛ صدر الدين الشيرازى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 احياء التراث العربى، 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ابى نعيم اصفهانى، احمد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 الكتاب العربى،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الإمام امير المؤمنين على عليه السّلام؛ نسائى، احمد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محمد باقر محمودى،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الخصائص الكبرى؛ سيوطى، عبد الرحمن بن أبى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صدوق، محمد بن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جامعه مدرّسين،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الطوسى، محمد بن الحسن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النشر الإسلامى،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 المنثور فى التفسير بالمأثور؛ سيوطى، عبد الرحمن بن أبى بكر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 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النجاشى؛ نجاشى، 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 الأضواء،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 المعانى فى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آلوسى، محمود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دار احياء التراث العربى، بيروت، افست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ماجه؛ ابن ماجه، محمد بن يزيد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احياء التراث العربى، بيروت،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بيهقى؛ بيهقى، احمد بن 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افست دار صادر، بيروت،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ترمذى؛ ترمذى،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دار احياء التراث العربى، بيروت، افست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دارمى؛ دارمى، عبد اللّه بن بهرام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دار الفكر، بيروت، افست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السنّة؛ احمد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ابن هشام، عبد الملك بن ايوب حميرى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دار احياء التراث العربى، بيروت، افست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الأصول الخمسة؛ عبد الجبار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وهبية، قاهره،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تجريد؛ قوشجى، على بن محمد، علاء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سنگى، تبريز،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الزّرقانى على موطّأ مالك؛ زرقانى، محمد بن عبد الباقى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طبع عبد الحميد احمد حنفى، قاهره، افست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عقائد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مفيد، محمد بن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مكتبۀ حقيقت، تبريز،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المقاصد؛ تفتازانى، عمر اسعد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بوسنوى، استانبول،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الشفاء؛ ابن سينا، حسين بن عبد اللّه، ابو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الرئيس، انتشارات بيدار، قم، افست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بخارى؛ بخارى، 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 احياء التراث العربى،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مسلم بن حجاج قشيرى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دار الجيل، بيروت، افست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ابن حجر هيثمى مكّى، شهاب الدين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القاهرة، قاهره،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القارى شرح صحيح البخارى؛ عينى، محمود بن احمد، بدر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دار الفكر، بيروت، افست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اخبار الرضا عليه السّلام؛ صدوق، محمد بن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p>
    <w:p>
      <w:pPr>
        <w:pStyle w:val="BookText"/>
        <w:rPr/>
      </w:pPr>
      <w:r>
        <w:rPr>
          <w:rFonts w:ascii="Amiri" w:hAnsi="Amiri" w:eastAsia="Amiri" w:cs="Amiri"/>
          <w:color w:val="111111"/>
          <w:sz w:val="28"/>
          <w:sz w:val="28"/>
          <w:szCs w:val="28"/>
          <w:rtl w:val="true"/>
          <w:lang w:bidi="ar-SA"/>
        </w:rPr>
        <w:t>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الأعلمى،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امينى، عبد الحسين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 الكتاب العربى،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البارى بشرح صحيح البخارى؛ عسقلانى، احمد 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 احياء التراث العربى،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القدير؛ شوكانى، محمد بن على صنعانى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المعرفة، بيروت، افست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فجر الإسلام؛ احمد امين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فرق الشيعة؛ نوبختى، حسن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الاضواء،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كلينى،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فى معرفة الأئمّة؛ إربلى، على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الاضواء،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المراد فى شرح تجريد الاعتقاد؛ علامه حلى، حسن بن 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الإسلامى،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كفاية الأثر؛ خزّاز قمى،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بيدار، 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 تمام النعمة؛ صدوق، محمد بن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الإسلامى،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فى سنن الأقوال و الأعمال؛ متقى هندى، على بن حسام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مكتبة التراث الإسلامى، حلب، افست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طبرسى، فضل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المكتبة العلمية الإسلامية، تهران، افست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محاسن التأويل؛ قاسمى، جمال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 الفكر،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حاكم نيشابورى، حافظ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دار المعرفة، بيروت، افست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احمد؛ احمد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دار احياء التراث العربى، بيروت، افست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معانى الأخبار؛ صدوق، محمد بن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كبير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رازى، 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تهران، افست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المفردات فى غريب القرآن؛ راغب اصفهانى، 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المرتضوية، تهران،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مقالات الإسلاميين و اختلاف المصلّين؛ اشعرى، ابو الحسن، على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النشر فرانزشتايز، ويسباون، افست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مقاييس اللغة؛ ابن فارس، احمد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دار احياء الكتب العربية، قاهره، افست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الملل و النحل؛ شهرستانى،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المنار فى تفسير القرآن؛ رشيد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 المنار، قاهره،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خوارزمى، موفق بن احمد بن محمد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الإسلامى،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صدوق، محمد بن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 التعارف،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المواعظ و الاعتبار بذكر الخطط و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خطط مقريزية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مقريزى، تقى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دار صادر، بيروت، افست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ذهبى، محمد بن احمد،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دار المعرفة، بيروت، افست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الميزان فى تفسير القرآن؛ طباطبائى، سيد محمد حسين،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مؤسسة الأعلمى، بيروت،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البلاغه؛ رضى، ابو الحسن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ضبط و فهرست الدكتور صبحى الصالح،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وحى محمّدى؛ منشى المنار رشيد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حرّ عاملى،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دار احياء التراث العربى،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قندوزى، بابا خواجه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مطبعۀ اختر، استانبول،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0" w:name="pg874_16741"/>
      <w:bookmarkStart w:id="661" w:name="pg874_16741"/>
      <w:bookmarkEnd w:id="661"/>
    </w:p>
    <w:p>
      <w:pPr>
        <w:pStyle w:val="Heading3"/>
        <w:numPr>
          <w:ilvl w:val="2"/>
          <w:numId w:val="1"/>
        </w:numPr>
        <w:rPr/>
      </w:pPr>
      <w:bookmarkStart w:id="662" w:name="pg874_16741"/>
      <w:bookmarkStart w:id="663" w:name="__RefHeading___Toc72753_373438147"/>
      <w:bookmarkStart w:id="664" w:name="_Toc232"/>
      <w:bookmarkEnd w:id="662"/>
      <w:bookmarkEnd w:id="663"/>
      <w:r>
        <w:rPr>
          <w:rtl w:val="true"/>
        </w:rPr>
        <w:t>فهرس مطالب</w:t>
      </w:r>
      <w:bookmarkEnd w:id="664"/>
    </w:p>
    <w:p>
      <w:pPr>
        <w:pStyle w:val="BookText"/>
        <w:rPr/>
      </w:pPr>
      <w:r>
        <w:rPr>
          <w:rFonts w:ascii="IRNazanin" w:hAnsi="IRNazanin" w:eastAsia="IRNazanin"/>
          <w:color w:val="111111"/>
          <w:sz w:val="28"/>
          <w:sz w:val="28"/>
          <w:szCs w:val="28"/>
          <w:rtl w:val="true"/>
          <w:lang w:bidi="fa-IR"/>
        </w:rPr>
        <w:t xml:space="preserve">موضوع صفحه پيشگفتار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بخش نخست راههاى شناخت در اسلام اصل نخست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براى شناخت جهان و حقايق دينى، از سه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پيامبران، به عقيدۀ همراه با عمل است؛ چه، ازنظر دين، عقيده بدون عمل، و همچنين عمل بدون عقيده، نجات بخش نيست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اخذ عقايد و احكام دينى، بر دو حجت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و وحى، تكيه مى 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عقل و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الهى هستند، هرگز تعارض حقيقى ميان آن دو رخ نمى دهد؛ چنانكه علم و وحى نيز چنين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واقعيات جهان، جدا از انديشه و تصور ما، وجود مستقل دارند و حقيقت، مقوله اى ابدى و جاودانه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هستى از ديدگاه اسلام اصل ششم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مخلوق خداوند بوده و اجزاى آن واقعيتى جز تعلق و وابستگى به حق ندارند و لحظه اى از خدا بى نياز نيستند؛ چه، هر نوع قطع رابطه با كانون فيّاض هستى، مساوى با عدم و نابودى اشياست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كنونى جهان، نظامى ابدى و جاودانه نيست و روزى از هم فروخواهدريخت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اصل هشتم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جهان بر پايۀ علت و معلول استوار است، و تأثير پديده ها در يكديگر، به اذن و مشيت الهى صورت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نهم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مساوى با طبيعت مادى نيست و بخشى بزرگ از جهان آفرينش را ماوراى طبيعت تشكيل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دهم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كلاّ و جزءا، پديده اى هدايت شده است و هر موجودى، در هر مرتبه كه هست، به فراخور حال خويش از هدايت عامّ الهى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آفرينش، نظام احسن و اكمل است كه به نيكوترين وجهى آفريده شده است</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دوازدهم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جهان، آفريده و فعل خداوندى است كه حق مطلق است، مصنوع وى نيز هدفمند بوده و به عبث خلق نشده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انسان از ديدگاه اسلام اصل سيزدهم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موجودى است مركّب از تن و روان كه پس از مرگ، جسم او متلاشى مى شود ولى روحش به اذن الهى باقى و جاودان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با فطرت پاك و توحيدى آفريده مى شود و هيچ فردى از بطن مادر، گنهكار و بدسگال زاده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موجودى است مختار و انتخابگر كه در پرتو تشخيص خويش، در دوراهيهاى زندگى، آزادى انتخاب و عمل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شانزدهم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موجودى است تربيت پذير كه راه رشد و تعالى و بازگشت به سوى خدا هميشه به روى او باز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پرتو نور خرد و موهبت اختيار، در برابر خدا و پيامبران و ديگر انسانها مسئول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هجدهم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انسانى بر ديگرى مزيت و برترى ندارد، مگر از طريق كسب كمالات معنوى كه بارزترين آنها تقوا و پرهيزگارى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نوزدهم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 در انسان ريشۀ فطرى داشته و ثابت و جاودانه است، و گذشت زمان هيچ گونه تغيير و دگرگونى در آنها ايجاد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بيستم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اينكه اعمال انسان در سراى ديگر پاداش و كيفر دارد، جهان حاضر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تحت سرپرستى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اداره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اعمال آدمى بى تفاوت نيست و، با مشيّت الهى، واكنش نشان مى دهد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بيست و يكم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يا عقبگرد ملّتها، صرف نظر از عوامل خارجى، ناشى از عقايد و اخلاق و رفتار آنهاست و اين اصل با قضا و قدر الهى نيز منافاتى ندارد، بلكه جزئى از آن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اصل بيست و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بشر، آيندۀ نهايى روشنى دارد و حاكميت بر جهان، در فرجام، از آن صالحان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بيست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كرامت ويژه اى برخوردار است، چنانكه در صدر خلقت، مسجود فرشتگان قرار گرفته است؛ حفظ اين كرامت بر او لازم و واجب بوده و بايستى از هر كارى كه خلاف كرامت اوست اجتناب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بيست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عقلانى انسان و پرورش فكر وى، در اسلام جايگاه ويژه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بايد از اقدامات نسنجيده و تقليدهاى كوركورانه دورى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بيست و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فردى بشر در قلمرو مسائل اقتصادى و سياسى و غيره، محدود و مشروط به اين است كه با تعالى معنوى او و نيز مصالح عامّه منافات نداشته باشد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بيست و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باور قلبى است كه با عنف و زور در دل انسان </w:t>
      </w:r>
    </w:p>
    <w:p>
      <w:pPr>
        <w:pStyle w:val="BookText"/>
        <w:rPr/>
      </w:pPr>
      <w:r>
        <w:rPr>
          <w:rFonts w:ascii="IRNazanin" w:hAnsi="IRNazanin" w:eastAsia="IRNazanin"/>
          <w:color w:val="111111"/>
          <w:sz w:val="28"/>
          <w:sz w:val="28"/>
          <w:szCs w:val="28"/>
          <w:rtl w:val="true"/>
          <w:lang w:bidi="fa-IR"/>
        </w:rPr>
        <w:t>جاى نمى گيرد و جهاد اسلامى براى اجبار انسانها به قبول دين نيست بلكه هدف از آن، برطرف ساختن موانع ابلاغ پيامهاى الهى به گوش جهانيان، و پاكسازى محيط اجتماع از عوامل فساد و تباهى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دوم توحيد و مراتب آن اصل بيست و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به وجود خدا، اصل مشترك ميان همۀ اديان الهى است و به طرق مختلف بر اين اصل استدلال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 بيست و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مرتبۀ توحيد، توحيد ذاتى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خداوند يكتا و بى همتا بوده و ذات او بسيط است و مركب نيست و تركيب عقلى و خارجى به وجود او راه ندارد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بيست و نهم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كمالى خداوند ازنظر مفهوم متعدد و متغاير، ولى ازنظر واقعيت خارجى با يكديگر در ذات خدا متحدند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اتحاد خارجى صفات، به معنى نفى صفات كمال از ساحت وى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سى 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آفريدگارى در جهان جز خدا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در خالقيت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كمال آزادى از فيض وجود بهره مى گيرد و طبعا مسئوليت اعمالش بر عهدۀ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سى و يكم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ربّ و مدبّرى جز خدا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در تدبير و كارگردانى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مدبّران ديگر، مانند فرشتگان، تنها به اذن و مشيّت حكيمانۀ او انجام وظيفه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سى و دوم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جهان آفرينش، خداوند يكتا مدبّر هستى است؛ در امور مربوط به دين و تشريع نيز او حاكم و مطاع مطلق بوده و قيام ديگران به برخى از شئون دينى، در پرتو اذن اوست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سى و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در عبادت، اصل مشترك ميان تمام شرائع آسمانى مى باشد و هدف از بعثت انبياء، تذكار و تأكيد بر اين اصل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بخش سوم صفات خداوند اصل سى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داراى صفات جمال و جلال و يا صفات ثبوتى و سلبى است كه صفات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يا ثبوتى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حاكى از كمال وجودى او، و صفات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يا سلبى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منزّه بودن وى از نقايص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سى و پنجم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شناخت صفات خدا از دو ابزار شناخت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مى گيريم، و اين دو مرجع خدا را به برترين اوصاف مى ستايند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سى و ششم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 به دو قسم صفات ذات و صفات فعل تقسيم مى شود، و افعال الهى از ذات و كمال ذاتى وى سرچشمه مى گيرد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سى و هفتم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آگاهى، قدرت و توانايى، حيات و زندگى، و </w:t>
      </w:r>
    </w:p>
    <w:p>
      <w:pPr>
        <w:pStyle w:val="BookText"/>
        <w:rPr/>
      </w:pPr>
      <w:r>
        <w:rPr>
          <w:rFonts w:ascii="Amiri" w:hAnsi="Amiri" w:eastAsia="Amiri" w:cs="Amiri"/>
          <w:color w:val="111111"/>
          <w:sz w:val="28"/>
          <w:sz w:val="28"/>
          <w:szCs w:val="28"/>
          <w:rtl w:val="true"/>
          <w:lang w:bidi="ar-SA"/>
        </w:rPr>
        <w:t xml:space="preserve">اراده و اختيار، از صفات ذات خداوند به شمار مى روند، و واقعيت ارادۀ الهى،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آزادى وى در انجام افعال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سى و هشتم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صفات فعلى خدا، تكلم او با بشر است كه در سورۀ شورى آيۀ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نحو منحصر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سه وجه، كلّ جهان به اعتبارى كلام و سخن خداست؛ چنانكه به همين اعتبار حضرت مسيح عليه السّلام كلمة اللّه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سى و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خدا، كه از صفات فعل اوست، حادث است و قديم نيست، و قديم بالذّات منحصر به خداست، و تصور هر نوع قديم ازلى جز خدا، منافى با توحيد ذاتى است</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چهلم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صفات فعل خدا صدق اوست، و دروغ به حكم اينكه امرى قبيح است در ذات ربوبى راه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چهل و يكم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صفات فعل خداوند حكمت است و حكيم يكى از نامهاى او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افعال الهى از نهايت اتقان و كمال برخوردار بوده و از هر نوع عبث منزه است، وى را حكيم 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چهل و دوم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در دنيا و چه در سراى ديگر، هرگز با ديدگان ظاهرى ديده نمى شود، چه، مرئى بودن، مستلزم جسم و جسمانى بودن است؛ ولى رؤيت وى در پرتو ايمان، با چشم دل امكان پذير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چهل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صفات خبرى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قرائن موجود در آيات را در نظر گرفت و مقصود را بيان كرد، و يك چنين تفسير، تفسير به ظاهر است نه باطن، اخذ به ظهور تصديقى است، نه تأويل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چهارم عدل الهى اصل چهل و چهارم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يكى از صفات جمال الهى است كه وحى و خرد بر آن گواهى مى دهند، و ساحت خدا از مبادى ظلم كه همان جهل و عجز و نياز است،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چهل و پنجم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خرد، حسن و قبح افعال را درك مى كند، و اگر اين باب به روى خرد بسته شود، حسن و قبح اشيا، شرعا نيز ثابت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چهل و ششم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الهى براى خود تجلياتى در تكوين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نيكيها و بازداشتن از بديها، و تكليف در حدّ توان، و عدل در جزا، از مظاهر عدل در تشريع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چهل و هفتم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انسان و جهان، بى هدف صورت نگرفته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فعل حق از هر نوع عبث و كار لغو منزه و پيراسته بوده، و هدفدارى فعل خدا، ناشى از نيازمندى وى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و قدر اصل چهل و هشتم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از عقايد مسلّم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آمادگى فكرى براى حل مسائل پيچيدۀ آن ندارند نبايد در اين عرصه وارد شوند و اعتقاد اجمالى به اصل مسئله براى آنها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چهل و نهم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معنى حتميّت وقوع آنهاست و هر دو به دو نوع قضا و قدر علمى، و قضا و قدر فعلى و عينى، تقسيم مى شوند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پنجاهم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الهى با اختيار و آزادى انسان منافات ندارد؛ بلكه تقدير الهى بر اين جارى شده كه فعل انسان با كمال اختيار و آزادى از وى صادر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و اختيار اصل پنجاه و يكم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و آزادى انسان واقعيتى محسوس و انكارناپذير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هر انسان و همچنين روش عقلا بر اين امر گواهى مى دهد، و در غير اين صورت، اصولا اعزام پيامبران لغو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پنجاه و دوم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فعل خود مجبور نبوده، و درعين حال، موجودى كاملا به خود وانهاده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در كار است و نه تفويض، بلكه چيزى است ميان اين دو</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پنجاه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ازل به افعال و اعمال ما آگاهى داشته و اين علم ازلى، با اختيار و آزادى انسان نيز هيچ گونه منافاتى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كليات عقايد بخش پنجم دلايل لزوم بعثت پيامبران اصل پنجاه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 حكيمانۀ الهى ايجاب مى كند كه براى پيمودن راه تكامل، پيامبرانى را به سوى بشر بفرستد و در هدايت انسان به اهداف عالى خلقت، به هدايتهاى عقلى اكتفا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پنجاه و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هدف از بعثت پيامبران را تقويت مبانى توحيد، تزكيه و تهذيب نفس، تعليم كتاب، و قيام مردم به قسط، شمرده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پنجاه و ششم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راستگو را، به سه راه مى توان از مدعيان دروغين اين مقام بازشناخت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تصديق پيامبر پيشين، و مجموعۀ قرائن و شواهدى كه بر صدق ادعاى شخص گواهى مى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پنجاه و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معجزه و صدق دعوت نبوت، رابطه اى منطقى برقرار است، و اعجاز، يك دليل منطقى بر صدق ادعاست، نه دليل اقناعى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پنجاه و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انجام دادن كار خارق العاده با دعوى نبوت همراه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تلقى مى شود و بدون اين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درصورتى كه انجام دهنده فرد صالحى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پنجاه و نهم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با ويژگيهاى چهارگانۀ ذيل، از سحر و جادو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ناپذيرى، دعوت به مقابله، معارضه ناپذيرى، تنوّع در انجام كارهاى خارق العاده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شصتم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پيامبران با جهان غيب، از طريق وحى صورت مى گيرد، نه عقل و خرد يا حسّ و يافته هاى ظاهرى</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واقعيت وحى الهى با مقياسهاى عادى قابل درك و سنجش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اصل شصت و يكم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انديشۀ مادى گراها، وحى نه زاييدۀ تفكر و نبوغ پيامبران است، و نه تجلّى حالات روحى و روانى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اخير از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حيث محتوى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به همان گفتار مشركين عصر جاهليت بازمى گردد كه مى گفتند وحى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پيامبران اصل شصت و دوم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الهى، در مقام تلقى وحى و حفظ و ابلاغ آن به امت، از هرگونه لغزش عمدى و سهوى مصون هستند و از لحظۀ اخذ وحى تا ابلاغ آن تحت مراقبت كامل فرشتگان قرار دارند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شصت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از هرگونه گناه و كار ناروا مصونند، و اعتماد مردم به صدق دعوت آنان در صورتى تحقق مى پذيرد كه پيراسته از گناه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آنان هدايت يافتگانى هستند كه مقام والاى علمى و معنوى ايشان با ضلالت و گمراهى قابل جمع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شصت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علاوه بر مصونيت از گناه، در مقام داورى در منازعات، تشخيص احكام موضوعات دينى و مسائل عادى زندگى، نيز از خطا و اشتباه مصون هستند، و اصولا اعتماد مردم و اهداف بعثت در صورتى جلب و تأمين مى شود كه پيامبران را عصمت گسترده احاطه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شصت و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علاوه بر عصمت در مراحل يادشده، از بيماريهاى نفرت زا و هنجارهاى عملى كه حاكى از دنائت و پستى روح افراد است منزّه و پيراسته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شصت و ششم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استنباط عدم عصمت براى انبياء از ظواهر برخى آيات قرآن، يك نوع داورى عجولانه است كه بايد از آن پرهيز كرد، و براى جلوگيرى از امر بايد باتوجه به قرائن موجود در خود آيات، به تفسير آنها پرداخت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شصت و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پيامبران، از معرفت بالاى آنان به جلال و جمال حق متعال، و آگاهى كامل آنان از نتايج درخشان طاعات و پيامدهاى سوء معاصى در دنيا و آخرت سرچشمه مى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شصت و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پيامبر، با اختيار و آزادى وى منافات ندارد، و آگاهى دقيق و كامل آنان از قدرت پروردگار يا عواقب سوء سركشى از فرامين وى، قدرت و اختيار ذاتى بشر در انتخاب فجور و تقوا را از آنان سلب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شصت و نهم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پيامبران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حال، ممكن است فردى معصوم باشد امّا پيامبر نباشد؛ چنانكه حضرت مريم بنت عمران عليها السّلام به تصريح قرآن شخصيتى پاك و برگزيده بود ولى پيامبر نبود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كليات عقايد بخش ششم نبوت خاصه اصل هفتادم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محمد بن عبد اللّه صلّى اللّه عليه و آله و سلّم آخرين حلقه از سلسلۀ انبياى الهى است كه نبوت خويش را، همراه تحدى، با معجزۀ جاودان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كرد و حتى معارضين را دعوت كرد كه تنها يك سوره مانند سوره هاى قرآن بياورند </w:t>
      </w:r>
    </w:p>
    <w:p>
      <w:pPr>
        <w:pStyle w:val="BookText"/>
        <w:rPr/>
      </w:pPr>
      <w:r>
        <w:rPr>
          <w:rFonts w:ascii="Amiri" w:hAnsi="Amiri" w:eastAsia="Amiri" w:cs="Amiri"/>
          <w:color w:val="111111"/>
          <w:sz w:val="28"/>
          <w:sz w:val="28"/>
          <w:szCs w:val="28"/>
          <w:rtl w:val="true"/>
          <w:lang w:bidi="ar-SA"/>
        </w:rPr>
        <w:t>ولى كسى از عهدۀ اين امر برنيامد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هفتاد و يكم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عصر نزول قرآن، زيبايى كلمات، تازگى تركيب، و عمق معانى اين كتاب استادان بلاغت و سخن را به زانو درآورد و ناچارشان ساخت كه همگى به برترى آن اعتراف و اقرار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نيز، خضوع انديشمندان نسبت به اين كتاب ادامه بلكه افزايش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هفتاد و دوم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علاوه بر اعجاز ادبى، از جهات گوناگون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آورندۀ قرآن، يك فرد امّى و درس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محتويات قرآن، باآنكه تدريجا در شرائط گوناگون حضر و سفر، صلح و جنگ، و سختى و گشايش تكميل شده است، مع الوصف كوچك ترين دوگانگى در سبك و محتواى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فطرت، ثابت و پاك بشر را محور تقنين قرار داده و باتوجه به ثبات و دوام فطرت انسان، به قوانين خود ابديت بخشيده است؛ و</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هفتاد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خلال تشريح آيات الهى، از يك رشته اسرار علمى جهان آفرينش پرده برداشته كه اطلاع از آنها براى بشر </w:t>
      </w:r>
    </w:p>
    <w:p>
      <w:pPr>
        <w:pStyle w:val="BookText"/>
        <w:rPr/>
      </w:pPr>
      <w:r>
        <w:rPr>
          <w:rFonts w:ascii="IRNazanin" w:hAnsi="IRNazanin" w:eastAsia="IRNazanin"/>
          <w:color w:val="111111"/>
          <w:sz w:val="28"/>
          <w:sz w:val="28"/>
          <w:szCs w:val="28"/>
          <w:rtl w:val="true"/>
          <w:lang w:bidi="fa-IR"/>
        </w:rPr>
        <w:t>آن روز جز از طريق وحى امكان پذير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كتاب شريف به طور قاطع از برخى حوادث پيش از وقوع آنها گزارش داده كه باتوجه به صدق اين پيشگوييها، نشان ارتباط گويندۀ آنها با جهان غيب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هفتاد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و شواهد گوناگون و اطمينان بخش، بر صدق دعوت پيامبر اسلام گواهى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روشن زندگى پيامبر در ميان مردم مكه، وارستگى او از آلودگيهاى محيط، استحكام محتواى دعوت، ابزارى كه پيامبر از آن در پيشرفت مرام خود بهره گرفته است، شخصيت تابناك گروندگان به وى، و بالاخره تأثير آيين او در پى ريزى يك تمدن كم نظير يا بى نظير در تاريخ بشر، گواه بر صدق دعوت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هفتاد و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پيامبر پيشين، يكى از طرق شناسايى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و نويد ظهور پيامبر اسلام، در كتب آسمانى پيشين نظير عهدين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بخصوص انجيل يوحنا، فصلهاى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هفتاد و ششم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علاوه بر قرآن، معجزه ها و كرامات ديگرى </w:t>
      </w:r>
    </w:p>
    <w:p>
      <w:pPr>
        <w:pStyle w:val="BookText"/>
        <w:rPr/>
      </w:pPr>
      <w:r>
        <w:rPr>
          <w:rFonts w:ascii="IRNazanin" w:hAnsi="IRNazanin" w:eastAsia="IRNazanin"/>
          <w:color w:val="111111"/>
          <w:sz w:val="28"/>
          <w:sz w:val="28"/>
          <w:szCs w:val="28"/>
          <w:rtl w:val="true"/>
          <w:lang w:bidi="fa-IR"/>
        </w:rPr>
        <w:t>نيز داشته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القمر، معراج، پيروزى در مباهله با اهل كتاب، اخبار از غيب،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ويژگيهاى نبوت پيامبر اسلام صلّى اللّه عليه و آله و سلّم اصل هفتاد و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اسلام آيين عامّ جهانى است، نه منطقه اى و اقليمى، يا نژادى و قومى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كتاب آسمانى اين دين به زبان عربى است صرفا به علت اين سنت الهى است كه پيامبران همواره به زبان قوم خويش سخن مى گفته اند تا براى آنان قابل فهم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هفتاد و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پيامبر خاتم، كتاب او خاتم كتابها، و شريعت او نيز پايان بخش تمام شرائع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طومار نبوّت مهر خورده و ديگر پيامبر و كتاب آسمانى و شريعتى نخواهد آمد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هفتاد و نهم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تأمين كنندۀ جميع نيازهاى فطرى بشر بوده، و داراى اصولى ثابت و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پاسخ گويى به مسائل و حلّ مشكلات نوظهور، از امورى چون خرد، </w:t>
      </w:r>
    </w:p>
    <w:p>
      <w:pPr>
        <w:pStyle w:val="BookText"/>
        <w:rPr/>
      </w:pPr>
      <w:r>
        <w:rPr>
          <w:rFonts w:ascii="IRNazanin" w:hAnsi="IRNazanin" w:eastAsia="IRNazanin"/>
          <w:color w:val="111111"/>
          <w:sz w:val="28"/>
          <w:sz w:val="28"/>
          <w:szCs w:val="28"/>
          <w:rtl w:val="true"/>
          <w:lang w:bidi="fa-IR"/>
        </w:rPr>
        <w:t>قاعدۀ تقديم اهم بر مهمّ، اجتهاد زنده و مستمر، و اصل تقديم احكام ثانويّه بر اوّليّه كمك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هشتادم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ويژگيهاى شريعت اسلام، سهولت عقايد و نيز اعتدال و جامعيت آن در برنامه ريزى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در شرائع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در شكل تحريف شدۀ كنونى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توحيد، بيانگر عقيدۀ يك فرد مسلمان دربارۀ توحيد مى باشد كه تطبيق و مقايسۀ آن با عقايد پيچيده و نامعقول كنونى اديان ديگر به ويژه مسيحيت، جالب و گوياى بسى از حقايق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هشتاد و يكم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آسمانى مسلمانان، از هر نوع تحريف مصون مانده؛ نه چيزى بر آن افزوده شده و نه چيزى از آن كاسته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صد و چهارده سورۀ كامل تحويل جامعۀ اسلامى داد كه تا امروز به همان صورت باقى مانده است، و دلايل استوار عقلى و نقلى بر عدم تحريف قرآن گواهى مى دهند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هشتاد و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روايات دالّ بر تحريف، كه در كتب فريقين وارد </w:t>
      </w:r>
    </w:p>
    <w:p>
      <w:pPr>
        <w:pStyle w:val="BookText"/>
        <w:rPr/>
      </w:pPr>
      <w:r>
        <w:rPr>
          <w:rFonts w:ascii="IRNazanin" w:hAnsi="IRNazanin" w:eastAsia="IRNazanin"/>
          <w:color w:val="111111"/>
          <w:sz w:val="28"/>
          <w:sz w:val="28"/>
          <w:szCs w:val="28"/>
          <w:rtl w:val="true"/>
          <w:lang w:bidi="fa-IR"/>
        </w:rPr>
        <w:t>شده است، ارزش علمى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بخشى از اين روايات صرفا جنبۀ تفسيرى داشته و در حكم توضيحات پيامبر پيرامون معانى آياتند، نه آنكه در اصل جزئى از خود قرآن بوده و بعدا حذف شده باشند؛ بخش ديگر از روايات مزبور نيز كه در ادعاى تحريف صراحت دارند، از طريق افراد غير موثّق نقل شده اند و از حيث موازين سندشناسى و متن شناسى فاقد اعتبار لازمند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وجود روايت در مجموعه هاى حديثى نيز، لزوما گواه بر عقيدۀ مؤلف و گردآورندۀ آن مجموعه نيست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كليات عقايد بخش هفتم امامت و خلافت اصل هشتاد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رهبرى جامعۀ اسلامى را پس از رحلت پيامبر از آن حضرت على و فرزندان معصوم او عليهم السّلام مى دانند شيعه ناميده مى شوند؛ چنانكه آن گروه از صحابه نيز كه وصايت و خلافت امام را از لسان رسول خدا شنيده و پس از رحلت وى بر اين اصل باقى ماندند در تاريخ شيعۀ على ناميده </w:t>
      </w:r>
    </w:p>
    <w:p>
      <w:pPr>
        <w:pStyle w:val="BookText"/>
        <w:rPr/>
      </w:pPr>
      <w:r>
        <w:rPr>
          <w:rFonts w:ascii="IRNazanin" w:hAnsi="IRNazanin" w:eastAsia="IRNazanin"/>
          <w:color w:val="111111"/>
          <w:sz w:val="28"/>
          <w:sz w:val="28"/>
          <w:szCs w:val="28"/>
          <w:rtl w:val="true"/>
          <w:lang w:bidi="fa-IR"/>
        </w:rPr>
        <w:t>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شيعه تاريخى جز اسلام، و پيشينه اى جز پيشينۀ اسلام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هشتاد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معقول نيست كه فردى براى ابد شريعتى را پايه گذارى كند ولى براى سرپرستى و رهبرى آن كه ضامن بقاى شريعت است طرحى نريزد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هشتاد و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خطر 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ايران، و منافقان در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اسلام و مسلمين را در آخرين روزهاى رحلت رسول گرامى اسلام صلّى اللّه عليه و آله و سلّم شديدا تهديد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تعيين جانشين از سوى پيامبر صلّى اللّه عليه و آله و سلّم مايۀ هرج و مرج و اختلاف امّت مى گرديد و راه را براى تجديد سلطۀ جاهليت هموار مى كرد، درحالى كه تعيين رهبر هر نوع نزاع و اختلاف را ريشه كن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شيعه معتقد است كه پيامبر صلّى اللّه عليه و آله و سلّم براى جلوگيرى از تشتت و سرگردانى امت، به فرمان خداوند، جانشين تعيين كرد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هشتاد و ششم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مشيت حكيمانۀ الهى بر اين تعلق گرفته بود كه پيامبر، امام و رهبر بعد از خود را معرفى كند و او نيز، با تعيين على </w:t>
      </w:r>
    </w:p>
    <w:p>
      <w:pPr>
        <w:pStyle w:val="BookText"/>
        <w:rPr/>
      </w:pPr>
      <w:r>
        <w:rPr>
          <w:rFonts w:ascii="IRNazanin" w:hAnsi="IRNazanin" w:eastAsia="IRNazanin"/>
          <w:color w:val="111111"/>
          <w:sz w:val="28"/>
          <w:sz w:val="28"/>
          <w:szCs w:val="28"/>
          <w:rtl w:val="true"/>
          <w:lang w:bidi="fa-IR"/>
        </w:rPr>
        <w:t>عليه السّلام به عنوان خليفۀ بعد از خود، در مواقع گوناگون به اين وظيفۀ خطير جامۀ عمل 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هشتاد و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هيجدهم ذى حجة الحرام سال دهم هجرت، آيۀ يٰا أَيُّهَا اَلرَّسُولُ بَلِّغْ مٰا أُنْزِلَ إِلَيْكَ مِنْ رَبِّكَ نازل گرديد و خداوند پيامبر را مأمور ساخت كه در چنين روزى رهبر آيندۀ جامعه را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حضور دههاهزار تن پس از ايراد خطبه اى طولانى، على عليه السّلام را به عنوان جانشين خويش به امّت معرفى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هشتاد و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از جملۀ احاديث متواتر اسلامى است كه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صحابى 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تابعى آن را نقل كرده، و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دانشمندان اهل سنت آن را در كتابهاى خويش آورده، و نويسندگان اسلامى كتابهاى گسترده اى پيرامون آن به رشتۀ تحرير كشيده اند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هشتاد و نهم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با تعيين جانشين، كليۀ دشمنان اسلام را كه سوداى خاموش كردن چراغ اسلام پس از درگذشت پيامبر را در سر مى پروراندند مأيوس كرد و علت يأس و نوميدى آنان، تداوم </w:t>
      </w:r>
    </w:p>
    <w:p>
      <w:pPr>
        <w:pStyle w:val="BookText"/>
        <w:rPr/>
      </w:pPr>
      <w:r>
        <w:rPr>
          <w:rFonts w:ascii="IRNazanin" w:hAnsi="IRNazanin" w:eastAsia="IRNazanin"/>
          <w:color w:val="111111"/>
          <w:sz w:val="28"/>
          <w:sz w:val="28"/>
          <w:szCs w:val="28"/>
          <w:rtl w:val="true"/>
          <w:lang w:bidi="fa-IR"/>
        </w:rPr>
        <w:t xml:space="preserve">و استمرار وظايف گوناگون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تعيين رهبر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نودهم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پيامبر، تعيين خليفه، به عنوان يك اصل مشروع و ضرورى، در ذهن صحابه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خليفۀ دوم توسط خليفه اول تعيين گرديد، و خليفۀ سوم نيز به وسيلۀ شوراى شش نفره كه خليفۀ دوم آن را تعيين كرد، برگزيده شد؛ با اين تفاوت كه شيعه معتقد به تعيين و نصب الهى است، نه تشخيص و تعيين خطاپذير خليفۀ پيشين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نود و يكم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امام، پس از درگذشت پيامبر اسلام، از قرار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مفاهيم قرآن، بيان احكام شرع، بازداشتن جامعه از هر نوع انحراف، پاسخگويى به پرسشهاى دينى و عقيدتى، پاسدارى از مرزها و ثغور اسلام در برابر دشمنان، اجراى قسط و عدل در جامعه،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چنين فردى، ازنظر شيعه، بايد مورد عنايت خاص الهى بوده و در سايۀ تربيتهاى غيبى به چنين مقامى نايل آمده باشد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نود و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وظايف خطير فوق، شخص امام بايستى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هرگونه خطا و گناه معصوم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بر عصمت ائمۀ اهل بيت عليهم السّلام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نود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اوصياى پيامبر دوازده نفر مى باشند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فريقين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هر امامى امام پس از خويش را تعيين كرده كه اولين آنها على بن ابى طالب عليه السّلام و آخرين آنها حضرت حجت بن الحسن العسكرى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نود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دوستى با خاندان رسالت عليهم السّلام يك اصل قرآنى و فريضۀ اسلامى است، كه با توجه به كمالات علمى و عملى اين خاندان، مايۀ رشد و كمال دوستان ايشان مى باشد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دوازدهم غيبت و ظهور اصل نود و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مردى از خاندان پيامبر صلّى اللّه عليه و آله و سلّم در آخر الزمان براى اقامۀ </w:t>
      </w:r>
    </w:p>
    <w:p>
      <w:pPr>
        <w:pStyle w:val="BookText"/>
        <w:rPr/>
      </w:pPr>
      <w:r>
        <w:rPr>
          <w:rFonts w:ascii="IRNazanin" w:hAnsi="IRNazanin" w:eastAsia="IRNazanin"/>
          <w:color w:val="111111"/>
          <w:sz w:val="28"/>
          <w:sz w:val="28"/>
          <w:szCs w:val="28"/>
          <w:rtl w:val="true"/>
          <w:lang w:bidi="fa-IR"/>
        </w:rPr>
        <w:t>عدل، يكى از عقايد مسلّم اسلامى است كه احاديث فريقين بر آن گواهى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نود و ششم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دوازده گانۀ اين مصلح جهانى در روايات اسلامى آمده، و اختلاف برخى فرق نه بر سر اصل وجود آن حضرت، بلكه فقط بر سر تولد يا عدم تولد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ما شيعيان معتقديم كه وى در نيمۀ شعبان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در خانۀ امام حسن عسكرى عليه السّلام از مادرى به نام نرجس خاتون متولد شده و تا به امروز نيز در قيد حيات، و منتظر فرمان الهى براى قيام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نود و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اولياى الهى بر دو نوعند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غايب ازنظر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در سورۀ 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داستان ملاقات موسى و خضر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هر دو نوع مزبور سخن رانده، و حضرت ولى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دوران غيبت از اولياى غايب الهى مى باشد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نود و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وظايف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دوران غيبت ايشان به فقهاى جامع الشرائط واگذار شده است و محروميت مردم از بركات ظهور آن حضرت ناشى از عللى </w:t>
      </w:r>
    </w:p>
    <w:p>
      <w:pPr>
        <w:pStyle w:val="BookText"/>
        <w:rPr/>
      </w:pPr>
      <w:r>
        <w:rPr>
          <w:rFonts w:ascii="IRNazanin" w:hAnsi="IRNazanin" w:eastAsia="IRNazanin"/>
          <w:color w:val="111111"/>
          <w:sz w:val="28"/>
          <w:sz w:val="28"/>
          <w:szCs w:val="28"/>
          <w:rtl w:val="true"/>
          <w:lang w:bidi="fa-IR"/>
        </w:rPr>
        <w:t>است كه غيبت وى را اجتناب ناپذير كرده و يكى از آنها عدم صلاحيت و آمادگى كافى خود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نود و نهم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وجود غيبت در زندگى برخى از پيامبران پيشين، نبايد غيبت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مايۀ شگفتى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غيبت حضرت، از جمله، اين است كه وى در زمانى ظهور خواهد كرد كه در مردم جهان پذيرش و آمادگى كافى براى اجراى عدل كلّى به 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قيام و ظهور آن حضرت قبل از آمادگى لازم عمومى، مايۀ شكست و شهادت ايشان در مصاف با قدرتهاى جور مى گردد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صدم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لطفى از الطاف بزرگ الهى است و اگر مردم، چنانكه بايد و شايد، پذيراى او باشند از او كمال بهره 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عامل محروميت مردم، در درجۀ اول خود آنها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وجود آن حضرت در پس پردۀ غيبت نيز، همچون خورشيد پشت ابر، مثمر ثمرات و بركات بسيارى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صد و يكم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و بنابراين اكنون متجاوز از يازده قرن از عمر مبارك ايشان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وجود يك چنين عمر طولانى در حجت بالغۀ الهى، با توجه به قدرت گسترده و بى پايان خداوند امر مشكلى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صد و دوم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ظهور آن حضرت بر كسى روشن نمى باشد و لحظۀ آن، مانند روز رستاخيز، بر همگان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بسيارى از نشانه ها و علائم ظهور آن حضرت، در روايات آمده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كليات عقايد بخش هشتم جهان پس از مرگ اصل صد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حيات پس از مرگ، از اصول مشترك ميان شرائع سماوى است و اصولا دين بدون اعتقاد به روز جزا مفهومى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علّت اهميّتى كه اين اصل دارد بخش بزرگى از آيات قرآن مربوط به معاد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صد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مطلق بوده و فعل او نيز بايد مثل خود وى حق و دور از لغو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 نكته، و نيز ملاحظۀ اينكه آفرينش انسان بدون وجود حيات جاودانه لغو و عبث مى باشد، ضرورت معاد روشن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تحقق عدل الهى دربارۀ اشخاص نيكوكار و بدكار، وجود چنين روزى را در آيندۀ هستى طلب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يك صد و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شبهات موجود پيرامون معاد پاسخ مى دهد، و در اين زمينه، گاه بر قدرت مطلقۀ الهى تكيه مى كند و احيانا آفرينش نخستين را نشانۀ امكان معاد و تجديد حيات بشر مى شمارد، و گاه زنده شدن انسانها را به زنده شدن زمين در فصل بهار تشبيه مى كند و همچنين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يك صد و ششم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انسانها در روز قيامت، هم جسمانى است و هم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انسان در جهان آخرت، هم پذيراى پاداشها و كيفرهايى است كه بدون داشتن بدن ممكن نيست و هم پذيراى پاداشها و كيفرهايى كه جنبۀ روحى و روانى دارد و روح آدمى حامل و متقبّل آنهاست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يك صد و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پايان زندگى انسان نيست، بلكه وى با مرگ، صرفا از اين جهان به جهان ديگر منتقل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بين دنيا و آخرت سراى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حيات و نعمت و نقمت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يك صد و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برزخى، با قبض روح از بدن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خاكسپارى انسان توسط فرشتگان الهى سؤال و پرسش از وى آغاز مى گردد و جهان برزخ براى مؤمنان مظهر رحمت و براى كافران و منافقان عرصۀ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يك صد و نهم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معاد مورد نظر اديان الهى را قبول نداشته و به جاى آن انديشه اى خام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ازنظر منطق اسلامى، امرى باطل و محال است و اعتقاد به آن مانع از اعتقاد به معاد مى باشد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يك صد و دهم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 در امّتهاى پيشين،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بلكه انسانها فقط ازنظر سيماى ظاهرى به صورت خوك و ميمون درمى آمده اند ولى شخصيت انسانى آنها محفوظ </w:t>
      </w:r>
    </w:p>
    <w:p>
      <w:pPr>
        <w:pStyle w:val="BookText"/>
        <w:rPr/>
      </w:pPr>
      <w:r>
        <w:rPr>
          <w:rFonts w:ascii="Amiri" w:hAnsi="Amiri" w:eastAsia="Amiri" w:cs="Amiri"/>
          <w:color w:val="111111"/>
          <w:sz w:val="28"/>
          <w:sz w:val="28"/>
          <w:szCs w:val="28"/>
          <w:rtl w:val="true"/>
          <w:lang w:bidi="ar-SA"/>
        </w:rPr>
        <w:t>مى مانده است؛ و مسخ با تناسخ تفاوت بسيار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 يك صد و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علائم نزديك شدن رستاخيز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علائم، به طور اجمال،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پيامبر خاتم، شكسته شدن سدّ يأجوج و مأجوج، پوشيده شدن آسمان به وسيلۀ دودى غليظ، نزول حضرت مسيح عليه السّلام، و خروج جنبده اى خاص از دل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يك صد و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روز قيامت در دو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همۀ انسانها مى ميرند و در ديگرى زنده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يك صد و سيزدهم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رستاخيز، با شيوه هاى خاص، به حساب اعمال همۀ افراد رسيدگى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علاوه بر نامۀ اعمال هر شخص كه به دست وى داده مى شود، گواهان متعددى نيز به كارهاى خوب يا بد وى در دنيا شهادت مى دهند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يك صد و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شافعان از گنهكاران امّت به اذن الهى در روز </w:t>
      </w:r>
    </w:p>
    <w:p>
      <w:pPr>
        <w:pStyle w:val="BookText"/>
        <w:rPr/>
      </w:pPr>
      <w:r>
        <w:rPr>
          <w:rFonts w:ascii="Amiri" w:hAnsi="Amiri" w:eastAsia="Amiri" w:cs="Amiri"/>
          <w:color w:val="111111"/>
          <w:sz w:val="28"/>
          <w:sz w:val="28"/>
          <w:szCs w:val="28"/>
          <w:rtl w:val="true"/>
          <w:lang w:bidi="ar-SA"/>
        </w:rPr>
        <w:t>قيامت، يك اصل مسلّم قرآنى است و دراين مورد آيات و احاديث اسلامى زيادى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يك صد و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شفاعت از كسانى كه خداوند به آنان اذن شفاعت داده است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طلب شفاعت، همان درخواست دعاست و درخواست دعا از مؤمن، عملى است كه قرآن و حديث آن را مجاز شمرده بلكه به آن دعوت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يك صد و شانزدهم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توبه بر روى بندگان گناهكار 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لحظۀ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است و اعتقاد به توبه، همچون اعتقاد به شفاعت، چنانچه فلسفه و آداب و شرائط آن ملاحظه گردد مايۀ تشويق ديگران به گناه نيست؛ بلكه گشوده بودن باب توبه، به منظور ايجاد آمادگى در كسانى است كه علاقه مندند در باقيماندۀ عمر پاك و منزه باشند و رحمت واسعۀ الهى نمى پذيرد كه با ريسمان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يأس و قنوط از 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ضلالت ابدى فروغلطند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يك صد و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سراى ديگر، به سزاى اعمال نيك و بد خود </w:t>
      </w:r>
    </w:p>
    <w:p>
      <w:pPr>
        <w:pStyle w:val="BookText"/>
        <w:rPr/>
      </w:pPr>
      <w:r>
        <w:rPr>
          <w:rFonts w:ascii="IRNazanin" w:hAnsi="IRNazanin" w:eastAsia="IRNazanin"/>
          <w:color w:val="111111"/>
          <w:sz w:val="28"/>
          <w:sz w:val="28"/>
          <w:szCs w:val="28"/>
          <w:rtl w:val="true"/>
          <w:lang w:bidi="fa-IR"/>
        </w:rPr>
        <w:t xml:space="preserve">مى رسد و اعمال زشت وى نوعا اعمال نيك او را باطل نمى سازد، مگر در پاره اى از موارد نظير ارتداد و غيره كه قرآن از آن گزارش داده است، و اين همان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يك صد و هجدهم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خلود و جاودانگى در دوزخ، ويژۀ كافران است و مؤمنين گناهكار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عذابهاى عالم دنيا و برزخ و نيز شفاعت پاكان، پروندۀ آنها را كاملا پاك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تحمّل عذاب در دوزخ، آمرزيده شده و از آتش نجات 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يك صد و نوزدهم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قرآن و احاديث برمى آيد كه دوزخ و بهشت هم اكنون نيز وجود دارند؛ هرچند محلّ و جايگاه آنها بر ما روشن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نهم ايمان و كفر و بدعت و تقيه و توسل و</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يك صد و بيستم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اصلى ايمان، قلب است و در صدق عنوان مسلمانى، كافى است كه انسان به خداى يگانه، روز </w:t>
      </w:r>
    </w:p>
    <w:p>
      <w:pPr>
        <w:pStyle w:val="BookText"/>
        <w:rPr/>
      </w:pPr>
      <w:r>
        <w:rPr>
          <w:rFonts w:ascii="IRNazanin" w:hAnsi="IRNazanin" w:eastAsia="IRNazanin"/>
          <w:color w:val="111111"/>
          <w:sz w:val="28"/>
          <w:sz w:val="28"/>
          <w:szCs w:val="28"/>
          <w:rtl w:val="true"/>
          <w:lang w:bidi="fa-IR"/>
        </w:rPr>
        <w:t>رستاخيز، رسالت پيامبر و آنچه كه آن حضرت آورده است، به طور اجمال ايمان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كفر آن است كه انسان اين حد اقل را نيز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يك صد و بيست و يكم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قلبى در صورتى اثربخش است كه شخص آن را اظهار كند و يا لااقل تظاهر به خلاف آن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باور قلبى به تنهايى براى نجات و سعادت انسان كافى نبوده و بايستى با عمل به دستورات و فرامين الهى همراه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يك صد و بيست و دوم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كه به اصول سه گانه معتقد باشد تكفير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ديگر مسائل مخالف باشد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يك صد و بيست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لغتا به معنى كار نو و بى سابقه است و اصطلاحا عبارت است از اينكه انسان چيزى را كه در شريعت وارد نشده به آن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امور به دين، تنها در صورتى مشمول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كه به جواز و مشروعيت آن امور، در متون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خصوص يا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اى نشده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يك صد و بيست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اظهار عقيدۀ صحيح، مايۀ توجه خطر به جان، مال، ناموس و آبروى انسان مى شود، به حكم خرد و تصريح قرآن شخص نبايد عقيدۀ خود را اظهار كند، بلكه احيانا لازم است تظاهر به خلاف آن نيز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مطلب در شيعه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تقيه، نقطۀ مقابل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تقيه كتمان ايمان و اظهار كفر است ولى نفاق اظهار ايمان و كتمان 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يك صد و بيست و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در برخى از شرائط واجب است، ولى در شرايطى كه تقيه كردن مايۀ به خطر افتادن اصل دين مى گردد حرام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تاكنون در ميان شيعه، به بهانه يا عنوان تقيه، كتابى برخلاف عقايد اين قوم نگارش نيافته است، بلكه شمار دانشمندان اين مذهب كه در راه دفاع از ساحت تشيع جان باخته اند از صدها بلكه هزاران نيز درمى گذرد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يك صد و بيست و ششم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اصولا جريان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كمك گيرى از اسباب استوار است و در اين مسئله هيچ فرقى ميان اسباب طبيعى و غيبى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بايستى انسان موحّد به اسباب، </w:t>
      </w:r>
    </w:p>
    <w:p>
      <w:pPr>
        <w:pStyle w:val="BookText"/>
        <w:rPr/>
      </w:pP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نگريسته و براى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در تأثير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يك صد و بيست و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به اسماى الهى و نيز به دعاى صالحان، يكى از اسباب غيبى و ماوراءطبيعى است كه در قرآن به صورت روشن از آن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يك صد و بيست و هشتم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تقديرات قطعى الهى تغييرپذير نيست، ولى تقديرات مشروط و معلّق وى قابل رفع و دگرگونى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شيعه بدان اعتقاد دارد و مبنا و مفهوم آن چيزى جز قبول قدرت و سلطنت مطلقۀ خداوند در تمام شئون هستى، و تأثير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و ناصالح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سرنوشت او، نيست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يك صد و بيست و نهم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امّتهاى پيشين، طبق مشيت الهى، گروهى به اين جهان بازگشته اند، در آخر الزمان نيز گروهى خاص به اين دنيا بازخواهند گشت، و اين، همان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عقيدۀ شيعه مى باشد كه خصوصيات آن در كتابهاى عقيدتى بيان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يك صد و سى ام</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صحابۀ پيامبر، چه آنها كه در جنگهاى بدر و احد و احزاب و حنين شربت شهادت نوشيده اند و چه آنها كه بعد از رحلت رسول خدا صلّى اللّه عليه و آله و سلّم در حفظ و پيشبرد اسلام كوشيده اند، همگى مورد احترام شيعه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بايد توجه داشت كه صرف ديدار با پيامبر و مصاحبت با او، مايۀ عدالت جاويد افراد و مصونيّت هميشگى و مطلق آنان از خطا و گناه نمى شود، و صحابه و تابعان از اين نظر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مخصوصا در نقل روايت از صحابه و عمل به محتواى رواياتشان از پيامبر صلّى اللّه عليه و آله و سلّم، بايستى كارنامۀ زندگى آنان را در طول عمر، گشود و دقيقا آن را بررسى كرد و ميزان درستى يا نادرستى گفتار و كردارشان را معلوم ساخت، تا سرچشمۀ زلال تعليمات دين، به هواوهوسها و خودكامگيهاى برخى انسانها آلوده نگردد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يك صد و سى و يكم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ورزيدن و دوست داشتن پيامبر و خاندانش يكى از اصول اسلام است كه قرآن و سنت بر آن تأكيد دارند و بزرگداشت پيامبر صلّى اللّه عليه و آله و سلّم و عترت او در طول سال بازتاب اين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ريشه قرآنى دارد بدعت نمى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يك صد و سى و دوم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سوگوارى براى شهداء پيروى از يعقوب نبىّ و پيامبر اسلام در جنگ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بر پا كردن مجالس براى آنان در روزهاى مخصوص سبب حفظ مكتب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يك صد و سى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جهان آثار نياكان خود را بعنوان ميراث فرهنگى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ترفيع بيوت پيامبران مورد تأكيد قرآن است و بناى يادبود و مسجدسازى در كنار قبور اصحاب كهف گواه بر جواز تكريم و بناى مساجد در كنار قبور شهداء و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يك صد و سى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مؤمنان و زيارت قبور انبياء و اولياء الهى از اصول اسلام است كه پيامبر به آن دستور داده است و آثار سازنده اى دارد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يك صد و سى و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بمعنى تجاوز از حد است و كسانى كه در مقامات </w:t>
      </w:r>
    </w:p>
    <w:p>
      <w:pPr>
        <w:pStyle w:val="BookText"/>
        <w:rPr/>
      </w:pPr>
      <w:r>
        <w:rPr>
          <w:rFonts w:ascii="IRNazanin" w:hAnsi="IRNazanin" w:eastAsia="IRNazanin"/>
          <w:color w:val="111111"/>
          <w:sz w:val="28"/>
          <w:sz w:val="28"/>
          <w:szCs w:val="28"/>
          <w:rtl w:val="true"/>
          <w:lang w:bidi="fa-IR"/>
        </w:rPr>
        <w:t>پيامبران و پيشوايان معصوم از حد تجاوز كنند غالى بوده و مطرود جامعه اسلامى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دهم حديث، اجتهاد و فقه اصل يك صد و سى و ششم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راويان ثقه و عادل از پيامبر اسلام صلّى اللّه عليه و آله و سلّم نقل كرده اند همگى مورد پذيرش علماى شيعه مى باشد قرار دارد و پايۀ فقه و اجتهاد شيعه بر كتاب خدا، سنت قطعى پيامبر، و اجماع و عقل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يك صد و سى و هفتم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و رواياتى كه از امامان دوازده گانه عليهم السّلام به دست ما رسيده است همگى به گونۀ مستقيم يا غير مستقيم منتهى به كانون وحى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ائمۀ اطهار عليهم السّلام يا اين روايات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واسطه يا به واسطۀ پدران بزرگوار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شنيده اند، يا اينكه آن را از كتاب على عليه السّلام نقل مى كنند، و يا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محدّث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القا شده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يك صد و سى و هشتم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رسول گرامى و اهل بيت طاهرين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w:t>
      </w:r>
    </w:p>
    <w:p>
      <w:pPr>
        <w:pStyle w:val="BookText"/>
        <w:rPr/>
      </w:pPr>
      <w:r>
        <w:rPr>
          <w:rFonts w:ascii="IRNazanin" w:hAnsi="IRNazanin" w:eastAsia="IRNazanin"/>
          <w:color w:val="111111"/>
          <w:sz w:val="28"/>
          <w:sz w:val="28"/>
          <w:szCs w:val="28"/>
          <w:rtl w:val="true"/>
          <w:lang w:bidi="fa-IR"/>
        </w:rPr>
        <w:t>عليهم اجمعين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وسيلۀ علماى شيعه در كتابهاى معروف حديث گرد آمده است و كتب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فقيه، تهذيب و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مصادر اجتهاد در شيعه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يك صد و سى و نهم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شيعه، باب اجتهاد از روز نخست به روى فقيهان باز بوده و هيچگاه بسته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اجتهاد آنان اجتهاد مطلق است نه اجتهاد در چارچوب مشرب و مذهبى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اجتهاد در شيعه را نيز، چنانكه گفتيم، كتاب و سنت و اجماع و عقل تشكيل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يك صد و چهلم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صحابى درصورتى كه سنت پيامبر را نقل كند حجت است ولى هرگاه برداشت خود را از قرآن و سنت نقل كند بر مجتهد ديگر حجت نيست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يك صد و چهل و يكم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مسلمانى لازم است نسبت به اصول عقايد تحصيل يقين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فروع مى تواند از فتواى مجتهدى پيروى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برخى از احكام فقهى مورد اختلاف اصل يك صد و چهل و دوم</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در موقع وضو گرفتن دستها را از بالا تا سر انگشتان مى شويد، نه برعكس همچنين پاها را در وضو مسح مى كنند نه غسل؛ و مدرك آنها در اين عمل، آيۀ قرآن و سنت نبوى صلّى اللّه عليه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يك صد و چهل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معتقد است كه در حال سجده بايد بر زمين طبيعى و يا چيزى كه از آن مى روند سجده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تاريخ، سنت پيامبر نيز در حال حيات ايشان همين بوده است، ولى بعدها اين سنت از بين رفته و سجده بر فرش و لباس جاى آن را گرفته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يك صد و چهل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تفريق بين نمازهاى ظهر و عصر، و نيز بين مغرب و عشا، مستحب است، و درعين حال، مى توان آنها را باهم خواند؛ همچنان كه همۀ مسلمانان در عرفه و مزدلفه بين آن دو جمع مى كنند و پيامبر اكرم صلّى اللّه عليه و آله و سلّم نيز كرارا بدون كوچك ترين عذرى دو نماز را باهم خوانده است تا دست امت در جمع باز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يك صد و چهل و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نوعى از ازدواج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مشروع بودن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داده و پيامبر و صحابۀ او نيز به اين اصل قرآنى عمل كرده اند و هرگز نسخ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يك صد و چهل و ششم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نماز نبايستى دستها را روى هم نهاد، و نماز گزاردن به صورت دست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صحابى به نام ابو حميد ساعدى، كه كيفيت نماز پيامبر را بتفصيل نقل كرده است، چنين كيفيتى ديده نمى شود و اين امر نشان مى دهد كه در زمان پيامبر صلّى اللّه عليه و آله و سلّم چنين عملى انجام نمى گرفته و تكتّف از بدعتها و محدثات پس از آن حضرت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يك صد و چهل و هفتم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نوافل شبهاى ماه رمضان مستحب است، ولى گزاردن آن به صورت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به اين عمل مشروعيت نمى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يك صد و چهل و هشتم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مسلمانى لازم است بحكم آيه چهل و يك انفال يك پنجم درآمد خود را در مصرف خاصى كه در كتاب و سنت وارد شده است هزينه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يك صد و چهل و نهم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اسلامى مرهون تلاشهاى بى وقفه همۀ مسلمانان است و شيعه در پايه گذارى تمدن اسلامى در همه قلمروها سهم بسزائى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يك صد و پنجاهم</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 ميان فرقه هاى اسلامى در برخى از فروع، مانع از اتحاد و همبستگى آنها بر ضد دشمنان اسلام نبوده و نبايد باشد و مى توان با برگزارى كنگره هاى علمى و مذاكرات تحقيقى تدريجا به رفع اين اختلافات همّت گماشت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lang w:bidi="fa-IR"/>
        </w:rPr>
        <w:t>301</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Henri Tinca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ويژه نامه پنى هينى، سالگرد، روزنامۀ لوموند،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روايات اسلامى از افرادى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شده است كه در جاى خود توضيح داده خواهد 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تزكيه و تصفيه نفس انسان از گناه و آلودگى مايه يك رشته الهامات مى گردد كه برخى نيز آن را نيز ابزار شناخت مى دانند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برانگيختن پيامبران و تعيين اوصياء و زنده كردن انسانها پس از مرگ، همگى جلوه هايى از فعل الهى اند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على الناس حجّتين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ظاهرة و حجّة باطنة، فأمّا الظاهرة فالرسل و الأنبياء و الأئمّة، و أمّا الباطنة فالعقول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 اين باره به كتابهاى تفسير و كلام از آن جمله به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برزخ به نوعى پيش رو و به نوع ديگر پشت سر قرار دارد، ازاين جهت هر دو لفظ را به كار گرفتيم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الجمعه،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نامه ها، شماره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407/11</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أسفار أربعة،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به دليل بى اطلاعى، اين نظريه را، نظريه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اند، درحالى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كسانى گفته مى شود كه صفات جمال را براى ذات خداوند اثبات نمى كنند و لازمۀ كارشان خلو ذات خداوند از كمالات وجودى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عقيدۀ نادرست هيچ ربطى به نظريۀ عينيت صفات با ذات ندارد، بلكه نظريۀ عينيت در عين اثبات صفات جمال براى خداوند، از اشكالاتى نظير تعدد قدما كه در قول به زيادى صفات بر ذات است، مبرا مى باشد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اختيار انسان در مبحث عدل سخن خواهيم گفت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القرآن ماهو،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به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رجوع شود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باب الأطفال، ذيل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دعاى روز جمعه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يعجل من يخاف الفوت و إنّما يحتاج إلى الظلم، الضعيف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محقق طوسى در تجريد الاعتقاد ناظر به اين برهان است، آنجا كه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لانتفائهما مطلقا لو ثبتا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راه اثبات حسن و قبح منحصر در شرع باشد، حسن و قبح افعال به كلى منتفى مى شود نه شرعا و نه عقلا ثابت نمى شود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كلمات قصار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نهج البلاغه، كلمات قصار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مفردات راغب، مادّه قدر و قضاء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پويندۀ اين راه قيصر، پادشاه روم بود، تاريخ طبرى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حوادث سال ششم هجرت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راه وحى الهى به پيامبران منحصر در نزول فرشتۀ وحى نيست، بلكه راههاى ديگرى نيز دارد كه در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شورى بيان شده است، و توضيح آن در اصل سى و هشتم گذشت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رشيد رضا، وحى محمّدى،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بحث نبوت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داورى خرد دراين مورد يك داورى قطعى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برخى از رواياتى كه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عليه السّلام وارد شده و حاكى از ابتلاى او به بيماريهاى تنفرآور مى باشد، گذشته از اينكه با حكم قطعى عقل مخالفت دارد، با رواياتى نيز كه از ائمۀ اهل بيت عليهم السّلام رسيده است مخالف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از پدران بزرگوار خود نقل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ايوب، در طول بيمارى خود، بوى بد يا صورت نازيبا پيدا نكرد و هرگز از بدن او چرك و خون و چيزى كه مردم از آن تنفر دارند بيرون نيامد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 خدا دربارۀ انبياء و اولياى گرامى خود،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دورى مردم از ايّوب، به علت فقر مالى و ضعف ظاهرى او بود، ولى آنان از مقام و منزلت او در نزد خدا آگاه نبودند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هفتگانه، حديث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طبعا رواياتى كه بر خلاف اين مطلب دلالت دارند، پايۀ اساسى نداشته و قابل قبول نيستند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سيد مرتضى؛ عصمة الأنبياء، فخر الدين رازي؛ مفاهيم القرآن، جعفر سبحانى،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بخش عصمت پيامبران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مؤمنان دربارۀ اين گروه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و الجنّة كمن قد رآها و هم فيها منعّمون، و هم و النّار كمن قد رآها و هم فيها معذّبون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نسبت به بهشت بسان كسى مى باشند كه آن را ديده و از نعمت هاى آن برخوردار مى باشند، و نسبت به دوزخ همانند كسى مى باشند كه آن را ديده و گرفتار عذاب آن شده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خطبۀ همام شماره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فأشارت إلي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به كتابهايى كه بشارات عهدين دربارۀ پيامبر اكرم را گرد آورده اند، مراجعه شود مانند كتاب انيس الاعلام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گواه بر خاتميت منحصر به آيۀ فوق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دراين مورد، نصوص ششگانه اى در قرآن هست كه بر خاتميت پيامبر اكرم صلّى اللّه عليه و آله و سلّم گواهى 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مفاهيم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 امالى صدوق،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بخارى، صحيح،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باب غزوة تبوك، مسلم </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ترمذى، سنن،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 سيرۀ ابن هشام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xml:space="preserve">؛ أحمد، مسند،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به كتاب مفاهيم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تأليف دكتر گوستاو لوبون فرانسوى،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شمارۀ ترجمه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شمارۀ ترجمه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589/8</w:t>
      </w:r>
      <w:r>
        <w:rPr>
          <w:rFonts w:ascii="IRNazanin" w:hAnsi="IRNazanin" w:eastAsia="IRNazanin"/>
          <w:b w:val="false"/>
          <w:b w:val="false"/>
          <w:bCs w:val="false"/>
          <w:i w:val="false"/>
          <w:i w:val="false"/>
          <w:iCs w:val="false"/>
          <w:color w:val="333333"/>
          <w:sz w:val="20"/>
          <w:sz w:val="20"/>
          <w:szCs w:val="20"/>
          <w:rtl w:val="true"/>
        </w:rPr>
        <w:t>، به نقل از جابر بن عبد اللّه، ابن سعيد خدرى، ابن عباس و على عليه السّلام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الهيات، مقالۀ دهم، فصل پنجم،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تاريخ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406/2</w:t>
      </w:r>
      <w:r>
        <w:rPr>
          <w:rFonts w:ascii="IRNazanin" w:hAnsi="IRNazanin" w:eastAsia="IRNazanin"/>
          <w:b w:val="false"/>
          <w:b w:val="false"/>
          <w:bCs w:val="false"/>
          <w:i w:val="false"/>
          <w:i w:val="false"/>
          <w:iCs w:val="false"/>
          <w:color w:val="333333"/>
          <w:sz w:val="20"/>
          <w:sz w:val="20"/>
          <w:szCs w:val="20"/>
          <w:rtl w:val="true"/>
        </w:rPr>
        <w:t xml:space="preserve">؛ تفسير 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تفسير سورۀ شعراء، آيۀ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طبع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در باب غزوۀ تبوك؛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در باب فضائل على عليه السّلام؛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باب فضائل أصحاب النبي؛ مسند امام احمد،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سيرۀ نبويه، ابن هشام،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غزوۀ تبوك</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وَهَبْنٰا لَهُ مِنْ رَحْمَتِنٰا أَخٰاهُ هٰارُونَ نَبِيًّا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مُوسىٰ لِأَخِيهِ هٰارُونَ اُخْلُفْنِي فِي قَوْمِي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اِجْعَلْ لِي وَزِيراً مِنْ أَهْلِي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Pr>
        <w:t>351/3</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تاريخ الخلفاء،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الخصائص الكبرى،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فتح القدير،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ديگر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 سنن دارمى، </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خصائص علويّه، نسائى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و كتب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ضمنا مى توان به رسالۀ حديث الثقلين از نشريات دار التقريب بين المذاهب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 مطبعۀ مخيمر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كرد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محدثان و مفسران اسلامى به نزول اين آيه در پايان حجة الوداع، روز غدير، اشاره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xml:space="preserve">، فتح القدير شوكانى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كشف الغمة اربلى،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ينابيع المودة قندوزى،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المنار، </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از صحابه و تابعين، آيۀ فوق را مربوط به واقعۀ غدير خم دانسته اند، مانند ابو سعيد خدرى، زيد بن ارقم، جابر بن عبد اللّه انصارى، ابو هريره و مجاهد مكى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روايات اشخاص فوق دربارۀ واقعه مزبور،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طبرى در كتاب الولاية، حافظ ابن مردويه اصفهانى به نقل ابن كثير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تفسير خود حافظ ابو نعيم اصفهانى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في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خطيب بغدادى 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خود، حافظ ابو سعيد سجستانى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 القاسم حسكانى، ابن عساكر شافعى به نقل سيوطى در الدر المنثور،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xml:space="preserve">، خطيب خوارزمى در كتاب مناقب كه عبارت آنان را كتاب الغدير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 در تفسير خود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نزول اين آيه، پيامبر گرامى جز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بيشتر زنده نبود و پس از آن نيز او هيچ گونه نسخ و دگرگونى رخ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بايد گفت كه اين آيه در روز غدير نازل شده كه براى هيجدهم ذى الحجه سال حجة الوداع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اينكه پيامبر طبق رأى اهل سنت 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الاوّل درگذشته است، اگر هر سه ماه فاقد سلخ باشند درست بر همان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منطبق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فخر رازى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سيرۀ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الوحى المحمدى،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چاپ ششم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النص و الاجتهاد، نوشتۀ علاّمه سيد عبد الحسين شرف الدين عاملى مراجعه شود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الإلهيّات، از مؤلف،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يُرِيدُ لِيُطَهِّرَكُمْ كه در ذيل آيۀ وضو آمده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خصائص كبرى، سيوطى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ساير روايات، به كتب حديث مانند اصول كافى، كفاية الأثر؛ اثبات الهداة، منتخب الأثر و غيره رجوع شود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باب الاستخلاف؛ صحيح مسلم،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الأمارة؛ مسند احمد،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ولادت و وفات برخى از ائمه اختلاف است كه ما يكى را برگزيديم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مى دانيم كه درگذشت غالب آنها به صورت شهادت رخ داده كه شرح آن در تواريخ مذكور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كهف، 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شيخ صدوق،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شيخ صدوق،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w:t>
      </w:r>
      <w:r>
        <w:rPr>
          <w:rFonts w:eastAsia="IRNazanin" w:cs="IRNazanin"/>
          <w:b w:val="false"/>
          <w:bCs w:val="false"/>
          <w:i w:val="false"/>
          <w:iCs w:val="false"/>
          <w:color w:val="333333"/>
          <w:sz w:val="20"/>
          <w:szCs w:val="20"/>
        </w:rPr>
        <w:t>102/52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 التمحيص و النهى عن التوقيت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طوسى، در كتاب تجريد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عبارت زير به اين برهان اشاره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وجوده لطف، و تصرّفه لطف آخر و عدمه منّا،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مضمون است آيه هاى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صدوق،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مفيد،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مقصد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السنة از احمد بن حنبل؛ الابانة از ابو الحسن اشعرى، و شرح اصول خمسه قاضى عبد الجبار معتزلى رجوع شود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 روح انسان در قيامت به بدن كامل تعلّق خواهد گرفت، بنابراين با فرض مزبور كه تعلق نفس به جنين است، تفاوت روشن دارد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علامه حلى، مقصد دوم، فصل چهارم، مسئلۀ هشتم؛ اسفار، صدر المتألهين،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به سورۀ اعراف، آيۀ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فَجَعَلْنٰاهٰا نَكٰالاً لِمٰا بَيْنَ يَدَيْهٰا وَ مٰا خَلْفَهٰا وَ مَوْعِظَةً لِلْمُتَّقِينَ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اين ماجرا را عقوبتى براى معاصرين و اخلاف آنان و پندى براى متقين قرار داديم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تفتازانى،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طباطبائى،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احمد امين مصرى،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آيه مباركه إِنْ كٰانَتْ إِلاّٰ صَيْحَةً وٰاحِدَةً فَإِذٰا هُمْ جَمِيعٌ لَدَيْنٰا مُحْضَرُونَ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بيانگر واقعيت نفخ صور در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نُفِخَ فِي اَلصُّورِ فَإِذٰا هُمْ مِنَ اَلْأَجْدٰاثِ إِلىٰ رَبِّهِمْ يَنْسِلُونَ و معنى آيه اين است كه نفخۀ صور دوم جز يك فرياد نيست، كه پس از آن ناگهان همگان نزد ما حاضر خواهند بود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مِنْكُمْ إِلاّٰ وٰارِدُهٰا كٰانَ عَلىٰ رَبِّكَ حَتْماً مَقْضِيًّا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نُنَجِّي اَلَّذِينَ اِتَّقَوْا وَ نَذَرُ اَلظّٰالِمِينَ فِيهٰا جِثِيًّا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هيچيك از شماها نيست مگر اينكه وارد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شود، و اين مطلب حكم قطعى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پرهيزگاران را نجات مى دهيم، و ستمگران را كه به زانو در آن درافتاده اند، رها مى كنيم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لا يحضره الفقيه،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شيخ صدوق، ابواب پنجگانه، حديث صحيح بخارى،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شيخ مفيد،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كتب كلامى ديگر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رجل مسلم يموت فيقوم على جنازته أربعون رجلا لا يشركون باللّه شيئا، إلاّ شفّعهم اللّه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النبيّ أن يشفع لي يوم القيامة فقال أنا فاعل، قلت فأين أطلبك؟ فقال على الصراط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ترمذى،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باب ما جاء في شأن الصراط</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يٰا أَبٰانَا اِسْتَغْفِرْ لَنٰا ذُنُوبَنٰا إِنّٰا كُنّٰا خٰاطِئِينَ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سَوْفَ أَسْتَغْفِرُ لَكُمْ رَبِّي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أَنَّهُمْ إِذْ ظَلَمُوا أَنْفُسَهُمْ جٰاؤُكَ فَاسْتَغْفَرُوا اَللّٰهَ وَ اِسْتَغْفَرَ لَهُمُ اَلرَّسُولُ لَوَجَدُوا اَللّٰهَ تَوّٰاباً رَحِيماً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قِيلَ لَهُمْ تَعٰالَوْا يَسْتَغْفِرْ لَكُمْ رَسُولُ اَللّٰهِ لَوَّوْا رُؤُسَهُمْ وَ رَأَيْتَهُمْ يَصُدُّونَ وَ هُمْ مُسْتَكْبِرُونَ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مقصد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ايمان،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فضائل على،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16/66</w:t>
      </w:r>
      <w:r>
        <w:rPr>
          <w:rFonts w:ascii="IRNazanin" w:hAnsi="IRNazanin" w:eastAsia="IRNazanin"/>
          <w:b w:val="false"/>
          <w:b w:val="false"/>
          <w:bCs w:val="false"/>
          <w:i w:val="false"/>
          <w:i w:val="false"/>
          <w:iCs w:val="false"/>
          <w:color w:val="333333"/>
          <w:sz w:val="20"/>
          <w:sz w:val="20"/>
          <w:szCs w:val="20"/>
          <w:rtl w:val="true"/>
        </w:rPr>
        <w:t>، كتاب ايمان و كفر، به نقل از معانى الأخبار 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روايت صحيح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كتاب الإيمان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شهادة أن لا إله إلاّ اللّه و أنّ محمّدا رسول اللّه و إقامة الصلاة و إيتاء الزكاة و الحج و صوم رمضان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اصولى كه ايمان و كفر به قبول و يا انكار آنها بستگى دارد مانند شهادت بر وحدانيت و ايمان به رسالت پيامبر خاتم، و معاد روز قيامت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تكفروهم بذنب و لا تشهدوا عليهم بشرك،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يك صد و سى و يكم درباره مهر ورزيدن به رسول گرامى و عترتش به طور گسترده سخن خواهيم گفت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تفسير 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تفسير نسفى، در حاشيۀ تفسير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روح المعانى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در مفردات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مادۀ 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التوصل إلى الشيء برغبة و حقيقة الوسيلة إلى اللّه مراعاة سبيله بالعلم و العبادة و تحرّي مكارم الشريعة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قتل ابى جهل، سيره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ما يقال عند دخول القبر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الجنائز،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توحيد شيخ صدوق،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شيخ مفيد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كتاب الغيبة،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طبع نجف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كه از هر ملتى گروهى از آنان را كه آيات ما را تكذيب مى كردند زنده مى كنيم و آنان بازداشت مى شوند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روزى كه در صور دميده شود، همه كسانى كه در آسمانها و زمين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آن كس را كه خدا بخواهد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شدت مى ترسند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شدت ترس جان دهند آنگاه زنده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همگان با ذلت نزد او حاضر مى شوند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گروهى از بنى اسرائيل، سوره بقره آيه هاى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احياء مقتول بنى اسرائيل به وسيله بقره موسى سورۀ بقره آيه هاى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مرگ گروهى از مردم و زنده شدن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عزير پس از صد سال، بقره آيه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احياء مردگان با اعجاز حضرت مسيح، سورۀ آل عمران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آيه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سورۀ فتح آيه هاى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سورۀ حشر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تفاسير دو آيۀ فوق مراجعه شود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حوض، حديث شمارۀ </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تفسير سورۀ نور،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امير المؤمنين نگارش؟؟؟؟ حافظ محمد بن سليمان كوفى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علل الشرائع 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 و مقريزى، امتاع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ما جاء في زيارة القبور،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ما يقال عند دخول القبور،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قبل،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شيخ صدوق،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احاديث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محدّث و حدود آن به كتاب ارشاد السارى فى شرح 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مراجعه شود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مقريزى، الخطط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كتاب تيمم،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يكم،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حديث جابر، سنن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465/7</w:t>
      </w:r>
      <w:r>
        <w:rPr>
          <w:rFonts w:ascii="IRNazanin" w:hAnsi="IRNazanin" w:eastAsia="IRNazanin"/>
          <w:b w:val="false"/>
          <w:b w:val="false"/>
          <w:bCs w:val="false"/>
          <w:i w:val="false"/>
          <w:i w:val="false"/>
          <w:iCs w:val="false"/>
          <w:color w:val="333333"/>
          <w:sz w:val="20"/>
          <w:sz w:val="20"/>
          <w:szCs w:val="20"/>
          <w:rtl w:val="true"/>
        </w:rPr>
        <w:t xml:space="preserve">، شماره حديث </w:t>
      </w:r>
      <w:r>
        <w:rPr>
          <w:rFonts w:eastAsia="IRNazanin" w:cs="IRNazanin"/>
          <w:b w:val="false"/>
          <w:bCs w:val="false"/>
          <w:i w:val="false"/>
          <w:iCs w:val="false"/>
          <w:color w:val="333333"/>
          <w:sz w:val="20"/>
          <w:szCs w:val="20"/>
        </w:rPr>
        <w:t>19810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فضيلت ظهر از اول زوال شمس تا وقتى است كه سايۀ شاخص به اندازۀ خود شاخص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فضيلت عصر نيز وقتى است كه سايۀ شاخص دو برابر مقدار خود شاخص باشد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أبواب مواقيت،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باب الجمع بين الصلاتين في الحضر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زرقانى بر موطأ 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الجمع بين الصلاتين في الحضر و السفر،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قوشجى، مبحث امامت،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 غيره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آية المتعة في كتاب اللّه فعملنا بها مع رسول اللّه و لم ينزل قرآن يحرّمها و لم ينه عنها حتى مات، قال رجل برأيه ما 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بخش تفسير، ذيل آيۀ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بقره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قواطع نماز،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بيهقى، 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ابو داود 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حديث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ترمذى، 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باب صفة الصلاة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افعال الصلاة، حديث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كتاب صلاة، مسئله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قسطلانى، ارشاد السارى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عينى، عمدة القارى </w:t>
      </w:r>
      <w:r>
        <w:rPr>
          <w:rFonts w:eastAsia="IRNazanin" w:cs="IRNazanin"/>
          <w:b w:val="false"/>
          <w:bCs w:val="false"/>
          <w:i w:val="false"/>
          <w:iCs w:val="false"/>
          <w:color w:val="333333"/>
          <w:sz w:val="20"/>
          <w:szCs w:val="20"/>
        </w:rPr>
        <w:t>126/110</w:t>
      </w:r>
      <w:r>
        <w:rPr>
          <w:rFonts w:ascii="IRNazanin" w:hAnsi="IRNazanin" w:eastAsia="IRNazanin"/>
          <w:b w:val="false"/>
          <w:b w:val="false"/>
          <w:bCs w:val="false"/>
          <w:i w:val="false"/>
          <w:i w:val="false"/>
          <w:iCs w:val="false"/>
          <w:color w:val="333333"/>
          <w:sz w:val="20"/>
          <w:sz w:val="20"/>
          <w:szCs w:val="20"/>
          <w:rtl w:val="true"/>
        </w:rPr>
        <w:t>؛ شاطبى، الاعتصام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كلمۀ 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به اين معناست كلام ابن اثير در النهاية، و كلام فيروزآبادى در قاموس اللغة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خمس، باب اوّل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وصيت به وارث ازنظر شيعه نافذ است ولى ازنظر اهل سنت نافذ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عول و تعصيب در احكام ارث در فقه شيعه باطل و مشكل در آن دو مورد، از طريق ديگرى حل مى شود كه مشروح آن در كتابهاى فقهى آمده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نجاشى، شماره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نديم، رجال نجاشى، فهرست شيخ طوسى، تأسيس الشيعة، الذريعة إلى تصانيف الشيعة، أعيان الشيعة، و جلد ششم از بحوث فى الملل و النحل و كتب ديگر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image" Target="media/image2.jpeg"/><Relationship Id="rId353" Type="http://schemas.openxmlformats.org/officeDocument/2006/relationships/image" Target="media/image2.jpeg"/><Relationship Id="rId354" Type="http://schemas.openxmlformats.org/officeDocument/2006/relationships/footer" Target="footer347.xml"/><Relationship Id="rId355" Type="http://schemas.openxmlformats.org/officeDocument/2006/relationships/footnotes" Target="footnotes.xml"/><Relationship Id="rId356" Type="http://schemas.openxmlformats.org/officeDocument/2006/relationships/numbering" Target="numbering.xml"/><Relationship Id="rId357" Type="http://schemas.openxmlformats.org/officeDocument/2006/relationships/fontTable" Target="fontTable.xml"/><Relationship Id="rId358" Type="http://schemas.openxmlformats.org/officeDocument/2006/relationships/settings" Target="settings.xml"/><Relationship Id="rId3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356</Pages>
  <Words>34214</Words>
  <Characters>126456</Characters>
  <CharactersWithSpaces>159818</CharactersWithSpaces>
  <Paragraphs>1001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2026-08-16T09:23:48Z</dcterms:created>
  <dc:creator>ghaemiyeh.com</dc:creator>
  <dc:description/>
  <dc:language>en-US</dc:language>
  <cp:lastModifiedBy/>
  <dcterms:modified xsi:type="dcterms:W3CDTF">2026-08-16T12:53:56Z</dcterms:modified>
  <cp:revision>1</cp:revision>
  <dc:subject/>
  <dc:title>منشور عقاید امامیه</dc:title>
</cp:coreProperties>
</file>

<file path=docProps/custom.xml><?xml version="1.0" encoding="utf-8"?>
<Properties xmlns="http://schemas.openxmlformats.org/officeDocument/2006/custom-properties" xmlns:vt="http://schemas.openxmlformats.org/officeDocument/2006/docPropsVTypes"/>
</file>