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عربستان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7931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817933_211673320">
            <w:r>
              <w:rPr>
                <w:webHidden/>
                <w:rStyle w:val="IndexLink"/>
                <w:rtl w:val="true"/>
              </w:rPr>
              <w:t>جلسه اول</w:t>
            </w:r>
            <w:r>
              <w:rPr>
                <w:rStyle w:val="IndexLink"/>
                <w:rtl w:val="true"/>
              </w:rPr>
              <w:t xml:space="preserve">: </w:t>
            </w:r>
            <w:r>
              <w:rPr>
                <w:rStyle w:val="IndexLink"/>
                <w:rtl w:val="true"/>
              </w:rPr>
              <w:t>جغرافياى عربستان‌</w:t>
            </w:r>
            <w:r>
              <w:rPr>
                <w:rStyle w:val="IndexLink"/>
                <w:rtl w:val="true"/>
              </w:rPr>
              <w:tab/>
            </w:r>
            <w:r>
              <w:rPr>
                <w:rStyle w:val="IndexLink"/>
              </w:rPr>
              <w:t>5</w:t>
            </w:r>
          </w:hyperlink>
        </w:p>
        <w:p>
          <w:pPr>
            <w:pStyle w:val="Contents3"/>
            <w:tabs>
              <w:tab w:val="clear" w:pos="8459"/>
              <w:tab w:val="right" w:pos="9026" w:leader="dot"/>
            </w:tabs>
            <w:rPr/>
          </w:pPr>
          <w:hyperlink w:anchor="__RefHeading___Toc5817935_211673320">
            <w:r>
              <w:rPr>
                <w:webHidden/>
                <w:rStyle w:val="IndexLink"/>
                <w:rtl w:val="true"/>
              </w:rPr>
              <w:t>موقعيت عربستان</w:t>
            </w:r>
            <w:r>
              <w:rPr>
                <w:rStyle w:val="IndexLink"/>
                <w:rtl w:val="true"/>
              </w:rPr>
              <w:t>:</w:t>
              <w:tab/>
            </w:r>
            <w:r>
              <w:rPr>
                <w:rStyle w:val="IndexLink"/>
              </w:rPr>
              <w:t>5</w:t>
            </w:r>
          </w:hyperlink>
        </w:p>
        <w:p>
          <w:pPr>
            <w:pStyle w:val="Contents3"/>
            <w:tabs>
              <w:tab w:val="clear" w:pos="8459"/>
              <w:tab w:val="right" w:pos="9026" w:leader="dot"/>
            </w:tabs>
            <w:rPr/>
          </w:pPr>
          <w:hyperlink w:anchor="__RefHeading___Toc5817937_211673320">
            <w:r>
              <w:rPr>
                <w:webHidden/>
                <w:rStyle w:val="IndexLink"/>
                <w:rtl w:val="true"/>
              </w:rPr>
              <w:t>مساحت</w:t>
            </w:r>
            <w:r>
              <w:rPr>
                <w:rStyle w:val="IndexLink"/>
                <w:rtl w:val="true"/>
              </w:rPr>
              <w:t>:</w:t>
              <w:tab/>
            </w:r>
            <w:r>
              <w:rPr>
                <w:rStyle w:val="IndexLink"/>
              </w:rPr>
              <w:t>6</w:t>
            </w:r>
          </w:hyperlink>
        </w:p>
        <w:p>
          <w:pPr>
            <w:pStyle w:val="Contents3"/>
            <w:tabs>
              <w:tab w:val="clear" w:pos="8459"/>
              <w:tab w:val="right" w:pos="9026" w:leader="dot"/>
            </w:tabs>
            <w:rPr/>
          </w:pPr>
          <w:hyperlink w:anchor="__RefHeading___Toc5817939_211673320">
            <w:r>
              <w:rPr>
                <w:webHidden/>
                <w:rStyle w:val="IndexLink"/>
                <w:rtl w:val="true"/>
              </w:rPr>
              <w:t>همسايه‌ها</w:t>
            </w:r>
            <w:r>
              <w:rPr>
                <w:rStyle w:val="IndexLink"/>
                <w:rtl w:val="true"/>
              </w:rPr>
              <w:t>:</w:t>
              <w:tab/>
            </w:r>
            <w:r>
              <w:rPr>
                <w:rStyle w:val="IndexLink"/>
              </w:rPr>
              <w:t>7</w:t>
            </w:r>
          </w:hyperlink>
        </w:p>
        <w:p>
          <w:pPr>
            <w:pStyle w:val="Contents3"/>
            <w:tabs>
              <w:tab w:val="clear" w:pos="8459"/>
              <w:tab w:val="right" w:pos="9026" w:leader="dot"/>
            </w:tabs>
            <w:rPr/>
          </w:pPr>
          <w:hyperlink w:anchor="__RefHeading___Toc5817941_211673320">
            <w:r>
              <w:rPr>
                <w:webHidden/>
                <w:rStyle w:val="IndexLink"/>
                <w:rtl w:val="true"/>
              </w:rPr>
              <w:t>نواحى سه‌گانه</w:t>
            </w:r>
            <w:r>
              <w:rPr>
                <w:rStyle w:val="IndexLink"/>
                <w:rtl w:val="true"/>
              </w:rPr>
              <w:t>:</w:t>
              <w:tab/>
            </w:r>
            <w:r>
              <w:rPr>
                <w:rStyle w:val="IndexLink"/>
              </w:rPr>
              <w:t>7</w:t>
            </w:r>
          </w:hyperlink>
        </w:p>
        <w:p>
          <w:pPr>
            <w:pStyle w:val="Contents3"/>
            <w:tabs>
              <w:tab w:val="clear" w:pos="8459"/>
              <w:tab w:val="right" w:pos="9026" w:leader="dot"/>
            </w:tabs>
            <w:rPr/>
          </w:pPr>
          <w:hyperlink w:anchor="__RefHeading___Toc5817943_211673320">
            <w:r>
              <w:rPr>
                <w:webHidden/>
                <w:rStyle w:val="IndexLink"/>
                <w:rtl w:val="true"/>
              </w:rPr>
              <w:t>آب و هوا</w:t>
            </w:r>
            <w:r>
              <w:rPr>
                <w:rStyle w:val="IndexLink"/>
                <w:rtl w:val="true"/>
              </w:rPr>
              <w:t>:</w:t>
              <w:tab/>
            </w:r>
            <w:r>
              <w:rPr>
                <w:rStyle w:val="IndexLink"/>
              </w:rPr>
              <w:t>7</w:t>
            </w:r>
          </w:hyperlink>
        </w:p>
        <w:p>
          <w:pPr>
            <w:pStyle w:val="Contents3"/>
            <w:tabs>
              <w:tab w:val="clear" w:pos="8459"/>
              <w:tab w:val="right" w:pos="9026" w:leader="dot"/>
            </w:tabs>
            <w:rPr/>
          </w:pPr>
          <w:hyperlink w:anchor="__RefHeading___Toc5817945_211673320">
            <w:r>
              <w:rPr>
                <w:webHidden/>
                <w:rStyle w:val="IndexLink"/>
                <w:rtl w:val="true"/>
              </w:rPr>
              <w:t xml:space="preserve">تقسيمات كشورى </w:t>
            </w:r>
            <w:r>
              <w:rPr>
                <w:rStyle w:val="IndexLink"/>
                <w:rtl w:val="true"/>
              </w:rPr>
              <w:t>(</w:t>
            </w:r>
            <w:r>
              <w:rPr>
                <w:rStyle w:val="IndexLink"/>
                <w:rtl w:val="true"/>
              </w:rPr>
              <w:t>مناطق</w:t>
            </w:r>
            <w:r>
              <w:rPr>
                <w:rStyle w:val="IndexLink"/>
                <w:rtl w:val="true"/>
              </w:rPr>
              <w:t xml:space="preserve">) </w:t>
            </w:r>
            <w:r>
              <w:rPr>
                <w:rStyle w:val="IndexLink"/>
                <w:rtl w:val="true"/>
              </w:rPr>
              <w:t>و نحوه اداره مناطق</w:t>
            </w:r>
            <w:r>
              <w:rPr>
                <w:rStyle w:val="IndexLink"/>
                <w:rtl w:val="true"/>
              </w:rPr>
              <w:t>:</w:t>
              <w:tab/>
            </w:r>
            <w:r>
              <w:rPr>
                <w:rStyle w:val="IndexLink"/>
              </w:rPr>
              <w:t>8</w:t>
            </w:r>
          </w:hyperlink>
        </w:p>
        <w:p>
          <w:pPr>
            <w:pStyle w:val="Contents3"/>
            <w:tabs>
              <w:tab w:val="clear" w:pos="8459"/>
              <w:tab w:val="right" w:pos="9026" w:leader="dot"/>
            </w:tabs>
            <w:rPr/>
          </w:pPr>
          <w:hyperlink w:anchor="__RefHeading___Toc5817947_211673320">
            <w:r>
              <w:rPr>
                <w:webHidden/>
                <w:rStyle w:val="IndexLink"/>
                <w:rtl w:val="true"/>
              </w:rPr>
              <w:t>جمعيت</w:t>
            </w:r>
            <w:r>
              <w:rPr>
                <w:rStyle w:val="IndexLink"/>
                <w:rtl w:val="true"/>
              </w:rPr>
              <w:t>:</w:t>
              <w:tab/>
            </w:r>
            <w:r>
              <w:rPr>
                <w:rStyle w:val="IndexLink"/>
              </w:rPr>
              <w:t>8</w:t>
            </w:r>
          </w:hyperlink>
        </w:p>
        <w:p>
          <w:pPr>
            <w:pStyle w:val="Contents2"/>
            <w:tabs>
              <w:tab w:val="clear" w:pos="8743"/>
              <w:tab w:val="right" w:pos="9026" w:leader="dot"/>
            </w:tabs>
            <w:rPr/>
          </w:pPr>
          <w:hyperlink w:anchor="__RefHeading___Toc5817949_211673320">
            <w:r>
              <w:rPr>
                <w:webHidden/>
                <w:rStyle w:val="IndexLink"/>
                <w:rtl w:val="true"/>
              </w:rPr>
              <w:t>جلسه دوّم</w:t>
            </w:r>
            <w:r>
              <w:rPr>
                <w:rStyle w:val="IndexLink"/>
                <w:rtl w:val="true"/>
              </w:rPr>
              <w:t xml:space="preserve">: </w:t>
            </w:r>
            <w:r>
              <w:rPr>
                <w:rStyle w:val="IndexLink"/>
                <w:rtl w:val="true"/>
              </w:rPr>
              <w:t>مشخصات ديگرى از كشور عربستان‌</w:t>
            </w:r>
            <w:r>
              <w:rPr>
                <w:rStyle w:val="IndexLink"/>
                <w:rtl w:val="true"/>
              </w:rPr>
              <w:tab/>
            </w:r>
            <w:r>
              <w:rPr>
                <w:rStyle w:val="IndexLink"/>
              </w:rPr>
              <w:t>9</w:t>
            </w:r>
          </w:hyperlink>
        </w:p>
        <w:p>
          <w:pPr>
            <w:pStyle w:val="Contents3"/>
            <w:tabs>
              <w:tab w:val="clear" w:pos="8459"/>
              <w:tab w:val="right" w:pos="9026" w:leader="dot"/>
            </w:tabs>
            <w:rPr/>
          </w:pPr>
          <w:hyperlink w:anchor="__RefHeading___Toc5817951_211673320">
            <w:r>
              <w:rPr>
                <w:webHidden/>
                <w:rStyle w:val="IndexLink"/>
                <w:rtl w:val="true"/>
              </w:rPr>
              <w:t>پايتخت، شهرها و بنادر مهم و موقعيت هر كدام</w:t>
            </w:r>
            <w:r>
              <w:rPr>
                <w:rStyle w:val="IndexLink"/>
                <w:rtl w:val="true"/>
              </w:rPr>
              <w:t>:</w:t>
              <w:tab/>
            </w:r>
            <w:r>
              <w:rPr>
                <w:rStyle w:val="IndexLink"/>
              </w:rPr>
              <w:t>9</w:t>
            </w:r>
          </w:hyperlink>
        </w:p>
        <w:p>
          <w:pPr>
            <w:pStyle w:val="Contents3"/>
            <w:tabs>
              <w:tab w:val="clear" w:pos="8459"/>
              <w:tab w:val="right" w:pos="9026" w:leader="dot"/>
            </w:tabs>
            <w:rPr/>
          </w:pPr>
          <w:hyperlink w:anchor="__RefHeading___Toc5817953_211673320">
            <w:r>
              <w:rPr>
                <w:webHidden/>
                <w:rStyle w:val="IndexLink"/>
                <w:rtl w:val="true"/>
              </w:rPr>
              <w:t>پول و ارزش ريالى</w:t>
            </w:r>
            <w:r>
              <w:rPr>
                <w:rStyle w:val="IndexLink"/>
                <w:rtl w:val="true"/>
              </w:rPr>
              <w:t>:</w:t>
              <w:tab/>
            </w:r>
            <w:r>
              <w:rPr>
                <w:rStyle w:val="IndexLink"/>
              </w:rPr>
              <w:t>10</w:t>
            </w:r>
          </w:hyperlink>
        </w:p>
        <w:p>
          <w:pPr>
            <w:pStyle w:val="Contents3"/>
            <w:tabs>
              <w:tab w:val="clear" w:pos="8459"/>
              <w:tab w:val="right" w:pos="9026" w:leader="dot"/>
            </w:tabs>
            <w:rPr/>
          </w:pPr>
          <w:hyperlink w:anchor="__RefHeading___Toc5817955_211673320">
            <w:r>
              <w:rPr>
                <w:webHidden/>
                <w:rStyle w:val="IndexLink"/>
                <w:rtl w:val="true"/>
              </w:rPr>
              <w:t>تعطيلات رسمى</w:t>
            </w:r>
            <w:r>
              <w:rPr>
                <w:rStyle w:val="IndexLink"/>
                <w:rtl w:val="true"/>
              </w:rPr>
              <w:t>:</w:t>
              <w:tab/>
            </w:r>
            <w:r>
              <w:rPr>
                <w:rStyle w:val="IndexLink"/>
              </w:rPr>
              <w:t>10</w:t>
            </w:r>
          </w:hyperlink>
        </w:p>
        <w:p>
          <w:pPr>
            <w:pStyle w:val="Contents3"/>
            <w:tabs>
              <w:tab w:val="clear" w:pos="8459"/>
              <w:tab w:val="right" w:pos="9026" w:leader="dot"/>
            </w:tabs>
            <w:rPr/>
          </w:pPr>
          <w:hyperlink w:anchor="__RefHeading___Toc5817957_211673320">
            <w:r>
              <w:rPr>
                <w:webHidden/>
                <w:rStyle w:val="IndexLink"/>
                <w:rtl w:val="true"/>
              </w:rPr>
              <w:t>فرق مذهبى</w:t>
            </w:r>
            <w:r>
              <w:rPr>
                <w:rStyle w:val="IndexLink"/>
                <w:rtl w:val="true"/>
              </w:rPr>
              <w:t>:</w:t>
              <w:tab/>
            </w:r>
            <w:r>
              <w:rPr>
                <w:rStyle w:val="IndexLink"/>
              </w:rPr>
              <w:t>11</w:t>
            </w:r>
          </w:hyperlink>
        </w:p>
        <w:p>
          <w:pPr>
            <w:pStyle w:val="Contents3"/>
            <w:tabs>
              <w:tab w:val="clear" w:pos="8459"/>
              <w:tab w:val="right" w:pos="9026" w:leader="dot"/>
            </w:tabs>
            <w:rPr/>
          </w:pPr>
          <w:hyperlink w:anchor="__RefHeading___Toc5817959_211673320">
            <w:r>
              <w:rPr>
                <w:webHidden/>
                <w:rStyle w:val="IndexLink"/>
                <w:rtl w:val="true"/>
              </w:rPr>
              <w:t>مناطق، موقعيت و جمعيت شيعيان</w:t>
            </w:r>
            <w:r>
              <w:rPr>
                <w:rStyle w:val="IndexLink"/>
                <w:rtl w:val="true"/>
              </w:rPr>
              <w:t>:</w:t>
              <w:tab/>
            </w:r>
            <w:r>
              <w:rPr>
                <w:rStyle w:val="IndexLink"/>
              </w:rPr>
              <w:t>11</w:t>
            </w:r>
          </w:hyperlink>
        </w:p>
        <w:p>
          <w:pPr>
            <w:pStyle w:val="Contents3"/>
            <w:tabs>
              <w:tab w:val="clear" w:pos="8459"/>
              <w:tab w:val="right" w:pos="9026" w:leader="dot"/>
            </w:tabs>
            <w:rPr/>
          </w:pPr>
          <w:hyperlink w:anchor="__RefHeading___Toc5817961_211673320">
            <w:r>
              <w:rPr>
                <w:webHidden/>
                <w:rStyle w:val="IndexLink"/>
                <w:rtl w:val="true"/>
              </w:rPr>
              <w:t>جمعيت مهاجران و موقعيت‌هاى شغلى آنان</w:t>
            </w:r>
            <w:r>
              <w:rPr>
                <w:rStyle w:val="IndexLink"/>
                <w:rtl w:val="true"/>
              </w:rPr>
              <w:t>:</w:t>
              <w:tab/>
            </w:r>
            <w:r>
              <w:rPr>
                <w:rStyle w:val="IndexLink"/>
              </w:rPr>
              <w:t>12</w:t>
            </w:r>
          </w:hyperlink>
        </w:p>
        <w:p>
          <w:pPr>
            <w:pStyle w:val="Contents2"/>
            <w:tabs>
              <w:tab w:val="clear" w:pos="8743"/>
              <w:tab w:val="right" w:pos="9026" w:leader="dot"/>
            </w:tabs>
            <w:rPr/>
          </w:pPr>
          <w:hyperlink w:anchor="__RefHeading___Toc5817963_211673320">
            <w:r>
              <w:rPr>
                <w:webHidden/>
                <w:rStyle w:val="IndexLink"/>
                <w:rtl w:val="true"/>
              </w:rPr>
              <w:t>جلسه سوّم</w:t>
            </w:r>
            <w:r>
              <w:rPr>
                <w:rStyle w:val="IndexLink"/>
                <w:rtl w:val="true"/>
              </w:rPr>
              <w:t xml:space="preserve">: </w:t>
            </w:r>
            <w:r>
              <w:rPr>
                <w:rStyle w:val="IndexLink"/>
                <w:rtl w:val="true"/>
              </w:rPr>
              <w:t>اوضاع كشاورزى عربستان‌</w:t>
            </w:r>
            <w:r>
              <w:rPr>
                <w:rStyle w:val="IndexLink"/>
                <w:rtl w:val="true"/>
              </w:rPr>
              <w:tab/>
            </w:r>
            <w:r>
              <w:rPr>
                <w:rStyle w:val="IndexLink"/>
              </w:rPr>
              <w:t>12</w:t>
            </w:r>
          </w:hyperlink>
        </w:p>
        <w:p>
          <w:pPr>
            <w:pStyle w:val="Contents3"/>
            <w:tabs>
              <w:tab w:val="clear" w:pos="8459"/>
              <w:tab w:val="right" w:pos="9026" w:leader="dot"/>
            </w:tabs>
            <w:rPr/>
          </w:pPr>
          <w:hyperlink w:anchor="__RefHeading___Toc5817965_211673320">
            <w:r>
              <w:rPr>
                <w:webHidden/>
                <w:rStyle w:val="IndexLink"/>
                <w:rtl w:val="true"/>
              </w:rPr>
              <w:t>وضعيت عمومى كشاورزى در عربستان</w:t>
            </w:r>
            <w:r>
              <w:rPr>
                <w:rStyle w:val="IndexLink"/>
                <w:rtl w:val="true"/>
              </w:rPr>
              <w:t>:</w:t>
              <w:tab/>
            </w:r>
            <w:r>
              <w:rPr>
                <w:rStyle w:val="IndexLink"/>
              </w:rPr>
              <w:t>12</w:t>
            </w:r>
          </w:hyperlink>
        </w:p>
        <w:p>
          <w:pPr>
            <w:pStyle w:val="Contents3"/>
            <w:tabs>
              <w:tab w:val="clear" w:pos="8459"/>
              <w:tab w:val="right" w:pos="9026" w:leader="dot"/>
            </w:tabs>
            <w:rPr/>
          </w:pPr>
          <w:hyperlink w:anchor="__RefHeading___Toc5817967_211673320">
            <w:r>
              <w:rPr>
                <w:webHidden/>
                <w:rStyle w:val="IndexLink"/>
                <w:rtl w:val="true"/>
              </w:rPr>
              <w:t>نحوه تأمين آب كشاورزى</w:t>
            </w:r>
            <w:r>
              <w:rPr>
                <w:rStyle w:val="IndexLink"/>
                <w:rtl w:val="true"/>
              </w:rPr>
              <w:t>:</w:t>
              <w:tab/>
            </w:r>
            <w:r>
              <w:rPr>
                <w:rStyle w:val="IndexLink"/>
              </w:rPr>
              <w:t>12</w:t>
            </w:r>
          </w:hyperlink>
        </w:p>
        <w:p>
          <w:pPr>
            <w:pStyle w:val="Contents3"/>
            <w:tabs>
              <w:tab w:val="clear" w:pos="8459"/>
              <w:tab w:val="right" w:pos="9026" w:leader="dot"/>
            </w:tabs>
            <w:rPr/>
          </w:pPr>
          <w:hyperlink w:anchor="__RefHeading___Toc5817969_211673320">
            <w:r>
              <w:rPr>
                <w:webHidden/>
                <w:rStyle w:val="IndexLink"/>
                <w:rtl w:val="true"/>
              </w:rPr>
              <w:t>مناطق مستعد براى كشاورزى</w:t>
            </w:r>
            <w:r>
              <w:rPr>
                <w:rStyle w:val="IndexLink"/>
                <w:rtl w:val="true"/>
              </w:rPr>
              <w:t>:</w:t>
              <w:tab/>
            </w:r>
            <w:r>
              <w:rPr>
                <w:rStyle w:val="IndexLink"/>
              </w:rPr>
              <w:t>13</w:t>
            </w:r>
          </w:hyperlink>
        </w:p>
        <w:p>
          <w:pPr>
            <w:pStyle w:val="Contents3"/>
            <w:tabs>
              <w:tab w:val="clear" w:pos="8459"/>
              <w:tab w:val="right" w:pos="9026" w:leader="dot"/>
            </w:tabs>
            <w:rPr/>
          </w:pPr>
          <w:hyperlink w:anchor="__RefHeading___Toc5817971_211673320">
            <w:r>
              <w:rPr>
                <w:webHidden/>
                <w:rStyle w:val="IndexLink"/>
                <w:rtl w:val="true"/>
              </w:rPr>
              <w:t>واردات محصولات كشاورزى</w:t>
            </w:r>
            <w:r>
              <w:rPr>
                <w:rStyle w:val="IndexLink"/>
                <w:rtl w:val="true"/>
              </w:rPr>
              <w:t>:</w:t>
              <w:tab/>
            </w:r>
            <w:r>
              <w:rPr>
                <w:rStyle w:val="IndexLink"/>
              </w:rPr>
              <w:t>14</w:t>
            </w:r>
          </w:hyperlink>
        </w:p>
        <w:p>
          <w:pPr>
            <w:pStyle w:val="Contents3"/>
            <w:tabs>
              <w:tab w:val="clear" w:pos="8459"/>
              <w:tab w:val="right" w:pos="9026" w:leader="dot"/>
            </w:tabs>
            <w:rPr/>
          </w:pPr>
          <w:hyperlink w:anchor="__RefHeading___Toc5817973_211673320">
            <w:r>
              <w:rPr>
                <w:webHidden/>
                <w:rStyle w:val="IndexLink"/>
                <w:rtl w:val="true"/>
              </w:rPr>
              <w:t>صادرات محصولات كشاورزى</w:t>
            </w:r>
            <w:r>
              <w:rPr>
                <w:rStyle w:val="IndexLink"/>
                <w:rtl w:val="true"/>
              </w:rPr>
              <w:t>:</w:t>
              <w:tab/>
            </w:r>
            <w:r>
              <w:rPr>
                <w:rStyle w:val="IndexLink"/>
              </w:rPr>
              <w:t>14</w:t>
            </w:r>
          </w:hyperlink>
        </w:p>
        <w:p>
          <w:pPr>
            <w:pStyle w:val="Contents3"/>
            <w:tabs>
              <w:tab w:val="clear" w:pos="8459"/>
              <w:tab w:val="right" w:pos="9026" w:leader="dot"/>
            </w:tabs>
            <w:rPr/>
          </w:pPr>
          <w:hyperlink w:anchor="__RefHeading___Toc5817975_211673320">
            <w:r>
              <w:rPr>
                <w:webHidden/>
                <w:rStyle w:val="IndexLink"/>
                <w:rtl w:val="true"/>
              </w:rPr>
              <w:t>نحوه تأمين ميوه مورد نياز</w:t>
            </w:r>
            <w:r>
              <w:rPr>
                <w:rStyle w:val="IndexLink"/>
                <w:rtl w:val="true"/>
              </w:rPr>
              <w:t>:</w:t>
              <w:tab/>
            </w:r>
            <w:r>
              <w:rPr>
                <w:rStyle w:val="IndexLink"/>
              </w:rPr>
              <w:t>15</w:t>
            </w:r>
          </w:hyperlink>
        </w:p>
        <w:p>
          <w:pPr>
            <w:pStyle w:val="Contents2"/>
            <w:tabs>
              <w:tab w:val="clear" w:pos="8743"/>
              <w:tab w:val="right" w:pos="9026" w:leader="dot"/>
            </w:tabs>
            <w:rPr/>
          </w:pPr>
          <w:hyperlink w:anchor="__RefHeading___Toc5817977_211673320">
            <w:r>
              <w:rPr>
                <w:webHidden/>
                <w:rStyle w:val="IndexLink"/>
                <w:rtl w:val="true"/>
              </w:rPr>
              <w:t>جلسه چهارم</w:t>
            </w:r>
            <w:r>
              <w:rPr>
                <w:rStyle w:val="IndexLink"/>
                <w:rtl w:val="true"/>
              </w:rPr>
              <w:t xml:space="preserve">: </w:t>
            </w:r>
            <w:r>
              <w:rPr>
                <w:rStyle w:val="IndexLink"/>
                <w:rtl w:val="true"/>
              </w:rPr>
              <w:t>اوضاع اقتصادى عربستان</w:t>
            </w:r>
            <w:r>
              <w:rPr>
                <w:rStyle w:val="IndexLink"/>
                <w:rtl w:val="true"/>
              </w:rPr>
              <w:t xml:space="preserve">- </w:t>
            </w:r>
            <w:r>
              <w:rPr>
                <w:rStyle w:val="IndexLink"/>
              </w:rPr>
              <w:t>1</w:t>
            </w:r>
            <w:r>
              <w:rPr>
                <w:rStyle w:val="IndexLink"/>
                <w:rtl w:val="true"/>
              </w:rPr>
              <w:tab/>
            </w:r>
            <w:r>
              <w:rPr>
                <w:rStyle w:val="IndexLink"/>
              </w:rPr>
              <w:t>15</w:t>
            </w:r>
          </w:hyperlink>
        </w:p>
        <w:p>
          <w:pPr>
            <w:pStyle w:val="Contents3"/>
            <w:tabs>
              <w:tab w:val="clear" w:pos="8459"/>
              <w:tab w:val="right" w:pos="9026" w:leader="dot"/>
            </w:tabs>
            <w:rPr/>
          </w:pPr>
          <w:hyperlink w:anchor="__RefHeading___Toc5817979_211673320">
            <w:r>
              <w:rPr>
                <w:webHidden/>
                <w:rStyle w:val="IndexLink"/>
                <w:rtl w:val="true"/>
              </w:rPr>
              <w:t>ذخاير و منابع طبيعى</w:t>
            </w:r>
            <w:r>
              <w:rPr>
                <w:rStyle w:val="IndexLink"/>
                <w:rtl w:val="true"/>
              </w:rPr>
              <w:t>:</w:t>
              <w:tab/>
            </w:r>
            <w:r>
              <w:rPr>
                <w:rStyle w:val="IndexLink"/>
              </w:rPr>
              <w:t>15</w:t>
            </w:r>
          </w:hyperlink>
        </w:p>
        <w:p>
          <w:pPr>
            <w:pStyle w:val="Contents3"/>
            <w:tabs>
              <w:tab w:val="clear" w:pos="8459"/>
              <w:tab w:val="right" w:pos="9026" w:leader="dot"/>
            </w:tabs>
            <w:rPr/>
          </w:pPr>
          <w:hyperlink w:anchor="__RefHeading___Toc5817981_211673320">
            <w:r>
              <w:rPr>
                <w:webHidden/>
                <w:rStyle w:val="IndexLink"/>
                <w:rtl w:val="true"/>
              </w:rPr>
              <w:t>گاز و جايگاه جهانى</w:t>
            </w:r>
            <w:r>
              <w:rPr>
                <w:rStyle w:val="IndexLink"/>
                <w:rtl w:val="true"/>
              </w:rPr>
              <w:t>:</w:t>
              <w:tab/>
            </w:r>
            <w:r>
              <w:rPr>
                <w:rStyle w:val="IndexLink"/>
              </w:rPr>
              <w:t>17</w:t>
            </w:r>
          </w:hyperlink>
        </w:p>
        <w:p>
          <w:pPr>
            <w:pStyle w:val="Contents3"/>
            <w:tabs>
              <w:tab w:val="clear" w:pos="8459"/>
              <w:tab w:val="right" w:pos="9026" w:leader="dot"/>
            </w:tabs>
            <w:rPr/>
          </w:pPr>
          <w:hyperlink w:anchor="__RefHeading___Toc5817983_211673320">
            <w:r>
              <w:rPr>
                <w:webHidden/>
                <w:rStyle w:val="IndexLink"/>
                <w:rtl w:val="true"/>
              </w:rPr>
              <w:t>ساير ذخاير و منابع</w:t>
            </w:r>
            <w:r>
              <w:rPr>
                <w:rStyle w:val="IndexLink"/>
                <w:rtl w:val="true"/>
              </w:rPr>
              <w:t>:</w:t>
              <w:tab/>
            </w:r>
            <w:r>
              <w:rPr>
                <w:rStyle w:val="IndexLink"/>
              </w:rPr>
              <w:t>17</w:t>
            </w:r>
          </w:hyperlink>
        </w:p>
        <w:p>
          <w:pPr>
            <w:pStyle w:val="Contents3"/>
            <w:tabs>
              <w:tab w:val="clear" w:pos="8459"/>
              <w:tab w:val="right" w:pos="9026" w:leader="dot"/>
            </w:tabs>
            <w:rPr/>
          </w:pPr>
          <w:hyperlink w:anchor="__RefHeading___Toc5817985_211673320">
            <w:r>
              <w:rPr>
                <w:webHidden/>
                <w:rStyle w:val="IndexLink"/>
                <w:rtl w:val="true"/>
              </w:rPr>
              <w:t>برنامه‌هاى توسعه و نحوه بودجه‌بندى</w:t>
            </w:r>
            <w:r>
              <w:rPr>
                <w:rStyle w:val="IndexLink"/>
                <w:rtl w:val="true"/>
              </w:rPr>
              <w:t>:</w:t>
              <w:tab/>
            </w:r>
            <w:r>
              <w:rPr>
                <w:rStyle w:val="IndexLink"/>
              </w:rPr>
              <w:t>18</w:t>
            </w:r>
          </w:hyperlink>
        </w:p>
        <w:p>
          <w:pPr>
            <w:pStyle w:val="Contents2"/>
            <w:tabs>
              <w:tab w:val="clear" w:pos="8743"/>
              <w:tab w:val="right" w:pos="9026" w:leader="dot"/>
            </w:tabs>
            <w:rPr/>
          </w:pPr>
          <w:hyperlink w:anchor="__RefHeading___Toc5817987_211673320">
            <w:r>
              <w:rPr>
                <w:webHidden/>
                <w:rStyle w:val="IndexLink"/>
                <w:rtl w:val="true"/>
              </w:rPr>
              <w:t>جلسه پنجم</w:t>
            </w:r>
            <w:r>
              <w:rPr>
                <w:rStyle w:val="IndexLink"/>
                <w:rtl w:val="true"/>
              </w:rPr>
              <w:t xml:space="preserve">: </w:t>
            </w:r>
            <w:r>
              <w:rPr>
                <w:rStyle w:val="IndexLink"/>
                <w:rtl w:val="true"/>
              </w:rPr>
              <w:t>اوضاع اقتصادى عربستان</w:t>
            </w:r>
            <w:r>
              <w:rPr>
                <w:rStyle w:val="IndexLink"/>
                <w:rtl w:val="true"/>
              </w:rPr>
              <w:t xml:space="preserve">- </w:t>
            </w:r>
            <w:r>
              <w:rPr>
                <w:rStyle w:val="IndexLink"/>
              </w:rPr>
              <w:t>2</w:t>
            </w:r>
            <w:r>
              <w:rPr>
                <w:rStyle w:val="IndexLink"/>
                <w:rtl w:val="true"/>
              </w:rPr>
              <w:tab/>
            </w:r>
            <w:r>
              <w:rPr>
                <w:rStyle w:val="IndexLink"/>
              </w:rPr>
              <w:t>19</w:t>
            </w:r>
          </w:hyperlink>
        </w:p>
        <w:p>
          <w:pPr>
            <w:pStyle w:val="Contents3"/>
            <w:tabs>
              <w:tab w:val="clear" w:pos="8459"/>
              <w:tab w:val="right" w:pos="9026" w:leader="dot"/>
            </w:tabs>
            <w:rPr/>
          </w:pPr>
          <w:hyperlink w:anchor="__RefHeading___Toc5817989_211673320">
            <w:r>
              <w:rPr>
                <w:webHidden/>
                <w:rStyle w:val="IndexLink"/>
                <w:rtl w:val="true"/>
              </w:rPr>
              <w:t>زير ساخت‌هاى اقتصادى جديد</w:t>
            </w:r>
            <w:r>
              <w:rPr>
                <w:rStyle w:val="IndexLink"/>
                <w:rtl w:val="true"/>
              </w:rPr>
              <w:t>:</w:t>
              <w:tab/>
            </w:r>
            <w:r>
              <w:rPr>
                <w:rStyle w:val="IndexLink"/>
              </w:rPr>
              <w:t>19</w:t>
            </w:r>
          </w:hyperlink>
        </w:p>
        <w:p>
          <w:pPr>
            <w:pStyle w:val="Contents3"/>
            <w:tabs>
              <w:tab w:val="clear" w:pos="8459"/>
              <w:tab w:val="right" w:pos="9026" w:leader="dot"/>
            </w:tabs>
            <w:rPr/>
          </w:pPr>
          <w:hyperlink w:anchor="__RefHeading___Toc5817991_211673320">
            <w:r>
              <w:rPr>
                <w:webHidden/>
                <w:rStyle w:val="IndexLink"/>
                <w:rtl w:val="true"/>
              </w:rPr>
              <w:t>درآمدهاى حج، عمره و گردشگرى</w:t>
            </w:r>
            <w:r>
              <w:rPr>
                <w:rStyle w:val="IndexLink"/>
                <w:rtl w:val="true"/>
              </w:rPr>
              <w:t>:</w:t>
              <w:tab/>
            </w:r>
            <w:r>
              <w:rPr>
                <w:rStyle w:val="IndexLink"/>
              </w:rPr>
              <w:t>20</w:t>
            </w:r>
          </w:hyperlink>
        </w:p>
        <w:p>
          <w:pPr>
            <w:pStyle w:val="Contents3"/>
            <w:tabs>
              <w:tab w:val="clear" w:pos="8459"/>
              <w:tab w:val="right" w:pos="9026" w:leader="dot"/>
            </w:tabs>
            <w:rPr/>
          </w:pPr>
          <w:hyperlink w:anchor="__RefHeading___Toc5817993_211673320">
            <w:r>
              <w:rPr>
                <w:webHidden/>
                <w:rStyle w:val="IndexLink"/>
                <w:rtl w:val="true"/>
              </w:rPr>
              <w:t>ساير درآمدها</w:t>
            </w:r>
            <w:r>
              <w:rPr>
                <w:rStyle w:val="IndexLink"/>
                <w:rtl w:val="true"/>
              </w:rPr>
              <w:t>:</w:t>
              <w:tab/>
            </w:r>
            <w:r>
              <w:rPr>
                <w:rStyle w:val="IndexLink"/>
              </w:rPr>
              <w:t>20</w:t>
            </w:r>
          </w:hyperlink>
        </w:p>
        <w:p>
          <w:pPr>
            <w:pStyle w:val="Contents3"/>
            <w:tabs>
              <w:tab w:val="clear" w:pos="8459"/>
              <w:tab w:val="right" w:pos="9026" w:leader="dot"/>
            </w:tabs>
            <w:rPr/>
          </w:pPr>
          <w:hyperlink w:anchor="__RefHeading___Toc5817995_211673320">
            <w:r>
              <w:rPr>
                <w:webHidden/>
                <w:rStyle w:val="IndexLink"/>
                <w:rtl w:val="true"/>
              </w:rPr>
              <w:t>بدهى‌هاى داخلى و خارجى</w:t>
            </w:r>
            <w:r>
              <w:rPr>
                <w:rStyle w:val="IndexLink"/>
                <w:rtl w:val="true"/>
              </w:rPr>
              <w:t>:</w:t>
              <w:tab/>
            </w:r>
            <w:r>
              <w:rPr>
                <w:rStyle w:val="IndexLink"/>
              </w:rPr>
              <w:t>21</w:t>
            </w:r>
          </w:hyperlink>
        </w:p>
        <w:p>
          <w:pPr>
            <w:pStyle w:val="Contents3"/>
            <w:tabs>
              <w:tab w:val="clear" w:pos="8459"/>
              <w:tab w:val="right" w:pos="9026" w:leader="dot"/>
            </w:tabs>
            <w:rPr/>
          </w:pPr>
          <w:hyperlink w:anchor="__RefHeading___Toc5817997_211673320">
            <w:r>
              <w:rPr>
                <w:webHidden/>
                <w:rStyle w:val="IndexLink"/>
                <w:rtl w:val="true"/>
              </w:rPr>
              <w:t>جذب سرمايه‌هاى خارجى</w:t>
            </w:r>
            <w:r>
              <w:rPr>
                <w:rStyle w:val="IndexLink"/>
                <w:rtl w:val="true"/>
              </w:rPr>
              <w:t>:</w:t>
              <w:tab/>
            </w:r>
            <w:r>
              <w:rPr>
                <w:rStyle w:val="IndexLink"/>
              </w:rPr>
              <w:t>21</w:t>
            </w:r>
          </w:hyperlink>
        </w:p>
        <w:p>
          <w:pPr>
            <w:pStyle w:val="Contents3"/>
            <w:tabs>
              <w:tab w:val="clear" w:pos="8459"/>
              <w:tab w:val="right" w:pos="9026" w:leader="dot"/>
            </w:tabs>
            <w:rPr/>
          </w:pPr>
          <w:hyperlink w:anchor="__RefHeading___Toc5817999_211673320">
            <w:r>
              <w:rPr>
                <w:webHidden/>
                <w:rStyle w:val="IndexLink"/>
                <w:rtl w:val="true"/>
              </w:rPr>
              <w:t>وضعيت بورس</w:t>
            </w:r>
            <w:r>
              <w:rPr>
                <w:rStyle w:val="IndexLink"/>
                <w:rtl w:val="true"/>
              </w:rPr>
              <w:t>:</w:t>
              <w:tab/>
            </w:r>
            <w:r>
              <w:rPr>
                <w:rStyle w:val="IndexLink"/>
              </w:rPr>
              <w:t>22</w:t>
            </w:r>
          </w:hyperlink>
        </w:p>
        <w:p>
          <w:pPr>
            <w:pStyle w:val="Contents3"/>
            <w:tabs>
              <w:tab w:val="clear" w:pos="8459"/>
              <w:tab w:val="right" w:pos="9026" w:leader="dot"/>
            </w:tabs>
            <w:rPr/>
          </w:pPr>
          <w:hyperlink w:anchor="__RefHeading___Toc5818001_211673320">
            <w:r>
              <w:rPr>
                <w:webHidden/>
                <w:rStyle w:val="IndexLink"/>
                <w:rtl w:val="true"/>
              </w:rPr>
              <w:t>واردات عربستان</w:t>
            </w:r>
            <w:r>
              <w:rPr>
                <w:rStyle w:val="IndexLink"/>
                <w:rtl w:val="true"/>
              </w:rPr>
              <w:t>:</w:t>
              <w:tab/>
            </w:r>
            <w:r>
              <w:rPr>
                <w:rStyle w:val="IndexLink"/>
              </w:rPr>
              <w:t>23</w:t>
            </w:r>
          </w:hyperlink>
        </w:p>
        <w:p>
          <w:pPr>
            <w:pStyle w:val="Contents3"/>
            <w:tabs>
              <w:tab w:val="clear" w:pos="8459"/>
              <w:tab w:val="right" w:pos="9026" w:leader="dot"/>
            </w:tabs>
            <w:rPr/>
          </w:pPr>
          <w:hyperlink w:anchor="__RefHeading___Toc5818003_211673320">
            <w:r>
              <w:rPr>
                <w:webHidden/>
                <w:rStyle w:val="IndexLink"/>
                <w:rtl w:val="true"/>
              </w:rPr>
              <w:t>صادرات عربستان</w:t>
            </w:r>
            <w:r>
              <w:rPr>
                <w:rStyle w:val="IndexLink"/>
                <w:rtl w:val="true"/>
              </w:rPr>
              <w:t>:</w:t>
              <w:tab/>
            </w:r>
            <w:r>
              <w:rPr>
                <w:rStyle w:val="IndexLink"/>
              </w:rPr>
              <w:t>23</w:t>
            </w:r>
          </w:hyperlink>
        </w:p>
        <w:p>
          <w:pPr>
            <w:pStyle w:val="Contents2"/>
            <w:tabs>
              <w:tab w:val="clear" w:pos="8743"/>
              <w:tab w:val="right" w:pos="9026" w:leader="dot"/>
            </w:tabs>
            <w:rPr/>
          </w:pPr>
          <w:hyperlink w:anchor="__RefHeading___Toc5818005_211673320">
            <w:r>
              <w:rPr>
                <w:webHidden/>
                <w:rStyle w:val="IndexLink"/>
                <w:rtl w:val="true"/>
              </w:rPr>
              <w:t>جلسه ششم</w:t>
            </w:r>
            <w:r>
              <w:rPr>
                <w:rStyle w:val="IndexLink"/>
                <w:rtl w:val="true"/>
              </w:rPr>
              <w:t xml:space="preserve">: </w:t>
            </w:r>
            <w:r>
              <w:rPr>
                <w:rStyle w:val="IndexLink"/>
                <w:rtl w:val="true"/>
              </w:rPr>
              <w:t>قواى سه‌گانه در عربستان‌</w:t>
            </w:r>
            <w:r>
              <w:rPr>
                <w:rStyle w:val="IndexLink"/>
                <w:rtl w:val="true"/>
              </w:rPr>
              <w:tab/>
            </w:r>
            <w:r>
              <w:rPr>
                <w:rStyle w:val="IndexLink"/>
              </w:rPr>
              <w:t>23</w:t>
            </w:r>
          </w:hyperlink>
        </w:p>
        <w:p>
          <w:pPr>
            <w:pStyle w:val="Contents3"/>
            <w:tabs>
              <w:tab w:val="clear" w:pos="8459"/>
              <w:tab w:val="right" w:pos="9026" w:leader="dot"/>
            </w:tabs>
            <w:rPr/>
          </w:pPr>
          <w:hyperlink w:anchor="__RefHeading___Toc5818007_211673320">
            <w:r>
              <w:rPr>
                <w:webHidden/>
                <w:rStyle w:val="IndexLink"/>
                <w:rtl w:val="true"/>
              </w:rPr>
              <w:t>پيشينه قانون اساسى</w:t>
            </w:r>
            <w:r>
              <w:rPr>
                <w:rStyle w:val="IndexLink"/>
                <w:rtl w:val="true"/>
              </w:rPr>
              <w:t>:</w:t>
              <w:tab/>
            </w:r>
            <w:r>
              <w:rPr>
                <w:rStyle w:val="IndexLink"/>
              </w:rPr>
              <w:t>23</w:t>
            </w:r>
          </w:hyperlink>
        </w:p>
        <w:p>
          <w:pPr>
            <w:pStyle w:val="Contents3"/>
            <w:tabs>
              <w:tab w:val="clear" w:pos="8459"/>
              <w:tab w:val="right" w:pos="9026" w:leader="dot"/>
            </w:tabs>
            <w:rPr/>
          </w:pPr>
          <w:hyperlink w:anchor="__RefHeading___Toc5818009_211673320">
            <w:r>
              <w:rPr>
                <w:webHidden/>
                <w:rStyle w:val="IndexLink"/>
                <w:rtl w:val="true"/>
              </w:rPr>
              <w:t>تشكيل دولت سوم سعودى و جايگاه شاهزاده‌ها و شاهان سعودى</w:t>
            </w:r>
            <w:r>
              <w:rPr>
                <w:rStyle w:val="IndexLink"/>
                <w:rtl w:val="true"/>
              </w:rPr>
              <w:t>:</w:t>
              <w:tab/>
            </w:r>
            <w:r>
              <w:rPr>
                <w:rStyle w:val="IndexLink"/>
              </w:rPr>
              <w:t>23</w:t>
            </w:r>
          </w:hyperlink>
        </w:p>
        <w:p>
          <w:pPr>
            <w:pStyle w:val="Contents3"/>
            <w:tabs>
              <w:tab w:val="clear" w:pos="8459"/>
              <w:tab w:val="right" w:pos="9026" w:leader="dot"/>
            </w:tabs>
            <w:rPr/>
          </w:pPr>
          <w:hyperlink w:anchor="__RefHeading___Toc5818011_211673320">
            <w:r>
              <w:rPr>
                <w:webHidden/>
                <w:rStyle w:val="IndexLink"/>
                <w:rtl w:val="true"/>
              </w:rPr>
              <w:t>كابينه عربستان، تركيب آن و موقعيت شاهزاده‌ها در كابينه</w:t>
            </w:r>
            <w:r>
              <w:rPr>
                <w:rStyle w:val="IndexLink"/>
                <w:rtl w:val="true"/>
              </w:rPr>
              <w:t>:</w:t>
              <w:tab/>
            </w:r>
            <w:r>
              <w:rPr>
                <w:rStyle w:val="IndexLink"/>
              </w:rPr>
              <w:t>24</w:t>
            </w:r>
          </w:hyperlink>
        </w:p>
        <w:p>
          <w:pPr>
            <w:pStyle w:val="Contents3"/>
            <w:tabs>
              <w:tab w:val="clear" w:pos="8459"/>
              <w:tab w:val="right" w:pos="9026" w:leader="dot"/>
            </w:tabs>
            <w:rPr/>
          </w:pPr>
          <w:hyperlink w:anchor="__RefHeading___Toc5818013_211673320">
            <w:r>
              <w:rPr>
                <w:webHidden/>
                <w:rStyle w:val="IndexLink"/>
                <w:rtl w:val="true"/>
              </w:rPr>
              <w:t>مجلس شوراى مشورتى</w:t>
            </w:r>
            <w:r>
              <w:rPr>
                <w:rStyle w:val="IndexLink"/>
                <w:rtl w:val="true"/>
              </w:rPr>
              <w:t>:</w:t>
              <w:tab/>
            </w:r>
            <w:r>
              <w:rPr>
                <w:rStyle w:val="IndexLink"/>
              </w:rPr>
              <w:t>24</w:t>
            </w:r>
          </w:hyperlink>
        </w:p>
        <w:p>
          <w:pPr>
            <w:pStyle w:val="Contents3"/>
            <w:tabs>
              <w:tab w:val="clear" w:pos="8459"/>
              <w:tab w:val="right" w:pos="9026" w:leader="dot"/>
            </w:tabs>
            <w:rPr/>
          </w:pPr>
          <w:hyperlink w:anchor="__RefHeading___Toc5818015_211673320">
            <w:r>
              <w:rPr>
                <w:webHidden/>
                <w:rStyle w:val="IndexLink"/>
                <w:rtl w:val="true"/>
              </w:rPr>
              <w:t xml:space="preserve">قوه قضاييه </w:t>
            </w:r>
            <w:r>
              <w:rPr>
                <w:rStyle w:val="IndexLink"/>
                <w:rtl w:val="true"/>
              </w:rPr>
              <w:t>(</w:t>
            </w:r>
            <w:r>
              <w:rPr>
                <w:rStyle w:val="IndexLink"/>
                <w:rtl w:val="true"/>
              </w:rPr>
              <w:t xml:space="preserve">دادگسترى، شورايعالى قضايى، شوراى داورى و قبيله‌اى، دادگاههاى استيناف و </w:t>
            </w:r>
            <w:r>
              <w:rPr>
                <w:rStyle w:val="IndexLink"/>
                <w:rtl w:val="true"/>
              </w:rPr>
              <w:t>...)</w:t>
              <w:tab/>
            </w:r>
            <w:r>
              <w:rPr>
                <w:rStyle w:val="IndexLink"/>
              </w:rPr>
              <w:t>25</w:t>
            </w:r>
          </w:hyperlink>
        </w:p>
        <w:p>
          <w:pPr>
            <w:pStyle w:val="Contents2"/>
            <w:tabs>
              <w:tab w:val="clear" w:pos="8743"/>
              <w:tab w:val="right" w:pos="9026" w:leader="dot"/>
            </w:tabs>
            <w:rPr/>
          </w:pPr>
          <w:hyperlink w:anchor="__RefHeading___Toc5818017_211673320">
            <w:r>
              <w:rPr>
                <w:webHidden/>
                <w:rStyle w:val="IndexLink"/>
                <w:rtl w:val="true"/>
              </w:rPr>
              <w:t>جلسه هفتم</w:t>
            </w:r>
            <w:r>
              <w:rPr>
                <w:rStyle w:val="IndexLink"/>
                <w:rtl w:val="true"/>
              </w:rPr>
              <w:t xml:space="preserve">: </w:t>
            </w:r>
            <w:r>
              <w:rPr>
                <w:rStyle w:val="IndexLink"/>
                <w:rtl w:val="true"/>
              </w:rPr>
              <w:t>عضويت در پيمانهاى منطقه‌اى و بين‌المللى‌</w:t>
            </w:r>
            <w:r>
              <w:rPr>
                <w:rStyle w:val="IndexLink"/>
                <w:rtl w:val="true"/>
              </w:rPr>
              <w:tab/>
            </w:r>
            <w:r>
              <w:rPr>
                <w:rStyle w:val="IndexLink"/>
              </w:rPr>
              <w:t>26</w:t>
            </w:r>
          </w:hyperlink>
        </w:p>
        <w:p>
          <w:pPr>
            <w:pStyle w:val="Contents3"/>
            <w:tabs>
              <w:tab w:val="clear" w:pos="8459"/>
              <w:tab w:val="right" w:pos="9026" w:leader="dot"/>
            </w:tabs>
            <w:rPr/>
          </w:pPr>
          <w:hyperlink w:anchor="__RefHeading___Toc5818019_211673320">
            <w:r>
              <w:rPr>
                <w:webHidden/>
                <w:rStyle w:val="IndexLink"/>
                <w:rtl w:val="true"/>
              </w:rPr>
              <w:t>اتحاديه عرب‌</w:t>
            </w:r>
            <w:r>
              <w:rPr>
                <w:rStyle w:val="IndexLink"/>
                <w:rtl w:val="true"/>
              </w:rPr>
              <w:tab/>
            </w:r>
            <w:r>
              <w:rPr>
                <w:rStyle w:val="IndexLink"/>
              </w:rPr>
              <w:t>26</w:t>
            </w:r>
          </w:hyperlink>
        </w:p>
        <w:p>
          <w:pPr>
            <w:pStyle w:val="Contents3"/>
            <w:tabs>
              <w:tab w:val="clear" w:pos="8459"/>
              <w:tab w:val="right" w:pos="9026" w:leader="dot"/>
            </w:tabs>
            <w:rPr/>
          </w:pPr>
          <w:hyperlink w:anchor="__RefHeading___Toc5818021_211673320">
            <w:r>
              <w:rPr>
                <w:webHidden/>
                <w:rStyle w:val="IndexLink"/>
                <w:rtl w:val="true"/>
              </w:rPr>
              <w:t>شوراى همكارى خليج‌فارس</w:t>
            </w:r>
            <w:r>
              <w:rPr>
                <w:rStyle w:val="IndexLink"/>
                <w:rtl w:val="true"/>
              </w:rPr>
              <w:t>:</w:t>
              <w:tab/>
            </w:r>
            <w:r>
              <w:rPr>
                <w:rStyle w:val="IndexLink"/>
              </w:rPr>
              <w:t>26</w:t>
            </w:r>
          </w:hyperlink>
        </w:p>
        <w:p>
          <w:pPr>
            <w:pStyle w:val="Contents3"/>
            <w:tabs>
              <w:tab w:val="clear" w:pos="8459"/>
              <w:tab w:val="right" w:pos="9026" w:leader="dot"/>
            </w:tabs>
            <w:rPr/>
          </w:pPr>
          <w:hyperlink w:anchor="__RefHeading___Toc5818023_211673320">
            <w:r>
              <w:rPr>
                <w:webHidden/>
                <w:rStyle w:val="IndexLink"/>
                <w:rtl w:val="true"/>
              </w:rPr>
              <w:t>سازمان كنفرانس اسلامى</w:t>
            </w:r>
            <w:r>
              <w:rPr>
                <w:rStyle w:val="IndexLink"/>
                <w:rtl w:val="true"/>
              </w:rPr>
              <w:t>:</w:t>
              <w:tab/>
            </w:r>
            <w:r>
              <w:rPr>
                <w:rStyle w:val="IndexLink"/>
              </w:rPr>
              <w:t>27</w:t>
            </w:r>
          </w:hyperlink>
        </w:p>
        <w:p>
          <w:pPr>
            <w:pStyle w:val="Contents3"/>
            <w:tabs>
              <w:tab w:val="clear" w:pos="8459"/>
              <w:tab w:val="right" w:pos="9026" w:leader="dot"/>
            </w:tabs>
            <w:rPr/>
          </w:pPr>
          <w:hyperlink w:anchor="__RefHeading___Toc5818025_211673320">
            <w:r>
              <w:rPr>
                <w:webHidden/>
                <w:rStyle w:val="IndexLink"/>
                <w:rtl w:val="true"/>
              </w:rPr>
              <w:t>سازمان تجارت جهانى</w:t>
            </w:r>
            <w:r>
              <w:rPr>
                <w:rStyle w:val="IndexLink"/>
                <w:rtl w:val="true"/>
              </w:rPr>
              <w:t>:</w:t>
              <w:tab/>
            </w:r>
            <w:r>
              <w:rPr>
                <w:rStyle w:val="IndexLink"/>
              </w:rPr>
              <w:t>28</w:t>
            </w:r>
          </w:hyperlink>
        </w:p>
        <w:p>
          <w:pPr>
            <w:pStyle w:val="Contents2"/>
            <w:tabs>
              <w:tab w:val="clear" w:pos="8743"/>
              <w:tab w:val="right" w:pos="9026" w:leader="dot"/>
            </w:tabs>
            <w:rPr/>
          </w:pPr>
          <w:hyperlink w:anchor="__RefHeading___Toc5818027_211673320">
            <w:r>
              <w:rPr>
                <w:webHidden/>
                <w:rStyle w:val="IndexLink"/>
                <w:rtl w:val="true"/>
              </w:rPr>
              <w:t>جلسه هشتم</w:t>
            </w:r>
            <w:r>
              <w:rPr>
                <w:rStyle w:val="IndexLink"/>
                <w:rtl w:val="true"/>
              </w:rPr>
              <w:t xml:space="preserve">: </w:t>
            </w:r>
            <w:r>
              <w:rPr>
                <w:rStyle w:val="IndexLink"/>
                <w:rtl w:val="true"/>
              </w:rPr>
              <w:t>مناسبات با آمريكا</w:t>
            </w:r>
            <w:r>
              <w:rPr>
                <w:rStyle w:val="IndexLink"/>
                <w:rtl w:val="true"/>
              </w:rPr>
              <w:t xml:space="preserve">- </w:t>
            </w:r>
            <w:r>
              <w:rPr>
                <w:rStyle w:val="IndexLink"/>
              </w:rPr>
              <w:t>1</w:t>
            </w:r>
            <w:r>
              <w:rPr>
                <w:rStyle w:val="IndexLink"/>
                <w:rtl w:val="true"/>
              </w:rPr>
              <w:tab/>
            </w:r>
            <w:r>
              <w:rPr>
                <w:rStyle w:val="IndexLink"/>
              </w:rPr>
              <w:t>29</w:t>
            </w:r>
          </w:hyperlink>
        </w:p>
        <w:p>
          <w:pPr>
            <w:pStyle w:val="Contents3"/>
            <w:tabs>
              <w:tab w:val="clear" w:pos="8459"/>
              <w:tab w:val="right" w:pos="9026" w:leader="dot"/>
            </w:tabs>
            <w:rPr/>
          </w:pPr>
          <w:hyperlink w:anchor="__RefHeading___Toc5818029_211673320">
            <w:r>
              <w:rPr>
                <w:webHidden/>
                <w:rStyle w:val="IndexLink"/>
                <w:rtl w:val="true"/>
              </w:rPr>
              <w:t>حضور غربى‌ها در گذشته و حال در عربستان</w:t>
            </w:r>
            <w:r>
              <w:rPr>
                <w:rStyle w:val="IndexLink"/>
                <w:rtl w:val="true"/>
              </w:rPr>
              <w:t>:</w:t>
              <w:tab/>
            </w:r>
            <w:r>
              <w:rPr>
                <w:rStyle w:val="IndexLink"/>
              </w:rPr>
              <w:t>29</w:t>
            </w:r>
          </w:hyperlink>
        </w:p>
        <w:p>
          <w:pPr>
            <w:pStyle w:val="Contents3"/>
            <w:tabs>
              <w:tab w:val="clear" w:pos="8459"/>
              <w:tab w:val="right" w:pos="9026" w:leader="dot"/>
            </w:tabs>
            <w:rPr/>
          </w:pPr>
          <w:hyperlink w:anchor="__RefHeading___Toc5818031_211673320">
            <w:r>
              <w:rPr>
                <w:webHidden/>
                <w:rStyle w:val="IndexLink"/>
                <w:rtl w:val="true"/>
              </w:rPr>
              <w:t xml:space="preserve">مناسبات با آمريكا قبل از حادثه </w:t>
            </w:r>
            <w:r>
              <w:rPr>
                <w:rStyle w:val="IndexLink"/>
              </w:rPr>
              <w:t>11</w:t>
            </w:r>
            <w:r>
              <w:rPr>
                <w:rStyle w:val="IndexLink"/>
                <w:rtl w:val="true"/>
              </w:rPr>
              <w:t xml:space="preserve"> </w:t>
            </w:r>
            <w:r>
              <w:rPr>
                <w:rStyle w:val="IndexLink"/>
                <w:rtl w:val="true"/>
              </w:rPr>
              <w:t>سپتامبر</w:t>
            </w:r>
            <w:r>
              <w:rPr>
                <w:rStyle w:val="IndexLink"/>
                <w:rtl w:val="true"/>
              </w:rPr>
              <w:t>:</w:t>
              <w:tab/>
            </w:r>
            <w:r>
              <w:rPr>
                <w:rStyle w:val="IndexLink"/>
              </w:rPr>
              <w:t>30</w:t>
            </w:r>
          </w:hyperlink>
        </w:p>
        <w:p>
          <w:pPr>
            <w:pStyle w:val="Contents3"/>
            <w:tabs>
              <w:tab w:val="clear" w:pos="8459"/>
              <w:tab w:val="right" w:pos="9026" w:leader="dot"/>
            </w:tabs>
            <w:rPr/>
          </w:pPr>
          <w:hyperlink w:anchor="__RefHeading___Toc5818033_211673320">
            <w:r>
              <w:rPr>
                <w:webHidden/>
                <w:rStyle w:val="IndexLink"/>
                <w:rtl w:val="true"/>
              </w:rPr>
              <w:t>القاعده و اسامه بن‌لادن</w:t>
            </w:r>
            <w:r>
              <w:rPr>
                <w:rStyle w:val="IndexLink"/>
                <w:rtl w:val="true"/>
              </w:rPr>
              <w:t>:</w:t>
              <w:tab/>
            </w:r>
            <w:r>
              <w:rPr>
                <w:rStyle w:val="IndexLink"/>
              </w:rPr>
              <w:t>32</w:t>
            </w:r>
          </w:hyperlink>
        </w:p>
        <w:p>
          <w:pPr>
            <w:pStyle w:val="Contents2"/>
            <w:tabs>
              <w:tab w:val="clear" w:pos="8743"/>
              <w:tab w:val="right" w:pos="9026" w:leader="dot"/>
            </w:tabs>
            <w:rPr/>
          </w:pPr>
          <w:hyperlink w:anchor="__RefHeading___Toc5818035_211673320">
            <w:r>
              <w:rPr>
                <w:webHidden/>
                <w:rStyle w:val="IndexLink"/>
                <w:rtl w:val="true"/>
              </w:rPr>
              <w:t>جلسه نهم</w:t>
            </w:r>
            <w:r>
              <w:rPr>
                <w:rStyle w:val="IndexLink"/>
                <w:rtl w:val="true"/>
              </w:rPr>
              <w:t xml:space="preserve">: </w:t>
            </w:r>
            <w:r>
              <w:rPr>
                <w:rStyle w:val="IndexLink"/>
                <w:rtl w:val="true"/>
              </w:rPr>
              <w:t>مناسبات با آمريكا</w:t>
            </w:r>
            <w:r>
              <w:rPr>
                <w:rStyle w:val="IndexLink"/>
                <w:rtl w:val="true"/>
              </w:rPr>
              <w:t xml:space="preserve">- </w:t>
            </w:r>
            <w:r>
              <w:rPr>
                <w:rStyle w:val="IndexLink"/>
              </w:rPr>
              <w:t>2</w:t>
            </w:r>
            <w:r>
              <w:rPr>
                <w:rStyle w:val="IndexLink"/>
                <w:rtl w:val="true"/>
              </w:rPr>
              <w:tab/>
            </w:r>
            <w:r>
              <w:rPr>
                <w:rStyle w:val="IndexLink"/>
              </w:rPr>
              <w:t>33</w:t>
            </w:r>
          </w:hyperlink>
        </w:p>
        <w:p>
          <w:pPr>
            <w:pStyle w:val="Contents3"/>
            <w:tabs>
              <w:tab w:val="clear" w:pos="8459"/>
              <w:tab w:val="right" w:pos="9026" w:leader="dot"/>
            </w:tabs>
            <w:rPr/>
          </w:pPr>
          <w:hyperlink w:anchor="__RefHeading___Toc5818037_211673320">
            <w:r>
              <w:rPr>
                <w:webHidden/>
                <w:rStyle w:val="IndexLink"/>
                <w:rtl w:val="true"/>
              </w:rPr>
              <w:t xml:space="preserve">تشريح حادثه </w:t>
            </w:r>
            <w:r>
              <w:rPr>
                <w:rStyle w:val="IndexLink"/>
              </w:rPr>
              <w:t>11</w:t>
            </w:r>
            <w:r>
              <w:rPr>
                <w:rStyle w:val="IndexLink"/>
                <w:rtl w:val="true"/>
              </w:rPr>
              <w:t xml:space="preserve"> </w:t>
            </w:r>
            <w:r>
              <w:rPr>
                <w:rStyle w:val="IndexLink"/>
                <w:rtl w:val="true"/>
              </w:rPr>
              <w:t>سپتامبر و پيامدهاى آن براى عربستان</w:t>
            </w:r>
            <w:r>
              <w:rPr>
                <w:rStyle w:val="IndexLink"/>
                <w:rtl w:val="true"/>
              </w:rPr>
              <w:t>:</w:t>
              <w:tab/>
            </w:r>
            <w:r>
              <w:rPr>
                <w:rStyle w:val="IndexLink"/>
              </w:rPr>
              <w:t>33</w:t>
            </w:r>
          </w:hyperlink>
        </w:p>
        <w:p>
          <w:pPr>
            <w:pStyle w:val="Contents3"/>
            <w:tabs>
              <w:tab w:val="clear" w:pos="8459"/>
              <w:tab w:val="right" w:pos="9026" w:leader="dot"/>
            </w:tabs>
            <w:rPr/>
          </w:pPr>
          <w:hyperlink w:anchor="__RefHeading___Toc5818039_211673320">
            <w:r>
              <w:rPr>
                <w:webHidden/>
                <w:rStyle w:val="IndexLink"/>
                <w:rtl w:val="true"/>
              </w:rPr>
              <w:t xml:space="preserve">روابط آمريكا و عربستان پس از </w:t>
            </w:r>
            <w:r>
              <w:rPr>
                <w:rStyle w:val="IndexLink"/>
              </w:rPr>
              <w:t>11</w:t>
            </w:r>
            <w:r>
              <w:rPr>
                <w:rStyle w:val="IndexLink"/>
                <w:rtl w:val="true"/>
              </w:rPr>
              <w:t xml:space="preserve"> </w:t>
            </w:r>
            <w:r>
              <w:rPr>
                <w:rStyle w:val="IndexLink"/>
                <w:rtl w:val="true"/>
              </w:rPr>
              <w:t>سپتامبر</w:t>
            </w:r>
            <w:r>
              <w:rPr>
                <w:rStyle w:val="IndexLink"/>
                <w:rtl w:val="true"/>
              </w:rPr>
              <w:t>:</w:t>
              <w:tab/>
            </w:r>
            <w:r>
              <w:rPr>
                <w:rStyle w:val="IndexLink"/>
              </w:rPr>
              <w:t>35</w:t>
            </w:r>
          </w:hyperlink>
        </w:p>
        <w:p>
          <w:pPr>
            <w:pStyle w:val="Contents2"/>
            <w:tabs>
              <w:tab w:val="clear" w:pos="8743"/>
              <w:tab w:val="right" w:pos="9026" w:leader="dot"/>
            </w:tabs>
            <w:rPr/>
          </w:pPr>
          <w:hyperlink w:anchor="__RefHeading___Toc5818041_211673320">
            <w:r>
              <w:rPr>
                <w:webHidden/>
                <w:rStyle w:val="IndexLink"/>
                <w:rtl w:val="true"/>
              </w:rPr>
              <w:t>جلسه دهم</w:t>
            </w:r>
            <w:r>
              <w:rPr>
                <w:rStyle w:val="IndexLink"/>
                <w:rtl w:val="true"/>
              </w:rPr>
              <w:t xml:space="preserve">: </w:t>
            </w:r>
            <w:r>
              <w:rPr>
                <w:rStyle w:val="IndexLink"/>
                <w:rtl w:val="true"/>
              </w:rPr>
              <w:t>اوضاع اجتماعى عربستان</w:t>
            </w:r>
            <w:r>
              <w:rPr>
                <w:rStyle w:val="IndexLink"/>
                <w:rtl w:val="true"/>
              </w:rPr>
              <w:t xml:space="preserve">- </w:t>
            </w:r>
            <w:r>
              <w:rPr>
                <w:rStyle w:val="IndexLink"/>
              </w:rPr>
              <w:t>1</w:t>
            </w:r>
            <w:r>
              <w:rPr>
                <w:rStyle w:val="IndexLink"/>
                <w:rtl w:val="true"/>
              </w:rPr>
              <w:tab/>
            </w:r>
            <w:r>
              <w:rPr>
                <w:rStyle w:val="IndexLink"/>
              </w:rPr>
              <w:t>38</w:t>
            </w:r>
          </w:hyperlink>
        </w:p>
        <w:p>
          <w:pPr>
            <w:pStyle w:val="Contents3"/>
            <w:tabs>
              <w:tab w:val="clear" w:pos="8459"/>
              <w:tab w:val="right" w:pos="9026" w:leader="dot"/>
            </w:tabs>
            <w:rPr/>
          </w:pPr>
          <w:hyperlink w:anchor="__RefHeading___Toc5818043_211673320">
            <w:r>
              <w:rPr>
                <w:webHidden/>
                <w:rStyle w:val="IndexLink"/>
                <w:rtl w:val="true"/>
              </w:rPr>
              <w:t>جايگاه زنان و نقش آنان در اجتماع</w:t>
            </w:r>
            <w:r>
              <w:rPr>
                <w:rStyle w:val="IndexLink"/>
                <w:rtl w:val="true"/>
              </w:rPr>
              <w:t>:</w:t>
              <w:tab/>
            </w:r>
            <w:r>
              <w:rPr>
                <w:rStyle w:val="IndexLink"/>
              </w:rPr>
              <w:t>38</w:t>
            </w:r>
          </w:hyperlink>
        </w:p>
        <w:p>
          <w:pPr>
            <w:pStyle w:val="Contents3"/>
            <w:tabs>
              <w:tab w:val="clear" w:pos="8459"/>
              <w:tab w:val="right" w:pos="9026" w:leader="dot"/>
            </w:tabs>
            <w:rPr/>
          </w:pPr>
          <w:hyperlink w:anchor="__RefHeading___Toc5818045_211673320">
            <w:r>
              <w:rPr>
                <w:webHidden/>
                <w:rStyle w:val="IndexLink"/>
                <w:rtl w:val="true"/>
              </w:rPr>
              <w:t>احزاب و جمعيت‌ها</w:t>
            </w:r>
            <w:r>
              <w:rPr>
                <w:rStyle w:val="IndexLink"/>
                <w:rtl w:val="true"/>
              </w:rPr>
              <w:t>:</w:t>
              <w:tab/>
            </w:r>
            <w:r>
              <w:rPr>
                <w:rStyle w:val="IndexLink"/>
              </w:rPr>
              <w:t>39</w:t>
            </w:r>
          </w:hyperlink>
        </w:p>
        <w:p>
          <w:pPr>
            <w:pStyle w:val="Contents3"/>
            <w:tabs>
              <w:tab w:val="clear" w:pos="8459"/>
              <w:tab w:val="right" w:pos="9026" w:leader="dot"/>
            </w:tabs>
            <w:rPr/>
          </w:pPr>
          <w:hyperlink w:anchor="__RefHeading___Toc5818047_211673320">
            <w:r>
              <w:rPr>
                <w:webHidden/>
                <w:rStyle w:val="IndexLink"/>
                <w:rtl w:val="true"/>
              </w:rPr>
              <w:t>ازدواج و طلاق</w:t>
            </w:r>
            <w:r>
              <w:rPr>
                <w:rStyle w:val="IndexLink"/>
                <w:rtl w:val="true"/>
              </w:rPr>
              <w:t>:</w:t>
              <w:tab/>
            </w:r>
            <w:r>
              <w:rPr>
                <w:rStyle w:val="IndexLink"/>
              </w:rPr>
              <w:t>40</w:t>
            </w:r>
          </w:hyperlink>
        </w:p>
        <w:p>
          <w:pPr>
            <w:pStyle w:val="Contents3"/>
            <w:tabs>
              <w:tab w:val="clear" w:pos="8459"/>
              <w:tab w:val="right" w:pos="9026" w:leader="dot"/>
            </w:tabs>
            <w:rPr/>
          </w:pPr>
          <w:hyperlink w:anchor="__RefHeading___Toc5818049_211673320">
            <w:r>
              <w:rPr>
                <w:webHidden/>
                <w:rStyle w:val="IndexLink"/>
                <w:rtl w:val="true"/>
              </w:rPr>
              <w:t>وضعيت سواد</w:t>
            </w:r>
            <w:r>
              <w:rPr>
                <w:rStyle w:val="IndexLink"/>
                <w:rtl w:val="true"/>
              </w:rPr>
              <w:t>:</w:t>
              <w:tab/>
            </w:r>
            <w:r>
              <w:rPr>
                <w:rStyle w:val="IndexLink"/>
              </w:rPr>
              <w:t>41</w:t>
            </w:r>
          </w:hyperlink>
        </w:p>
        <w:p>
          <w:pPr>
            <w:pStyle w:val="Contents3"/>
            <w:tabs>
              <w:tab w:val="clear" w:pos="8459"/>
              <w:tab w:val="right" w:pos="9026" w:leader="dot"/>
            </w:tabs>
            <w:rPr/>
          </w:pPr>
          <w:hyperlink w:anchor="__RefHeading___Toc5818051_211673320">
            <w:r>
              <w:rPr>
                <w:webHidden/>
                <w:rStyle w:val="IndexLink"/>
                <w:rtl w:val="true"/>
              </w:rPr>
              <w:t>دانشگاهها و مراكز آموزش عالى</w:t>
            </w:r>
            <w:r>
              <w:rPr>
                <w:rStyle w:val="IndexLink"/>
                <w:rtl w:val="true"/>
              </w:rPr>
              <w:t>:</w:t>
              <w:tab/>
            </w:r>
            <w:r>
              <w:rPr>
                <w:rStyle w:val="IndexLink"/>
              </w:rPr>
              <w:t>42</w:t>
            </w:r>
          </w:hyperlink>
        </w:p>
        <w:p>
          <w:pPr>
            <w:pStyle w:val="Contents2"/>
            <w:tabs>
              <w:tab w:val="clear" w:pos="8743"/>
              <w:tab w:val="right" w:pos="9026" w:leader="dot"/>
            </w:tabs>
            <w:rPr/>
          </w:pPr>
          <w:hyperlink w:anchor="__RefHeading___Toc5818053_211673320">
            <w:r>
              <w:rPr>
                <w:webHidden/>
                <w:rStyle w:val="IndexLink"/>
                <w:rtl w:val="true"/>
              </w:rPr>
              <w:t>جلسه يازدهم</w:t>
            </w:r>
            <w:r>
              <w:rPr>
                <w:rStyle w:val="IndexLink"/>
                <w:rtl w:val="true"/>
              </w:rPr>
              <w:t xml:space="preserve">: </w:t>
            </w:r>
            <w:r>
              <w:rPr>
                <w:rStyle w:val="IndexLink"/>
                <w:rtl w:val="true"/>
              </w:rPr>
              <w:t>اوضاع اجتماعى عربستان</w:t>
            </w:r>
            <w:r>
              <w:rPr>
                <w:rStyle w:val="IndexLink"/>
                <w:rtl w:val="true"/>
              </w:rPr>
              <w:t xml:space="preserve">- </w:t>
            </w:r>
            <w:r>
              <w:rPr>
                <w:rStyle w:val="IndexLink"/>
              </w:rPr>
              <w:t>2</w:t>
            </w:r>
            <w:r>
              <w:rPr>
                <w:rStyle w:val="IndexLink"/>
                <w:rtl w:val="true"/>
              </w:rPr>
              <w:tab/>
            </w:r>
            <w:r>
              <w:rPr>
                <w:rStyle w:val="IndexLink"/>
              </w:rPr>
              <w:t>42</w:t>
            </w:r>
          </w:hyperlink>
        </w:p>
        <w:p>
          <w:pPr>
            <w:pStyle w:val="Contents3"/>
            <w:tabs>
              <w:tab w:val="clear" w:pos="8459"/>
              <w:tab w:val="right" w:pos="9026" w:leader="dot"/>
            </w:tabs>
            <w:rPr/>
          </w:pPr>
          <w:hyperlink w:anchor="__RefHeading___Toc5818055_211673320">
            <w:r>
              <w:rPr>
                <w:webHidden/>
                <w:rStyle w:val="IndexLink"/>
                <w:rtl w:val="true"/>
              </w:rPr>
              <w:t>وضعيت كار بيكارى</w:t>
            </w:r>
            <w:r>
              <w:rPr>
                <w:rStyle w:val="IndexLink"/>
                <w:rtl w:val="true"/>
              </w:rPr>
              <w:t>:</w:t>
              <w:tab/>
            </w:r>
            <w:r>
              <w:rPr>
                <w:rStyle w:val="IndexLink"/>
              </w:rPr>
              <w:t>42</w:t>
            </w:r>
          </w:hyperlink>
        </w:p>
        <w:p>
          <w:pPr>
            <w:pStyle w:val="Contents3"/>
            <w:tabs>
              <w:tab w:val="clear" w:pos="8459"/>
              <w:tab w:val="right" w:pos="9026" w:leader="dot"/>
            </w:tabs>
            <w:rPr/>
          </w:pPr>
          <w:hyperlink w:anchor="__RefHeading___Toc5818057_211673320">
            <w:r>
              <w:rPr>
                <w:webHidden/>
                <w:rStyle w:val="IndexLink"/>
                <w:rtl w:val="true"/>
              </w:rPr>
              <w:t>فقر و شكاف‌هاى طبقاتى</w:t>
            </w:r>
            <w:r>
              <w:rPr>
                <w:rStyle w:val="IndexLink"/>
                <w:rtl w:val="true"/>
              </w:rPr>
              <w:t>:</w:t>
              <w:tab/>
            </w:r>
            <w:r>
              <w:rPr>
                <w:rStyle w:val="IndexLink"/>
              </w:rPr>
              <w:t>43</w:t>
            </w:r>
          </w:hyperlink>
        </w:p>
        <w:p>
          <w:pPr>
            <w:pStyle w:val="Contents3"/>
            <w:tabs>
              <w:tab w:val="clear" w:pos="8459"/>
              <w:tab w:val="right" w:pos="9026" w:leader="dot"/>
            </w:tabs>
            <w:rPr/>
          </w:pPr>
          <w:hyperlink w:anchor="__RefHeading___Toc5818059_211673320">
            <w:r>
              <w:rPr>
                <w:webHidden/>
                <w:rStyle w:val="IndexLink"/>
                <w:rtl w:val="true"/>
              </w:rPr>
              <w:t>انتخابات</w:t>
            </w:r>
            <w:r>
              <w:rPr>
                <w:rStyle w:val="IndexLink"/>
                <w:rtl w:val="true"/>
              </w:rPr>
              <w:t>:</w:t>
              <w:tab/>
            </w:r>
            <w:r>
              <w:rPr>
                <w:rStyle w:val="IndexLink"/>
              </w:rPr>
              <w:t>44</w:t>
            </w:r>
          </w:hyperlink>
        </w:p>
        <w:p>
          <w:pPr>
            <w:pStyle w:val="Contents3"/>
            <w:tabs>
              <w:tab w:val="clear" w:pos="8459"/>
              <w:tab w:val="right" w:pos="9026" w:leader="dot"/>
            </w:tabs>
            <w:rPr/>
          </w:pPr>
          <w:hyperlink w:anchor="__RefHeading___Toc5818061_211673320">
            <w:r>
              <w:rPr>
                <w:webHidden/>
                <w:rStyle w:val="IndexLink"/>
                <w:rtl w:val="true"/>
              </w:rPr>
              <w:t>مطبوعات و رسانه‌ها</w:t>
            </w:r>
            <w:r>
              <w:rPr>
                <w:rStyle w:val="IndexLink"/>
                <w:rtl w:val="true"/>
              </w:rPr>
              <w:t>:</w:t>
              <w:tab/>
            </w:r>
            <w:r>
              <w:rPr>
                <w:rStyle w:val="IndexLink"/>
              </w:rPr>
              <w:t>44</w:t>
            </w:r>
          </w:hyperlink>
        </w:p>
        <w:p>
          <w:pPr>
            <w:pStyle w:val="Contents3"/>
            <w:tabs>
              <w:tab w:val="clear" w:pos="8459"/>
              <w:tab w:val="right" w:pos="9026" w:leader="dot"/>
            </w:tabs>
            <w:rPr/>
          </w:pPr>
          <w:hyperlink w:anchor="__RefHeading___Toc5818063_211673320">
            <w:r>
              <w:rPr>
                <w:webHidden/>
                <w:rStyle w:val="IndexLink"/>
                <w:rtl w:val="true"/>
              </w:rPr>
              <w:t>اوضاع شيعيان</w:t>
            </w:r>
            <w:r>
              <w:rPr>
                <w:rStyle w:val="IndexLink"/>
                <w:rtl w:val="true"/>
              </w:rPr>
              <w:t>:</w:t>
              <w:tab/>
            </w:r>
            <w:r>
              <w:rPr>
                <w:rStyle w:val="IndexLink"/>
              </w:rPr>
              <w:t>46</w:t>
            </w:r>
          </w:hyperlink>
        </w:p>
        <w:p>
          <w:pPr>
            <w:pStyle w:val="Contents2"/>
            <w:tabs>
              <w:tab w:val="clear" w:pos="8743"/>
              <w:tab w:val="right" w:pos="9026" w:leader="dot"/>
            </w:tabs>
            <w:rPr/>
          </w:pPr>
          <w:hyperlink w:anchor="__RefHeading___Toc5818065_211673320">
            <w:r>
              <w:rPr>
                <w:webHidden/>
                <w:rStyle w:val="IndexLink"/>
                <w:rtl w:val="true"/>
              </w:rPr>
              <w:t>جلسه دوازدهم</w:t>
            </w:r>
            <w:r>
              <w:rPr>
                <w:rStyle w:val="IndexLink"/>
                <w:rtl w:val="true"/>
              </w:rPr>
              <w:t xml:space="preserve">: </w:t>
            </w:r>
            <w:r>
              <w:rPr>
                <w:rStyle w:val="IndexLink"/>
                <w:rtl w:val="true"/>
              </w:rPr>
              <w:t>معرفى نهادهاى عربستان‌</w:t>
            </w:r>
            <w:r>
              <w:rPr>
                <w:rStyle w:val="IndexLink"/>
                <w:rtl w:val="true"/>
              </w:rPr>
              <w:tab/>
            </w:r>
            <w:r>
              <w:rPr>
                <w:rStyle w:val="IndexLink"/>
              </w:rPr>
              <w:t>49</w:t>
            </w:r>
          </w:hyperlink>
        </w:p>
        <w:p>
          <w:pPr>
            <w:pStyle w:val="Contents3"/>
            <w:tabs>
              <w:tab w:val="clear" w:pos="8459"/>
              <w:tab w:val="right" w:pos="9026" w:leader="dot"/>
            </w:tabs>
            <w:rPr/>
          </w:pPr>
          <w:hyperlink w:anchor="__RefHeading___Toc5818067_211673320">
            <w:r>
              <w:rPr>
                <w:webHidden/>
                <w:rStyle w:val="IndexLink"/>
                <w:rtl w:val="true"/>
              </w:rPr>
              <w:t>هيأت كبار علما و موقعيت آن</w:t>
            </w:r>
            <w:r>
              <w:rPr>
                <w:rStyle w:val="IndexLink"/>
                <w:rtl w:val="true"/>
              </w:rPr>
              <w:t>:</w:t>
              <w:tab/>
            </w:r>
            <w:r>
              <w:rPr>
                <w:rStyle w:val="IndexLink"/>
              </w:rPr>
              <w:t>49</w:t>
            </w:r>
          </w:hyperlink>
        </w:p>
        <w:p>
          <w:pPr>
            <w:pStyle w:val="Contents3"/>
            <w:tabs>
              <w:tab w:val="clear" w:pos="8459"/>
              <w:tab w:val="right" w:pos="9026" w:leader="dot"/>
            </w:tabs>
            <w:rPr/>
          </w:pPr>
          <w:hyperlink w:anchor="__RefHeading___Toc5818069_211673320">
            <w:r>
              <w:rPr>
                <w:webHidden/>
                <w:rStyle w:val="IndexLink"/>
                <w:rtl w:val="true"/>
              </w:rPr>
              <w:t>طايفه آل الشيخ</w:t>
            </w:r>
            <w:r>
              <w:rPr>
                <w:rStyle w:val="IndexLink"/>
                <w:rtl w:val="true"/>
              </w:rPr>
              <w:t>:</w:t>
              <w:tab/>
            </w:r>
            <w:r>
              <w:rPr>
                <w:rStyle w:val="IndexLink"/>
              </w:rPr>
              <w:t>49</w:t>
            </w:r>
          </w:hyperlink>
        </w:p>
        <w:p>
          <w:pPr>
            <w:pStyle w:val="Contents3"/>
            <w:tabs>
              <w:tab w:val="clear" w:pos="8459"/>
              <w:tab w:val="right" w:pos="9026" w:leader="dot"/>
            </w:tabs>
            <w:rPr/>
          </w:pPr>
          <w:hyperlink w:anchor="__RefHeading___Toc5818071_211673320">
            <w:r>
              <w:rPr>
                <w:webHidden/>
                <w:rStyle w:val="IndexLink"/>
                <w:rtl w:val="true"/>
              </w:rPr>
              <w:t>هيأت‌هاى امر به معروف و نهى از منكر</w:t>
            </w:r>
            <w:r>
              <w:rPr>
                <w:rStyle w:val="IndexLink"/>
                <w:rtl w:val="true"/>
              </w:rPr>
              <w:t>:</w:t>
              <w:tab/>
            </w:r>
            <w:r>
              <w:rPr>
                <w:rStyle w:val="IndexLink"/>
              </w:rPr>
              <w:t>49</w:t>
            </w:r>
          </w:hyperlink>
        </w:p>
        <w:p>
          <w:pPr>
            <w:pStyle w:val="Contents3"/>
            <w:tabs>
              <w:tab w:val="clear" w:pos="8459"/>
              <w:tab w:val="right" w:pos="9026" w:leader="dot"/>
            </w:tabs>
            <w:rPr/>
          </w:pPr>
          <w:hyperlink w:anchor="__RefHeading___Toc5818073_211673320">
            <w:r>
              <w:rPr>
                <w:webHidden/>
                <w:rStyle w:val="IndexLink"/>
                <w:rtl w:val="true"/>
              </w:rPr>
              <w:t>گروههاى خيريه داخلى و خارجى</w:t>
            </w:r>
            <w:r>
              <w:rPr>
                <w:rStyle w:val="IndexLink"/>
                <w:rtl w:val="true"/>
              </w:rPr>
              <w:t>:</w:t>
              <w:tab/>
            </w:r>
            <w:r>
              <w:rPr>
                <w:rStyle w:val="IndexLink"/>
              </w:rPr>
              <w:t>50</w:t>
            </w:r>
          </w:hyperlink>
        </w:p>
        <w:p>
          <w:pPr>
            <w:pStyle w:val="Contents3"/>
            <w:tabs>
              <w:tab w:val="clear" w:pos="8459"/>
              <w:tab w:val="right" w:pos="9026" w:leader="dot"/>
            </w:tabs>
            <w:rPr/>
          </w:pPr>
          <w:hyperlink w:anchor="__RefHeading___Toc5818075_211673320">
            <w:r>
              <w:rPr>
                <w:webHidden/>
                <w:rStyle w:val="IndexLink"/>
                <w:rtl w:val="true"/>
              </w:rPr>
              <w:t>گروه گفتگوى ملى</w:t>
            </w:r>
            <w:r>
              <w:rPr>
                <w:rStyle w:val="IndexLink"/>
                <w:rtl w:val="true"/>
              </w:rPr>
              <w:t>:</w:t>
              <w:tab/>
            </w:r>
            <w:r>
              <w:rPr>
                <w:rStyle w:val="IndexLink"/>
              </w:rPr>
              <w:t>51</w:t>
            </w:r>
          </w:hyperlink>
        </w:p>
        <w:p>
          <w:pPr>
            <w:pStyle w:val="Contents2"/>
            <w:tabs>
              <w:tab w:val="clear" w:pos="8743"/>
              <w:tab w:val="right" w:pos="9026" w:leader="dot"/>
            </w:tabs>
            <w:rPr/>
          </w:pPr>
          <w:hyperlink w:anchor="__RefHeading___Toc5818077_211673320">
            <w:r>
              <w:rPr>
                <w:webHidden/>
                <w:rStyle w:val="IndexLink"/>
                <w:rtl w:val="true"/>
              </w:rPr>
              <w:t>جلسه سيزدهم</w:t>
            </w:r>
            <w:r>
              <w:rPr>
                <w:rStyle w:val="IndexLink"/>
                <w:rtl w:val="true"/>
              </w:rPr>
              <w:t xml:space="preserve">: </w:t>
            </w:r>
            <w:r>
              <w:rPr>
                <w:rStyle w:val="IndexLink"/>
                <w:rtl w:val="true"/>
              </w:rPr>
              <w:t>مناسبات جمهورى اسلامى ايران و عربستان‌</w:t>
            </w:r>
            <w:r>
              <w:rPr>
                <w:rStyle w:val="IndexLink"/>
                <w:rtl w:val="true"/>
              </w:rPr>
              <w:tab/>
            </w:r>
            <w:r>
              <w:rPr>
                <w:rStyle w:val="IndexLink"/>
              </w:rPr>
              <w:t>51</w:t>
            </w:r>
          </w:hyperlink>
        </w:p>
        <w:p>
          <w:pPr>
            <w:pStyle w:val="Contents3"/>
            <w:tabs>
              <w:tab w:val="clear" w:pos="8459"/>
              <w:tab w:val="right" w:pos="9026" w:leader="dot"/>
            </w:tabs>
            <w:rPr/>
          </w:pPr>
          <w:hyperlink w:anchor="__RefHeading___Toc5818079_211673320">
            <w:r>
              <w:rPr>
                <w:webHidden/>
                <w:rStyle w:val="IndexLink"/>
                <w:rtl w:val="true"/>
              </w:rPr>
              <w:t>قبل از انقلاب اسلامى</w:t>
            </w:r>
            <w:r>
              <w:rPr>
                <w:rStyle w:val="IndexLink"/>
                <w:rtl w:val="true"/>
              </w:rPr>
              <w:t>:</w:t>
              <w:tab/>
            </w:r>
            <w:r>
              <w:rPr>
                <w:rStyle w:val="IndexLink"/>
              </w:rPr>
              <w:t>51</w:t>
            </w:r>
          </w:hyperlink>
        </w:p>
        <w:p>
          <w:pPr>
            <w:pStyle w:val="Contents3"/>
            <w:tabs>
              <w:tab w:val="clear" w:pos="8459"/>
              <w:tab w:val="right" w:pos="9026" w:leader="dot"/>
            </w:tabs>
            <w:rPr/>
          </w:pPr>
          <w:hyperlink w:anchor="__RefHeading___Toc5818081_211673320">
            <w:r>
              <w:rPr>
                <w:webHidden/>
                <w:rStyle w:val="IndexLink"/>
                <w:rtl w:val="true"/>
              </w:rPr>
              <w:t>زمان جنگ تحميلى</w:t>
            </w:r>
            <w:r>
              <w:rPr>
                <w:rStyle w:val="IndexLink"/>
                <w:rtl w:val="true"/>
              </w:rPr>
              <w:t>:</w:t>
              <w:tab/>
            </w:r>
            <w:r>
              <w:rPr>
                <w:rStyle w:val="IndexLink"/>
              </w:rPr>
              <w:t>52</w:t>
            </w:r>
          </w:hyperlink>
        </w:p>
        <w:p>
          <w:pPr>
            <w:pStyle w:val="Contents3"/>
            <w:tabs>
              <w:tab w:val="clear" w:pos="8459"/>
              <w:tab w:val="right" w:pos="9026" w:leader="dot"/>
            </w:tabs>
            <w:rPr/>
          </w:pPr>
          <w:hyperlink w:anchor="__RefHeading___Toc5818083_211673320">
            <w:r>
              <w:rPr>
                <w:webHidden/>
                <w:rStyle w:val="IndexLink"/>
                <w:rtl w:val="true"/>
              </w:rPr>
              <w:t>بعد از حمله عراق به كويت</w:t>
            </w:r>
            <w:r>
              <w:rPr>
                <w:rStyle w:val="IndexLink"/>
                <w:rtl w:val="true"/>
              </w:rPr>
              <w:t>:</w:t>
              <w:tab/>
            </w:r>
            <w:r>
              <w:rPr>
                <w:rStyle w:val="IndexLink"/>
              </w:rPr>
              <w:t>52</w:t>
            </w:r>
          </w:hyperlink>
        </w:p>
        <w:p>
          <w:pPr>
            <w:pStyle w:val="Contents3"/>
            <w:tabs>
              <w:tab w:val="clear" w:pos="8459"/>
              <w:tab w:val="right" w:pos="9026" w:leader="dot"/>
            </w:tabs>
            <w:rPr/>
          </w:pPr>
          <w:hyperlink w:anchor="__RefHeading___Toc5818085_211673320">
            <w:r>
              <w:rPr>
                <w:webHidden/>
                <w:rStyle w:val="IndexLink"/>
                <w:rtl w:val="true"/>
              </w:rPr>
              <w:t>چالش‌هاى حج</w:t>
            </w:r>
            <w:r>
              <w:rPr>
                <w:rStyle w:val="IndexLink"/>
                <w:rtl w:val="true"/>
              </w:rPr>
              <w:t>:</w:t>
              <w:tab/>
            </w:r>
            <w:r>
              <w:rPr>
                <w:rStyle w:val="IndexLink"/>
              </w:rPr>
              <w:t>53</w:t>
            </w:r>
          </w:hyperlink>
        </w:p>
        <w:p>
          <w:pPr>
            <w:pStyle w:val="Contents3"/>
            <w:tabs>
              <w:tab w:val="clear" w:pos="8459"/>
              <w:tab w:val="right" w:pos="9026" w:leader="dot"/>
            </w:tabs>
            <w:rPr/>
          </w:pPr>
          <w:hyperlink w:anchor="__RefHeading___Toc5818087_211673320">
            <w:r>
              <w:rPr>
                <w:webHidden/>
                <w:rStyle w:val="IndexLink"/>
                <w:rtl w:val="true"/>
              </w:rPr>
              <w:t>وضعيت كنونى و ديدگاههاى ملك‌عبداللَّه</w:t>
            </w:r>
            <w:r>
              <w:rPr>
                <w:rStyle w:val="IndexLink"/>
                <w:rtl w:val="true"/>
              </w:rPr>
              <w:t>:</w:t>
              <w:tab/>
            </w:r>
            <w:r>
              <w:rPr>
                <w:rStyle w:val="IndexLink"/>
              </w:rPr>
              <w:t>54</w:t>
            </w:r>
          </w:hyperlink>
        </w:p>
        <w:p>
          <w:pPr>
            <w:pStyle w:val="Contents3"/>
            <w:tabs>
              <w:tab w:val="clear" w:pos="8459"/>
              <w:tab w:val="right" w:pos="9026" w:leader="dot"/>
            </w:tabs>
            <w:rPr/>
          </w:pPr>
          <w:hyperlink w:anchor="__RefHeading___Toc5818089_211673320">
            <w:r>
              <w:rPr>
                <w:webHidden/>
                <w:rStyle w:val="IndexLink"/>
                <w:rtl w:val="true"/>
              </w:rPr>
              <w:t>روابط اقتصادى</w:t>
            </w:r>
            <w:r>
              <w:rPr>
                <w:rStyle w:val="IndexLink"/>
                <w:rtl w:val="true"/>
              </w:rPr>
              <w:t>:</w:t>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3_3402"/>
      <w:bookmarkStart w:id="1" w:name="pg683_3402"/>
      <w:bookmarkEnd w:id="1"/>
    </w:p>
    <w:p>
      <w:pPr>
        <w:pStyle w:val="Heading2"/>
        <w:numPr>
          <w:ilvl w:val="1"/>
          <w:numId w:val="1"/>
        </w:numPr>
        <w:rPr/>
      </w:pPr>
      <w:bookmarkStart w:id="2" w:name="pg683_3402"/>
      <w:bookmarkStart w:id="3" w:name="__RefHeading___Toc5817931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نصيري، عبدالله،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نصيري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978-964-540-052-9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ن۶آ۵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۱‎۰‎۸‎۸‎۵‎۵‎۷</w:t>
      </w:r>
    </w:p>
    <w:p>
      <w:pPr>
        <w:pStyle w:val="Heading2"/>
        <w:numPr>
          <w:ilvl w:val="1"/>
          <w:numId w:val="1"/>
        </w:numPr>
        <w:rPr/>
      </w:pPr>
      <w:bookmarkStart w:id="5" w:name="__RefHeading___Toc5817933_211673320"/>
      <w:bookmarkStart w:id="6" w:name="_Toc2"/>
      <w:bookmarkEnd w:id="5"/>
      <w:r>
        <w:rPr>
          <w:rtl w:val="true"/>
        </w:rPr>
        <w:t>جلسه اول</w:t>
      </w:r>
      <w:r>
        <w:rPr>
          <w:rtl w:val="true"/>
        </w:rPr>
        <w:t xml:space="preserve">: </w:t>
      </w:r>
      <w:r>
        <w:rPr>
          <w:rtl w:val="true"/>
        </w:rPr>
        <w:t>جغرافياى عربستان‌</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817935_211673320"/>
      <w:bookmarkStart w:id="8" w:name="_Toc3"/>
      <w:bookmarkEnd w:id="7"/>
      <w:r>
        <w:rPr>
          <w:rtl w:val="true"/>
        </w:rPr>
        <w:t>موقعيت عربستان</w:t>
      </w:r>
      <w:r>
        <w:rPr>
          <w:rtl w:val="true"/>
        </w:rPr>
        <w:t>:</w:t>
      </w:r>
      <w:bookmarkStart w:id="9" w:name="pg683_3403"/>
      <w:bookmarkEnd w:id="8"/>
    </w:p>
    <w:p>
      <w:pPr>
        <w:pStyle w:val="BookText"/>
        <w:rPr/>
      </w:pPr>
      <w:bookmarkEnd w:id="9"/>
      <w:r>
        <w:rPr>
          <w:rFonts w:ascii="IRNazanin" w:hAnsi="IRNazanin" w:eastAsia="IRNazanin"/>
          <w:color w:val="111111"/>
          <w:sz w:val="28"/>
          <w:sz w:val="28"/>
          <w:szCs w:val="28"/>
          <w:rtl w:val="true"/>
          <w:lang w:bidi="fa-IR"/>
        </w:rPr>
        <w:t>عربستان كشورى آسيايى است و در منطقه استراتژيك خاورميانه قرار دارد و بزرگترين كشور اين منطقه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كشور بخش بزرگى از شبه جزيره عربستان يعنى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اين شبه جزيره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و شرق به درياى سرخ و خليج‌فارس مرتبط است و همين دسترسى به آب‌هاى آزاد اين امكان را براى اين كشور به وجود آورده تا از دو سوى آن براى حمل‌ونقل‌هاى دريايى و واردات و صادرات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دريايى اين كشور را حدود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برآورد كرده‌اند كه بيشترين مرز آبى كشورهاى منطقه است</w:t>
      </w:r>
      <w:r>
        <w:rPr>
          <w:rFonts w:eastAsia="IRNazanin" w:cs="IRNazanin"/>
          <w:color w:val="111111"/>
          <w:sz w:val="28"/>
          <w:szCs w:val="28"/>
          <w:rtl w:val="true"/>
          <w:lang w:bidi="fa-IR"/>
        </w:rPr>
        <w:t>.</w:t>
      </w:r>
    </w:p>
    <w:p>
      <w:pPr>
        <w:pStyle w:val="Heading3"/>
        <w:numPr>
          <w:ilvl w:val="2"/>
          <w:numId w:val="1"/>
        </w:numPr>
        <w:rPr/>
      </w:pPr>
      <w:bookmarkStart w:id="10" w:name="__RefHeading___Toc5817937_211673320"/>
      <w:bookmarkStart w:id="11" w:name="_Toc4"/>
      <w:bookmarkEnd w:id="10"/>
      <w:r>
        <w:rPr>
          <w:rtl w:val="true"/>
        </w:rPr>
        <w:t>مساحت</w:t>
      </w:r>
      <w:r>
        <w:rPr>
          <w:rtl w:val="true"/>
        </w:rPr>
        <w:t>:</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عربستان‌سعودى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كيلومترمربع برابر با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هزارو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 مربع وسعت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وسعت تقريباً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w:t>
      </w:r>
      <w:bookmarkStart w:id="12" w:name="pg683_3411"/>
    </w:p>
    <w:p>
      <w:pPr>
        <w:pStyle w:val="BookText"/>
        <w:rPr/>
      </w:pPr>
      <w:bookmarkEnd w:id="12"/>
      <w:r>
        <w:rPr>
          <w:rFonts w:ascii="IRNazanin" w:hAnsi="IRNazanin" w:eastAsia="IRNazanin"/>
          <w:color w:val="111111"/>
          <w:sz w:val="28"/>
          <w:sz w:val="28"/>
          <w:szCs w:val="28"/>
          <w:rtl w:val="true"/>
          <w:lang w:bidi="fa-IR"/>
        </w:rPr>
        <w:t xml:space="preserve">ايران، سه برابر فرانسه و چهار برابر عراق است ليكن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وسعت را بيابانهاى خشك و بى آب و علف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صحراى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كويرهاى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از نظر هندسى بيشتر به شكل يك مستطيل طولانى است به گونه‌اى كه طولانى‌ترين قطر طولى اين كشور كه از خليج عقبه شروع و تا بندر جده امتداد مى‌يابد،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قطر ديگر آن كه عرضى است از بندر ظهران در كنار خليج‌فارس در شرق شروع و تا بندر جده در كنار درياى سرخ ادامه دارد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w:t>
      </w:r>
    </w:p>
    <w:p>
      <w:pPr>
        <w:pStyle w:val="Heading3"/>
        <w:numPr>
          <w:ilvl w:val="2"/>
          <w:numId w:val="1"/>
        </w:numPr>
        <w:rPr/>
      </w:pPr>
      <w:bookmarkStart w:id="13" w:name="__RefHeading___Toc5817939_211673320"/>
      <w:bookmarkStart w:id="14" w:name="_Toc5"/>
      <w:bookmarkEnd w:id="13"/>
      <w:r>
        <w:rPr>
          <w:rtl w:val="true"/>
        </w:rPr>
        <w:t>همسايه‌ها</w:t>
      </w:r>
      <w:r>
        <w:rPr>
          <w:rtl w:val="true"/>
        </w:rPr>
        <w:t>:</w:t>
      </w:r>
      <w:bookmarkEnd w:id="14"/>
    </w:p>
    <w:p>
      <w:pPr>
        <w:pStyle w:val="BookText"/>
        <w:rPr/>
      </w:pPr>
      <w:r>
        <w:rPr>
          <w:rFonts w:ascii="IRNazanin" w:hAnsi="IRNazanin" w:eastAsia="IRNazanin"/>
          <w:color w:val="111111"/>
          <w:sz w:val="28"/>
          <w:sz w:val="28"/>
          <w:szCs w:val="28"/>
          <w:rtl w:val="true"/>
          <w:lang w:bidi="fa-IR"/>
        </w:rPr>
        <w:t>كشور عربستان‌سعودى كه نخستين كشور است كه به نام بنيانگذاران آن ناميده شده است از شمال به كويت، عراق و اردن، از شرق به خليج‌فارس، قطر و امارات متحده عربى و از جنوب به كشورهاى عمان و يمن محدود است و تمامى مرزهاى غربى اين كشور را كرانه‌هاى درياى سرخ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به دليل برخوردارى از مرزهاى زمينى </w:t>
      </w: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بيشترين اختلافات را با كشورهاى همسايه خود از جمله با دو كشور عربى جمهورى يمن و سلطنت‌نشين عمان داشته كه در سال‌هاى اخير براى رفع اين اختلافات گامهايى برداشته شده است</w:t>
      </w:r>
      <w:r>
        <w:rPr>
          <w:rFonts w:eastAsia="IRNazanin" w:cs="IRNazanin"/>
          <w:color w:val="111111"/>
          <w:sz w:val="28"/>
          <w:szCs w:val="28"/>
          <w:rtl w:val="true"/>
          <w:lang w:bidi="fa-IR"/>
        </w:rPr>
        <w:t>.</w:t>
      </w:r>
    </w:p>
    <w:p>
      <w:pPr>
        <w:pStyle w:val="Heading3"/>
        <w:numPr>
          <w:ilvl w:val="2"/>
          <w:numId w:val="1"/>
        </w:numPr>
        <w:rPr/>
      </w:pPr>
      <w:bookmarkStart w:id="15" w:name="__RefHeading___Toc5817941_211673320"/>
      <w:bookmarkStart w:id="16" w:name="_Toc6"/>
      <w:bookmarkEnd w:id="15"/>
      <w:r>
        <w:rPr>
          <w:rtl w:val="true"/>
        </w:rPr>
        <w:t>نواحى سه‌گانه</w:t>
      </w:r>
      <w:r>
        <w:rPr>
          <w:rtl w:val="true"/>
        </w:rPr>
        <w:t>:</w:t>
      </w:r>
      <w:bookmarkEnd w:id="16"/>
    </w:p>
    <w:p>
      <w:pPr>
        <w:pStyle w:val="BookText"/>
        <w:rPr/>
      </w:pPr>
      <w:r>
        <w:rPr>
          <w:rFonts w:ascii="IRNazanin" w:hAnsi="IRNazanin" w:eastAsia="IRNazanin"/>
          <w:color w:val="111111"/>
          <w:sz w:val="28"/>
          <w:sz w:val="28"/>
          <w:szCs w:val="28"/>
          <w:rtl w:val="true"/>
          <w:lang w:bidi="fa-IR"/>
        </w:rPr>
        <w:t>جغرافيدانان، عربستان را به طور كلى به چهار منطقه و سه ناحيه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غربى كه از خليج عقبه شروع و به حجاز و عسير در جنوب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نجد كه در مركز شبه‌جزيره عربستان است، منطقه احساء كه در سواحل جنوبى خليج‌فارس قرار دارد و در نهايت منطقه كويرى و بيابانى كه منطقه قابل توجهى از مساحت اين كشور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ناحيه عربستان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كه تهامه از سواحل درياى سرخ تا سرزمين نجران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نجد شامل منطقه وسيعى در مركزيت عربستان است و كانون شكل‌گيرى فرقه وهابيت و دولت سعودى است و سرانجام ناحيه حجاز كه از شمال غربى شروع و تا جنوب غربى كشور امتداد دارد و شهرهاى مقدس مكه و مدينه و نيز بندر استراتژيك جده را در بر گرفته است</w:t>
      </w:r>
      <w:r>
        <w:rPr>
          <w:rFonts w:eastAsia="IRNazanin" w:cs="IRNazanin"/>
          <w:color w:val="111111"/>
          <w:sz w:val="28"/>
          <w:szCs w:val="28"/>
          <w:rtl w:val="true"/>
          <w:lang w:bidi="fa-IR"/>
        </w:rPr>
        <w:t>.</w:t>
      </w:r>
    </w:p>
    <w:p>
      <w:pPr>
        <w:pStyle w:val="Heading3"/>
        <w:numPr>
          <w:ilvl w:val="2"/>
          <w:numId w:val="1"/>
        </w:numPr>
        <w:rPr/>
      </w:pPr>
      <w:bookmarkStart w:id="17" w:name="__RefHeading___Toc5817943_211673320"/>
      <w:bookmarkStart w:id="18" w:name="_Toc7"/>
      <w:bookmarkEnd w:id="17"/>
      <w:r>
        <w:rPr>
          <w:rtl w:val="true"/>
        </w:rPr>
        <w:t>آب و هوا</w:t>
      </w:r>
      <w:r>
        <w:rPr>
          <w:rtl w:val="true"/>
        </w:rPr>
        <w:t>:</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عربستان‌سعودى در منطقه نيمكره شمالى و نزديكى خط استوا واقع شده و به همين دليل خورشيد بر اين كشور به صورت مستقيم مى‌تابد به گونه‌اى كه درجه حرارت در برخى مناطق اين كشور بسيار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نزديكى به استوا اختلاف دما و نيز مدت روشنايى و تاريكى بين فصول اختلاف اندكى وجود</w:t>
      </w:r>
      <w:bookmarkStart w:id="19" w:name="pg683_3413"/>
    </w:p>
    <w:p>
      <w:pPr>
        <w:pStyle w:val="BookText"/>
        <w:rPr/>
      </w:pPr>
      <w:bookmarkEnd w:id="1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وجود صحراها و گرماى شديد هوا، ميزان نزولات جوى در عربستان بسيار اندك است به گونه‌اى كه در رياض سالانه حدود يكصد ميليمتر و در جده 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 باران مى‌بارد در حالى كه در بندر انزلى ما بعضى از روزها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 باران مى‌بارد</w:t>
      </w:r>
      <w:r>
        <w:rPr>
          <w:rFonts w:eastAsia="IRNazanin" w:cs="IRNazanin"/>
          <w:color w:val="111111"/>
          <w:sz w:val="28"/>
          <w:szCs w:val="28"/>
          <w:rtl w:val="true"/>
          <w:lang w:bidi="fa-IR"/>
        </w:rPr>
        <w:t>.</w:t>
      </w:r>
    </w:p>
    <w:p>
      <w:pPr>
        <w:pStyle w:val="Heading3"/>
        <w:numPr>
          <w:ilvl w:val="2"/>
          <w:numId w:val="1"/>
        </w:numPr>
        <w:rPr/>
      </w:pPr>
      <w:bookmarkStart w:id="20" w:name="__RefHeading___Toc5817945_211673320"/>
      <w:bookmarkStart w:id="21" w:name="_Toc8"/>
      <w:bookmarkEnd w:id="20"/>
      <w:r>
        <w:rPr>
          <w:rtl w:val="true"/>
        </w:rPr>
        <w:t xml:space="preserve">تقسيمات كشورى </w:t>
      </w:r>
      <w:r>
        <w:rPr>
          <w:rtl w:val="true"/>
        </w:rPr>
        <w:t>(</w:t>
      </w:r>
      <w:r>
        <w:rPr>
          <w:rtl w:val="true"/>
        </w:rPr>
        <w:t>مناطق</w:t>
      </w:r>
      <w:r>
        <w:rPr>
          <w:rtl w:val="true"/>
        </w:rPr>
        <w:t xml:space="preserve">) </w:t>
      </w:r>
      <w:r>
        <w:rPr>
          <w:rtl w:val="true"/>
        </w:rPr>
        <w:t>و نحوه اداره مناطق</w:t>
      </w:r>
      <w:r>
        <w:rPr>
          <w:rtl w:val="true"/>
        </w:rPr>
        <w:t>:</w:t>
      </w:r>
      <w:bookmarkEnd w:id="21"/>
    </w:p>
    <w:p>
      <w:pPr>
        <w:pStyle w:val="BookText"/>
        <w:rPr/>
      </w:pPr>
      <w:r>
        <w:rPr>
          <w:rFonts w:ascii="IRNazanin" w:hAnsi="IRNazanin" w:eastAsia="IRNazanin"/>
          <w:color w:val="111111"/>
          <w:sz w:val="28"/>
          <w:sz w:val="28"/>
          <w:szCs w:val="28"/>
          <w:rtl w:val="true"/>
          <w:lang w:bidi="fa-IR"/>
        </w:rPr>
        <w:t xml:space="preserve">كشور عربستان‌سعودى از نظر تقسيمات كشورى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يا استان تقسيم شده و مسئوليت اداره هر منطقه برعهده يك امير از خاندان بزرگ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امرا در حوزه تحت مسئوليت خود از اختيارات كامل برخوردار هستند و سطح آنان از نظر كشورى در مرتبه وزراء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عربستان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المدينه‌المنوره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جيزان و الحدودالشماليه كه مهمترين مناطق از نظر مذهبى مدينه و مكه و از نظر اقتصادى منطقه شرقيه است كه بيشترين سكنه آنرا شيعيان تشكيل مى‌دهند</w:t>
      </w:r>
      <w:r>
        <w:rPr>
          <w:rFonts w:eastAsia="IRNazanin" w:cs="IRNazanin"/>
          <w:color w:val="111111"/>
          <w:sz w:val="28"/>
          <w:szCs w:val="28"/>
          <w:rtl w:val="true"/>
          <w:lang w:bidi="fa-IR"/>
        </w:rPr>
        <w:t>.</w:t>
      </w:r>
    </w:p>
    <w:p>
      <w:pPr>
        <w:pStyle w:val="Heading3"/>
        <w:numPr>
          <w:ilvl w:val="2"/>
          <w:numId w:val="1"/>
        </w:numPr>
        <w:rPr/>
      </w:pPr>
      <w:bookmarkStart w:id="22" w:name="__RefHeading___Toc5817947_211673320"/>
      <w:bookmarkStart w:id="23" w:name="_Toc9"/>
      <w:bookmarkEnd w:id="22"/>
      <w:r>
        <w:rPr>
          <w:rtl w:val="true"/>
        </w:rPr>
        <w:t>جمعيت</w:t>
      </w:r>
      <w:r>
        <w:rPr>
          <w:rtl w:val="true"/>
        </w:rPr>
        <w:t>:</w:t>
      </w:r>
      <w:bookmarkEnd w:id="2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آخرين سرشمارى صورت گرفته جمعيت عربستان‌سعودى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است كه با احتساب مساحت آن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تراكم نسبى جمعيت در هر كيلومترمربع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bookmarkStart w:id="24" w:name="pg683_3414"/>
    </w:p>
    <w:p>
      <w:pPr>
        <w:pStyle w:val="BookText"/>
        <w:rPr/>
      </w:pPr>
      <w:bookmarkEnd w:id="24"/>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عربستان در شهرها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روستاها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يعنى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جمعيت را مهاجران به اين كشور تشكيل مى‌دهند كه قسمت اعظم آن اتباع چشم‌بادامى كشورهاى جنوب شرق آسيا و اتباع كشورهاى شبه قاره هستند كه به كارهاى فنى و خدماتى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جمعيت عربستان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كارشناسان پيش‌بينى كرده‌اند كه چنانچه اين رشد جمعيت ادامه يابد در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عربستان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بالغ مى‌شود</w:t>
      </w:r>
      <w:r>
        <w:rPr>
          <w:rFonts w:eastAsia="IRNazanin" w:cs="IRNazanin"/>
          <w:color w:val="111111"/>
          <w:sz w:val="28"/>
          <w:szCs w:val="28"/>
          <w:rtl w:val="true"/>
          <w:lang w:bidi="fa-IR"/>
        </w:rPr>
        <w:t>.</w:t>
      </w:r>
    </w:p>
    <w:p>
      <w:pPr>
        <w:pStyle w:val="Heading2"/>
        <w:numPr>
          <w:ilvl w:val="1"/>
          <w:numId w:val="1"/>
        </w:numPr>
        <w:rPr/>
      </w:pPr>
      <w:bookmarkStart w:id="25" w:name="__RefHeading___Toc5817949_211673320"/>
      <w:bookmarkStart w:id="26" w:name="_Toc10"/>
      <w:bookmarkEnd w:id="25"/>
      <w:r>
        <w:rPr>
          <w:rtl w:val="true"/>
        </w:rPr>
        <w:t>جلسه دوّم</w:t>
      </w:r>
      <w:r>
        <w:rPr>
          <w:rtl w:val="true"/>
        </w:rPr>
        <w:t xml:space="preserve">: </w:t>
      </w:r>
      <w:r>
        <w:rPr>
          <w:rtl w:val="true"/>
        </w:rPr>
        <w:t>مشخصات ديگرى از كشور عربستان‌</w:t>
      </w:r>
      <w:bookmarkEnd w:id="26"/>
    </w:p>
    <w:p>
      <w:pPr>
        <w:pStyle w:val="Heading3"/>
        <w:numPr>
          <w:ilvl w:val="2"/>
          <w:numId w:val="1"/>
        </w:numPr>
        <w:rPr/>
      </w:pPr>
      <w:bookmarkStart w:id="27" w:name="__RefHeading___Toc5817951_211673320"/>
      <w:bookmarkStart w:id="28" w:name="_Toc11"/>
      <w:bookmarkEnd w:id="27"/>
      <w:r>
        <w:rPr>
          <w:rtl w:val="true"/>
        </w:rPr>
        <w:t>پايتخت، شهرها و بنادر مهم و موقعيت هر كدام</w:t>
      </w:r>
      <w:r>
        <w:rPr>
          <w:rtl w:val="true"/>
        </w:rPr>
        <w:t>:</w:t>
      </w:r>
      <w:bookmarkEnd w:id="28"/>
    </w:p>
    <w:p>
      <w:pPr>
        <w:pStyle w:val="BookText"/>
        <w:rPr/>
      </w:pPr>
      <w:r>
        <w:rPr>
          <w:rFonts w:ascii="IRNazanin" w:hAnsi="IRNazanin" w:eastAsia="IRNazanin"/>
          <w:color w:val="111111"/>
          <w:sz w:val="28"/>
          <w:sz w:val="28"/>
          <w:szCs w:val="28"/>
          <w:rtl w:val="true"/>
          <w:lang w:bidi="fa-IR"/>
        </w:rPr>
        <w:t>پايتخت عربستان شهر رياض است كه در مركز اين كشور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ربع قرن پيش به دليل اتحاد محمدبن سعود اول و محمدبن عبدالوهاب در رياض، اين شهر موقعيت سياسى و استراتژيك پيدا كرد و بعد از اينكه ملك عبدالعزيز پدر شاهان كنونى عراق در اين شهر حكومت سعودى كنونى را بنا نهاد، رياض اهميت بيشترى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هم اكنون بالغ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جمعيت دارد و مركز سياسى عربستان به شمار مى‌رود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و مدينه دو شهر مقدس عربستان هستند كه همه ساله پذيراى ميليونها مسلمان از سراسر جهان براى انجام مناسك عمره و حج هستند و يكى از دلايل اصلى شهرت عربستان وجود اين دو شهر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 تبوك، احساء، نجران و احساء از ديگر شهرهاى مهم اين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مهمترين بندر عربستان سعودى است كه علاوه بر موقعيت ممتاز تجارى و بازرگانى از نظر</w:t>
      </w:r>
      <w:bookmarkStart w:id="29" w:name="pg683_3416"/>
    </w:p>
    <w:p>
      <w:pPr>
        <w:pStyle w:val="BookText"/>
        <w:rPr/>
      </w:pPr>
      <w:bookmarkEnd w:id="29"/>
      <w:r>
        <w:rPr>
          <w:rFonts w:ascii="IRNazanin" w:hAnsi="IRNazanin" w:eastAsia="IRNazanin"/>
          <w:color w:val="111111"/>
          <w:sz w:val="28"/>
          <w:sz w:val="28"/>
          <w:szCs w:val="28"/>
          <w:rtl w:val="true"/>
          <w:lang w:bidi="fa-IR"/>
        </w:rPr>
        <w:t>سياسى نيز براى سعودى‌ها مهم است و پيش از اين پايتخت عربستان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زايران عمره و حج براى ورود به مكه و مدينه از فرودگاه اين شهر استفاده مى‌كنند و بيش از نميى از واردات و صادرات عربستان از طريق بندر جده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جده بندر دمام كه در منطقه شيعه‌نشين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از مهمترين بنادر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ظهران، جيزان، ينبوع و جبيل از جمله بنادر ديگر عربستان به شمار مى‌روند</w:t>
      </w:r>
      <w:r>
        <w:rPr>
          <w:rFonts w:eastAsia="IRNazanin" w:cs="IRNazanin"/>
          <w:color w:val="111111"/>
          <w:sz w:val="28"/>
          <w:szCs w:val="28"/>
          <w:rtl w:val="true"/>
          <w:lang w:bidi="fa-IR"/>
        </w:rPr>
        <w:t>.</w:t>
      </w:r>
    </w:p>
    <w:p>
      <w:pPr>
        <w:pStyle w:val="Heading3"/>
        <w:numPr>
          <w:ilvl w:val="2"/>
          <w:numId w:val="1"/>
        </w:numPr>
        <w:rPr/>
      </w:pPr>
      <w:bookmarkStart w:id="30" w:name="__RefHeading___Toc5817953_211673320"/>
      <w:bookmarkStart w:id="31" w:name="_Toc12"/>
      <w:bookmarkEnd w:id="30"/>
      <w:r>
        <w:rPr>
          <w:rtl w:val="true"/>
        </w:rPr>
        <w:t>پول و ارزش ريالى</w:t>
      </w:r>
      <w:r>
        <w:rPr>
          <w:rtl w:val="true"/>
        </w:rPr>
        <w:t>:</w:t>
      </w:r>
      <w:bookmarkEnd w:id="31"/>
    </w:p>
    <w:p>
      <w:pPr>
        <w:pStyle w:val="BookText"/>
        <w:rPr/>
      </w:pPr>
      <w:r>
        <w:rPr>
          <w:rFonts w:ascii="IRNazanin" w:hAnsi="IRNazanin" w:eastAsia="IRNazanin"/>
          <w:color w:val="111111"/>
          <w:sz w:val="28"/>
          <w:sz w:val="28"/>
          <w:szCs w:val="28"/>
          <w:rtl w:val="true"/>
          <w:lang w:bidi="fa-IR"/>
        </w:rPr>
        <w:t xml:space="preserve">واحد پول عربستان ريال است كه هر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برابر با يك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از دهها سال پيش ثابت مانده است ليكن دولت در برابر گرانى و تورم‌هايى كه پيش مى‌آيد از خزانه به جامعه پول سرازير مى‌كند و جلو كاهش ارزش پول ملى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واحدهاى كوچكتر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برخى قديمى‌ها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كه هر يكصد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يك 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پولهاى اسكناس عربستان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ريالى و يك ريالى است و ريال سكه‌اى نيز به واحدهاى كوچكتر تقسيم شده است</w:t>
      </w:r>
      <w:r>
        <w:rPr>
          <w:rFonts w:eastAsia="IRNazanin" w:cs="IRNazanin"/>
          <w:color w:val="111111"/>
          <w:sz w:val="28"/>
          <w:szCs w:val="28"/>
          <w:rtl w:val="true"/>
          <w:lang w:bidi="fa-IR"/>
        </w:rPr>
        <w:t>.</w:t>
      </w:r>
    </w:p>
    <w:p>
      <w:pPr>
        <w:pStyle w:val="Heading3"/>
        <w:numPr>
          <w:ilvl w:val="2"/>
          <w:numId w:val="1"/>
        </w:numPr>
        <w:rPr/>
      </w:pPr>
      <w:bookmarkStart w:id="32" w:name="__RefHeading___Toc5817955_211673320"/>
      <w:bookmarkStart w:id="33" w:name="_Toc13"/>
      <w:bookmarkEnd w:id="32"/>
      <w:r>
        <w:rPr>
          <w:rtl w:val="true"/>
        </w:rPr>
        <w:t>تعطيلات رسمى</w:t>
      </w:r>
      <w:r>
        <w:rPr>
          <w:rtl w:val="true"/>
        </w:rPr>
        <w:t>:</w:t>
      </w:r>
      <w:bookmarkEnd w:id="3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عربستان تعطيلات رسمى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پنج روز</w:t>
      </w:r>
      <w:bookmarkStart w:id="34" w:name="pg683_3417"/>
    </w:p>
    <w:p>
      <w:pPr>
        <w:pStyle w:val="BookText"/>
        <w:rPr/>
      </w:pPr>
      <w:bookmarkEnd w:id="34"/>
      <w:r>
        <w:rPr>
          <w:rFonts w:ascii="IRNazanin" w:hAnsi="IRNazanin" w:eastAsia="IRNazanin"/>
          <w:color w:val="111111"/>
          <w:sz w:val="28"/>
          <w:sz w:val="28"/>
          <w:szCs w:val="28"/>
          <w:rtl w:val="true"/>
          <w:lang w:bidi="fa-IR"/>
        </w:rPr>
        <w:t>قبل از عيد سعيد فطر و قربان تا پنج روز بعد از اين دو عيد بزرگ اسلامى را به عنوان تعطيل رسمى اعلام كرده‌اند و جداى از اين تعطيلات فقط روزهاى جمعه ادارات و نهادهاى دولتى به صورت رسمى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اصلى عربستان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بر اساس سال قمرى تدوين شده و ابتداى آن اولين روز ماه محرم و آخر آن آخرين روز ماه ذيحجه مى‌باشد</w:t>
      </w:r>
      <w:r>
        <w:rPr>
          <w:rFonts w:eastAsia="IRNazanin" w:cs="IRNazanin"/>
          <w:color w:val="111111"/>
          <w:sz w:val="28"/>
          <w:szCs w:val="28"/>
          <w:rtl w:val="true"/>
          <w:lang w:bidi="fa-IR"/>
        </w:rPr>
        <w:t>.</w:t>
      </w:r>
    </w:p>
    <w:p>
      <w:pPr>
        <w:pStyle w:val="Heading3"/>
        <w:numPr>
          <w:ilvl w:val="2"/>
          <w:numId w:val="1"/>
        </w:numPr>
        <w:rPr/>
      </w:pPr>
      <w:bookmarkStart w:id="35" w:name="__RefHeading___Toc5817957_211673320"/>
      <w:bookmarkStart w:id="36" w:name="_Toc14"/>
      <w:bookmarkEnd w:id="35"/>
      <w:r>
        <w:rPr>
          <w:rtl w:val="true"/>
        </w:rPr>
        <w:t>فرق مذهبى</w:t>
      </w:r>
      <w:r>
        <w:rPr>
          <w:rtl w:val="true"/>
        </w:rPr>
        <w:t>:</w:t>
      </w:r>
      <w:bookmarkEnd w:id="36"/>
    </w:p>
    <w:p>
      <w:pPr>
        <w:pStyle w:val="BookText"/>
        <w:rPr/>
      </w:pPr>
      <w:r>
        <w:rPr>
          <w:rFonts w:ascii="IRNazanin" w:hAnsi="IRNazanin" w:eastAsia="IRNazanin"/>
          <w:color w:val="111111"/>
          <w:sz w:val="28"/>
          <w:sz w:val="28"/>
          <w:szCs w:val="28"/>
          <w:rtl w:val="true"/>
          <w:lang w:bidi="fa-IR"/>
        </w:rPr>
        <w:t>دين رسمى مردم عربستان مسلمان است و پيروان اديان ديگر در اين كشور جايگاهى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آمارهاى منتشره دولتى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شهروندان سعودى سنى و از مذهب احمد بن حنبل پيروى مى‌كنند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بقيه نيز شيعيان هستند كه بيشترين آنان در منطقه شرقيه عربستان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ظاهر به فتاوى احمدبن حنبل عمل مى‌شود ليكن آيينى كه محمدبن عبدالوهاب آنرا پايه‌گذارى كرده است بيشتر در جامعه حاكميت دارد</w:t>
      </w:r>
      <w:r>
        <w:rPr>
          <w:rFonts w:eastAsia="IRNazanin" w:cs="IRNazanin"/>
          <w:color w:val="111111"/>
          <w:sz w:val="28"/>
          <w:szCs w:val="28"/>
          <w:rtl w:val="true"/>
          <w:lang w:bidi="fa-IR"/>
        </w:rPr>
        <w:t>.</w:t>
      </w:r>
    </w:p>
    <w:p>
      <w:pPr>
        <w:pStyle w:val="Heading3"/>
        <w:numPr>
          <w:ilvl w:val="2"/>
          <w:numId w:val="1"/>
        </w:numPr>
        <w:rPr/>
      </w:pPr>
      <w:bookmarkStart w:id="37" w:name="__RefHeading___Toc5817959_211673320"/>
      <w:bookmarkStart w:id="38" w:name="_Toc15"/>
      <w:bookmarkEnd w:id="37"/>
      <w:r>
        <w:rPr>
          <w:rtl w:val="true"/>
        </w:rPr>
        <w:t>مناطق، موقعيت و جمعيت شيعيان</w:t>
      </w:r>
      <w:r>
        <w:rPr>
          <w:rtl w:val="true"/>
        </w:rPr>
        <w:t>:</w:t>
      </w:r>
      <w:bookmarkEnd w:id="3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جلسه اول اشاره شد عربستان سعودى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تقسيم مى‌شود و بر هر منطقه‌اى يكى از اميران كه همان فرزندان يا نوادگان ملك عبدالعزيز هستند حكومت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مناطق رياض و مكه‌مكرمه توسط دو فرزند</w:t>
      </w:r>
      <w:bookmarkStart w:id="39" w:name="pg683_3418"/>
    </w:p>
    <w:p>
      <w:pPr>
        <w:pStyle w:val="BookText"/>
        <w:rPr/>
      </w:pPr>
      <w:bookmarkEnd w:id="39"/>
      <w:r>
        <w:rPr>
          <w:rFonts w:ascii="IRNazanin" w:hAnsi="IRNazanin" w:eastAsia="IRNazanin"/>
          <w:color w:val="111111"/>
          <w:sz w:val="28"/>
          <w:sz w:val="28"/>
          <w:szCs w:val="28"/>
          <w:rtl w:val="true"/>
          <w:lang w:bidi="fa-IR"/>
        </w:rPr>
        <w:t xml:space="preserve">ملك‌عبدالعزيز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ديگر توسط نوادگان و يك منطقه نيز توسط برادرزاده مؤسس سلسله سعودى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مكه و مدينه به لحاظ وجود دو شهر مقدس و وجود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رياض به دليل وجود پايتخت، منطقه شرقيه بدليل وجود معادن نفتى و منطقه تبوك به دليل موقعيت كشاورزى و نزديك بودن به مرزهاى زمينى اسرائيل از شهرت بيشترى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رسمى شيعيان عربستان بيش از دو ميليون نفر است كه اكثر آنان در منطقه شرقيه و شهرهاى دمام، احساء و قطيف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نيز در مدينه‌منوره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منطقه شرقيه به اندازه‌اى است كه از سالها پيش فرزند ملك فهد امارت آن و فرزند اميرنايف وزير كشور كنونى معاونت آنرا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اهميت منطقه شرقيه همين بس كه ذخاير عظيم نفتى عربستان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ذخاير جهانى است در اين منطقه قرار دارد و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سالانه عربستان از اين منطقه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دوره‌هاى گذشته از حيث نشر عقايد و انجام شعاير دينى در فشار شديدى بودند ليكن در سالهاى اخير از آزادى بيشترى برخوردار شده و مذهب شيعه به عنوان يكى از مذاهب پذيرفته شده است و شيعيان اجازه استخدام در ارگانهاى دولتى را يافته‌اند و چند تن از علماى شيعه نيز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سال پيش توسط ملك‌عبداللَّه بنيان نهاده شد وارد شدند</w:t>
      </w:r>
      <w:r>
        <w:rPr>
          <w:rFonts w:eastAsia="IRNazanin" w:cs="IRNazanin"/>
          <w:color w:val="111111"/>
          <w:sz w:val="28"/>
          <w:szCs w:val="28"/>
          <w:rtl w:val="true"/>
          <w:lang w:bidi="fa-IR"/>
        </w:rPr>
        <w:t>.</w:t>
      </w:r>
    </w:p>
    <w:p>
      <w:pPr>
        <w:pStyle w:val="Heading3"/>
        <w:numPr>
          <w:ilvl w:val="2"/>
          <w:numId w:val="1"/>
        </w:numPr>
        <w:rPr/>
      </w:pPr>
      <w:bookmarkStart w:id="40" w:name="__RefHeading___Toc5817961_211673320"/>
      <w:bookmarkStart w:id="41" w:name="_Toc16"/>
      <w:bookmarkEnd w:id="40"/>
      <w:r>
        <w:rPr>
          <w:rtl w:val="true"/>
        </w:rPr>
        <w:t>جمعيت مهاجران و موقعيت‌هاى شغلى آنان</w:t>
      </w:r>
      <w:r>
        <w:rPr>
          <w:rtl w:val="true"/>
        </w:rPr>
        <w:t>:</w:t>
      </w:r>
      <w:bookmarkEnd w:id="41"/>
    </w:p>
    <w:p>
      <w:pPr>
        <w:pStyle w:val="BookText"/>
        <w:rPr/>
      </w:pPr>
      <w:r>
        <w:rPr>
          <w:rFonts w:ascii="IRNazanin" w:hAnsi="IRNazanin" w:eastAsia="IRNazanin"/>
          <w:color w:val="111111"/>
          <w:sz w:val="28"/>
          <w:sz w:val="28"/>
          <w:szCs w:val="28"/>
          <w:rtl w:val="true"/>
          <w:lang w:bidi="fa-IR"/>
        </w:rPr>
        <w:t xml:space="preserve">منابع رسمى عربستان و رسانه‌هاى گروهى اين كشور جمعيت مهاجران را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تخمين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كشورهاى اندونزى، مالزى، افغانستان، پاكستان، يمن و سودان بيشترين جمعيت مهاجران عربستان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پاكستانى‌ها و هندى‌ها بيشتر در صنايع خرد و امور ساختمانى و مهندسى شاغل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سودانى‌ها و مصرى‌ها بيشتر در مشاغل فرهنگى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اندونزيايى‌ها و مالزيايى‌ها در كار خدمات پرستارى بيمارستانها و امور خدماتى منازل متمولين عربستان انجام وظيفه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سعودى تن به كارهاى سخت و بدنى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تحصيلكرده آنان در دانشگاهها و ادارات شاغل هستند و اقشار ديگر بيشتر به تجارت مشغول هستند كه در كار خود از خدمات مهاجران بهره مى‌گيرند و كشاورزى نيز بخش كوچكى از مردم عربستان 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بيشترين امور خدماتى، توليدى و مديريتى عربستان را خارجى‌ها انجام مى‌دهند و همه ساله ميلياردها دلار درآمد خارجى‌ها از عربستان به كشورهاى آنها حواله مى‌شود</w:t>
      </w:r>
      <w:r>
        <w:rPr>
          <w:rFonts w:eastAsia="IRNazanin" w:cs="IRNazanin"/>
          <w:color w:val="111111"/>
          <w:sz w:val="28"/>
          <w:szCs w:val="28"/>
          <w:rtl w:val="true"/>
          <w:lang w:bidi="fa-IR"/>
        </w:rPr>
        <w:t>.</w:t>
      </w:r>
    </w:p>
    <w:p>
      <w:pPr>
        <w:pStyle w:val="Heading2"/>
        <w:numPr>
          <w:ilvl w:val="1"/>
          <w:numId w:val="1"/>
        </w:numPr>
        <w:rPr/>
      </w:pPr>
      <w:bookmarkStart w:id="42" w:name="__RefHeading___Toc5817963_211673320"/>
      <w:bookmarkStart w:id="43" w:name="_Toc17"/>
      <w:bookmarkEnd w:id="42"/>
      <w:r>
        <w:rPr>
          <w:rtl w:val="true"/>
        </w:rPr>
        <w:t>جلسه سوّم</w:t>
      </w:r>
      <w:r>
        <w:rPr>
          <w:rtl w:val="true"/>
        </w:rPr>
        <w:t xml:space="preserve">: </w:t>
      </w:r>
      <w:r>
        <w:rPr>
          <w:rtl w:val="true"/>
        </w:rPr>
        <w:t>اوضاع كشاورزى عربستان‌</w:t>
      </w:r>
      <w:bookmarkEnd w:id="43"/>
    </w:p>
    <w:p>
      <w:pPr>
        <w:pStyle w:val="Heading3"/>
        <w:numPr>
          <w:ilvl w:val="2"/>
          <w:numId w:val="1"/>
        </w:numPr>
        <w:rPr/>
      </w:pPr>
      <w:bookmarkStart w:id="44" w:name="__RefHeading___Toc5817965_211673320"/>
      <w:bookmarkStart w:id="45" w:name="_Toc18"/>
      <w:bookmarkEnd w:id="44"/>
      <w:r>
        <w:rPr>
          <w:rtl w:val="true"/>
        </w:rPr>
        <w:t>وضعيت عمومى كشاورزى در عربستان</w:t>
      </w:r>
      <w:r>
        <w:rPr>
          <w:rtl w:val="true"/>
        </w:rPr>
        <w:t>:</w:t>
      </w:r>
      <w:bookmarkEnd w:id="45"/>
    </w:p>
    <w:p>
      <w:pPr>
        <w:pStyle w:val="BookText"/>
        <w:rPr/>
      </w:pPr>
      <w:r>
        <w:rPr>
          <w:rFonts w:ascii="IRNazanin" w:hAnsi="IRNazanin" w:eastAsia="IRNazanin"/>
          <w:color w:val="111111"/>
          <w:sz w:val="28"/>
          <w:sz w:val="28"/>
          <w:szCs w:val="28"/>
          <w:rtl w:val="true"/>
          <w:lang w:bidi="fa-IR"/>
        </w:rPr>
        <w:t>در عربستان به رغم كمبود زمين‌هاى قابل كشت و نزولات جوى، در سالهاى اخير با صرف بودجه هنگفت گام‌هاى خوبى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در سالهاى گذشته و همزمان با توسعه زيرساخت‌هاى اساسى كشور براى رشد كشاورزى نيز يارانه‌هاى فراوان در اختيار كشاورزان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وام‌هاى كلان، كمك‌هاى بلاعوض و پرداخت يارانه قابل توجه براى خريد محصولاتى نظير گندم و جو كشاورزان، موجب شده است كه طى ده سال گذشته زمين‌هاى قابل كشاورزى به دو برابر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عربستان به يك صادر كننده گندم تبديل شد اگر چه هزينه وارد كردن گندم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يارانه‌هاى پرداخت شده و وام‌ها و كمك‌هاى بلاعوض بود</w:t>
      </w:r>
      <w:r>
        <w:rPr>
          <w:rFonts w:eastAsia="IRNazanin" w:cs="IRNazanin"/>
          <w:color w:val="111111"/>
          <w:sz w:val="28"/>
          <w:szCs w:val="28"/>
          <w:rtl w:val="true"/>
          <w:lang w:bidi="fa-IR"/>
        </w:rPr>
        <w:t>.</w:t>
      </w:r>
    </w:p>
    <w:p>
      <w:pPr>
        <w:pStyle w:val="Heading3"/>
        <w:numPr>
          <w:ilvl w:val="2"/>
          <w:numId w:val="1"/>
        </w:numPr>
        <w:rPr/>
      </w:pPr>
      <w:bookmarkStart w:id="46" w:name="__RefHeading___Toc5817967_211673320"/>
      <w:bookmarkStart w:id="47" w:name="_Toc19"/>
      <w:bookmarkEnd w:id="46"/>
      <w:r>
        <w:rPr>
          <w:rtl w:val="true"/>
        </w:rPr>
        <w:t>نحوه تأمين آب كشاورزى</w:t>
      </w:r>
      <w:r>
        <w:rPr>
          <w:rtl w:val="true"/>
        </w:rPr>
        <w:t>:</w:t>
      </w:r>
      <w:bookmarkEnd w:id="4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عربستان يك كشور خشك و كم آب و علف است و</w:t>
      </w:r>
      <w:bookmarkStart w:id="48" w:name="pg683_3421"/>
    </w:p>
    <w:p>
      <w:pPr>
        <w:pStyle w:val="BookText"/>
        <w:rPr/>
      </w:pPr>
      <w:bookmarkEnd w:id="48"/>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 بارندگى سالانه در اين كشور به دليل گرماى شديد خيلى زود تبخير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سالهاى اخير به لطف درآمدهاى سرشار نفتى، دولت آبهاى خليج‌فارس و درياى سرخ را به داخل كشور كشانده و براى استفاده بهينه آب شور را به شيرين تبديل كرده است ليكن هنوز هم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آب مورد نياز كشاورزى و مصرف مردمى از منابع زيرزمينى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يك آمار آب زيرزمينى عربستان بالغ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ميليارد مترمكعب مى‌باشد كه بخش قابل توجه آن قابل استفاده و براى حدود سه قرن كافى است ليكن چنانچه رشد جمعيت همين گونه باشد و دولت همچنان در صدد توسعه كشاورزى باشد و عدد زايران و مهاجران هم افزايش يابد اين آب كه از هزاران سال پيش ذخيره شده در فرصت كمترى مستهلك مى‌شود چرا كه در حال حاضر ديگر آبى براى ذخيره نمى‌ماند و به صورت مرتب از ذخاير بهره‌بردارى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كشور كه بهره‌بردارى از آبهاى زيرزمينى آسانتر بوده كشاورزى هم رونق بيشترى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هيچ رودخانه‌اى وجود ندارد و مردم براى استفاده از ذخاير بايد به حفر چاه اقدام كنند</w:t>
      </w:r>
      <w:r>
        <w:rPr>
          <w:rFonts w:eastAsia="IRNazanin" w:cs="IRNazanin"/>
          <w:color w:val="111111"/>
          <w:sz w:val="28"/>
          <w:szCs w:val="28"/>
          <w:rtl w:val="true"/>
          <w:lang w:bidi="fa-IR"/>
        </w:rPr>
        <w:t>.</w:t>
      </w:r>
    </w:p>
    <w:p>
      <w:pPr>
        <w:pStyle w:val="Heading3"/>
        <w:numPr>
          <w:ilvl w:val="2"/>
          <w:numId w:val="1"/>
        </w:numPr>
        <w:rPr/>
      </w:pPr>
      <w:bookmarkStart w:id="49" w:name="__RefHeading___Toc5817969_211673320"/>
      <w:bookmarkStart w:id="50" w:name="_Toc20"/>
      <w:bookmarkEnd w:id="49"/>
      <w:r>
        <w:rPr>
          <w:rtl w:val="true"/>
        </w:rPr>
        <w:t>مناطق مستعد براى كشاورزى</w:t>
      </w:r>
      <w:r>
        <w:rPr>
          <w:rtl w:val="true"/>
        </w:rPr>
        <w:t>:</w:t>
      </w:r>
      <w:bookmarkEnd w:id="5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بخش عظيمى از مساحت عربستان را صحراهاى خشك تشكيل داده‌اند ليكن در سال‌هاى اخير به مدد بهره گرفتن از</w:t>
      </w:r>
      <w:bookmarkStart w:id="51" w:name="pg683_3422"/>
    </w:p>
    <w:p>
      <w:pPr>
        <w:pStyle w:val="BookText"/>
        <w:rPr/>
      </w:pPr>
      <w:bookmarkEnd w:id="51"/>
      <w:r>
        <w:rPr>
          <w:rFonts w:ascii="IRNazanin" w:hAnsi="IRNazanin" w:eastAsia="IRNazanin"/>
          <w:color w:val="111111"/>
          <w:sz w:val="28"/>
          <w:sz w:val="28"/>
          <w:szCs w:val="28"/>
          <w:rtl w:val="true"/>
          <w:lang w:bidi="fa-IR"/>
        </w:rPr>
        <w:t>فناورى‌هاى جديد و استخراج آب در برخى مناطق، كشاورزى رونق قابل قبولى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 كه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قرار گرفته است، تبوك كه در غرب عربستان است، قصيم كه در مركز و در بين راه مدينه به رياض واقع است، ابهاء كه در منطقه خوش آب و هوا و در مرز يمن است و احساء در منطقه شرقيه مهمترين مراكز توليدات محصولات كشاورزى در عربستان هستند</w:t>
      </w:r>
      <w:r>
        <w:rPr>
          <w:rFonts w:eastAsia="IRNazanin" w:cs="IRNazanin"/>
          <w:color w:val="111111"/>
          <w:sz w:val="28"/>
          <w:szCs w:val="28"/>
          <w:rtl w:val="true"/>
          <w:lang w:bidi="fa-IR"/>
        </w:rPr>
        <w:t>.</w:t>
      </w:r>
    </w:p>
    <w:p>
      <w:pPr>
        <w:pStyle w:val="Heading3"/>
        <w:numPr>
          <w:ilvl w:val="2"/>
          <w:numId w:val="1"/>
        </w:numPr>
        <w:rPr/>
      </w:pPr>
      <w:bookmarkStart w:id="52" w:name="__RefHeading___Toc5817971_211673320"/>
      <w:bookmarkStart w:id="53" w:name="_Toc21"/>
      <w:bookmarkEnd w:id="52"/>
      <w:r>
        <w:rPr>
          <w:rtl w:val="true"/>
        </w:rPr>
        <w:t>واردات محصولات كشاورزى</w:t>
      </w:r>
      <w:r>
        <w:rPr>
          <w:rtl w:val="true"/>
        </w:rPr>
        <w:t>:</w:t>
      </w:r>
      <w:bookmarkEnd w:id="53"/>
    </w:p>
    <w:p>
      <w:pPr>
        <w:pStyle w:val="BookText"/>
        <w:rPr/>
      </w:pPr>
      <w:r>
        <w:rPr>
          <w:rFonts w:ascii="IRNazanin" w:hAnsi="IRNazanin" w:eastAsia="IRNazanin"/>
          <w:color w:val="111111"/>
          <w:sz w:val="28"/>
          <w:sz w:val="28"/>
          <w:szCs w:val="28"/>
          <w:rtl w:val="true"/>
          <w:lang w:bidi="fa-IR"/>
        </w:rPr>
        <w:t xml:space="preserve">همانگونه كه گفته شد عربستان در سالهاى اخير در زمينه كاشت برخى غلات پيشرفت خوبى داشته و خودكفايى را تجربه كرده است ليكن هزينه اين خودكفايى خيلى گران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بودجه‌اى است كه صرف واردات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برنج از اقلام عمده واردات عربستان است كه همه ساله صدها تن از اين محصول از كشورهايى از جمله هند و پاكستان وارد عربستان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حبوبات مورد استفاده شهروندان سعودى از كشور يمن تأمين مى‌شود</w:t>
      </w:r>
      <w:r>
        <w:rPr>
          <w:rFonts w:eastAsia="IRNazanin" w:cs="IRNazanin"/>
          <w:color w:val="111111"/>
          <w:sz w:val="28"/>
          <w:szCs w:val="28"/>
          <w:rtl w:val="true"/>
          <w:lang w:bidi="fa-IR"/>
        </w:rPr>
        <w:t>.</w:t>
      </w:r>
    </w:p>
    <w:p>
      <w:pPr>
        <w:pStyle w:val="Heading3"/>
        <w:numPr>
          <w:ilvl w:val="2"/>
          <w:numId w:val="1"/>
        </w:numPr>
        <w:rPr/>
      </w:pPr>
      <w:bookmarkStart w:id="54" w:name="__RefHeading___Toc5817973_211673320"/>
      <w:bookmarkStart w:id="55" w:name="_Toc22"/>
      <w:bookmarkEnd w:id="54"/>
      <w:r>
        <w:rPr>
          <w:rtl w:val="true"/>
        </w:rPr>
        <w:t>صادرات محصولات كشاورزى</w:t>
      </w:r>
      <w:r>
        <w:rPr>
          <w:rtl w:val="true"/>
        </w:rPr>
        <w:t>:</w:t>
      </w:r>
      <w:bookmarkEnd w:id="5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گندم يكى از محصولاتى است كه اخيراً در عربستان به مرحله صادرات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اولين محموله از گندم توليد عربستان به خارج كشور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توليد گندم</w:t>
      </w:r>
      <w:bookmarkStart w:id="56" w:name="pg683_3423"/>
    </w:p>
    <w:p>
      <w:pPr>
        <w:pStyle w:val="BookText"/>
        <w:rPr/>
      </w:pPr>
      <w:bookmarkEnd w:id="56"/>
      <w:r>
        <w:rPr>
          <w:rFonts w:ascii="IRNazanin" w:hAnsi="IRNazanin" w:eastAsia="IRNazanin"/>
          <w:color w:val="111111"/>
          <w:sz w:val="28"/>
          <w:sz w:val="28"/>
          <w:szCs w:val="28"/>
          <w:rtl w:val="true"/>
          <w:lang w:bidi="fa-IR"/>
        </w:rPr>
        <w:t xml:space="preserve">عربستان به رقم بى‌سابقه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سالهاى بعد مجدداً كاهش يافت به طورى كه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توليد اين محصول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در توليد برخى محصولات مانند گوجه فرنگى و خرما نيز به حد صادرات رسيده است</w:t>
      </w:r>
      <w:r>
        <w:rPr>
          <w:rFonts w:eastAsia="IRNazanin" w:cs="IRNazanin"/>
          <w:color w:val="111111"/>
          <w:sz w:val="28"/>
          <w:szCs w:val="28"/>
          <w:rtl w:val="true"/>
          <w:lang w:bidi="fa-IR"/>
        </w:rPr>
        <w:t>.</w:t>
      </w:r>
    </w:p>
    <w:p>
      <w:pPr>
        <w:pStyle w:val="Heading3"/>
        <w:numPr>
          <w:ilvl w:val="2"/>
          <w:numId w:val="1"/>
        </w:numPr>
        <w:rPr/>
      </w:pPr>
      <w:bookmarkStart w:id="57" w:name="__RefHeading___Toc5817975_211673320"/>
      <w:bookmarkStart w:id="58" w:name="_Toc23"/>
      <w:bookmarkEnd w:id="57"/>
      <w:r>
        <w:rPr>
          <w:rtl w:val="true"/>
        </w:rPr>
        <w:t>نحوه تأمين ميوه مورد نياز</w:t>
      </w:r>
      <w:r>
        <w:rPr>
          <w:rtl w:val="true"/>
        </w:rPr>
        <w:t>:</w:t>
      </w:r>
      <w:bookmarkEnd w:id="58"/>
    </w:p>
    <w:p>
      <w:pPr>
        <w:pStyle w:val="BookText"/>
        <w:rPr/>
      </w:pPr>
      <w:r>
        <w:rPr>
          <w:rFonts w:ascii="IRNazanin" w:hAnsi="IRNazanin" w:eastAsia="IRNazanin"/>
          <w:color w:val="111111"/>
          <w:sz w:val="28"/>
          <w:sz w:val="28"/>
          <w:szCs w:val="28"/>
          <w:rtl w:val="true"/>
          <w:lang w:bidi="fa-IR"/>
        </w:rPr>
        <w:t>با وجودى كه در عربستان برخى ميوه‌ها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مركبات و صيفى‌جات و انار توليد مى‌شود ليكن اين ميزان براى مصرف داخلى و مهاجران و زايران كفايت نمى‌كند و دولت اين كشور مجبور مى‌شود كه به شركتهاى بازرگانى اجازه واردات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سيب، انگور، پرتقال، نارنگى و بسيارى ديگر از ميوه‌هاى فصول مختلف به عربستان وارد مى‌شود و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از مصر، سيب از ايران و شيلى، نارنگى از كشور پاكستان وارد مى‌شود و در يك كلام در هر جاى كره زمين كه بر اساس گردش فصول ميوه‌اى توليد شود عربستانى‌ها مشترى آن هستند</w:t>
      </w:r>
      <w:r>
        <w:rPr>
          <w:rFonts w:eastAsia="IRNazanin" w:cs="IRNazanin"/>
          <w:color w:val="111111"/>
          <w:sz w:val="28"/>
          <w:szCs w:val="28"/>
          <w:rtl w:val="true"/>
          <w:lang w:bidi="fa-IR"/>
        </w:rPr>
        <w:t>.</w:t>
      </w:r>
    </w:p>
    <w:p>
      <w:pPr>
        <w:pStyle w:val="Heading2"/>
        <w:numPr>
          <w:ilvl w:val="1"/>
          <w:numId w:val="1"/>
        </w:numPr>
        <w:rPr/>
      </w:pPr>
      <w:bookmarkStart w:id="59" w:name="__RefHeading___Toc5817977_211673320"/>
      <w:bookmarkStart w:id="60" w:name="_Toc24"/>
      <w:bookmarkEnd w:id="59"/>
      <w:r>
        <w:rPr>
          <w:rtl w:val="true"/>
        </w:rPr>
        <w:t>جلسه چهارم</w:t>
      </w:r>
      <w:r>
        <w:rPr>
          <w:rtl w:val="true"/>
        </w:rPr>
        <w:t xml:space="preserve">: </w:t>
      </w:r>
      <w:r>
        <w:rPr>
          <w:rtl w:val="true"/>
        </w:rPr>
        <w:t>اوضاع اقتصادى عربستان</w:t>
      </w:r>
      <w:r>
        <w:rPr>
          <w:rtl w:val="true"/>
        </w:rPr>
        <w:t xml:space="preserve">- </w:t>
      </w:r>
      <w:r>
        <w:rPr/>
        <w:t>1</w:t>
      </w:r>
      <w:bookmarkEnd w:id="60"/>
    </w:p>
    <w:p>
      <w:pPr>
        <w:pStyle w:val="Heading3"/>
        <w:numPr>
          <w:ilvl w:val="2"/>
          <w:numId w:val="1"/>
        </w:numPr>
        <w:rPr/>
      </w:pPr>
      <w:bookmarkStart w:id="61" w:name="__RefHeading___Toc5817979_211673320"/>
      <w:bookmarkStart w:id="62" w:name="_Toc25"/>
      <w:bookmarkEnd w:id="61"/>
      <w:r>
        <w:rPr>
          <w:rtl w:val="true"/>
        </w:rPr>
        <w:t>ذخاير و منابع طبيعى</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عربستان‌سعودى با بالغ 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بشكه نفت، بيش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اين ماده حياتى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معادل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 ذخاير كشورهاى ديگر عضو اوپك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امتياز اكتشاف نفت عربستان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شركت استاندارد اويل كاليفرنيا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نفتى آرامكو متشكل از شركتهاى تگزاكو، استاندارد اويل نيوجرسى و موبيل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عربستان ملى شد ولى آرامكو همچنان در عربستان به عنوان يك مشاور قوى ماندگار شد و حتى در امور ديگر اقتصادى عربستان و حتى برنامه‌هاى اجتماعى اين دولت دخالت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عربستان در اوپك</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كشورهاى صادر كننده نفت اوپك در سال </w:t>
      </w:r>
      <w:r>
        <w:rPr>
          <w:rFonts w:eastAsia="IRNazanin" w:cs="IRNazanin"/>
          <w:color w:val="111111"/>
          <w:sz w:val="28"/>
          <w:szCs w:val="28"/>
          <w:lang w:bidi="fa-IR"/>
        </w:rPr>
        <w:t>1960</w:t>
      </w:r>
    </w:p>
    <w:p>
      <w:pPr>
        <w:pStyle w:val="BookText"/>
        <w:rPr/>
      </w:pPr>
      <w:r>
        <w:rPr>
          <w:rFonts w:ascii="IRNazanin" w:hAnsi="IRNazanin" w:eastAsia="IRNazanin"/>
          <w:color w:val="111111"/>
          <w:sz w:val="28"/>
          <w:sz w:val="28"/>
          <w:szCs w:val="28"/>
          <w:rtl w:val="true"/>
          <w:lang w:bidi="fa-IR"/>
        </w:rPr>
        <w:t>ميلادى با عضويت اوليه پنج كشور عراق، كويت، ايران، عربستان‌سعودى وونزوئلا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اين‌سازمان‌بيش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نياز دنيا به‌نفت را تأمين‌مى‌كند و عربستان در اوپك از قدرت و نفوذ بسيارى برخوردار است و نقش عمده‌اى در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اولين صادر كننده نفت در جهان است و در حال حاضر به صورت رسمى روزانه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بشكه نفت صادر مى‌كند، علاوه بر آن قادر است روزانه استخراج خود را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بشكه افزايش دهد و نوسانات احتمالى بازار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ساله اخير ايران و عربستان به عنوان دو قدرت بزرگ اوپك با اتحاد يكديگر توانسته‌اند قيمت جهانى نفت را به حد قابل قبولى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صدور و درآمد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عربستان‌سعودى بزرگترين توليد كننده و صادر كننده نفت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اين كشور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در بخش نفت خود سرمايه‌گذارى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تأسيسات عظيم اكتشاف، استخراج و پالايش در صحراهاى منطقه شرقى طى سالهاى اخير بنا شده و توان عربستان را 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گفته شد اكنون اين كشور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بشكه نفت هر روز به كشورهايى چون ژاپن، ايالات متحده امريكا و فرانسه صادر مى‌كند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اعظم درآمد عربستان از محل فروش نفت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طبق آمار رسمى منتشر شده از سوى رسانه‌هاى گروهى و اوپك درآمد عربستان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w:t>
      </w:r>
      <w:bookmarkStart w:id="63" w:name="pg683_3426"/>
    </w:p>
    <w:p>
      <w:pPr>
        <w:pStyle w:val="BookText"/>
        <w:rPr/>
      </w:pPr>
      <w:bookmarkEnd w:id="63"/>
      <w:r>
        <w:rPr>
          <w:rFonts w:ascii="Amiri" w:hAnsi="Amiri" w:eastAsia="Amiri" w:cs="Amiri"/>
          <w:color w:val="111111"/>
          <w:sz w:val="28"/>
          <w:sz w:val="28"/>
          <w:szCs w:val="28"/>
          <w:rtl w:val="true"/>
          <w:lang w:bidi="ar-SA"/>
        </w:rPr>
        <w:t xml:space="preserve">حالى است كه جمهورى اسلامى ايران با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 جمعيت درآمدش از محل فروش نفت حدود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دلار برآورد شد</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817981_211673320"/>
      <w:bookmarkStart w:id="65" w:name="_Toc26"/>
      <w:bookmarkEnd w:id="64"/>
      <w:r>
        <w:rPr>
          <w:rtl w:val="true"/>
        </w:rPr>
        <w:t>گاز و جايگاه جهانى</w:t>
      </w:r>
      <w:r>
        <w:rPr>
          <w:rtl w:val="true"/>
        </w:rPr>
        <w:t>:</w:t>
      </w:r>
      <w:bookmarkEnd w:id="65"/>
    </w:p>
    <w:p>
      <w:pPr>
        <w:pStyle w:val="BookText"/>
        <w:rPr/>
      </w:pPr>
      <w:r>
        <w:rPr>
          <w:rFonts w:ascii="IRNazanin" w:hAnsi="IRNazanin" w:eastAsia="IRNazanin"/>
          <w:color w:val="111111"/>
          <w:sz w:val="28"/>
          <w:sz w:val="28"/>
          <w:szCs w:val="28"/>
          <w:rtl w:val="true"/>
          <w:lang w:bidi="fa-IR"/>
        </w:rPr>
        <w:t xml:space="preserve">عربستان علاوه بر نفت بالغ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مترمكعب گاز كه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ذخاير گاز شناخته جهان است را در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كشور در زمينه گاز رتبه پنجم را پس از روسيه، جمهورى اسلامى ايران و قطر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سعودى‌ها هنوز براى بهره‌بردارى از گاز كار قابل توجهى نكرده و بهره‌بردارى گسترده را از آن در دستور كار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صادرات اين محصول هنوز در بخش اقتصاد عربستان جايگاهى ندارد مردم عربستان نيز تاكنون از استفاده از اين نعمت خدادادى بى‌بهره‌اند و دولت با وضعيت خوب اقتصادى هنوز براى رساندن سوخت گاز به داخل منازل شهروندان اقدامى صورت نداده است و مردم از كپسول‌هاى گاز استفاده مى‌كنند</w:t>
      </w:r>
      <w:r>
        <w:rPr>
          <w:rFonts w:eastAsia="IRNazanin" w:cs="IRNazanin"/>
          <w:color w:val="111111"/>
          <w:sz w:val="28"/>
          <w:szCs w:val="28"/>
          <w:rtl w:val="true"/>
          <w:lang w:bidi="fa-IR"/>
        </w:rPr>
        <w:t>.</w:t>
      </w:r>
    </w:p>
    <w:p>
      <w:pPr>
        <w:pStyle w:val="Heading3"/>
        <w:numPr>
          <w:ilvl w:val="2"/>
          <w:numId w:val="1"/>
        </w:numPr>
        <w:rPr/>
      </w:pPr>
      <w:bookmarkStart w:id="66" w:name="__RefHeading___Toc5817983_211673320"/>
      <w:bookmarkStart w:id="67" w:name="_Toc27"/>
      <w:bookmarkEnd w:id="66"/>
      <w:r>
        <w:rPr>
          <w:rtl w:val="true"/>
        </w:rPr>
        <w:t>ساير ذخاير و منابع</w:t>
      </w:r>
      <w:r>
        <w:rPr>
          <w:rtl w:val="true"/>
        </w:rPr>
        <w:t>:</w:t>
      </w:r>
      <w:bookmarkEnd w:id="6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عربستان‌سعودى علاوه بر ذخاير فراوان نفت و گاز منابع ديگرى را نيز در اختيار دارد كه طلا، نقره، مس، سنگ آهن، اورانيوم، فسفات، سنگ مرمر، روى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به بركت برخوردارى از درآمد سرشار نفتى براى استخراج</w:t>
      </w:r>
      <w:bookmarkStart w:id="68" w:name="pg683_3427"/>
    </w:p>
    <w:p>
      <w:pPr>
        <w:pStyle w:val="BookText"/>
        <w:rPr/>
      </w:pPr>
      <w:bookmarkEnd w:id="68"/>
      <w:r>
        <w:rPr>
          <w:rFonts w:ascii="IRNazanin" w:hAnsi="IRNazanin" w:eastAsia="IRNazanin"/>
          <w:color w:val="111111"/>
          <w:sz w:val="28"/>
          <w:sz w:val="28"/>
          <w:szCs w:val="28"/>
          <w:rtl w:val="true"/>
          <w:lang w:bidi="fa-IR"/>
        </w:rPr>
        <w:t>معادن سرمايه‌گذارى‌هاى هنگفتى كرده و پاى بسيارى از شركتهاى خارجى را به اين بهانه به داخل كشور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عربستان اكثراً در كوههاى حجاز و منطقه عسير و ناحيه نجد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شهر صنعتى ينبوع در ساحل درياى سرخ و جبيل در ساحل خليج‌فارس به اين هدف احداث شده‌اند كه وضعيت منابع و معادن عربستان را ساماندهى كنند</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817985_211673320"/>
      <w:bookmarkStart w:id="70" w:name="_Toc28"/>
      <w:bookmarkEnd w:id="69"/>
      <w:r>
        <w:rPr>
          <w:rtl w:val="true"/>
        </w:rPr>
        <w:t>برنامه‌هاى توسعه و نحوه بودجه‌بندى</w:t>
      </w:r>
      <w:r>
        <w:rPr>
          <w:rtl w:val="true"/>
        </w:rPr>
        <w:t>:</w:t>
      </w:r>
      <w:bookmarkEnd w:id="70"/>
    </w:p>
    <w:p>
      <w:pPr>
        <w:pStyle w:val="BookText"/>
        <w:rPr/>
      </w:pPr>
      <w:r>
        <w:rPr>
          <w:rFonts w:ascii="IRNazanin" w:hAnsi="IRNazanin" w:eastAsia="IRNazanin"/>
          <w:color w:val="111111"/>
          <w:sz w:val="28"/>
          <w:sz w:val="28"/>
          <w:szCs w:val="28"/>
          <w:rtl w:val="true"/>
          <w:lang w:bidi="fa-IR"/>
        </w:rPr>
        <w:t>در عربستان‌سعودى نيز برنامه‌هاى اقتصادى و توسعه كشور بر اساس برنامه‌هاى پنج ساله در نظر گرفته شده و همه برنامه‌هاى از اين دست در اين قالب دسته‌بندى و به مرحله اجرا در مى‌آيند و در حال حاضر برنامه هفتم توسعه پايان يافته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اجراى همين برنامه‌هاست كه عربستان نيمه بيابانى چند دهه پيش، اكنون به صورت يك كشور مدرن در منطقه تبديل شده و سرمايه اين كشور به حدى رسيده است كه بخش‌هاى اقتصادى داخلى توان بهره‌بردارى از آن را ندارد و به همين دليل ميلياردها دلار از سرمايه‌هاى دولتى و بخش خصوصى اين كشور در بانك‌هاى آمريكا و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درآمدها به دولت اجازه داده است تا سطح خدمات رفاهى را توسعه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اين همه توسعه و تحول هنوز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بودجه حدود صد ميليارد دلارى سالانه اين كشور به نفت متكى است</w:t>
      </w:r>
      <w:r>
        <w:rPr>
          <w:rFonts w:eastAsia="IRNazanin" w:cs="IRNazanin"/>
          <w:color w:val="111111"/>
          <w:sz w:val="28"/>
          <w:szCs w:val="28"/>
          <w:rtl w:val="true"/>
          <w:lang w:bidi="fa-IR"/>
        </w:rPr>
        <w:t>.</w:t>
      </w:r>
      <w:bookmarkStart w:id="71" w:name="pg683_3428"/>
    </w:p>
    <w:p>
      <w:pPr>
        <w:pStyle w:val="Heading2"/>
        <w:numPr>
          <w:ilvl w:val="1"/>
          <w:numId w:val="1"/>
        </w:numPr>
        <w:rPr/>
      </w:pPr>
      <w:bookmarkStart w:id="72" w:name="__RefHeading___Toc5817987_211673320"/>
      <w:bookmarkStart w:id="73" w:name="_Toc29"/>
      <w:bookmarkEnd w:id="71"/>
      <w:bookmarkEnd w:id="72"/>
      <w:r>
        <w:rPr>
          <w:rtl w:val="true"/>
        </w:rPr>
        <w:t>جلسه پنجم</w:t>
      </w:r>
      <w:r>
        <w:rPr>
          <w:rtl w:val="true"/>
        </w:rPr>
        <w:t xml:space="preserve">: </w:t>
      </w:r>
      <w:r>
        <w:rPr>
          <w:rtl w:val="true"/>
        </w:rPr>
        <w:t>اوضاع اقتصادى عربستان</w:t>
      </w:r>
      <w:r>
        <w:rPr>
          <w:rtl w:val="true"/>
        </w:rPr>
        <w:t xml:space="preserve">- </w:t>
      </w:r>
      <w:r>
        <w:rPr/>
        <w:t>2</w:t>
      </w:r>
      <w:bookmarkEnd w:id="73"/>
    </w:p>
    <w:p>
      <w:pPr>
        <w:pStyle w:val="Heading3"/>
        <w:numPr>
          <w:ilvl w:val="2"/>
          <w:numId w:val="1"/>
        </w:numPr>
        <w:rPr/>
      </w:pPr>
      <w:bookmarkStart w:id="74" w:name="__RefHeading___Toc5817989_211673320"/>
      <w:bookmarkStart w:id="75" w:name="_Toc30"/>
      <w:bookmarkEnd w:id="74"/>
      <w:r>
        <w:rPr>
          <w:rtl w:val="true"/>
        </w:rPr>
        <w:t>زير ساخت‌هاى اقتصادى جديد</w:t>
      </w:r>
      <w:r>
        <w:rPr>
          <w:rtl w:val="true"/>
        </w:rPr>
        <w:t>:</w:t>
      </w:r>
      <w:bookmarkEnd w:id="7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در بررسى اقتصاد عربستان همانگونه كه در پيش هم بدان اشاره شد اين است كه اقتصاد اين كشور به طور كلى بر پايه نفت و دلارهاى نفتى بنا شده است و بر اين اساس دگرگونى‌هاى وارد بر صنعت نفت بلافاصله اثرات فورى و قطعى در اقتصاد اين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عربستان نيز جزء كشورهاى تك محصولى است ولى اين محصول چيزى نيست كه به راحتى توليد آن از سوى كشورهاى ديگر قابل تقليد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رياض در سال‌هاى اخير با بهره‌گيرى از درآمد سرشار نفت توانسته است به زير ساخت‌هاى اقتصادى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دو شهرك بزرگ صنعتى جبيل و ينبوع در شرق و غرب عربستان توانسته است اين كشور را به مرحله نيمه صنعتى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همين درآمد است كه كشاورزى رونق گرفته و معادن در سبد درآمدهاى عربستان جايگاهى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دامپرورى</w:t>
      </w:r>
      <w:bookmarkStart w:id="76" w:name="pg683_3429"/>
    </w:p>
    <w:p>
      <w:pPr>
        <w:pStyle w:val="BookText"/>
        <w:rPr/>
      </w:pPr>
      <w:bookmarkEnd w:id="76"/>
      <w:r>
        <w:rPr>
          <w:rFonts w:ascii="IRNazanin" w:hAnsi="IRNazanin" w:eastAsia="IRNazanin"/>
          <w:color w:val="111111"/>
          <w:sz w:val="28"/>
          <w:sz w:val="28"/>
          <w:szCs w:val="28"/>
          <w:rtl w:val="true"/>
          <w:lang w:bidi="fa-IR"/>
        </w:rPr>
        <w:t>و افزايش پالايشگاهها نيز در سالهاى اخير در توسعه زير ساخت‌هاى اقتصادى سهم بسزايى دارند</w:t>
      </w:r>
      <w:r>
        <w:rPr>
          <w:rFonts w:eastAsia="IRNazanin" w:cs="IRNazanin"/>
          <w:color w:val="111111"/>
          <w:sz w:val="28"/>
          <w:szCs w:val="28"/>
          <w:rtl w:val="true"/>
          <w:lang w:bidi="fa-IR"/>
        </w:rPr>
        <w:t>.</w:t>
      </w:r>
    </w:p>
    <w:p>
      <w:pPr>
        <w:pStyle w:val="Heading3"/>
        <w:numPr>
          <w:ilvl w:val="2"/>
          <w:numId w:val="1"/>
        </w:numPr>
        <w:rPr/>
      </w:pPr>
      <w:bookmarkStart w:id="77" w:name="__RefHeading___Toc5817991_211673320"/>
      <w:bookmarkStart w:id="78" w:name="_Toc31"/>
      <w:bookmarkEnd w:id="77"/>
      <w:r>
        <w:rPr>
          <w:rtl w:val="true"/>
        </w:rPr>
        <w:t>درآمدهاى حج، عمره و گردشگرى</w:t>
      </w:r>
      <w:r>
        <w:rPr>
          <w:rtl w:val="true"/>
        </w:rPr>
        <w:t>:</w:t>
      </w:r>
      <w:bookmarkEnd w:id="78"/>
    </w:p>
    <w:p>
      <w:pPr>
        <w:pStyle w:val="BookText"/>
        <w:rPr/>
      </w:pPr>
      <w:r>
        <w:rPr>
          <w:rFonts w:ascii="IRNazanin" w:hAnsi="IRNazanin" w:eastAsia="IRNazanin"/>
          <w:color w:val="111111"/>
          <w:sz w:val="28"/>
          <w:sz w:val="28"/>
          <w:szCs w:val="28"/>
          <w:rtl w:val="true"/>
          <w:lang w:bidi="fa-IR"/>
        </w:rPr>
        <w:t>درآمدهاى اين بخش آنگونه كه تصور مى‌رود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دوره‌اى درآمد حج و عمره جايگاه دوم را در اقتصاد عربستان داشت و خريد كالا در ايام حج و عمره سود چشمگيرى براى دولت داشت ليكن اكنون با خصوصى شدن بخش‌هاى بزرگى از كشور، درآمد اين حوزه بيشتر به بخش خصوصى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اعلام رسمى روزنامه عكاظ كه از قديمى‌ترين و معتبرترين رسانه‌هاى عمومى عربستان است در سال گذشته درآمد عمره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سعودى براى دولت بود كه بالغ بر يك ميليارد دلار است كه بر اساس پيش‌بينى‌ها در سال جارى كمى بيش از سه ميليارد دلار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درآمد كمترى براى دولت دارد چون دولت جايگاهى را براى بهره‌بردارى مادى از حج تدارك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گردشگرى نيز در كشور عربستان با وجود تلاش گسترده هنوز از رونق چشمگيرى برخوردار نيست و شوراى عالى گردشگرى فعلًا در حال هزينه كردن است</w:t>
      </w:r>
      <w:r>
        <w:rPr>
          <w:rFonts w:eastAsia="IRNazanin" w:cs="IRNazanin"/>
          <w:color w:val="111111"/>
          <w:sz w:val="28"/>
          <w:szCs w:val="28"/>
          <w:rtl w:val="true"/>
          <w:lang w:bidi="fa-IR"/>
        </w:rPr>
        <w:t>.</w:t>
      </w:r>
    </w:p>
    <w:p>
      <w:pPr>
        <w:pStyle w:val="Heading3"/>
        <w:numPr>
          <w:ilvl w:val="2"/>
          <w:numId w:val="1"/>
        </w:numPr>
        <w:rPr/>
      </w:pPr>
      <w:bookmarkStart w:id="79" w:name="__RefHeading___Toc5817993_211673320"/>
      <w:bookmarkStart w:id="80" w:name="_Toc32"/>
      <w:bookmarkEnd w:id="79"/>
      <w:r>
        <w:rPr>
          <w:rtl w:val="true"/>
        </w:rPr>
        <w:t>ساير درآمدها</w:t>
      </w:r>
      <w:r>
        <w:rPr>
          <w:rtl w:val="true"/>
        </w:rPr>
        <w:t>:</w:t>
      </w:r>
      <w:bookmarkEnd w:id="8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عربستان در دوره اخير علاوه بر نفت و درآمد حجاج توانسته</w:t>
      </w:r>
      <w:bookmarkStart w:id="81" w:name="pg683_3430"/>
    </w:p>
    <w:p>
      <w:pPr>
        <w:pStyle w:val="BookText"/>
        <w:rPr/>
      </w:pPr>
      <w:bookmarkEnd w:id="81"/>
      <w:r>
        <w:rPr>
          <w:rFonts w:ascii="IRNazanin" w:hAnsi="IRNazanin" w:eastAsia="IRNazanin"/>
          <w:color w:val="111111"/>
          <w:sz w:val="28"/>
          <w:sz w:val="28"/>
          <w:szCs w:val="28"/>
          <w:rtl w:val="true"/>
          <w:lang w:bidi="fa-IR"/>
        </w:rPr>
        <w:t>است با سرمايه‌گذارى زياد از بخش آلومينيوم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پتروشيمى و برخى مواد ديگر درآمد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لبنيات عربستان توانسته است در سال‌هاى اخير به بازار بسيارى از كشورهاى منطقه عربى جنوب خليج‌فارس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پتروشيمى عربستان در منطقه خاورميانه حرف براى گفتن دارد و حتى جمهورى‌اسلامى ايران كه در پتروشيمى رشد قابل توجهى داشته برخى نيازهاى خود را از عربستان تأمين مى‌كند</w:t>
      </w:r>
      <w:r>
        <w:rPr>
          <w:rFonts w:eastAsia="IRNazanin" w:cs="IRNazanin"/>
          <w:color w:val="111111"/>
          <w:sz w:val="28"/>
          <w:szCs w:val="28"/>
          <w:rtl w:val="true"/>
          <w:lang w:bidi="fa-IR"/>
        </w:rPr>
        <w:t>.</w:t>
      </w:r>
    </w:p>
    <w:p>
      <w:pPr>
        <w:pStyle w:val="Heading3"/>
        <w:numPr>
          <w:ilvl w:val="2"/>
          <w:numId w:val="1"/>
        </w:numPr>
        <w:rPr/>
      </w:pPr>
      <w:bookmarkStart w:id="82" w:name="__RefHeading___Toc5817995_211673320"/>
      <w:bookmarkStart w:id="83" w:name="_Toc33"/>
      <w:bookmarkEnd w:id="82"/>
      <w:r>
        <w:rPr>
          <w:rtl w:val="true"/>
        </w:rPr>
        <w:t>بدهى‌هاى داخلى و خارجى</w:t>
      </w:r>
      <w:r>
        <w:rPr>
          <w:rtl w:val="true"/>
        </w:rPr>
        <w:t>:</w:t>
      </w:r>
      <w:bookmarkEnd w:id="83"/>
    </w:p>
    <w:p>
      <w:pPr>
        <w:pStyle w:val="BookText"/>
        <w:rPr/>
      </w:pPr>
      <w:r>
        <w:rPr>
          <w:rFonts w:ascii="IRNazanin" w:hAnsi="IRNazanin" w:eastAsia="IRNazanin"/>
          <w:color w:val="111111"/>
          <w:sz w:val="28"/>
          <w:sz w:val="28"/>
          <w:szCs w:val="28"/>
          <w:rtl w:val="true"/>
          <w:lang w:bidi="fa-IR"/>
        </w:rPr>
        <w:t>عربستان شايد جزء معدود كشورهايى باشد كه هيچ بدهى خارجى ندارد و علاوه بر آن سرمايه‌هاى انباشته اين كشور در بسيارى از بانك‌هاى اروپايى و آمريكايى منبع درآمد عظيمى براى اين كشورها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فشار به شهروندان سعودى، برخى سرمايه‌داران اقدام به بلوكه كردن دارايى‌هاى خود در خارج كشور نمودند ليكن آمريكا و اروپا دريافتند كه اقتصاد آنها با خطر جدى مواجه است و به همين دليل از ميزان فشار بر دولت رياض و اتباعش كاستند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بدهى‌داخلى به‌بانكها، سرمايه‌داران وشركتهاى خصوصى دارد</w:t>
      </w:r>
      <w:r>
        <w:rPr>
          <w:rFonts w:eastAsia="IRNazanin" w:cs="IRNazanin"/>
          <w:color w:val="111111"/>
          <w:sz w:val="28"/>
          <w:szCs w:val="28"/>
          <w:rtl w:val="true"/>
          <w:lang w:bidi="fa-IR"/>
        </w:rPr>
        <w:t>.</w:t>
      </w:r>
    </w:p>
    <w:p>
      <w:pPr>
        <w:pStyle w:val="Heading3"/>
        <w:numPr>
          <w:ilvl w:val="2"/>
          <w:numId w:val="1"/>
        </w:numPr>
        <w:rPr/>
      </w:pPr>
      <w:bookmarkStart w:id="84" w:name="__RefHeading___Toc5817997_211673320"/>
      <w:bookmarkStart w:id="85" w:name="_Toc34"/>
      <w:bookmarkEnd w:id="84"/>
      <w:r>
        <w:rPr>
          <w:rtl w:val="true"/>
        </w:rPr>
        <w:t>جذب سرمايه‌هاى خارجى</w:t>
      </w:r>
      <w:r>
        <w:rPr>
          <w:rtl w:val="true"/>
        </w:rPr>
        <w:t>:</w:t>
      </w:r>
      <w:bookmarkEnd w:id="8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قبل از حادثه يازدهم سپتامبر عربستان</w:t>
      </w:r>
      <w:bookmarkStart w:id="86" w:name="pg683_3431"/>
    </w:p>
    <w:p>
      <w:pPr>
        <w:pStyle w:val="BookText"/>
        <w:rPr/>
      </w:pPr>
      <w:bookmarkEnd w:id="86"/>
      <w:r>
        <w:rPr>
          <w:rFonts w:ascii="IRNazanin" w:hAnsi="IRNazanin" w:eastAsia="IRNazanin"/>
          <w:color w:val="111111"/>
          <w:sz w:val="28"/>
          <w:sz w:val="28"/>
          <w:szCs w:val="28"/>
          <w:rtl w:val="true"/>
          <w:lang w:bidi="fa-IR"/>
        </w:rPr>
        <w:t>نقطه امنى براى سرمايه‌هاى خارجى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كشورها از جمله آمريكا، ژاپن و چين در اكثر پروژه‌هاى اقتصادى كشور وارد شده و سرمايه‌گذارى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يازدهم سپتامبر و بويژه پس از پخش نيروهاى القاعده در اين كشور، از رغبت دولتهاى ديگر براى سرمايه‌گذارى در عربستان كاسته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دولت رياض در مدت سه سال توانست بيش از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 سرمايه خارجى را جذب و در زيرساخت‌هاى اقتصادى مورد استفاده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ناامنى و فرار خارجى‌ها از اين كشور اين بخش را با ركود مواجه ساخته است‌</w:t>
      </w:r>
    </w:p>
    <w:p>
      <w:pPr>
        <w:pStyle w:val="Heading3"/>
        <w:numPr>
          <w:ilvl w:val="2"/>
          <w:numId w:val="1"/>
        </w:numPr>
        <w:rPr/>
      </w:pPr>
      <w:bookmarkStart w:id="87" w:name="__RefHeading___Toc5817999_211673320"/>
      <w:bookmarkStart w:id="88" w:name="_Toc35"/>
      <w:bookmarkEnd w:id="87"/>
      <w:r>
        <w:rPr>
          <w:rtl w:val="true"/>
        </w:rPr>
        <w:t>وضعيت بورس</w:t>
      </w:r>
      <w:r>
        <w:rPr>
          <w:rtl w:val="true"/>
        </w:rPr>
        <w:t>:</w:t>
      </w:r>
      <w:bookmarkEnd w:id="8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شهروندان سعودى و برخى سرمايه‌داران كه توان ريسك در تجارت را ندارند، بورس را بهترين منبع درآمد تشخيص داده‌اند زيرا كه سود بانك‌ها بسيار ناچيز است و مردم تمايل به سپرده‌گذارى در بانكها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خصوصى‌سازى در عربستان در دهه اخير از رونق چشمگيرى برخوردار بوده و به همين دليل بسيارى از مؤسسه‌هاى اقتصادى از طريق بورس از سرمايه‌هاى مردم استفاده مى‌كنند، ليكن بازار بورس در عربستان پايدار نيست و با هر ناملايماتى رعشه بر اندامش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 عربستان را به شدّت تكان داد و بسيارى از بورس‌بازان را روانه بيمارستان‌ها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بورس عربستان وابستگى شديد به بورس</w:t>
      </w:r>
      <w:bookmarkStart w:id="89" w:name="pg683_3432"/>
    </w:p>
    <w:p>
      <w:pPr>
        <w:pStyle w:val="BookText"/>
        <w:rPr/>
      </w:pPr>
      <w:bookmarkEnd w:id="89"/>
      <w:r>
        <w:rPr>
          <w:rFonts w:ascii="IRNazanin" w:hAnsi="IRNazanin" w:eastAsia="IRNazanin"/>
          <w:color w:val="111111"/>
          <w:sz w:val="28"/>
          <w:sz w:val="28"/>
          <w:szCs w:val="28"/>
          <w:rtl w:val="true"/>
          <w:lang w:bidi="fa-IR"/>
        </w:rPr>
        <w:t>امارات دارد و به همين دليل نوسانات اول سال جارى بورس امارات به شدّت بورس عربستان را تحت تأثير قرار داد به گونه‌اى كه پس از شش‌ماه هنوز رشدمنفى بربازار بورس‌اين كشور حاكم است</w:t>
      </w:r>
      <w:r>
        <w:rPr>
          <w:rFonts w:eastAsia="IRNazanin" w:cs="IRNazanin"/>
          <w:color w:val="111111"/>
          <w:sz w:val="28"/>
          <w:szCs w:val="28"/>
          <w:rtl w:val="true"/>
          <w:lang w:bidi="fa-IR"/>
        </w:rPr>
        <w:t>.</w:t>
      </w:r>
    </w:p>
    <w:p>
      <w:pPr>
        <w:pStyle w:val="Heading3"/>
        <w:numPr>
          <w:ilvl w:val="2"/>
          <w:numId w:val="1"/>
        </w:numPr>
        <w:rPr/>
      </w:pPr>
      <w:bookmarkStart w:id="90" w:name="__RefHeading___Toc5818001_211673320"/>
      <w:bookmarkStart w:id="91" w:name="_Toc36"/>
      <w:bookmarkEnd w:id="90"/>
      <w:r>
        <w:rPr>
          <w:rtl w:val="true"/>
        </w:rPr>
        <w:t>واردات عربستان</w:t>
      </w:r>
      <w:r>
        <w:rPr>
          <w:rtl w:val="true"/>
        </w:rPr>
        <w:t>:</w:t>
      </w:r>
      <w:bookmarkEnd w:id="91"/>
    </w:p>
    <w:p>
      <w:pPr>
        <w:pStyle w:val="BookText"/>
        <w:rPr/>
      </w:pPr>
      <w:r>
        <w:rPr>
          <w:rFonts w:ascii="IRNazanin" w:hAnsi="IRNazanin" w:eastAsia="IRNazanin"/>
          <w:color w:val="111111"/>
          <w:sz w:val="28"/>
          <w:sz w:val="28"/>
          <w:szCs w:val="28"/>
          <w:rtl w:val="true"/>
          <w:lang w:bidi="fa-IR"/>
        </w:rPr>
        <w:t>عربستان به دليل برخوردارى از سرزمين خشك و بى آب و علف و نيز ميزان اندك نزولات جوّى بيشترين واردات را در بخش مواد غذايى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واردات سالانه عربستان را انواع مواد غذايى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موادغذايى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واردات عربستان مربوط به مواد شيميايى است و در مرتبه بعد فلزات و ماشين‌آلات و موارد متفرقه هستند</w:t>
      </w:r>
      <w:r>
        <w:rPr>
          <w:rFonts w:eastAsia="IRNazanin" w:cs="IRNazanin"/>
          <w:color w:val="111111"/>
          <w:sz w:val="28"/>
          <w:szCs w:val="28"/>
          <w:rtl w:val="true"/>
          <w:lang w:bidi="fa-IR"/>
        </w:rPr>
        <w:t>.</w:t>
      </w:r>
    </w:p>
    <w:p>
      <w:pPr>
        <w:pStyle w:val="Heading3"/>
        <w:numPr>
          <w:ilvl w:val="2"/>
          <w:numId w:val="1"/>
        </w:numPr>
        <w:rPr/>
      </w:pPr>
      <w:bookmarkStart w:id="92" w:name="__RefHeading___Toc5818003_211673320"/>
      <w:bookmarkStart w:id="93" w:name="_Toc37"/>
      <w:bookmarkEnd w:id="92"/>
      <w:r>
        <w:rPr>
          <w:rtl w:val="true"/>
        </w:rPr>
        <w:t>صادرات عربستان</w:t>
      </w:r>
      <w:r>
        <w:rPr>
          <w:rtl w:val="true"/>
        </w:rPr>
        <w:t>:</w:t>
      </w:r>
      <w:bookmarkEnd w:id="93"/>
    </w:p>
    <w:p>
      <w:pPr>
        <w:pStyle w:val="BookText"/>
        <w:rPr/>
      </w:pPr>
      <w:r>
        <w:rPr>
          <w:rFonts w:ascii="IRNazanin" w:hAnsi="IRNazanin" w:eastAsia="IRNazanin"/>
          <w:color w:val="111111"/>
          <w:sz w:val="28"/>
          <w:sz w:val="28"/>
          <w:szCs w:val="28"/>
          <w:rtl w:val="true"/>
          <w:lang w:bidi="fa-IR"/>
        </w:rPr>
        <w:t>كالاى عمده صادراتى عربستان در مرحله اول نفت است كه مهمترين مشتريان آن آمريكا و ژاپن و فرانسه و اخيراً 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عربستان با سرمايه‌گذارى‌هاى هنگفت توانسته است مواد پتروشيمى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زنده و مواد كشاورزى خود را به بازارهاى بين‌المللى و كشورهاى منطقه ارسال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ژاپن، انگلستان، آلمان، ايتاليا، فرانسه، سويس و كره‌جنوبى صادر كنندگان كالا به عربستان هستند</w:t>
      </w:r>
      <w:r>
        <w:rPr>
          <w:rFonts w:eastAsia="IRNazanin" w:cs="IRNazanin"/>
          <w:color w:val="111111"/>
          <w:sz w:val="28"/>
          <w:szCs w:val="28"/>
          <w:rtl w:val="true"/>
          <w:lang w:bidi="fa-IR"/>
        </w:rPr>
        <w:t>.</w:t>
      </w:r>
    </w:p>
    <w:p>
      <w:pPr>
        <w:pStyle w:val="Heading2"/>
        <w:numPr>
          <w:ilvl w:val="1"/>
          <w:numId w:val="1"/>
        </w:numPr>
        <w:rPr/>
      </w:pPr>
      <w:bookmarkStart w:id="94" w:name="__RefHeading___Toc5818005_211673320"/>
      <w:bookmarkStart w:id="95" w:name="_Toc38"/>
      <w:bookmarkEnd w:id="94"/>
      <w:r>
        <w:rPr>
          <w:rtl w:val="true"/>
        </w:rPr>
        <w:t>جلسه ششم</w:t>
      </w:r>
      <w:r>
        <w:rPr>
          <w:rtl w:val="true"/>
        </w:rPr>
        <w:t xml:space="preserve">: </w:t>
      </w:r>
      <w:r>
        <w:rPr>
          <w:rtl w:val="true"/>
        </w:rPr>
        <w:t>قواى سه‌گانه در عربستان‌</w:t>
      </w:r>
      <w:bookmarkEnd w:id="95"/>
    </w:p>
    <w:p>
      <w:pPr>
        <w:pStyle w:val="Heading3"/>
        <w:numPr>
          <w:ilvl w:val="2"/>
          <w:numId w:val="1"/>
        </w:numPr>
        <w:rPr/>
      </w:pPr>
      <w:bookmarkStart w:id="96" w:name="__RefHeading___Toc5818007_211673320"/>
      <w:bookmarkStart w:id="97" w:name="_Toc39"/>
      <w:bookmarkEnd w:id="96"/>
      <w:r>
        <w:rPr>
          <w:rtl w:val="true"/>
        </w:rPr>
        <w:t>پيشينه قانون اساسى</w:t>
      </w:r>
      <w:r>
        <w:rPr>
          <w:rtl w:val="true"/>
        </w:rPr>
        <w:t>:</w:t>
      </w:r>
      <w:bookmarkEnd w:id="97"/>
    </w:p>
    <w:p>
      <w:pPr>
        <w:pStyle w:val="BookText"/>
        <w:rPr/>
      </w:pPr>
      <w:r>
        <w:rPr>
          <w:rFonts w:ascii="IRNazanin" w:hAnsi="IRNazanin" w:eastAsia="IRNazanin"/>
          <w:color w:val="111111"/>
          <w:sz w:val="28"/>
          <w:sz w:val="28"/>
          <w:szCs w:val="28"/>
          <w:rtl w:val="true"/>
          <w:lang w:bidi="fa-IR"/>
        </w:rPr>
        <w:t>پس از اشغال كويت از سوى عراق و ميزبانى رهبران كويتى توسط دولت رياض و به دنبال آن ورود آمريكا به منطقه و بازگرداندن حاكميت كويت به خاندان صباح واشنگتن كشورهاى عرب منطقه را مجبور به تمرين دموكراسى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كه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ملك‌فهد عربستان اولين قانون اساسى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بندى خود را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كه سه قوه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تقنينى و قضايى در آن پيش‌بينى شده نوع حكومت را مطلقه پادشاهى اعلام كرده و تأكيد كرده است كه حكومت در فرزندان ملك عبدالعزيز موروثى است و صالحان از آنها يكى پس از ديگرى به قدرت مى‌رسند</w:t>
      </w:r>
      <w:r>
        <w:rPr>
          <w:rFonts w:eastAsia="IRNazanin" w:cs="IRNazanin"/>
          <w:color w:val="111111"/>
          <w:sz w:val="28"/>
          <w:szCs w:val="28"/>
          <w:rtl w:val="true"/>
          <w:lang w:bidi="fa-IR"/>
        </w:rPr>
        <w:t>.</w:t>
      </w:r>
    </w:p>
    <w:p>
      <w:pPr>
        <w:pStyle w:val="Heading3"/>
        <w:numPr>
          <w:ilvl w:val="2"/>
          <w:numId w:val="1"/>
        </w:numPr>
        <w:rPr/>
      </w:pPr>
      <w:bookmarkStart w:id="98" w:name="__RefHeading___Toc5818009_211673320"/>
      <w:bookmarkStart w:id="99" w:name="_Toc40"/>
      <w:bookmarkEnd w:id="98"/>
      <w:r>
        <w:rPr>
          <w:rtl w:val="true"/>
        </w:rPr>
        <w:t>تشكيل دولت سوم سعودى و جايگاه شاهزاده‌ها و شاهان سعودى</w:t>
      </w:r>
      <w:r>
        <w:rPr>
          <w:rtl w:val="true"/>
        </w:rPr>
        <w:t>:</w:t>
      </w:r>
      <w:bookmarkEnd w:id="9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اول سعودى كه همزمان با گسترش انديشه محمدبن</w:t>
      </w:r>
      <w:bookmarkStart w:id="100" w:name="pg683_3434"/>
    </w:p>
    <w:p>
      <w:pPr>
        <w:pStyle w:val="BookText"/>
        <w:rPr/>
      </w:pPr>
      <w:bookmarkEnd w:id="100"/>
      <w:r>
        <w:rPr>
          <w:rFonts w:ascii="IRNazanin" w:hAnsi="IRNazanin" w:eastAsia="IRNazanin"/>
          <w:color w:val="111111"/>
          <w:sz w:val="28"/>
          <w:sz w:val="28"/>
          <w:szCs w:val="28"/>
          <w:rtl w:val="true"/>
          <w:lang w:bidi="fa-IR"/>
        </w:rPr>
        <w:t xml:space="preserve">عبدالوهاب در شبه جزيره عربستان بود از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و دولت دوم از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طول انجاميد و دولت سوم نيز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تاكنون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عبدالعزيزبن عبدالرحمن پدر شاهان و شاهزادگان كنونى عربستان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تولد و رشد عبدالعزيز مصادف با بروز جنگ‌هاى داخلى و كشت و كشتار در اين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رسيدن به دوران جوانى به فكر ساماندهى و اتحاد كشور افتاد و توانست با جنگاورى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رياض را كه در تصرف آل رشيد بود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اسكان اعراب صحراگرد و تأسيس گروههاى رزمى عشيره‌اى را آغاز كرد وى سرانجام پس از تسخير همه مناطق عربستان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نام كشور حجاز را به المملكة العربية السعودية تغيير داد و خود را پادشاه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نيم قرن جنگ و كشمكش بر سر قدرت و مديريت كشور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درگذشت و فرزندش سعود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سعودفيصل و بعد خالد و فهد و اكنون ملك عبداللَّه در عربستان حاكم است و وليعهد وى نيز اميرسلطان بن‌عبدالعزيز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شاهان بر اساس قانون اساسى حاكم مطلق هستند و همه اموركشورى ولشكرى‌زيرنظر مستقيم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سلطنتى و شاهزادگان نيز كه اكنون تعداد آنان را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هم نوشته‌اند در دستگاه حكومت از جايگاه رفيعى برخوردار هستند و از امكانات كشور بدون حساب و كتاب بهره‌مندند</w:t>
      </w:r>
      <w:r>
        <w:rPr>
          <w:rFonts w:eastAsia="IRNazanin" w:cs="IRNazanin"/>
          <w:color w:val="111111"/>
          <w:sz w:val="28"/>
          <w:szCs w:val="28"/>
          <w:rtl w:val="true"/>
          <w:lang w:bidi="fa-IR"/>
        </w:rPr>
        <w:t>.</w:t>
      </w:r>
    </w:p>
    <w:p>
      <w:pPr>
        <w:pStyle w:val="Heading3"/>
        <w:numPr>
          <w:ilvl w:val="2"/>
          <w:numId w:val="1"/>
        </w:numPr>
        <w:rPr/>
      </w:pPr>
      <w:bookmarkStart w:id="101" w:name="__RefHeading___Toc5818011_211673320"/>
      <w:bookmarkStart w:id="102" w:name="_Toc41"/>
      <w:bookmarkEnd w:id="101"/>
      <w:r>
        <w:rPr>
          <w:rtl w:val="true"/>
        </w:rPr>
        <w:t>كابينه عربستان، تركيب آن و موقعيت شاهزاده‌ها در كابينه</w:t>
      </w:r>
      <w:r>
        <w:rPr>
          <w:rtl w:val="true"/>
        </w:rPr>
        <w:t>:</w:t>
      </w:r>
      <w:bookmarkEnd w:id="102"/>
    </w:p>
    <w:p>
      <w:pPr>
        <w:pStyle w:val="BookText"/>
        <w:rPr/>
      </w:pPr>
      <w:r>
        <w:rPr>
          <w:rFonts w:ascii="IRNazanin" w:hAnsi="IRNazanin" w:eastAsia="IRNazanin"/>
          <w:color w:val="111111"/>
          <w:sz w:val="28"/>
          <w:sz w:val="28"/>
          <w:szCs w:val="28"/>
          <w:rtl w:val="true"/>
          <w:lang w:bidi="fa-IR"/>
        </w:rPr>
        <w:t>بر اساس قانون اساسى عربستان، شاه رييس دولت و نخست وزير است و وليعهد جانشين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وزراى كابينه كه همراه با وزراى دربار و وزراى مشاور تعداد آنها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مى‌رسد همه توسط پادشاه انتخاب مى‌شوند و دوره وزارت آنان چهار سال است كه قابل تمديد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وزيران عربستان از سه تركيب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شاه و وليعهد و ساير شاهزادگان هستند كه وزارتخانه‌هاى مهمى چون دفاع، كشور و خارجه را عهده‌دار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تكنوكراتها و تحصيل كرده‌هايى هستند كه از خارج كشور باز گشته‌اند و وزارتخانه‌هاى صنعتى و تخصصى را اداره مى‌كنند و در دسته سوم سنتى‌هاى مذهبى هستند كه بيشتر آن از طايفه بزرگ آل الشيخ كه نوادگان محمدبن عبدالوهاب هستند، مى‌باشند و وزارتخانه‌هاى فرهنگى و آموزشى و قضايى را برعهده دارند</w:t>
      </w:r>
      <w:r>
        <w:rPr>
          <w:rFonts w:eastAsia="IRNazanin" w:cs="IRNazanin"/>
          <w:color w:val="111111"/>
          <w:sz w:val="28"/>
          <w:szCs w:val="28"/>
          <w:rtl w:val="true"/>
          <w:lang w:bidi="fa-IR"/>
        </w:rPr>
        <w:t>.</w:t>
      </w:r>
    </w:p>
    <w:p>
      <w:pPr>
        <w:pStyle w:val="Heading3"/>
        <w:numPr>
          <w:ilvl w:val="2"/>
          <w:numId w:val="1"/>
        </w:numPr>
        <w:rPr/>
      </w:pPr>
      <w:bookmarkStart w:id="103" w:name="__RefHeading___Toc5818013_211673320"/>
      <w:bookmarkStart w:id="104" w:name="_Toc42"/>
      <w:bookmarkEnd w:id="103"/>
      <w:r>
        <w:rPr>
          <w:rtl w:val="true"/>
        </w:rPr>
        <w:t>مجلس شوراى مشورتى</w:t>
      </w:r>
      <w:r>
        <w:rPr>
          <w:rtl w:val="true"/>
        </w:rPr>
        <w:t>:</w:t>
      </w:r>
      <w:bookmarkEnd w:id="10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ملك عبدالعزيز و فرزندان او سعود و فيصل و خالد بر اساس نياز جمع‌هاى مشورتى تشكيل مى‌شد ليكن به هيچكدام از آنها نمى‌توان نام مجلس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پايان جنگ آمريكا و عراق و شروع تمرين دموكراسى در منطقه عربى،</w:t>
      </w:r>
      <w:bookmarkStart w:id="105" w:name="pg683_3436"/>
    </w:p>
    <w:p>
      <w:pPr>
        <w:pStyle w:val="BookText"/>
        <w:rPr/>
      </w:pPr>
      <w:bookmarkEnd w:id="105"/>
      <w:r>
        <w:rPr>
          <w:rFonts w:ascii="IRNazanin" w:hAnsi="IRNazanin" w:eastAsia="IRNazanin"/>
          <w:color w:val="111111"/>
          <w:sz w:val="28"/>
          <w:sz w:val="28"/>
          <w:szCs w:val="28"/>
          <w:rtl w:val="true"/>
          <w:lang w:bidi="fa-IR"/>
        </w:rPr>
        <w:t xml:space="preserve">ملك فهد نيز اولين مجلس شوراى مشورتى را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پايه گذاشت و دوره‌هاى مجلس را چهار ساله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مجلس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و سومين دوره در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تشكيل شد و دوره جديد نيز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به زودى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اعضاى مجلس توسط پادشاه تعيين مى‌شوند و مردم در انتخاب آنان دخالتى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مجلس از ميان شخصيت‌هاى علمى، مذهبى، ارتشى و نخبگان برگزيده مى‌شوند و جز آن مسئوليت ديگر سياسى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دور اول و دوم كاملًا مشورتى بودند ليكن در مجلس سوم مواردى تصميم‌گيرى مى‌شود ولى مصوبات براى تأييد نهايى به هيأت وزيران مى‌رود و چنانچه اختلاف بين مجلس و وزرا بود پادشاه براى حل آن دخالت مى‌كند</w:t>
      </w:r>
      <w:r>
        <w:rPr>
          <w:rFonts w:eastAsia="IRNazanin" w:cs="IRNazanin"/>
          <w:color w:val="111111"/>
          <w:sz w:val="28"/>
          <w:szCs w:val="28"/>
          <w:rtl w:val="true"/>
          <w:lang w:bidi="fa-IR"/>
        </w:rPr>
        <w:t>.</w:t>
      </w:r>
    </w:p>
    <w:p>
      <w:pPr>
        <w:pStyle w:val="Heading3"/>
        <w:numPr>
          <w:ilvl w:val="2"/>
          <w:numId w:val="1"/>
        </w:numPr>
        <w:rPr/>
      </w:pPr>
      <w:bookmarkStart w:id="106" w:name="__RefHeading___Toc5818015_211673320"/>
      <w:bookmarkStart w:id="107" w:name="_Toc43"/>
      <w:bookmarkEnd w:id="106"/>
      <w:r>
        <w:rPr>
          <w:rtl w:val="true"/>
        </w:rPr>
        <w:t xml:space="preserve">قوه قضاييه </w:t>
      </w:r>
      <w:r>
        <w:rPr>
          <w:rtl w:val="true"/>
        </w:rPr>
        <w:t>(</w:t>
      </w:r>
      <w:r>
        <w:rPr>
          <w:rtl w:val="true"/>
        </w:rPr>
        <w:t xml:space="preserve">دادگسترى، شورايعالى قضايى، شوراى داورى و قبيله‌اى، دادگاههاى استيناف و </w:t>
      </w:r>
      <w:r>
        <w:rPr>
          <w:rtl w:val="true"/>
        </w:rPr>
        <w:t>...)</w:t>
      </w:r>
      <w:bookmarkEnd w:id="10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رهبرى قضا در عربستان توسط وزارت دادگسترى صورت مى‌گيرد كه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تأسيس شده و وزير كه معمولًا وابسته به طايفه آل الشيخ است سمت قاضى القضاتى را هم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شورايعالى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عالى استيناف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ويژه و دادگاه خاص نهادهاى ديگر قضايى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وظيفه تعريف شده‌اى را برعهده دارند</w:t>
      </w:r>
      <w:r>
        <w:rPr>
          <w:rFonts w:eastAsia="IRNazanin" w:cs="IRNazanin"/>
          <w:color w:val="111111"/>
          <w:sz w:val="28"/>
          <w:szCs w:val="28"/>
          <w:rtl w:val="true"/>
          <w:lang w:bidi="fa-IR"/>
        </w:rPr>
        <w:t>.</w:t>
      </w:r>
      <w:bookmarkStart w:id="108" w:name="pg683_3437"/>
    </w:p>
    <w:p>
      <w:pPr>
        <w:pStyle w:val="BookText"/>
        <w:rPr/>
      </w:pPr>
      <w:bookmarkEnd w:id="108"/>
      <w:r>
        <w:rPr>
          <w:rFonts w:ascii="IRNazanin" w:hAnsi="IRNazanin" w:eastAsia="IRNazanin"/>
          <w:color w:val="111111"/>
          <w:sz w:val="28"/>
          <w:sz w:val="28"/>
          <w:szCs w:val="28"/>
          <w:rtl w:val="true"/>
          <w:lang w:bidi="fa-IR"/>
        </w:rPr>
        <w:t>در عربستان به دليل برخوردارى از زندگى‌هاى عشيره‌اى و قبيله‌اى، داورى‌هاى طايفه‌اى رونق دارد و بسيارى از دعاوى با ورود بزرگترهاى قبيله فيصله مى‌يابد و به همين دليل دادگاههاى عربستان تقريباً خلوت هستند</w:t>
      </w:r>
      <w:r>
        <w:rPr>
          <w:rFonts w:eastAsia="IRNazanin" w:cs="IRNazanin"/>
          <w:color w:val="111111"/>
          <w:sz w:val="28"/>
          <w:szCs w:val="28"/>
          <w:rtl w:val="true"/>
          <w:lang w:bidi="fa-IR"/>
        </w:rPr>
        <w:t>.</w:t>
      </w:r>
    </w:p>
    <w:p>
      <w:pPr>
        <w:pStyle w:val="Heading2"/>
        <w:numPr>
          <w:ilvl w:val="1"/>
          <w:numId w:val="1"/>
        </w:numPr>
        <w:rPr/>
      </w:pPr>
      <w:bookmarkStart w:id="109" w:name="__RefHeading___Toc5818017_211673320"/>
      <w:bookmarkStart w:id="110" w:name="_Toc44"/>
      <w:bookmarkEnd w:id="109"/>
      <w:r>
        <w:rPr>
          <w:rtl w:val="true"/>
        </w:rPr>
        <w:t>جلسه هفتم</w:t>
      </w:r>
      <w:r>
        <w:rPr>
          <w:rtl w:val="true"/>
        </w:rPr>
        <w:t xml:space="preserve">: </w:t>
      </w:r>
      <w:r>
        <w:rPr>
          <w:rtl w:val="true"/>
        </w:rPr>
        <w:t>عضويت در پيمانهاى منطقه‌اى و بين‌المللى‌</w:t>
      </w:r>
      <w:bookmarkEnd w:id="110"/>
    </w:p>
    <w:p>
      <w:pPr>
        <w:pStyle w:val="Heading3"/>
        <w:numPr>
          <w:ilvl w:val="2"/>
          <w:numId w:val="1"/>
        </w:numPr>
        <w:rPr/>
      </w:pPr>
      <w:bookmarkStart w:id="111" w:name="__RefHeading___Toc5818019_211673320"/>
      <w:bookmarkStart w:id="112" w:name="_Toc45"/>
      <w:bookmarkEnd w:id="111"/>
      <w:r>
        <w:rPr>
          <w:rtl w:val="true"/>
        </w:rPr>
        <w:t>اتحاديه عرب‌</w:t>
      </w:r>
      <w:bookmarkEnd w:id="112"/>
    </w:p>
    <w:p>
      <w:pPr>
        <w:pStyle w:val="BookText"/>
        <w:rPr/>
      </w:pPr>
      <w:r>
        <w:rPr>
          <w:rFonts w:ascii="IRNazanin" w:hAnsi="IRNazanin" w:eastAsia="IRNazanin"/>
          <w:color w:val="111111"/>
          <w:sz w:val="28"/>
          <w:sz w:val="28"/>
          <w:szCs w:val="28"/>
          <w:rtl w:val="true"/>
          <w:lang w:bidi="fa-IR"/>
        </w:rPr>
        <w:t>از جمله سازمان‌هاى منطقه‌اى كه عربستان‌سعودى يكى از اعضاى آن به شمار مى‌رود تشكل اتحاديه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اتحاديه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توسط پنج كشور مصر، سوريه، لبنان، عراق و اردن در مصر تشكيل شد و پس از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عربى و از جمله عربستان به عضويت آن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تشكيل اين اتحاديه دفاع مشترك از امت عرب بود كه عينيت آن در جنگ عراق عليه ايران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به دليل كمك‌هايى كه به برخى از كشورهاى عربى و خود اتحاديه مى‌كند نفوذ زيادى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اتحاديه در قاهره و دبيركل كنونى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اسبق مصر است</w:t>
      </w:r>
      <w:r>
        <w:rPr>
          <w:rFonts w:eastAsia="IRNazanin" w:cs="IRNazanin"/>
          <w:color w:val="111111"/>
          <w:sz w:val="28"/>
          <w:szCs w:val="28"/>
          <w:rtl w:val="true"/>
          <w:lang w:bidi="fa-IR"/>
        </w:rPr>
        <w:t>.</w:t>
      </w:r>
    </w:p>
    <w:p>
      <w:pPr>
        <w:pStyle w:val="Heading3"/>
        <w:numPr>
          <w:ilvl w:val="2"/>
          <w:numId w:val="1"/>
        </w:numPr>
        <w:rPr/>
      </w:pPr>
      <w:bookmarkStart w:id="113" w:name="__RefHeading___Toc5818021_211673320"/>
      <w:bookmarkStart w:id="114" w:name="_Toc46"/>
      <w:bookmarkEnd w:id="113"/>
      <w:r>
        <w:rPr>
          <w:rtl w:val="true"/>
        </w:rPr>
        <w:t>شوراى همكارى خليج‌فارس</w:t>
      </w:r>
      <w:r>
        <w:rPr>
          <w:rtl w:val="true"/>
        </w:rPr>
        <w:t>:</w:t>
      </w:r>
      <w:bookmarkEnd w:id="11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 شش كشور عربى جنوبى خليج‌فارس شامل</w:t>
      </w:r>
      <w:bookmarkStart w:id="115" w:name="pg683_3439"/>
    </w:p>
    <w:p>
      <w:pPr>
        <w:pStyle w:val="BookText"/>
        <w:rPr/>
      </w:pPr>
      <w:bookmarkEnd w:id="115"/>
      <w:r>
        <w:rPr>
          <w:rFonts w:ascii="IRNazanin" w:hAnsi="IRNazanin" w:eastAsia="IRNazanin"/>
          <w:color w:val="111111"/>
          <w:sz w:val="28"/>
          <w:sz w:val="28"/>
          <w:szCs w:val="28"/>
          <w:rtl w:val="true"/>
          <w:lang w:bidi="fa-IR"/>
        </w:rPr>
        <w:t xml:space="preserve">عربستان‌سعودى، امارات متحده‌عربى، قطر، كويت، سلطنت‌نشين عمان و بحرين با هدف تحكيم امنيت منطقه و غلبه بر آسيب‌هاى احتمالى و با گرايش اصلى جلوگيرى از نفوذ انقلاب اسلامى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چند ماه بيشتر از جنگ تحميلى عراق عليه ايران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ابوظبى گرد آمده و تشكيل شوراى همكارى خليج‌فارس يا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التعاون الخليجى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رژيم پهلوى در ايران كه نقش ژاندارمى آمريكا در منطقه را ايفاء مى‌كرد و روى كار آمدن جمهورى اسلامى مستقل و عدالتخواه و اشغال افغانستان توسط شوروى نيز از عوامل اصلى ايجاد اين تشكل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همگرايى دولت‌هاى عربى كوچك منطقه و اتكاى بيشتر آنها به خود و بهره‌مندى از امكانات امنيتى و نظامى يكديگر از عوامل ديگر ايجاد شوراى همكارى خليج‌فارس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عربستان به دليل وسعت، جمعيت، توان نظامى و ذخاير ارزى به يك قدرت برتر در ميان كشورها عضو شورا بدل شد به گونه‌اى كه نيروى نظامى مشترك كشورهاى شورا به نام سپر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كشورهاى شوراى همكارى به سوى لغو رواديد اتباع در سفر به اين كشور، برقرارى پول مشترك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ايجاد بازار مشترك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آورده‌اند</w:t>
      </w:r>
      <w:r>
        <w:rPr>
          <w:rFonts w:eastAsia="IRNazanin" w:cs="IRNazanin"/>
          <w:color w:val="111111"/>
          <w:sz w:val="28"/>
          <w:szCs w:val="28"/>
          <w:rtl w:val="true"/>
          <w:lang w:bidi="fa-IR"/>
        </w:rPr>
        <w:t>.</w:t>
      </w:r>
    </w:p>
    <w:p>
      <w:pPr>
        <w:pStyle w:val="Heading3"/>
        <w:numPr>
          <w:ilvl w:val="2"/>
          <w:numId w:val="1"/>
        </w:numPr>
        <w:rPr/>
      </w:pPr>
      <w:bookmarkStart w:id="116" w:name="__RefHeading___Toc5818023_211673320"/>
      <w:bookmarkStart w:id="117" w:name="_Toc47"/>
      <w:bookmarkEnd w:id="116"/>
      <w:r>
        <w:rPr>
          <w:rtl w:val="true"/>
        </w:rPr>
        <w:t>سازمان كنفرانس اسلامى</w:t>
      </w:r>
      <w:r>
        <w:rPr>
          <w:rtl w:val="true"/>
        </w:rPr>
        <w:t>:</w:t>
      </w:r>
      <w:bookmarkEnd w:id="11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سازمان كنفرانس اسلامى در سال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مطابق با سال</w:t>
      </w:r>
      <w:bookmarkStart w:id="118" w:name="pg683_3440"/>
    </w:p>
    <w:p>
      <w:pPr>
        <w:pStyle w:val="BookText"/>
        <w:rPr/>
      </w:pPr>
      <w:bookmarkEnd w:id="118"/>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پس از به آتش كشيدن مسجدالاقصى از سوى صهيونيست‌ها توسط كشورهاى اسلامى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هدف از تشكيل اين سازمان فرو نشاندن احساسات برانگيخته شده مسلمانان در سراسر جهان در قبال اين جنايت صهيونيست‌ها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دائمى سازمان كنفرانس اسلامى در بندر جده عربستان‌سعودى است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در آن عضويت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بيشترين هزينه اين سازمان توسط عربستان تأمين مى‌شود به همين ميزان تأثيرات ديدگاههاى دولت رياض بر مواضع اين سازمان بيشتر از اعضاى 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اقتصادى سازمان كنفرانس اسلامى بانك توسعه اسلامى مى‌باشد كه‌يكى ازاهداف اصلى آن كمك به‌ايجاد تأسيسات زيربنايى كشورهاى عضو است</w:t>
      </w:r>
      <w:r>
        <w:rPr>
          <w:rFonts w:eastAsia="IRNazanin" w:cs="IRNazanin"/>
          <w:color w:val="111111"/>
          <w:sz w:val="28"/>
          <w:szCs w:val="28"/>
          <w:rtl w:val="true"/>
          <w:lang w:bidi="fa-IR"/>
        </w:rPr>
        <w:t>.</w:t>
      </w:r>
    </w:p>
    <w:p>
      <w:pPr>
        <w:pStyle w:val="Heading3"/>
        <w:numPr>
          <w:ilvl w:val="2"/>
          <w:numId w:val="1"/>
        </w:numPr>
        <w:rPr/>
      </w:pPr>
      <w:bookmarkStart w:id="119" w:name="__RefHeading___Toc5818025_211673320"/>
      <w:bookmarkStart w:id="120" w:name="_Toc48"/>
      <w:bookmarkEnd w:id="119"/>
      <w:r>
        <w:rPr>
          <w:rtl w:val="true"/>
        </w:rPr>
        <w:t>سازمان تجارت جهانى</w:t>
      </w:r>
      <w:r>
        <w:rPr>
          <w:rtl w:val="true"/>
        </w:rPr>
        <w:t>:</w:t>
      </w:r>
      <w:bookmarkEnd w:id="12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عربستان‌سعودى طى چند ساله اخير تلاش‌هاى فراوانى را براى پيوستن به سازمان تجارت جهانى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متعددى مقامات رسمى عربستان با دبيرخانه اين سازمان داشته‌اند و در داخل كشور نيز شورايى به رياست اميرنايف وزير كشور عربستان براى پيدا كردن راهكارهاى پيوستن به اين سازمان تشكيل شده بود تا اينكه بالاخره در اواخر سال گذشته سعودى‌ها موفق به گرفتن مجوز ورود به اين سازمان را پيدا كردند كه قرار است در سال جارى اين</w:t>
      </w:r>
      <w:bookmarkStart w:id="121" w:name="pg683_3441"/>
    </w:p>
    <w:p>
      <w:pPr>
        <w:pStyle w:val="BookText"/>
        <w:rPr/>
      </w:pPr>
      <w:bookmarkEnd w:id="121"/>
      <w:r>
        <w:rPr>
          <w:rFonts w:ascii="IRNazanin" w:hAnsi="IRNazanin" w:eastAsia="IRNazanin"/>
          <w:color w:val="111111"/>
          <w:sz w:val="28"/>
          <w:sz w:val="28"/>
          <w:szCs w:val="28"/>
          <w:rtl w:val="true"/>
          <w:lang w:bidi="fa-IR"/>
        </w:rPr>
        <w:t>اتفاق به صورت رسمى به وقوع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عربستان‌سعودى علاوه بر عضويت در پيمانهايى كه گفته شد در سازمان ملل متحد و جنبش عدم تعهد نيز عضويت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العالم الاسلامى نيز يك تشكل مذهبى است كه بالغ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كار خود را با محوريت عربستان و چند كشور ديگر آغاز كرد و دبيرخانه آن در مكه‌مكرمه است كه آموزش‌هاى اسلامى، توزيع كتب اسلامى و قرآن، آموزش زبان عربى و كمك به مؤسسات اسلامى مهمترين وظايف اين سازمان هستند</w:t>
      </w:r>
      <w:r>
        <w:rPr>
          <w:rFonts w:eastAsia="IRNazanin" w:cs="IRNazanin"/>
          <w:color w:val="111111"/>
          <w:sz w:val="28"/>
          <w:szCs w:val="28"/>
          <w:rtl w:val="true"/>
          <w:lang w:bidi="fa-IR"/>
        </w:rPr>
        <w:t>.</w:t>
      </w:r>
    </w:p>
    <w:p>
      <w:pPr>
        <w:pStyle w:val="Heading2"/>
        <w:numPr>
          <w:ilvl w:val="1"/>
          <w:numId w:val="1"/>
        </w:numPr>
        <w:rPr/>
      </w:pPr>
      <w:bookmarkStart w:id="122" w:name="__RefHeading___Toc5818027_211673320"/>
      <w:bookmarkStart w:id="123" w:name="_Toc49"/>
      <w:bookmarkEnd w:id="122"/>
      <w:r>
        <w:rPr>
          <w:rtl w:val="true"/>
        </w:rPr>
        <w:t>جلسه هشتم</w:t>
      </w:r>
      <w:r>
        <w:rPr>
          <w:rtl w:val="true"/>
        </w:rPr>
        <w:t xml:space="preserve">: </w:t>
      </w:r>
      <w:r>
        <w:rPr>
          <w:rtl w:val="true"/>
        </w:rPr>
        <w:t>مناسبات با آمريكا</w:t>
      </w:r>
      <w:r>
        <w:rPr>
          <w:rtl w:val="true"/>
        </w:rPr>
        <w:t xml:space="preserve">- </w:t>
      </w:r>
      <w:r>
        <w:rPr/>
        <w:t>1</w:t>
      </w:r>
      <w:bookmarkEnd w:id="123"/>
    </w:p>
    <w:p>
      <w:pPr>
        <w:pStyle w:val="Heading3"/>
        <w:numPr>
          <w:ilvl w:val="2"/>
          <w:numId w:val="1"/>
        </w:numPr>
        <w:rPr/>
      </w:pPr>
      <w:bookmarkStart w:id="124" w:name="__RefHeading___Toc5818029_211673320"/>
      <w:bookmarkStart w:id="125" w:name="_Toc50"/>
      <w:bookmarkEnd w:id="124"/>
      <w:r>
        <w:rPr>
          <w:rtl w:val="true"/>
        </w:rPr>
        <w:t>حضور غربى‌ها در گذشته و حال در عربستان</w:t>
      </w:r>
      <w:r>
        <w:rPr>
          <w:rtl w:val="true"/>
        </w:rPr>
        <w:t>:</w:t>
      </w:r>
      <w:bookmarkEnd w:id="12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تشكيل كشور عربستان‌سعودى حاكمان اين كشور همواره روابط بسيار نزديكى با دولت‌هاى غربى بويژه دو دولت ايالات متحده آمريكا و انگليس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عبدالعزيز در ابتداى به قدرت رسيدن با انگليسى‌ها رابطه خوبى داشت ولى پس از جنگ جهانى دوم و نفوذ بيشتر واشنگتن در كشورهاى جهان سوم و بويژه خاورميانه، دولت رياض نيز از ميزان رابطه خود با انگليسى‌ها كاست و به آمريكا گرايش بيشترى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در زمان ملك فيصل گسترش يافت و در چهار دهه اخير و بويژه پس از پيروزى انقلاب اسلامى در منطقه به بالاترين حد ممكن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كه تصميم گرفته بود با استفاده از درآمدهاى نفتى ميزان بهره‌بردارى از فناورى‌هاى نوين را در كشور ارتقاء دهد براى وارد كردن اين دانش به غربى‌ها روى آورد و غرب نيز كه نيازمند نفت سرشار عربستان بود به نداى حاكمان رياض پاسخ</w:t>
      </w:r>
      <w:bookmarkStart w:id="126" w:name="pg683_3443"/>
    </w:p>
    <w:p>
      <w:pPr>
        <w:pStyle w:val="BookText"/>
        <w:rPr/>
      </w:pPr>
      <w:bookmarkEnd w:id="126"/>
      <w:r>
        <w:rPr>
          <w:rFonts w:ascii="IRNazanin" w:hAnsi="IRNazanin" w:eastAsia="IRNazanin"/>
          <w:color w:val="111111"/>
          <w:sz w:val="28"/>
          <w:sz w:val="28"/>
          <w:szCs w:val="28"/>
          <w:rtl w:val="true"/>
          <w:lang w:bidi="fa-IR"/>
        </w:rPr>
        <w:t>گفت و يك همسويى كه ظاهراً پايه اقتصادى و در حقيقت سياسى داشت بين دو طرف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غربى‌ها به قدرى در عربستان نفوذ كردند كه در تصميم‌گيرى‌هاى دولت نيز دخالت مى‌كردند و عرصه‌هاى اقتصادى و بويژه اكتشاف، استخراج و صدور نفت كشور در اختيار غربى‌ها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سالهاى اخير و بويژه پس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اين حضور كم رنگ‌تر شد و پس از بروز حادثه بزرگ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پايين‌ترين حد ممكن خود رسيد</w:t>
      </w:r>
      <w:r>
        <w:rPr>
          <w:rFonts w:eastAsia="IRNazanin" w:cs="IRNazanin"/>
          <w:color w:val="111111"/>
          <w:sz w:val="28"/>
          <w:szCs w:val="28"/>
          <w:rtl w:val="true"/>
          <w:lang w:bidi="fa-IR"/>
        </w:rPr>
        <w:t>.</w:t>
      </w:r>
    </w:p>
    <w:p>
      <w:pPr>
        <w:pStyle w:val="Heading3"/>
        <w:numPr>
          <w:ilvl w:val="2"/>
          <w:numId w:val="1"/>
        </w:numPr>
        <w:rPr/>
      </w:pPr>
      <w:bookmarkStart w:id="127" w:name="__RefHeading___Toc5818031_211673320"/>
      <w:bookmarkStart w:id="128" w:name="_Toc51"/>
      <w:bookmarkEnd w:id="127"/>
      <w:r>
        <w:rPr>
          <w:rtl w:val="true"/>
        </w:rPr>
        <w:t xml:space="preserve">مناسبات با آمريكا قبل از حادثه </w:t>
      </w:r>
      <w:r>
        <w:rPr/>
        <w:t>11</w:t>
      </w:r>
      <w:r>
        <w:rPr>
          <w:rtl w:val="true"/>
        </w:rPr>
        <w:t xml:space="preserve"> </w:t>
      </w:r>
      <w:r>
        <w:rPr>
          <w:rtl w:val="true"/>
        </w:rPr>
        <w:t>سپتامبر</w:t>
      </w:r>
      <w:r>
        <w:rPr>
          <w:rtl w:val="true"/>
        </w:rPr>
        <w:t>:</w:t>
      </w:r>
      <w:bookmarkEnd w:id="12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درست از زمانى كه بهره‌بردارى از نفت در شبه جزيره عربستان آغاز گرديد آمريكايى‌ها كه در زمينه صنعت نفت يد طولايى داشتند وارد عربستان سعودى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آمريكايى كه براى بازسازى اقتصادى آمريكا و اروپا نفت را بعنوان بهترين حربه تعيين كرده بودند توجه خود را از دهه پنجم قرن بيستم بيش از پيش به عربستان معطوف كردند و در همين سالها بود كه شركت نفتى آرامكو را براى به غارت بردن نفت عربستان تأسيس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آمريكايى‌ها كه سعى وافر در حفظ منطقه عربى داشتند تلاش كردند تا با گسترش ناسيوناليسم عربى افكار ضدكمونيستى را هم در اين كشورها گسترش دهند و از نفوذ اتحاد جماهيرشوروى آن زمان كه ابرقدرت بلوك شرق بود به كشورهاى عربى جلوگيرى</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ابتدا جمال عبدالناصر و سپس حاكمان حجاز را به عنوان رهبر كشورهاى عربى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شش روزه اعراب و اسراييل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سپس امضاى معاهده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كمپ ديويد در بحبوحه درگيرى مردم انقلابى ايران با نظام ستمشاهى باعث فاصله اندك بين برخى كشورهاى عربى از جمله عربستان با آمريكا شد ليكن پيروزى انقلاب اسلامى در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و اشغال افغانستان توسط حكام كرملين از سوى ديگر باعث شد كه عربها به زعم خود براى در امان ماندن از امواج انقلاب اسلامى خود را در دامان آمريكايى‌ها بيندازند و از اين پس بود كه منطقه پرانرژى خليج‌فارس به حوزه امنيت ملى آمريكا در منطقه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 ايالات متحده روى عربستان كه بين كشورهاى منطقه از وسعت، جمعيت و ذخاير بيشترى برخوردار بود متمركز شد و اين كشور را بعنوان جانشين رژيم شاهنشاهى ايران بعنوان ژاندارم منطقه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صلح اعراب با اسراييل در اولين سال به حكومت رسيدن ملك فهد، حضور مستقيم دولت رياض در جنگ عراق عليه ايران، ورود نيروهاى جوان سعودى به افغانستان و مشاركت در جنگ با شوروى، حضور مستقيم نظامى آمريكا در منطقه و بويژه در شرق عربستان در هنگامه جنگ عراق و كويت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رخدادهاى مهم اين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حضور چندان پايدار نماند و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تأسيسات نظامى آمريكا در جاى جاى عربستان</w:t>
      </w:r>
      <w:bookmarkStart w:id="129" w:name="pg683_3445"/>
    </w:p>
    <w:p>
      <w:pPr>
        <w:pStyle w:val="BookText"/>
        <w:rPr/>
      </w:pPr>
      <w:bookmarkEnd w:id="129"/>
      <w:r>
        <w:rPr>
          <w:rFonts w:ascii="IRNazanin" w:hAnsi="IRNazanin" w:eastAsia="IRNazanin"/>
          <w:color w:val="111111"/>
          <w:sz w:val="28"/>
          <w:sz w:val="28"/>
          <w:szCs w:val="28"/>
          <w:rtl w:val="true"/>
          <w:lang w:bidi="fa-IR"/>
        </w:rPr>
        <w:t>مورد تعرض تندروهاى سعودى قرار گرفت ايالات متحده مجبورشد كه حضور خودرا كم‌رنگ‌تر كند و بتدريج نيروهاى خود را به پايگاه العديد قطر منتقل نمايد</w:t>
      </w:r>
      <w:r>
        <w:rPr>
          <w:rFonts w:eastAsia="IRNazanin" w:cs="IRNazanin"/>
          <w:color w:val="111111"/>
          <w:sz w:val="28"/>
          <w:szCs w:val="28"/>
          <w:rtl w:val="true"/>
          <w:lang w:bidi="fa-IR"/>
        </w:rPr>
        <w:t>.</w:t>
      </w:r>
    </w:p>
    <w:p>
      <w:pPr>
        <w:pStyle w:val="Heading3"/>
        <w:numPr>
          <w:ilvl w:val="2"/>
          <w:numId w:val="1"/>
        </w:numPr>
        <w:rPr/>
      </w:pPr>
      <w:bookmarkStart w:id="130" w:name="__RefHeading___Toc5818033_211673320"/>
      <w:bookmarkStart w:id="131" w:name="_Toc52"/>
      <w:bookmarkEnd w:id="130"/>
      <w:r>
        <w:rPr>
          <w:rtl w:val="true"/>
        </w:rPr>
        <w:t>القاعده و اسامه بن‌لادن</w:t>
      </w:r>
      <w:r>
        <w:rPr>
          <w:rtl w:val="true"/>
        </w:rPr>
        <w:t>:</w:t>
      </w:r>
      <w:bookmarkEnd w:id="131"/>
    </w:p>
    <w:p>
      <w:pPr>
        <w:pStyle w:val="BookText"/>
        <w:rPr/>
      </w:pPr>
      <w:r>
        <w:rPr>
          <w:rFonts w:ascii="IRNazanin" w:hAnsi="IRNazanin" w:eastAsia="IRNazanin"/>
          <w:color w:val="111111"/>
          <w:sz w:val="28"/>
          <w:sz w:val="28"/>
          <w:szCs w:val="28"/>
          <w:rtl w:val="true"/>
          <w:lang w:bidi="fa-IR"/>
        </w:rPr>
        <w:t>اسامه بن‌لادن كه سعودى الاصل و يمنى تبار است از خانواده‌هاى سرشناس و ثروتمند عربستان است كه نام او پس از حضور خود و نيروهايش در جنگ افغانها و كمونيست‌هاى شوروى بر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بن‌لادن از گروه سلفى‌هاى متجدد عربستان است كه با حضور غربى‌ها در كشورهاى اسلامى مخالف است و به همين دليل او و طرفدارانش از سرسخت‌ترين مخالفان دولت عربستان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مبارزاتى كه در بين مبارزان فيليپين، افغانستان، سودان و برخى كشورها با نيروهاى غربى داشته از وجهه خوبى در ميان اعراب و بويژه جوانان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گروه او را كه پس از حضور در افغانستان به نام القاعده شهرت يافت بيشتر قشر جوانان كشورهاى عربى تشكيل مى‌دهند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بن‌لادن ضربه زدن به منافع آمريكايى‌ها در همه جهان و بويژه در كشورهاى منطقه را بعنوان جهاد تلقى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پس از اينكه مشخص شد كه انفجارهاى گارد ملى اين كشور و نيز مقر آمريكايى‌هاى ظهران و ترور شهروندان غربى در شهرهاى مختلف توسط گروه بن‌لادن انجام مى‌شود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تابعيت</w:t>
      </w:r>
      <w:bookmarkStart w:id="132" w:name="pg683_3446"/>
    </w:p>
    <w:p>
      <w:pPr>
        <w:pStyle w:val="BookText"/>
        <w:rPr/>
      </w:pPr>
      <w:bookmarkEnd w:id="132"/>
      <w:r>
        <w:rPr>
          <w:rFonts w:ascii="IRNazanin" w:hAnsi="IRNazanin" w:eastAsia="IRNazanin"/>
          <w:color w:val="111111"/>
          <w:sz w:val="28"/>
          <w:sz w:val="28"/>
          <w:szCs w:val="28"/>
          <w:rtl w:val="true"/>
          <w:lang w:bidi="fa-IR"/>
        </w:rPr>
        <w:t>سعودى بن‌لادن را لغو كرد، گروه بن‌لادن در ميان گروههاى سلفى از پايگاه ويژه‌اى برخوردار است و حتى بسيارى از آگاهان اعتقاد دارند كه در بسيارى از نهادهاى دولتى عربستان اعضايى را دارد</w:t>
      </w:r>
      <w:r>
        <w:rPr>
          <w:rFonts w:eastAsia="IRNazanin" w:cs="IRNazanin"/>
          <w:color w:val="111111"/>
          <w:sz w:val="28"/>
          <w:szCs w:val="28"/>
          <w:rtl w:val="true"/>
          <w:lang w:bidi="fa-IR"/>
        </w:rPr>
        <w:t>.</w:t>
      </w:r>
    </w:p>
    <w:p>
      <w:pPr>
        <w:pStyle w:val="Heading2"/>
        <w:numPr>
          <w:ilvl w:val="1"/>
          <w:numId w:val="1"/>
        </w:numPr>
        <w:rPr/>
      </w:pPr>
      <w:bookmarkStart w:id="133" w:name="__RefHeading___Toc5818035_211673320"/>
      <w:bookmarkStart w:id="134" w:name="_Toc53"/>
      <w:bookmarkEnd w:id="133"/>
      <w:r>
        <w:rPr>
          <w:rtl w:val="true"/>
        </w:rPr>
        <w:t>جلسه نهم</w:t>
      </w:r>
      <w:r>
        <w:rPr>
          <w:rtl w:val="true"/>
        </w:rPr>
        <w:t xml:space="preserve">: </w:t>
      </w:r>
      <w:r>
        <w:rPr>
          <w:rtl w:val="true"/>
        </w:rPr>
        <w:t>مناسبات با آمريكا</w:t>
      </w:r>
      <w:r>
        <w:rPr>
          <w:rtl w:val="true"/>
        </w:rPr>
        <w:t xml:space="preserve">- </w:t>
      </w:r>
      <w:r>
        <w:rPr/>
        <w:t>2</w:t>
      </w:r>
      <w:bookmarkEnd w:id="134"/>
    </w:p>
    <w:p>
      <w:pPr>
        <w:pStyle w:val="Heading3"/>
        <w:numPr>
          <w:ilvl w:val="2"/>
          <w:numId w:val="1"/>
        </w:numPr>
        <w:rPr/>
      </w:pPr>
      <w:bookmarkStart w:id="135" w:name="__RefHeading___Toc5818037_211673320"/>
      <w:bookmarkStart w:id="136" w:name="_Toc54"/>
      <w:bookmarkEnd w:id="135"/>
      <w:r>
        <w:rPr>
          <w:rtl w:val="true"/>
        </w:rPr>
        <w:t xml:space="preserve">تشريح حادثه </w:t>
      </w:r>
      <w:r>
        <w:rPr/>
        <w:t>11</w:t>
      </w:r>
      <w:r>
        <w:rPr>
          <w:rtl w:val="true"/>
        </w:rPr>
        <w:t xml:space="preserve"> </w:t>
      </w:r>
      <w:r>
        <w:rPr>
          <w:rtl w:val="true"/>
        </w:rPr>
        <w:t>سپتامبر و پيامدهاى آن براى عربستان</w:t>
      </w:r>
      <w:r>
        <w:rPr>
          <w:rtl w:val="true"/>
        </w:rPr>
        <w:t>:</w:t>
      </w:r>
      <w:bookmarkEnd w:id="13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نقطه عطفى در روابط رياض و واشنگتن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يازدهم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ربودن دو فروند هواپيما، ساختمان دوقلوى تجارت جهانى در نيويورك را نشانه گرفته و آنرا منهدم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جهان را تكان داد و موجبات سرافكندگى دولت واشنگتن را بيش از گذشته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آمريكايى‌ها پس از تحقيق پيرامون اين حادثه به اين نتيجه رسيدند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هواپيماربا از شهروندان سعودى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متوجه دولت رياض شد و حاكمان سعودى به شدت متهم شدند كه به رغم ارتباط نزديك با دولت آمريكا در دامان خود تروريست‌هايى را براى ضربه زدن به منافع آمريكا و غرب پرورش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حادثه تمامى شهروندان كشورهاى عربى و بويژه اتباع عربستان‌سعودى كه مقيم كشورهاى</w:t>
      </w:r>
    </w:p>
    <w:p>
      <w:pPr>
        <w:pStyle w:val="BookText"/>
        <w:rPr/>
      </w:pPr>
      <w:r>
        <w:rPr>
          <w:rFonts w:ascii="IRNazanin" w:hAnsi="IRNazanin" w:eastAsia="IRNazanin"/>
          <w:color w:val="111111"/>
          <w:sz w:val="28"/>
          <w:sz w:val="28"/>
          <w:szCs w:val="28"/>
          <w:rtl w:val="true"/>
          <w:lang w:bidi="fa-IR"/>
        </w:rPr>
        <w:t>غربى و ايالات متحده بودند تحت فشارهاى شديد قرار گرفته و بسيارى از آنان مجبور به ترك خانه و كاشانه و بازگشت به 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دانشجويان رشته هوانوردى عربستان كه در دانشگاههاى آمريكا تحصيل مى‌كردند تحت پيگرد قرار گرفته و بازداشت شدند تا معلوم شود آيا بين آنان و هواپيماربايان رابطه‌اى وجود داشته است يا خير؟ روابط سياسى و اقتصادى رياض و واشنگتن پس از اين حادثه به پايين‌ترين سطح خود رسيد و شهروندان و سرمايه‌داران سعودى به دليل نگرانى از بلوكه شدن سپرده‌هاى خود در بانك‌هاى خارجى، دارايى‌هاى خود را به داخل كشور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حاكمان سعودى هم از اتهام دخالت در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جان سالم بدر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رسانه‌هاى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هيفاءالفيصل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بندربن سلطان سفير عربستان در واشنگتن و دختر ملك‌فيصل را متهم كردند كه با هواپيماربايان در ارتباط بوده و حتى دو نفر از آنان از وى حقوق ماهانه دريافت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محمدالفيصل برادر وزير امور خارجه عربستان كه رياست بانك اسلامى را برعهده داشت متهم شد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به گروه القاعده بن‌لادن كه انفجار سپتامبر نيز حاصل برنامه‌ريزى‌هاى آنها بوده كمك كرده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روابط سوء ديرى نپاييد و آمريكا كه خروج سرمايه‌هاى سعودى را خطر بزرگترى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براى خود مى‌ديد نگاه خود به عربستان را نرمتر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اميرعبداله در آن زمان به آمريكا دعوت و در مزرعه شخصى بوش مورد پذيرايى</w:t>
      </w:r>
      <w:bookmarkStart w:id="137" w:name="pg683_3449"/>
    </w:p>
    <w:p>
      <w:pPr>
        <w:pStyle w:val="BookText"/>
        <w:rPr/>
      </w:pPr>
      <w:bookmarkEnd w:id="137"/>
      <w:r>
        <w:rPr>
          <w:rFonts w:ascii="IRNazanin" w:hAnsi="IRNazanin" w:eastAsia="IRNazanin"/>
          <w:color w:val="111111"/>
          <w:sz w:val="28"/>
          <w:sz w:val="28"/>
          <w:szCs w:val="28"/>
          <w:rtl w:val="true"/>
          <w:lang w:bidi="fa-IR"/>
        </w:rPr>
        <w:t>قرار گرفت و تعهد داد كه در كشورش با تروريست‌ها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شهروندان سعودى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خرسند بوده و آنرا پاداش خوبى براى سردمداران دولت ايالات متحده كه سالها آنانرا استثمار و سرمايه‌هايشان را چپاول كرده بودند مى‌دانستند</w:t>
      </w:r>
      <w:r>
        <w:rPr>
          <w:rFonts w:eastAsia="IRNazanin" w:cs="IRNazanin"/>
          <w:color w:val="111111"/>
          <w:sz w:val="28"/>
          <w:szCs w:val="28"/>
          <w:rtl w:val="true"/>
          <w:lang w:bidi="fa-IR"/>
        </w:rPr>
        <w:t>.</w:t>
      </w:r>
    </w:p>
    <w:p>
      <w:pPr>
        <w:pStyle w:val="Heading3"/>
        <w:numPr>
          <w:ilvl w:val="2"/>
          <w:numId w:val="1"/>
        </w:numPr>
        <w:rPr/>
      </w:pPr>
      <w:bookmarkStart w:id="138" w:name="__RefHeading___Toc5818039_211673320"/>
      <w:bookmarkStart w:id="139" w:name="_Toc55"/>
      <w:bookmarkEnd w:id="138"/>
      <w:r>
        <w:rPr>
          <w:rtl w:val="true"/>
        </w:rPr>
        <w:t xml:space="preserve">روابط آمريكا و عربستان پس از </w:t>
      </w:r>
      <w:r>
        <w:rPr/>
        <w:t>11</w:t>
      </w:r>
      <w:r>
        <w:rPr>
          <w:rtl w:val="true"/>
        </w:rPr>
        <w:t xml:space="preserve"> </w:t>
      </w:r>
      <w:r>
        <w:rPr>
          <w:rtl w:val="true"/>
        </w:rPr>
        <w:t>سپتامبر</w:t>
      </w:r>
      <w:r>
        <w:rPr>
          <w:rtl w:val="true"/>
        </w:rPr>
        <w:t>:</w:t>
      </w:r>
      <w:bookmarkEnd w:id="139"/>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براى سعوديها تبعات بسيارى را درپى داشت و بخش‌هاى مختلف دولت آمريكا هر كدام نسخه‌هايى را براى تنبيه دولت رياض مى‌پيچيدند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آمريكايى‌ها يكى از منابع تأمين بنيه مالى گروه القاعده را بانك‌هاى اسلامى و بنگاههاى خيريه سعودى در داخل و خارج كشور مى‌دانستند و به همين دليل به حاكمان سعودى فشار آوردند كه اين بنگاهها و مؤسسه‌هاى خيريه مالى را تعطيل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دينى عربستان كه در خارج كشور به تربيت طلاب مشغول بودند نيز از اتهام آمريكايى‌ها مصون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مدارس متهم شدند كه طلبه‌هاى پيرو القاعده تربيت مى‌كنند و بايد فعاليت آنها متوقف شود كه به دنبال اين اتهام مقامات ذيربط سعودى مجبور به تعطيل كردن چند فقره از اين مدارس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اطلاعاتى‌هاى آمريكا سيستم آموزشى عربستان در داخل كشور را نيز به شدت زير سئوال برده و ادعا كردند كه در مدارس و دانشگاههاى عربستان ضديّت با آمريكا و غرب تدريس مى‌شود و بايد كتب درسى از سطح مدارس ابتدايى</w:t>
      </w:r>
    </w:p>
    <w:p>
      <w:pPr>
        <w:pStyle w:val="BookText"/>
        <w:rPr/>
      </w:pPr>
      <w:r>
        <w:rPr>
          <w:rFonts w:ascii="IRNazanin" w:hAnsi="IRNazanin" w:eastAsia="IRNazanin"/>
          <w:color w:val="111111"/>
          <w:sz w:val="28"/>
          <w:sz w:val="28"/>
          <w:szCs w:val="28"/>
          <w:rtl w:val="true"/>
          <w:lang w:bidi="fa-IR"/>
        </w:rPr>
        <w:t>تا دانشگاه مورد بازنگرى جدى قرار گيرد كه كميته‌اى مسئوليت يافت كه اين بازنگرى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مشاوران پنتاگون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دفاع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بوش پيشنهاد دادند كه در شرق عربستان كه مركز اقامت شيعيان اين كشور و سرزمين چاههاى نفتى عربستان‌سعودى است يك جمهورى اسلامى بدون خاصيت و تحت نفوذ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اين باور بودند كه تجزيه اين بخش از حاكميت مركزى، به دليل اينكه مردم آن بافت اعتقادى متفاوتى با بخش‌هاى ديگر كشور دارند آسان صورت خواهد پذيرفت و با اين تجزيه آمريكايى‌ها علاوه بر كنترل بيشتر مردم مى‌توانند بر ذخاير نفتى عربستان هم تسلط بيشترى پيدا كنند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همزمانى اين حوادث با استقرار دولت موقت و سپس قانونى در افغانستان باعث شد كه اتباع سعودى كه در افغانستان جنگ مى‌كردند به كشور بازگشته و مبارزه با منافع غربى‌ها را از داخل كشور پى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فروكش كردن نسبى مسايل مربوط به آن، انفجارهاى مراكز مربوط به غربى‌ها در بنادر جده و دمام و ظهران و رياض پايتخت عربستان و نيز ترور اتباع غربى آغاز شد و دامنه درگيرى‌ها حتى به دو شهر مقدس مكه و مدينه نيز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بسيارى از تأسيسات غربى‌ها و مجتمع‌هاى مسكونى آنان و حتى برخى از اماكن دولتى عربستان در شهرهاى مختلف از هجوم اين عده مصون نمانده‌اند ليكن در دو</w:t>
      </w:r>
    </w:p>
    <w:p>
      <w:pPr>
        <w:pStyle w:val="BookText"/>
        <w:rPr/>
      </w:pPr>
      <w:r>
        <w:rPr>
          <w:rFonts w:ascii="Amiri" w:hAnsi="Amiri" w:eastAsia="Amiri" w:cs="Amiri"/>
          <w:color w:val="111111"/>
          <w:sz w:val="28"/>
          <w:sz w:val="28"/>
          <w:szCs w:val="28"/>
          <w:rtl w:val="true"/>
          <w:lang w:bidi="ar-SA"/>
        </w:rPr>
        <w:t>سال اخير دولت توانسته است با برنامه‌ريزى بر اين حوادث فايق آيد و امنيت نسبى را در كشور حاكم كند</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bookmarkStart w:id="140" w:name="pg683_3452"/>
    </w:p>
    <w:p>
      <w:pPr>
        <w:pStyle w:val="Heading2"/>
        <w:numPr>
          <w:ilvl w:val="1"/>
          <w:numId w:val="1"/>
        </w:numPr>
        <w:rPr/>
      </w:pPr>
      <w:bookmarkStart w:id="141" w:name="__RefHeading___Toc5818041_211673320"/>
      <w:bookmarkStart w:id="142" w:name="_Toc56"/>
      <w:bookmarkEnd w:id="140"/>
      <w:bookmarkEnd w:id="141"/>
      <w:r>
        <w:rPr>
          <w:rtl w:val="true"/>
        </w:rPr>
        <w:t>جلسه دهم</w:t>
      </w:r>
      <w:r>
        <w:rPr>
          <w:rtl w:val="true"/>
        </w:rPr>
        <w:t xml:space="preserve">: </w:t>
      </w:r>
      <w:r>
        <w:rPr>
          <w:rtl w:val="true"/>
        </w:rPr>
        <w:t>اوضاع اجتماعى عربستان</w:t>
      </w:r>
      <w:r>
        <w:rPr>
          <w:rtl w:val="true"/>
        </w:rPr>
        <w:t xml:space="preserve">- </w:t>
      </w:r>
      <w:r>
        <w:rPr/>
        <w:t>1</w:t>
      </w:r>
      <w:bookmarkEnd w:id="142"/>
    </w:p>
    <w:p>
      <w:pPr>
        <w:pStyle w:val="Heading3"/>
        <w:numPr>
          <w:ilvl w:val="2"/>
          <w:numId w:val="1"/>
        </w:numPr>
        <w:rPr/>
      </w:pPr>
      <w:bookmarkStart w:id="143" w:name="__RefHeading___Toc5818043_211673320"/>
      <w:bookmarkStart w:id="144" w:name="_Toc57"/>
      <w:bookmarkEnd w:id="143"/>
      <w:r>
        <w:rPr>
          <w:rtl w:val="true"/>
        </w:rPr>
        <w:t>جايگاه زنان و نقش آنان در اجتماع</w:t>
      </w:r>
      <w:r>
        <w:rPr>
          <w:rtl w:val="true"/>
        </w:rPr>
        <w:t>:</w:t>
      </w:r>
      <w:bookmarkEnd w:id="144"/>
    </w:p>
    <w:p>
      <w:pPr>
        <w:pStyle w:val="BookText"/>
        <w:rPr/>
      </w:pPr>
      <w:r>
        <w:rPr>
          <w:rFonts w:ascii="IRNazanin" w:hAnsi="IRNazanin" w:eastAsia="IRNazanin"/>
          <w:color w:val="111111"/>
          <w:sz w:val="28"/>
          <w:sz w:val="28"/>
          <w:szCs w:val="28"/>
          <w:rtl w:val="true"/>
          <w:lang w:bidi="fa-IR"/>
        </w:rPr>
        <w:t>زنان در عربستان از جايگاه بايسته خود برخوردار نيستند و در امور اجتماعى كمتر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اجتماعى آنان تا چند سال پيش زير سئوال بود و تا وقتى كه در خانه پدرى بودند نام آنان در كارت هويت پدر بود و زمانى كه شوهر اختيار مى‌كردند نام آنان به كارت همسر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زنان اجبارى است و آنان بايد پس از طى كردن دوران تحصيلات ابتدايى به پوشش ويژه سعودى‌ها كه تمامى بدن آنان را با پوشش مشكى مى‌پوشاند روى آورند و اگر چنانچه از اين قوانين سرپيچى كنند عقوباتى را بايد تحمل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رانندگى و نيز حضور در بسيارى از مشاغل اجتماعى براى آنان ممنوعيت قانونى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حضور بانوان در برخى از مشاغل كه ويژه زنان است مانند پزشكى و آموزش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شده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زنان، بدون محرم نمى‌توانند مسافرت كنند و در مجامعى كه</w:t>
      </w:r>
      <w:bookmarkStart w:id="145" w:name="pg683_3453"/>
    </w:p>
    <w:p>
      <w:pPr>
        <w:pStyle w:val="BookText"/>
        <w:rPr/>
      </w:pPr>
      <w:bookmarkEnd w:id="145"/>
      <w:r>
        <w:rPr>
          <w:rFonts w:ascii="IRNazanin" w:hAnsi="IRNazanin" w:eastAsia="IRNazanin"/>
          <w:color w:val="111111"/>
          <w:sz w:val="28"/>
          <w:sz w:val="28"/>
          <w:szCs w:val="28"/>
          <w:rtl w:val="true"/>
          <w:lang w:bidi="fa-IR"/>
        </w:rPr>
        <w:t>ويژه مردان است مانند پارك‌هاى عمومى نبايد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و دانشجويان دختر در مراكز آموزشى از پسران جدا هستند و بسيارى از رشته‌هاى تحصيلى دانشگاهها هم ويژه پسران است و دختران از تحصيل در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عربستان انتخابات برگزار نمى‌شود ليكن در دو سال اخير كه نيمى از اعضاى شوراى شهرها با رأى مردم انتخاب شده‌اند زنان از رأى دادن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و يا طلاق در عربستان حق مردان است و زنان در اين زمينه نمى‌توانند اقدامى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سالهاى اخير و بويژه پس از حضور ملك عبداللَّه در عرصه تصميم‌گيرى عربستان، جايگاه زنان نيز ارتقاء پيدا كرده به گونه‌اى كه در حال حاضر برخى زنان در جلسات مجلس شوراى مشورتى عربستان و برخى ديگر از نهادهاى رسمى حضور مى‌يابند و بعيد نيست كه در آينده نه چندان دور، اختيارى در حد مردان پيدا كنند</w:t>
      </w:r>
      <w:r>
        <w:rPr>
          <w:rFonts w:eastAsia="IRNazanin" w:cs="IRNazanin"/>
          <w:color w:val="111111"/>
          <w:sz w:val="28"/>
          <w:szCs w:val="28"/>
          <w:rtl w:val="true"/>
          <w:lang w:bidi="fa-IR"/>
        </w:rPr>
        <w:t>.</w:t>
      </w:r>
    </w:p>
    <w:p>
      <w:pPr>
        <w:pStyle w:val="Heading3"/>
        <w:numPr>
          <w:ilvl w:val="2"/>
          <w:numId w:val="1"/>
        </w:numPr>
        <w:rPr/>
      </w:pPr>
      <w:bookmarkStart w:id="146" w:name="__RefHeading___Toc5818045_211673320"/>
      <w:bookmarkStart w:id="147" w:name="_Toc58"/>
      <w:bookmarkEnd w:id="146"/>
      <w:r>
        <w:rPr>
          <w:rtl w:val="true"/>
        </w:rPr>
        <w:t>احزاب و جمعيت‌ها</w:t>
      </w:r>
      <w:r>
        <w:rPr>
          <w:rtl w:val="true"/>
        </w:rPr>
        <w:t>:</w:t>
      </w:r>
      <w:bookmarkEnd w:id="14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بر عربستان حكومت مطلقه پادشاهى حاكميت دارد و همه امور كشور به دست شاهان رقم مى‌خورد طبيعى است كه احزاب و جمعيت‌هاى سياسى و حتى اجتماعى جايگاهى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اين كشور با اين استدلال كه قرآن و سنت در جامعه رايج است اجازه تشكيل احزاب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احزاب معمولًا براى تربيت نيروهاى سياسى و دخالت دادن آنان در</w:t>
      </w:r>
      <w:bookmarkStart w:id="148" w:name="pg683_3454"/>
    </w:p>
    <w:p>
      <w:pPr>
        <w:pStyle w:val="BookText"/>
        <w:rPr/>
      </w:pPr>
      <w:bookmarkEnd w:id="148"/>
      <w:r>
        <w:rPr>
          <w:rFonts w:ascii="IRNazanin" w:hAnsi="IRNazanin" w:eastAsia="IRNazanin"/>
          <w:color w:val="111111"/>
          <w:sz w:val="28"/>
          <w:sz w:val="28"/>
          <w:szCs w:val="28"/>
          <w:rtl w:val="true"/>
          <w:lang w:bidi="fa-IR"/>
        </w:rPr>
        <w:t>سرنوشت كشور از طريق انتخابات اعلام موجوديت مى‌كنند ليكن در عربستان هيچگونه انتخاباتى برگزار نمى‌شود و طبق قانون اساسى انتصاب مسئولان كشورى و لشكرى در اكثر رده‌ها توسط پادشاه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از سال‌هاى دور برخى از احزاب اسلامى، ناسيوناليست و يا چپگرا در مقاطع مختلف در عربستان و يا خارج كشور ايجاد شده‌اند ليكن به دليل بسته بودن محيط عربستان و نيز بهبود روابط اين كشور با جهان خارج، اين احزاب يا منحل شده و يا از ميزان فعاليت خود كاسته‌اند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خلق شبه جزيره عربستان، جبهه ملى براى آزادى عربستان، اتحاديه دموكراتيك خلق و حزب بعث از مهمترين احزاب و جمعيت‌هاى چپ‌گرا و ناسيوناليست، سازمان انقلاب اسلامى شبه جزيره عربستان، حزب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مهمترين گروههاى شيعه و جنبش اخوان بزرگترين گروه سنى بوده‌اند كه 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ظاهر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عراق و كويت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دفاع از حقوق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عربستان تأسيس شد كه با عكس‌العمل شديد دولت عربستان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اين گروه دچار انشعاب شد و سعدالفقيه كه سخنگوى كميته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ايجاد كرد كه هم اكنون بارزترين معارض دولت سعودى به شمار مى‌رود و در لندن فعاليت دارد</w:t>
      </w:r>
      <w:r>
        <w:rPr>
          <w:rFonts w:eastAsia="IRNazanin" w:cs="IRNazanin"/>
          <w:color w:val="111111"/>
          <w:sz w:val="28"/>
          <w:szCs w:val="28"/>
          <w:rtl w:val="true"/>
          <w:lang w:bidi="fa-IR"/>
        </w:rPr>
        <w:t>.</w:t>
      </w:r>
    </w:p>
    <w:p>
      <w:pPr>
        <w:pStyle w:val="Heading3"/>
        <w:numPr>
          <w:ilvl w:val="2"/>
          <w:numId w:val="1"/>
        </w:numPr>
        <w:rPr/>
      </w:pPr>
      <w:bookmarkStart w:id="149" w:name="__RefHeading___Toc5818047_211673320"/>
      <w:bookmarkStart w:id="150" w:name="_Toc59"/>
      <w:bookmarkEnd w:id="149"/>
      <w:r>
        <w:rPr>
          <w:rtl w:val="true"/>
        </w:rPr>
        <w:t>ازدواج و طلاق</w:t>
      </w:r>
      <w:r>
        <w:rPr>
          <w:rtl w:val="true"/>
        </w:rPr>
        <w:t>:</w:t>
      </w:r>
      <w:bookmarkEnd w:id="15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عربستان‌سعودى قانون انتخاب چند همسر و تعدد زوجات</w:t>
      </w:r>
      <w:bookmarkStart w:id="151" w:name="pg683_3455"/>
    </w:p>
    <w:p>
      <w:pPr>
        <w:pStyle w:val="BookText"/>
        <w:rPr/>
      </w:pPr>
      <w:bookmarkEnd w:id="151"/>
      <w:r>
        <w:rPr>
          <w:rFonts w:ascii="IRNazanin" w:hAnsi="IRNazanin" w:eastAsia="IRNazanin"/>
          <w:color w:val="111111"/>
          <w:sz w:val="28"/>
          <w:sz w:val="28"/>
          <w:szCs w:val="28"/>
          <w:rtl w:val="true"/>
          <w:lang w:bidi="fa-IR"/>
        </w:rPr>
        <w:t>وجود دارد و اكثر متمّولين اين كشور بيش از يك همسر اختيار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مشكلات ازدواج جوانان يكى از معضلاتى است كه دولت رياض با آن دست به گريبان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تأمين امكانات زندگى براى جوانان باعث بالا رفتن معدل سن ازدواج شده به گونه‌اى كه طبق آمار رسمى منتشر شده در رسانه‌هاى عمومى در حال حاضر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دختر كه از سن ازدواج آنان گذشته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در عربستان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پديده باعث رواج ازدواج‌هاى موقت در اين كشور شده به گونه‌اى كه انواع اين ازدواج‌ها را رسانه‌ها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هم ذكر كرده‌اند كه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اين انواع است كه تابع قاعده و قانونى نيست و سلامت جامعه سعودى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ارزيابى‌هاى بعمل آمده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كسانى كه به ازدواج موقت روى آورده‌اند از افرادى بوده‌اند كه همسر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ازدواج‌هاى موقت مردان داراى همسر از سويى و روى‌آورى خانواده‌ها به شبكه‌هاى مختلف‌ماهواره‌اى باعث بروز شكاف در خانواده‌هاى سعودى شده وآمار طلاق بويژه در مجامع شهرنشين را 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به دليل استفاده افراطى از ماهواره‌ها، جوانان نيز از خانه‌ها گريزان شده و به روابط نامشروع در خيابانها، رستوران‌ها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Heading3"/>
        <w:numPr>
          <w:ilvl w:val="2"/>
          <w:numId w:val="1"/>
        </w:numPr>
        <w:rPr/>
      </w:pPr>
      <w:bookmarkStart w:id="152" w:name="__RefHeading___Toc5818049_211673320"/>
      <w:bookmarkStart w:id="153" w:name="_Toc60"/>
      <w:bookmarkEnd w:id="152"/>
      <w:r>
        <w:rPr>
          <w:rtl w:val="true"/>
        </w:rPr>
        <w:t>وضعيت سواد</w:t>
      </w:r>
      <w:r>
        <w:rPr>
          <w:rtl w:val="true"/>
        </w:rPr>
        <w:t>:</w:t>
      </w:r>
      <w:bookmarkEnd w:id="15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 دهه اخير سوادآموزى در عربستان و اقبال مردم به</w:t>
      </w:r>
      <w:bookmarkStart w:id="154" w:name="pg683_3456"/>
    </w:p>
    <w:p>
      <w:pPr>
        <w:pStyle w:val="BookText"/>
        <w:rPr/>
      </w:pPr>
      <w:bookmarkEnd w:id="154"/>
      <w:r>
        <w:rPr>
          <w:rFonts w:ascii="IRNazanin" w:hAnsi="IRNazanin" w:eastAsia="IRNazanin"/>
          <w:color w:val="111111"/>
          <w:sz w:val="28"/>
          <w:sz w:val="28"/>
          <w:szCs w:val="28"/>
          <w:rtl w:val="true"/>
          <w:lang w:bidi="fa-IR"/>
        </w:rPr>
        <w:t>مدارس و دانشگاهها رشد چشمگيرى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بيسوادى طبق آمارهاى رسمى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غيررسمى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از جمعيت جوان عربستان در مدارس و بالغ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نيز در دانشگاهها به تحصيل اشتغال دارند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جوانان اين كشور در خارج تحصيل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اين كشور به دخترانه و پسرانه و با دو مديريت جداگانه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پس از مقطع پيش دبستانى در سه دوره 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متوسطه و ثانويه تحصيل و ديپلم دريافت مى‌كنند و سپس بر اساس معدل و بدون گذراندن كنكور وارد دانشگاه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معلمان مدارس و بويژه اساتيد دانشگاههاى اين كشور از شهروندان ساير كشورها و بويژه مصر و سودان هستند</w:t>
      </w:r>
      <w:r>
        <w:rPr>
          <w:rFonts w:eastAsia="IRNazanin" w:cs="IRNazanin"/>
          <w:color w:val="111111"/>
          <w:sz w:val="28"/>
          <w:szCs w:val="28"/>
          <w:rtl w:val="true"/>
          <w:lang w:bidi="fa-IR"/>
        </w:rPr>
        <w:t>.</w:t>
      </w:r>
    </w:p>
    <w:p>
      <w:pPr>
        <w:pStyle w:val="Heading3"/>
        <w:numPr>
          <w:ilvl w:val="2"/>
          <w:numId w:val="1"/>
        </w:numPr>
        <w:rPr/>
      </w:pPr>
      <w:bookmarkStart w:id="155" w:name="__RefHeading___Toc5818051_211673320"/>
      <w:bookmarkStart w:id="156" w:name="_Toc61"/>
      <w:bookmarkEnd w:id="155"/>
      <w:r>
        <w:rPr>
          <w:rtl w:val="true"/>
        </w:rPr>
        <w:t>دانشگاهها و مراكز آموزش عالى</w:t>
      </w:r>
      <w:r>
        <w:rPr>
          <w:rtl w:val="true"/>
        </w:rPr>
        <w:t>:</w:t>
      </w:r>
      <w:bookmarkEnd w:id="156"/>
    </w:p>
    <w:p>
      <w:pPr>
        <w:pStyle w:val="BookText"/>
        <w:rPr/>
      </w:pPr>
      <w:r>
        <w:rPr>
          <w:rFonts w:ascii="IRNazanin" w:hAnsi="IRNazanin" w:eastAsia="IRNazanin"/>
          <w:color w:val="111111"/>
          <w:sz w:val="28"/>
          <w:sz w:val="28"/>
          <w:szCs w:val="28"/>
          <w:rtl w:val="true"/>
          <w:lang w:bidi="fa-IR"/>
        </w:rPr>
        <w:t>هشت دانشگاه دولتى در عربستان فعاليت دارد كه مهمترين آنها دانشگاه ملك سعود رياض و دانشگاه ملك عبدالعزيز جده هستند كه داراى دانشكده‌هاى متعددى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دانشگاهها و مراكز آموزش عالى عربستان مثل دانشگاه نفت و معدن ملك فهد در جده در رشته‌هاى تخصصى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عربستان اجازه داده است كه مدارس و دانشگاههاى غيرانتفاعى هم در اين كشور شروع به فعاليت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w:t>
      </w:r>
    </w:p>
    <w:p>
      <w:pPr>
        <w:pStyle w:val="Heading2"/>
        <w:numPr>
          <w:ilvl w:val="1"/>
          <w:numId w:val="1"/>
        </w:numPr>
        <w:rPr/>
      </w:pPr>
      <w:bookmarkStart w:id="157" w:name="__RefHeading___Toc5818053_211673320"/>
      <w:bookmarkStart w:id="158" w:name="_Toc62"/>
      <w:bookmarkEnd w:id="157"/>
      <w:r>
        <w:rPr>
          <w:rtl w:val="true"/>
        </w:rPr>
        <w:t>جلسه يازدهم</w:t>
      </w:r>
      <w:r>
        <w:rPr>
          <w:rtl w:val="true"/>
        </w:rPr>
        <w:t xml:space="preserve">: </w:t>
      </w:r>
      <w:r>
        <w:rPr>
          <w:rtl w:val="true"/>
        </w:rPr>
        <w:t>اوضاع اجتماعى عربستان</w:t>
      </w:r>
      <w:r>
        <w:rPr>
          <w:rtl w:val="true"/>
        </w:rPr>
        <w:t xml:space="preserve">- </w:t>
      </w:r>
      <w:r>
        <w:rPr/>
        <w:t>2</w:t>
      </w:r>
      <w:bookmarkEnd w:id="158"/>
    </w:p>
    <w:p>
      <w:pPr>
        <w:pStyle w:val="Heading3"/>
        <w:numPr>
          <w:ilvl w:val="2"/>
          <w:numId w:val="1"/>
        </w:numPr>
        <w:rPr/>
      </w:pPr>
      <w:bookmarkStart w:id="159" w:name="__RefHeading___Toc5818055_211673320"/>
      <w:bookmarkStart w:id="160" w:name="_Toc63"/>
      <w:bookmarkEnd w:id="159"/>
      <w:r>
        <w:rPr>
          <w:rtl w:val="true"/>
        </w:rPr>
        <w:t>وضعيت كار بيكارى</w:t>
      </w:r>
      <w:r>
        <w:rPr>
          <w:rtl w:val="true"/>
        </w:rPr>
        <w:t>:</w:t>
      </w:r>
      <w:bookmarkEnd w:id="160"/>
    </w:p>
    <w:p>
      <w:pPr>
        <w:pStyle w:val="BookText"/>
        <w:rPr/>
      </w:pPr>
      <w:r>
        <w:rPr>
          <w:rFonts w:ascii="IRNazanin" w:hAnsi="IRNazanin" w:eastAsia="IRNazanin"/>
          <w:color w:val="111111"/>
          <w:sz w:val="28"/>
          <w:sz w:val="28"/>
          <w:szCs w:val="28"/>
          <w:rtl w:val="true"/>
          <w:lang w:bidi="fa-IR"/>
        </w:rPr>
        <w:t xml:space="preserve">وضعيت كار براى شهروندان سعودى از سامانه خوبى برخوردار نيست و رشد بيكارى در عربستان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فارغ‌التحصيلان دانشگاهها در عربستان با بازار كار همخوانى ندارد و بسيارى از دانش آموخته‌هاى مراكز آموزش عالى يا بدون كار مى‌مانند و يا به مشاغل كاذب نظير رانندگى تاكسى و يا فروش اجناس مشغول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رسمى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جمعيت عربستان را اتباع خارجى تشكيل مى‌دهند و آنان اكثر مشاغل مديريتى، توليدى و خدماتى را به خود اختصاص داده و سالانه دهها ميليارد دلار را از كشور عربستان خارج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دولت رياض براى جلوگيرى از رشد بيكارى و ايجاد اشتغال، دستور بومى‌سازى بسيارى از مشاغل را صادر كرده كه عرصه فرهنگ و آموزش و بانك‌ها در مرحله نخست قرار گرفته‌اند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كارگزاران خارجى در عربستان علاوه بر تأثير زياد در ابعاد</w:t>
      </w:r>
      <w:bookmarkStart w:id="161" w:name="pg683_3458"/>
    </w:p>
    <w:p>
      <w:pPr>
        <w:pStyle w:val="BookText"/>
        <w:rPr/>
      </w:pPr>
      <w:bookmarkEnd w:id="161"/>
      <w:r>
        <w:rPr>
          <w:rFonts w:ascii="IRNazanin" w:hAnsi="IRNazanin" w:eastAsia="IRNazanin"/>
          <w:color w:val="111111"/>
          <w:sz w:val="28"/>
          <w:sz w:val="28"/>
          <w:szCs w:val="28"/>
          <w:rtl w:val="true"/>
          <w:lang w:bidi="fa-IR"/>
        </w:rPr>
        <w:t>اقتصادى بر امور فرهنگى و اجتماعى اين كشور نيز اثرات عميقى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كاركنان علاوه بر اينكه وابستگى شديد عربستان به فناورى‌هاى بيگانه را به دنبال داشته آداب و فرهنگ و رسوم مردم اين كشور را نيز تحت الشعاع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زنان و مردان خارجى در خانواده‌هاى سعودى و اقدام آنان به پرورش فرزندان عرب باعث شده كه جوانان تازه به دوران رسيده بافرهنگ و حتى زبان مادرى خود نوعى بيگانگى را داشته باشند</w:t>
      </w:r>
      <w:r>
        <w:rPr>
          <w:rFonts w:eastAsia="IRNazanin" w:cs="IRNazanin"/>
          <w:color w:val="111111"/>
          <w:sz w:val="28"/>
          <w:szCs w:val="28"/>
          <w:rtl w:val="true"/>
          <w:lang w:bidi="fa-IR"/>
        </w:rPr>
        <w:t>.</w:t>
      </w:r>
    </w:p>
    <w:p>
      <w:pPr>
        <w:pStyle w:val="Heading3"/>
        <w:numPr>
          <w:ilvl w:val="2"/>
          <w:numId w:val="1"/>
        </w:numPr>
        <w:rPr/>
      </w:pPr>
      <w:bookmarkStart w:id="162" w:name="__RefHeading___Toc5818057_211673320"/>
      <w:bookmarkStart w:id="163" w:name="_Toc64"/>
      <w:bookmarkEnd w:id="162"/>
      <w:r>
        <w:rPr>
          <w:rtl w:val="true"/>
        </w:rPr>
        <w:t>فقر و شكاف‌هاى طبقاتى</w:t>
      </w:r>
      <w:r>
        <w:rPr>
          <w:rtl w:val="true"/>
        </w:rPr>
        <w:t>:</w:t>
      </w:r>
      <w:bookmarkEnd w:id="163"/>
    </w:p>
    <w:p>
      <w:pPr>
        <w:pStyle w:val="BookText"/>
        <w:rPr/>
      </w:pPr>
      <w:r>
        <w:rPr>
          <w:rFonts w:ascii="IRNazanin" w:hAnsi="IRNazanin" w:eastAsia="IRNazanin"/>
          <w:color w:val="111111"/>
          <w:sz w:val="28"/>
          <w:sz w:val="28"/>
          <w:szCs w:val="28"/>
          <w:rtl w:val="true"/>
          <w:lang w:bidi="fa-IR"/>
        </w:rPr>
        <w:t>در عربستان به رغم درآمدهاى سرشار، توزيع ثروت و برخوردارى‌هاى ديگر به نحو متعادل صورت نگرفته است و در اين كشور بين اقشار مختلف فاصله‌هاى طبقاتى فراوان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سلطنتى، ارتشى‌ها و دانشگاهى‌ها در درجات اول درآمدى هستند و كارمندان بخش‌هاى ديگر در رده بعد هستند ليكن قشر زيادى كه در اين طبقه‌بندى‌ها قرار نمى‌گيرند از وضعيت اقتصادى مطلوبى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شهرهاى عربستان و از جمله رياض پايتخت اين كشور كپرنشين‌هايى را در اطراف خود جا داده‌اند كه ساكنان آنها با فقر دست و پنجه نرم مى‌كنند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روستاها از نعمت آب و برق و جاده محروم هستند و در برخى روستاها طبق اخبار منتشر شده در روزنامه‌هاى رسمى عربستان با آب افطار مى‌كنند و آه در بساط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كاخ‌ها در كنار</w:t>
      </w:r>
      <w:bookmarkStart w:id="164" w:name="pg683_3459"/>
    </w:p>
    <w:p>
      <w:pPr>
        <w:pStyle w:val="BookText"/>
        <w:rPr/>
      </w:pPr>
      <w:bookmarkEnd w:id="164"/>
      <w:r>
        <w:rPr>
          <w:rFonts w:ascii="IRNazanin" w:hAnsi="IRNazanin" w:eastAsia="IRNazanin"/>
          <w:color w:val="111111"/>
          <w:sz w:val="28"/>
          <w:sz w:val="28"/>
          <w:szCs w:val="28"/>
          <w:rtl w:val="true"/>
          <w:lang w:bidi="fa-IR"/>
        </w:rPr>
        <w:t>كوخ‌ها به وضوح نمايان است به گونه‌اى كه توجه هر بيننده‌اى را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شهرها كودكان در فصل تعطيلى مدارس و يا اوقات فراغت از مدرسه در چهارراه‌ها گرد آمده و به تكدى‌گرى مشغول هستند و يا اينكه به مشاغل كاذب نظير فروش كبريت، بطرى آب و دستمال‌كاغذى مى‌پردازند</w:t>
      </w:r>
      <w:r>
        <w:rPr>
          <w:rFonts w:eastAsia="IRNazanin" w:cs="IRNazanin"/>
          <w:color w:val="111111"/>
          <w:sz w:val="28"/>
          <w:szCs w:val="28"/>
          <w:rtl w:val="true"/>
          <w:lang w:bidi="fa-IR"/>
        </w:rPr>
        <w:t>.</w:t>
      </w:r>
    </w:p>
    <w:p>
      <w:pPr>
        <w:pStyle w:val="Heading3"/>
        <w:numPr>
          <w:ilvl w:val="2"/>
          <w:numId w:val="1"/>
        </w:numPr>
        <w:rPr/>
      </w:pPr>
      <w:bookmarkStart w:id="165" w:name="__RefHeading___Toc5818059_211673320"/>
      <w:bookmarkStart w:id="166" w:name="_Toc65"/>
      <w:bookmarkEnd w:id="165"/>
      <w:r>
        <w:rPr>
          <w:rtl w:val="true"/>
        </w:rPr>
        <w:t>انتخابات</w:t>
      </w:r>
      <w:r>
        <w:rPr>
          <w:rtl w:val="true"/>
        </w:rPr>
        <w:t>:</w:t>
      </w:r>
      <w:bookmarkEnd w:id="166"/>
    </w:p>
    <w:p>
      <w:pPr>
        <w:pStyle w:val="BookText"/>
        <w:rPr/>
      </w:pPr>
      <w:r>
        <w:rPr>
          <w:rFonts w:ascii="IRNazanin" w:hAnsi="IRNazanin" w:eastAsia="IRNazanin"/>
          <w:color w:val="111111"/>
          <w:sz w:val="28"/>
          <w:sz w:val="28"/>
          <w:szCs w:val="28"/>
          <w:rtl w:val="true"/>
          <w:lang w:bidi="fa-IR"/>
        </w:rPr>
        <w:t>همانگونه كه قبلًا نيز به آن اشاره شد عربستان‌سعودى از يك حكومت پادشاهى موروثى و مطلقه برخوردار است و طبق قانون اساسى نوپاى عربستان فرزندان ذكور ملك‌عبدالعزيز بايد تا زمانى كه زنده هستند يكى پس از ديگرى زمام امور را بدست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قانون كه پادشاه نخست‌وزير هم هست انتخاب اعضاى كابينه و اعضاى مجلس شورا، اميران مناطق و كليه مسئولان لشكرى تا رده‌هاى چندم برعهده پادشاه است و مردم در اين امور هيچ نقشى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گذشته هيأت دولت تصويب كرد كه نيمى از اعضاى شوراهاى شهر را مردم انتخاب كنند كه انتخاب اين عده نيز توسط مردان سعودى صورت گرفت و زنان در آن نقشى نداشتند</w:t>
      </w:r>
      <w:r>
        <w:rPr>
          <w:rFonts w:eastAsia="IRNazanin" w:cs="IRNazanin"/>
          <w:color w:val="111111"/>
          <w:sz w:val="28"/>
          <w:szCs w:val="28"/>
          <w:rtl w:val="true"/>
          <w:lang w:bidi="fa-IR"/>
        </w:rPr>
        <w:t>.</w:t>
      </w:r>
    </w:p>
    <w:p>
      <w:pPr>
        <w:pStyle w:val="Heading3"/>
        <w:numPr>
          <w:ilvl w:val="2"/>
          <w:numId w:val="1"/>
        </w:numPr>
        <w:rPr/>
      </w:pPr>
      <w:bookmarkStart w:id="167" w:name="__RefHeading___Toc5818061_211673320"/>
      <w:bookmarkStart w:id="168" w:name="_Toc66"/>
      <w:bookmarkEnd w:id="167"/>
      <w:r>
        <w:rPr>
          <w:rtl w:val="true"/>
        </w:rPr>
        <w:t>مطبوعات و رسانه‌ها</w:t>
      </w:r>
      <w:r>
        <w:rPr>
          <w:rtl w:val="true"/>
        </w:rPr>
        <w:t>:</w:t>
      </w:r>
      <w:bookmarkEnd w:id="16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جامعه سعودى تزريق اطلاعات به بدنه اجتماع به سختى و با</w:t>
      </w:r>
    </w:p>
    <w:p>
      <w:pPr>
        <w:pStyle w:val="BookText"/>
        <w:rPr/>
      </w:pPr>
      <w:r>
        <w:rPr>
          <w:rFonts w:ascii="IRNazanin" w:hAnsi="IRNazanin" w:eastAsia="IRNazanin"/>
          <w:color w:val="111111"/>
          <w:sz w:val="28"/>
          <w:sz w:val="28"/>
          <w:szCs w:val="28"/>
          <w:rtl w:val="true"/>
          <w:lang w:bidi="fa-IR"/>
        </w:rPr>
        <w:t>كنترل‌هاى شديد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رسانه‌ها تحت پوشش دولت هستند و در بسيارى از روزنامه‌ها يكى از امراء عضو هيأت تصميم‌گير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هم توسط دولت تغذيه مى‌شوند و به همين دليل از نشر مسايل انتقادى در روزنامه‌هاى عربستان بر عليه دولت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سال پيش روزنامه‌نگاران و مطبوعاتى‌ها نيز مانند بقيه تشكلى نداشتند ليكن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غربى‌ها انجمن صنفى روزنامه‌نگاران و كارگران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چند روزنامه به نامهاى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المسائيه والأقتصاديه منتشر مى‌شوند كه در ميان آنها روزنامه نوپاى الوطن كه در منطقه عسير و زير نظر اميرخالدالفصيل فعاليت مى‌كند نسبت به ديگران از آزادى بيشترى برخوردار است و گاهى مسايل انتقادى را به صورت كم‌رنگ منتشر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روزنامه فرا منطقه‌اى الشرق الاوسط و الحيات نيز با سرمايه عربستان در خارج كشور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داراى روزنامه‌هايى نيز به زبان انگليسى است كه رياض ديلى، سعودى گازت و عرب نيوز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سعودى يك خبرگزارى دولتى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وكالة الانباء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فعاليت دارد و تنها منبع رسمى رسانه‌هاى اين كشور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وابسته به سازمان كنفرانس اسلامى نيز با نام اختصارى</w:t>
      </w:r>
      <w:bookmarkStart w:id="169" w:name="pg683_3461"/>
    </w:p>
    <w:p>
      <w:pPr>
        <w:pStyle w:val="BookText"/>
        <w:rPr/>
      </w:pPr>
      <w:bookmarkEnd w:id="1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بندر جده فعاليت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حضور خبرگزارى‌ها و صاحبان رسانه‌هاى خارجى در عربستان بسيار محدود است به گونه‌اى كه در چند سال اخير تنها هفت خبرگزارى خارجى و از جمله خبرگزارى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اجازه فعاليت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عربستان‌سعودى داراى دو شبكه است كه يكى از آن به زبان عربى است و بيشترين ساعات آن به پخش برنامه كودك و اخبار اختصاص دارد و شبكه دوم كه نيمى از ساعات آن به بخش ورزشى اختصاص دارد، بيشتر به زبان انگليسى فيلم پخش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عربستان زير نظر وزارت فرهنگ و اطلاع‌رسانى فعاليت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نظرسنجى‌هاى بعمل آمده تلويزيون عربستان يكى از كم بيننده‌ترين تلويزيونهاى منطقه است و به همين دليل اكثر مردم اين كشور به استفاده از ماهواره‌ها و شبكه‌هاى تلويزيونى خارجى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عربستان نيز به دليل محدوديت‌هاى داخلى، در خارج كشور شبكه‌هايى را ايجاد نموده كه شبكه خبرى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شبكه رقص و موسيقى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آنها هستند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5818063_211673320"/>
      <w:bookmarkStart w:id="171" w:name="_Toc67"/>
      <w:bookmarkEnd w:id="170"/>
      <w:r>
        <w:rPr>
          <w:rtl w:val="true"/>
        </w:rPr>
        <w:t>اوضاع شيعيان</w:t>
      </w:r>
      <w:r>
        <w:rPr>
          <w:rtl w:val="true"/>
        </w:rPr>
        <w:t>:</w:t>
      </w:r>
      <w:bookmarkEnd w:id="17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آمار رسمى منتشر شده در رسانه‌هاى سعودى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جمعيت اين كشور را شيعيان تشكيل مى‌دهند كه بر اين اساس</w:t>
      </w:r>
    </w:p>
    <w:p>
      <w:pPr>
        <w:pStyle w:val="BookText"/>
        <w:rPr/>
      </w:pPr>
      <w:r>
        <w:rPr>
          <w:rFonts w:ascii="IRNazanin" w:hAnsi="IRNazanin" w:eastAsia="IRNazanin"/>
          <w:color w:val="111111"/>
          <w:sz w:val="28"/>
          <w:sz w:val="28"/>
          <w:szCs w:val="28"/>
          <w:rtl w:val="true"/>
          <w:lang w:bidi="fa-IR"/>
        </w:rPr>
        <w:t xml:space="preserve">چنانچه جمعيت خود عربستان و بدون احتساب خارجى‌ها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مى‌باشد نزديك به دو ميليون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جمعيت شيعيان مى‌باشد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مذهب شيعه در عربستان در سالهاى اخير به عنوان يك اقليت پذيرفته شده ليكن اگر جمعيت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اهل سنت به صورت دقيق مشخص شود معلوم نيست كه آنها در اقليت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جمعيت شيعه عربستان در منطقه شرقيه و شهرهاى قطيف، ظهران، دمام و احساء ساكن هستند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نيز در مدينه‌منوره زندگى مى‌كنند و در شهرهاى ديگر نيز به صورت پراكنده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دو دهه پيش وضعيت اسفبارى داشتند و اجازه ورود به مراكز دولتى و مجامع سعودى‌ها را نداشتند و از داشتن مدرسه خاص و برگزارى مراسم ويژه رنج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يك عضو شيعى به مجلس شوراى مشورتى كشور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براى به رسميت شناختن شيعه در عربستان برداشته شد ليكن با مخالفت شديد سلفى‌ها ورود اين عده به مراكز دولتى و رسمى با كُندى بسيار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كه با ابتكار ملك‌عبداللَّه گروه گفتگوى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چهار روحانى شيعه وارد اين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 با به قدرت رسيدن ملك عبداللَّه، شيعه از جايگاه و منزلت بيشترى برخوردار شده و اميرمحمدبن فهد امير منطقه شرقيه نيز در بهبود وضعيت آنان تلاش شايسته‌اى كرده است، و اكنون آنان از آزادى بيشترى برخوردار</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تأليفات علماى آنان اجازه چاپ يافته و در كتابفروشى‌هاى عمومى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عربستان كه در گذشته براى سفر به جمهورى اسلامى ايران و زيارت اعتاب مقدسه با مشكلاتى روبرو بودند اكنون از تسهيلات برقرارى هواپيماى مستقيم بين دمام و مشهدمقدس برخوردارند و به راحتى تردد مى‌كنند و در داخل كشور نيز محدوديت‌هاى استخدام فرزندان آنان در ادارات تا اندازه زيادى مرتفع شده است كه اميد است در آينده شاهد بهبود وضعيت آنان باشيم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bookmarkStart w:id="172" w:name="pg683_3464"/>
    </w:p>
    <w:p>
      <w:pPr>
        <w:pStyle w:val="Heading2"/>
        <w:numPr>
          <w:ilvl w:val="1"/>
          <w:numId w:val="1"/>
        </w:numPr>
        <w:rPr/>
      </w:pPr>
      <w:bookmarkStart w:id="173" w:name="__RefHeading___Toc5818065_211673320"/>
      <w:bookmarkStart w:id="174" w:name="_Toc68"/>
      <w:bookmarkEnd w:id="172"/>
      <w:bookmarkEnd w:id="173"/>
      <w:r>
        <w:rPr>
          <w:rtl w:val="true"/>
        </w:rPr>
        <w:t>جلسه دوازدهم</w:t>
      </w:r>
      <w:r>
        <w:rPr>
          <w:rtl w:val="true"/>
        </w:rPr>
        <w:t xml:space="preserve">: </w:t>
      </w:r>
      <w:r>
        <w:rPr>
          <w:rtl w:val="true"/>
        </w:rPr>
        <w:t>معرفى نهادهاى عربستان‌</w:t>
      </w:r>
      <w:bookmarkEnd w:id="174"/>
    </w:p>
    <w:p>
      <w:pPr>
        <w:pStyle w:val="Heading3"/>
        <w:numPr>
          <w:ilvl w:val="2"/>
          <w:numId w:val="1"/>
        </w:numPr>
        <w:rPr/>
      </w:pPr>
      <w:bookmarkStart w:id="175" w:name="__RefHeading___Toc5818067_211673320"/>
      <w:bookmarkStart w:id="176" w:name="_Toc69"/>
      <w:bookmarkEnd w:id="175"/>
      <w:r>
        <w:rPr>
          <w:rtl w:val="true"/>
        </w:rPr>
        <w:t>هيأت كبار علما و موقعيت آن</w:t>
      </w:r>
      <w:r>
        <w:rPr>
          <w:rtl w:val="true"/>
        </w:rPr>
        <w:t>:</w:t>
      </w:r>
      <w:bookmarkEnd w:id="176"/>
    </w:p>
    <w:p>
      <w:pPr>
        <w:pStyle w:val="BookText"/>
        <w:rPr/>
      </w:pPr>
      <w:r>
        <w:rPr>
          <w:rFonts w:ascii="IRNazanin" w:hAnsi="IRNazanin" w:eastAsia="IRNazanin"/>
          <w:color w:val="111111"/>
          <w:sz w:val="28"/>
          <w:sz w:val="28"/>
          <w:szCs w:val="28"/>
          <w:rtl w:val="true"/>
          <w:lang w:bidi="fa-IR"/>
        </w:rPr>
        <w:t xml:space="preserve">در رأس بنيادها و مؤسسه‌هاى دينى عربستان سازمان علماى بزرگ اين كشور هستند كه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زمان ملك فيصل تأسيس شده و در داخل عربستان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كبارالعلما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و مركب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علماى برجسته عربستان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رياست اين هيأت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 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 نابيناى سعودى بود كه با مرگ وى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 بن‌صالح آل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وى توسط ملك فهد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اصلى اين هيأت صدور فتواست و تمامى پيروان مذاهب حنبلى، شافعى، مالكى و حنفى بايد بر اساس فتواى اين هيأت كه معمولًا بر اساس مذهب احمدبن حنبل است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هيأت از نفوذ گسترده‌اى در داخل جامعه عربستان برخوردار بود ليكن در سالهاى اخير به دليل رشد جريانات دينى و گسترش روحيه روشنفكرى از عمق نفوذ آن كاسته شده است</w:t>
      </w:r>
      <w:r>
        <w:rPr>
          <w:rFonts w:eastAsia="IRNazanin" w:cs="IRNazanin"/>
          <w:color w:val="111111"/>
          <w:sz w:val="28"/>
          <w:szCs w:val="28"/>
          <w:rtl w:val="true"/>
          <w:lang w:bidi="fa-IR"/>
        </w:rPr>
        <w:t>.</w:t>
      </w:r>
    </w:p>
    <w:p>
      <w:pPr>
        <w:pStyle w:val="Heading3"/>
        <w:numPr>
          <w:ilvl w:val="2"/>
          <w:numId w:val="1"/>
        </w:numPr>
        <w:rPr/>
      </w:pPr>
      <w:bookmarkStart w:id="177" w:name="__RefHeading___Toc5818069_211673320"/>
      <w:bookmarkStart w:id="178" w:name="_Toc70"/>
      <w:bookmarkEnd w:id="177"/>
      <w:r>
        <w:rPr>
          <w:rtl w:val="true"/>
        </w:rPr>
        <w:t>طايفه آل الشيخ</w:t>
      </w:r>
      <w:r>
        <w:rPr>
          <w:rtl w:val="true"/>
        </w:rPr>
        <w:t>:</w:t>
      </w:r>
      <w:bookmarkEnd w:id="178"/>
    </w:p>
    <w:p>
      <w:pPr>
        <w:pStyle w:val="BookText"/>
        <w:rPr/>
      </w:pPr>
      <w:r>
        <w:rPr>
          <w:rFonts w:ascii="IRNazanin" w:hAnsi="IRNazanin" w:eastAsia="IRNazanin"/>
          <w:color w:val="111111"/>
          <w:sz w:val="28"/>
          <w:sz w:val="28"/>
          <w:szCs w:val="28"/>
          <w:rtl w:val="true"/>
          <w:lang w:bidi="fa-IR"/>
        </w:rPr>
        <w:t xml:space="preserve">قبلًا ذكر شد كه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در دوره تشكيل اولين دولت سعودى محمدبن سعود و شيخ محمدبن عبدالوهاب متحد شدند و هر دو به اين توافق رسيدند كه امور سياسى توسط دولت وامور مذهبى توسط شيخ محمد رهبرى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احياگر تفكر اين تيميه بود كه اعتقاد داشت كه خداوند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تاكنون فرزندان محمدبن عبدالوهاب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و طايفه بزرگى را تشكيل مى‌دهند با شدت و ضعف به همين مسئوليت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مفتى بزرگ عربستان از آل‌الشيخ‌ها و از نوادگان محمدبن عبدالوهاب است و چند وزير كابينه هم كه مسئوليت امور آموزشى و فرهنگى را برعهده دارند از اين طايفه هستند</w:t>
      </w:r>
      <w:r>
        <w:rPr>
          <w:rFonts w:eastAsia="IRNazanin" w:cs="IRNazanin"/>
          <w:color w:val="111111"/>
          <w:sz w:val="28"/>
          <w:szCs w:val="28"/>
          <w:rtl w:val="true"/>
          <w:lang w:bidi="fa-IR"/>
        </w:rPr>
        <w:t>.</w:t>
      </w:r>
    </w:p>
    <w:p>
      <w:pPr>
        <w:pStyle w:val="Heading3"/>
        <w:numPr>
          <w:ilvl w:val="2"/>
          <w:numId w:val="1"/>
        </w:numPr>
        <w:rPr/>
      </w:pPr>
      <w:bookmarkStart w:id="179" w:name="__RefHeading___Toc5818071_211673320"/>
      <w:bookmarkStart w:id="180" w:name="_Toc71"/>
      <w:bookmarkEnd w:id="179"/>
      <w:r>
        <w:rPr>
          <w:rtl w:val="true"/>
        </w:rPr>
        <w:t>هيأت‌هاى امر به معروف و نهى از منكر</w:t>
      </w:r>
      <w:r>
        <w:rPr>
          <w:rtl w:val="true"/>
        </w:rPr>
        <w:t>:</w:t>
      </w:r>
      <w:bookmarkEnd w:id="18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هيأت از جمله نهادهاى تحت پوشش جريان سنتى دينى و هيأت كبار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اين هيأت همانند پليس منكرات و در سطح اجتماع با مأموران خود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با كارهاى خلاف شئونات اسلامى مبارزه مى‌كنند و در اوقات نماز مردم را به رفتن به مساجد دعوت مى‌نمايند و از تردد افراد بدحجاب در معابر عمومى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اين هيأت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مقبوليت اجتماعى ندارند و عامه مردم از عملكرد آنان ناخرسند هستند</w:t>
      </w:r>
      <w:r>
        <w:rPr>
          <w:rFonts w:eastAsia="IRNazanin" w:cs="IRNazanin"/>
          <w:color w:val="111111"/>
          <w:sz w:val="28"/>
          <w:szCs w:val="28"/>
          <w:rtl w:val="true"/>
          <w:lang w:bidi="fa-IR"/>
        </w:rPr>
        <w:t>.</w:t>
      </w:r>
      <w:bookmarkStart w:id="181" w:name="pg683_3466"/>
    </w:p>
    <w:p>
      <w:pPr>
        <w:pStyle w:val="BookText"/>
        <w:rPr/>
      </w:pPr>
      <w:bookmarkEnd w:id="181"/>
      <w:r>
        <w:rPr>
          <w:rFonts w:ascii="IRNazanin" w:hAnsi="IRNazanin" w:eastAsia="IRNazanin"/>
          <w:color w:val="111111"/>
          <w:sz w:val="28"/>
          <w:sz w:val="28"/>
          <w:szCs w:val="28"/>
          <w:rtl w:val="true"/>
          <w:lang w:bidi="fa-IR"/>
        </w:rPr>
        <w:t>بسيارى از آنان لباسهاى ويژه‌اى مى‌پوشند و چهره‌هاى عبوسى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غيرمنطقى اعضاى هيأتهاى امر به معروف و نهى از منكر و عدم پذيرش اين عده باعث شده است كه دولت حيطه عملكرد آنان را محدود كند بويژه آنكه در سالهاى اخير اقدامات خشن اين عده در رسانه‌هاى عمومى هم به تمسخر گرفته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و با تحول در صحنه اجتماعى عربستان دولت مطوعين را مجبور كرده است كه قبل از ورود به كار آموزش‌هاى لازم را ببينند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5818073_211673320"/>
      <w:bookmarkStart w:id="183" w:name="_Toc72"/>
      <w:bookmarkEnd w:id="182"/>
      <w:r>
        <w:rPr>
          <w:rtl w:val="true"/>
        </w:rPr>
        <w:t>گروههاى خيريه داخلى و خارجى</w:t>
      </w:r>
      <w:r>
        <w:rPr>
          <w:rtl w:val="true"/>
        </w:rPr>
        <w:t>:</w:t>
      </w:r>
      <w:bookmarkEnd w:id="183"/>
    </w:p>
    <w:p>
      <w:pPr>
        <w:pStyle w:val="BookText"/>
        <w:rPr/>
      </w:pPr>
      <w:r>
        <w:rPr>
          <w:rFonts w:ascii="IRNazanin" w:hAnsi="IRNazanin" w:eastAsia="IRNazanin"/>
          <w:color w:val="111111"/>
          <w:sz w:val="28"/>
          <w:sz w:val="28"/>
          <w:szCs w:val="28"/>
          <w:rtl w:val="true"/>
          <w:lang w:bidi="fa-IR"/>
        </w:rPr>
        <w:t>عربستان سعودى از سالهاى گذشته با تأسيس بنيادهاى خيريه كمك به مسلمانان در سراسر جهان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داخل و خارج اين كشور و با استفاده از سرمايه‌هاى هنگفت اين كشور نهادهاى خيريه كمك به نشر و گسترش انديشه وهابيت را سرلوحه كار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مدارس مذهبى، نشر و توزيع قرآن، تربيت مبلغان اسلامى در دانشگاههاى ام‌القراء و دانشگاه اسلامى مدينه‌منوره از جمله كارهاى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مؤسسه كمك به مسلمانان چچن، مسلمانان فلسطين، مسلمانان بوسنى و هرزگوين و مردم افغانستان و هيأت كمك به جوانان اسلامى به صورت موظف و زير نظر وزير كشور عربستان‌سعودى فعاليت دارند و به اين طريق مسلمانان دنيا را با سرمايه‌گذارى‌هاى گسترده جذب انديشه‌هاى خود مى‌كنند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كشورهاى فقير آفريقايى و بعضى‌كشورهاى اسلامى بيشترازكمك</w:t>
      </w:r>
      <w:bookmarkStart w:id="184" w:name="pg683_3467"/>
    </w:p>
    <w:p>
      <w:pPr>
        <w:pStyle w:val="BookText"/>
        <w:rPr/>
      </w:pPr>
      <w:bookmarkEnd w:id="184"/>
      <w:r>
        <w:rPr>
          <w:rFonts w:ascii="Amiri" w:hAnsi="Amiri" w:eastAsia="Amiri" w:cs="Amiri"/>
          <w:color w:val="111111"/>
          <w:sz w:val="28"/>
          <w:sz w:val="28"/>
          <w:szCs w:val="28"/>
          <w:rtl w:val="true"/>
          <w:lang w:bidi="ar-SA"/>
        </w:rPr>
        <w:t>نهادهاى خيريه عربستان‌برخوردار هستند</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818075_211673320"/>
      <w:bookmarkStart w:id="186" w:name="_Toc73"/>
      <w:bookmarkEnd w:id="185"/>
      <w:r>
        <w:rPr>
          <w:rtl w:val="true"/>
        </w:rPr>
        <w:t>گروه گفتگوى ملى</w:t>
      </w:r>
      <w:r>
        <w:rPr>
          <w:rtl w:val="true"/>
        </w:rPr>
        <w:t>:</w:t>
      </w:r>
      <w:bookmarkEnd w:id="186"/>
    </w:p>
    <w:p>
      <w:pPr>
        <w:pStyle w:val="BookText"/>
        <w:rPr/>
      </w:pPr>
      <w:r>
        <w:rPr>
          <w:rFonts w:ascii="IRNazanin" w:hAnsi="IRNazanin" w:eastAsia="IRNazanin"/>
          <w:color w:val="111111"/>
          <w:sz w:val="28"/>
          <w:sz w:val="28"/>
          <w:szCs w:val="28"/>
          <w:rtl w:val="true"/>
          <w:lang w:bidi="fa-IR"/>
        </w:rPr>
        <w:t xml:space="preserve">پس از اينكه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ملك فهد به دليل سكته مغزى ويلچرنشين شد و نتوانست به تمشيت امور كشورى بپردازد برادرش اميرعبداللَّه با تفويض اختيار پادشاه، زمام امور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برادر ناتنى ملك فهد است و فرزند دشت و صحراست و به همين دليل هم از بنيه جسمى بهتر و هم از ديد بازترى نسبت به اجتماع برخوردار است و گرايش مردم به اين كهنسال نوانديش بيشتر از ساير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چند ساله حضور او در عرصه تصميم‌گيرى عربستان بسيارى از ديدگاههاى بسته و خشن اصلاح شده و جامعه عربستان به سوى پياده‌سازى بيشتر دموكراسى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پسنديده ملك عبداللَّه در پنج سال قبل تشكيل گروه گفتگوى ملى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نماينده اقشار مختلف جامعه عربستان اعم از شيعيان، روشنفكران، برخى منتقدان و حتى ناراضيان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صورت مرتب و در شهرهاى مختلف تشكيل جلسه داده و در هر جلسه برخى از مشكلات و معضلات اجتماعى را مورد رسيدگى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تشكيل اين گروه ناخرسندى برخى از مذهبى‌هاى سنتى عربستان را درپى داشته است ولى اكثريت مردم از اين ابتكار ملك عبداللَّه استقبال كرده و تأسيس اين گروه را زمينه حضور بيشتر خود در صحنه اجتماعى قلمداد مى‌كنند</w:t>
      </w:r>
      <w:r>
        <w:rPr>
          <w:rFonts w:eastAsia="IRNazanin" w:cs="IRNazanin"/>
          <w:color w:val="111111"/>
          <w:sz w:val="28"/>
          <w:szCs w:val="28"/>
          <w:rtl w:val="true"/>
          <w:lang w:bidi="fa-IR"/>
        </w:rPr>
        <w:t>.</w:t>
      </w:r>
    </w:p>
    <w:p>
      <w:pPr>
        <w:pStyle w:val="Heading2"/>
        <w:numPr>
          <w:ilvl w:val="1"/>
          <w:numId w:val="1"/>
        </w:numPr>
        <w:rPr/>
      </w:pPr>
      <w:bookmarkStart w:id="187" w:name="__RefHeading___Toc5818077_211673320"/>
      <w:bookmarkStart w:id="188" w:name="_Toc74"/>
      <w:bookmarkEnd w:id="187"/>
      <w:r>
        <w:rPr>
          <w:rtl w:val="true"/>
        </w:rPr>
        <w:t>جلسه سيزدهم</w:t>
      </w:r>
      <w:r>
        <w:rPr>
          <w:rtl w:val="true"/>
        </w:rPr>
        <w:t xml:space="preserve">: </w:t>
      </w:r>
      <w:r>
        <w:rPr>
          <w:rtl w:val="true"/>
        </w:rPr>
        <w:t>مناسبات جمهورى اسلامى ايران و عربستان‌</w:t>
      </w:r>
      <w:bookmarkEnd w:id="188"/>
    </w:p>
    <w:p>
      <w:pPr>
        <w:pStyle w:val="Heading3"/>
        <w:numPr>
          <w:ilvl w:val="2"/>
          <w:numId w:val="1"/>
        </w:numPr>
        <w:rPr/>
      </w:pPr>
      <w:bookmarkStart w:id="189" w:name="__RefHeading___Toc5818079_211673320"/>
      <w:bookmarkStart w:id="190" w:name="_Toc75"/>
      <w:bookmarkEnd w:id="189"/>
      <w:r>
        <w:rPr>
          <w:rtl w:val="true"/>
        </w:rPr>
        <w:t>قبل از انقلاب اسلامى</w:t>
      </w:r>
      <w:r>
        <w:rPr>
          <w:rtl w:val="true"/>
        </w:rPr>
        <w:t>:</w:t>
      </w:r>
      <w:bookmarkEnd w:id="190"/>
    </w:p>
    <w:p>
      <w:pPr>
        <w:pStyle w:val="BookText"/>
        <w:rPr/>
      </w:pPr>
      <w:r>
        <w:rPr>
          <w:rFonts w:ascii="IRNazanin" w:hAnsi="IRNazanin" w:eastAsia="IRNazanin"/>
          <w:color w:val="111111"/>
          <w:sz w:val="28"/>
          <w:sz w:val="28"/>
          <w:szCs w:val="28"/>
          <w:rtl w:val="true"/>
          <w:lang w:bidi="fa-IR"/>
        </w:rPr>
        <w:t xml:space="preserve">تهران و رياض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تشكيل حكومت مركزى عربستان روابط سياسى خود را آغاز كردند و دو سال بعد سفارت ايران در عربستان 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روابط همواره دستخوش تحولات منطقه و برخى درگيرى‌ها بوده و در مقاطعى نيز سفارت ايران در عربستان به دليل همين مشكلات فعاليت خود را متوقف كرده و يا سفير آكروديته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سالهاى طولانى دو كشور به دليل موقعيت سياسى و مالى كه داشته‌اند ثبات منطقه را تأمين مى‌كردند ليكن هميشه بين دو طرف نگرانى‌هايى وجود داشت و به همين دليل دو كشور در خريد اسلحه و مهمات و انبار كردن آن از يكديگر سبقت مى‌گرفتند ليكن ضرورت جلوگيرى از بر هم ريختن ساختار سياسى و سنتى كشورهاى منطقه تهران و رياض را در طول سال‌هاى طولانى در كنار يكديگر قرار داده بود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انقلاب اسلامى اوضاع به كلى تغيير كرد و</w:t>
      </w:r>
      <w:bookmarkStart w:id="191" w:name="pg683_3469"/>
    </w:p>
    <w:p>
      <w:pPr>
        <w:pStyle w:val="BookText"/>
        <w:rPr/>
      </w:pPr>
      <w:bookmarkEnd w:id="191"/>
      <w:r>
        <w:rPr>
          <w:rFonts w:ascii="IRNazanin" w:hAnsi="IRNazanin" w:eastAsia="IRNazanin"/>
          <w:color w:val="111111"/>
          <w:sz w:val="28"/>
          <w:sz w:val="28"/>
          <w:szCs w:val="28"/>
          <w:rtl w:val="true"/>
          <w:lang w:bidi="fa-IR"/>
        </w:rPr>
        <w:t>روابط ايران و عربستان به دلايل گوناگون دچار فراز و نشيب‌هاى فراوان شد</w:t>
      </w:r>
      <w:r>
        <w:rPr>
          <w:rFonts w:eastAsia="IRNazanin" w:cs="IRNazanin"/>
          <w:color w:val="111111"/>
          <w:sz w:val="28"/>
          <w:szCs w:val="28"/>
          <w:rtl w:val="true"/>
          <w:lang w:bidi="fa-IR"/>
        </w:rPr>
        <w:t>.</w:t>
      </w:r>
    </w:p>
    <w:p>
      <w:pPr>
        <w:pStyle w:val="Heading3"/>
        <w:numPr>
          <w:ilvl w:val="2"/>
          <w:numId w:val="1"/>
        </w:numPr>
        <w:rPr/>
      </w:pPr>
      <w:bookmarkStart w:id="192" w:name="__RefHeading___Toc5818081_211673320"/>
      <w:bookmarkStart w:id="193" w:name="_Toc76"/>
      <w:bookmarkEnd w:id="192"/>
      <w:r>
        <w:rPr>
          <w:rtl w:val="true"/>
        </w:rPr>
        <w:t>زمان جنگ تحميلى</w:t>
      </w:r>
      <w:r>
        <w:rPr>
          <w:rtl w:val="true"/>
        </w:rPr>
        <w:t>:</w:t>
      </w:r>
      <w:bookmarkEnd w:id="193"/>
    </w:p>
    <w:p>
      <w:pPr>
        <w:pStyle w:val="BookText"/>
        <w:rPr/>
      </w:pPr>
      <w:r>
        <w:rPr>
          <w:rFonts w:ascii="IRNazanin" w:hAnsi="IRNazanin" w:eastAsia="IRNazanin"/>
          <w:color w:val="111111"/>
          <w:sz w:val="28"/>
          <w:sz w:val="28"/>
          <w:szCs w:val="28"/>
          <w:rtl w:val="true"/>
          <w:lang w:bidi="fa-IR"/>
        </w:rPr>
        <w:t>عربستان به دليل عضويت در شوراى همكارى خليج‌فارس و اتحاديه عرب پس از شروع جنگ تحميلى عراق عليه ايران به صورت آشكار جانب دولت بغداد را گرفت و سرزمين خود را به روى ورود نيروهاى خارجى و ارسال اسلحه و مهمات از كشورهاى خارجى به مقصد عراق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مرزهاى عربستان به سوى عراق باز شد و عربستان در منطقه به عنوان يك پل ارتباطى بين جهان خارج و دولت جنگ افروز عراق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كمك‌هاى جنسى و مالى عربستان و استفاده از سرزمين‌هاى اين كشور، رياض را به متحد اصلى بغداد تبديل كرده بود و نيروهاى سپر جزيره شوراى همكارى كه در شرق عربستان مستقر بودند نيز به عراقى‌ها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كمك‌هاى تسليحاتى و جنسى دولت رياض، به اعتراف اميرنايف وزير كشور عربستان، كمك مالى اين كشور به عراق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سالهاى اوليه جنگ روابط ديپلماتيك دو كشور هيچگاه قطع نشد ليكن در حد كاردار تنزل يافت و دو طرف حالت خصمانه‌اى در برابر يكديگر داشتند</w:t>
      </w:r>
      <w:r>
        <w:rPr>
          <w:rFonts w:eastAsia="IRNazanin" w:cs="IRNazanin"/>
          <w:color w:val="111111"/>
          <w:sz w:val="28"/>
          <w:szCs w:val="28"/>
          <w:rtl w:val="true"/>
          <w:lang w:bidi="fa-IR"/>
        </w:rPr>
        <w:t>.</w:t>
      </w:r>
    </w:p>
    <w:p>
      <w:pPr>
        <w:pStyle w:val="Heading3"/>
        <w:numPr>
          <w:ilvl w:val="2"/>
          <w:numId w:val="1"/>
        </w:numPr>
        <w:rPr/>
      </w:pPr>
      <w:bookmarkStart w:id="194" w:name="__RefHeading___Toc5818083_211673320"/>
      <w:bookmarkStart w:id="195" w:name="_Toc77"/>
      <w:bookmarkEnd w:id="194"/>
      <w:r>
        <w:rPr>
          <w:rtl w:val="true"/>
        </w:rPr>
        <w:t>بعد از حمله عراق به كويت</w:t>
      </w:r>
      <w:r>
        <w:rPr>
          <w:rtl w:val="true"/>
        </w:rPr>
        <w:t>:</w:t>
      </w:r>
      <w:bookmarkEnd w:id="19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روابط دو كشور در سالهاى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شهادت </w:t>
      </w:r>
      <w:r>
        <w:rPr>
          <w:rFonts w:eastAsia="Amiri" w:cs="Amiri" w:ascii="Amiri" w:hAnsi="Amiri"/>
          <w:color w:val="111111"/>
          <w:sz w:val="28"/>
          <w:szCs w:val="28"/>
          <w:lang w:bidi="ar-SA"/>
        </w:rPr>
        <w:t>400</w:t>
      </w:r>
      <w:bookmarkStart w:id="196" w:name="pg683_3470"/>
    </w:p>
    <w:p>
      <w:pPr>
        <w:pStyle w:val="BookText"/>
        <w:rPr/>
      </w:pPr>
      <w:bookmarkEnd w:id="196"/>
      <w:r>
        <w:rPr>
          <w:rFonts w:ascii="IRNazanin" w:hAnsi="IRNazanin" w:eastAsia="IRNazanin"/>
          <w:color w:val="111111"/>
          <w:sz w:val="28"/>
          <w:sz w:val="28"/>
          <w:szCs w:val="28"/>
          <w:rtl w:val="true"/>
          <w:lang w:bidi="fa-IR"/>
        </w:rPr>
        <w:t>حاجى ايرانى قطع بود و سفارتخانه‌هاى دو كشور در تهران و رياض نيز فعاليتى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سالها حمله عراق به كويت صورت گرفت و دولت عربستان با ميزبانى دولتمردان كويتى و گشودن سرزمين‌هاى خود به روى نيروهاى متحد و كمك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دلارى توانسته بود در سركوب عراقى‌ها نقش برجسته‌اى را ايفاء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سياسى تهران و رياض مجدداً برقرار شد و حجاج ايرانى نيز اجازه تشرف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 برخوردهاى خشن مأموران و شهروندان سعودى خبرى نبود و آنان كه در طول اين سالها سبعيت صدام و موضع حكيمانه تهران در قبال جنگ عراق و كويت را به عينه ديده بودند به حقانيت جمهورى اسلامى ايران در جنگ تحميلى گردن نهادند و بنا داشتند شرمندگى سالهاى پيش را با چهره‌اى گشاده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 به بعد ارتباط بين جمهورى اسلامى ايران و عربستان دگرگون شد و هر سال چهره بهترى به خود گرفت</w:t>
      </w:r>
      <w:r>
        <w:rPr>
          <w:rFonts w:eastAsia="IRNazanin" w:cs="IRNazanin"/>
          <w:color w:val="111111"/>
          <w:sz w:val="28"/>
          <w:szCs w:val="28"/>
          <w:rtl w:val="true"/>
          <w:lang w:bidi="fa-IR"/>
        </w:rPr>
        <w:t>.</w:t>
      </w:r>
    </w:p>
    <w:p>
      <w:pPr>
        <w:pStyle w:val="Heading3"/>
        <w:numPr>
          <w:ilvl w:val="2"/>
          <w:numId w:val="1"/>
        </w:numPr>
        <w:rPr/>
      </w:pPr>
      <w:bookmarkStart w:id="197" w:name="__RefHeading___Toc5818085_211673320"/>
      <w:bookmarkStart w:id="198" w:name="_Toc78"/>
      <w:bookmarkEnd w:id="197"/>
      <w:r>
        <w:rPr>
          <w:rtl w:val="true"/>
        </w:rPr>
        <w:t>چالش‌هاى حج</w:t>
      </w:r>
      <w:r>
        <w:rPr>
          <w:rtl w:val="true"/>
        </w:rPr>
        <w:t>:</w:t>
      </w:r>
      <w:bookmarkEnd w:id="19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حج در سالهاى اوليه انقلاب و حتى قبل از آن همواره مسئله مهم ميان دو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بعلت درگيرى حجاج ايرانى با اتباع سعودى و نيز اعدام يك حاجى ايرانى ارتباط دو كشور به صورت كامل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به رغم نگرانى سعودى‌ها از رشد انديشه‌هاى انقلاب</w:t>
      </w:r>
      <w:bookmarkStart w:id="199" w:name="pg683_3471"/>
    </w:p>
    <w:p>
      <w:pPr>
        <w:pStyle w:val="BookText"/>
        <w:rPr/>
      </w:pPr>
      <w:bookmarkEnd w:id="199"/>
      <w:r>
        <w:rPr>
          <w:rFonts w:ascii="IRNazanin" w:hAnsi="IRNazanin" w:eastAsia="IRNazanin"/>
          <w:color w:val="111111"/>
          <w:sz w:val="28"/>
          <w:sz w:val="28"/>
          <w:szCs w:val="28"/>
          <w:rtl w:val="true"/>
          <w:lang w:bidi="fa-IR"/>
        </w:rPr>
        <w:t>اسلامى روابط دو كشور عادى بود ليكن با برگزارى اولين مراسم برائت به سردى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اوليه انقلاب و در زمان‌هاى حج به صورت معمول بين حاجيان ايرانى و مأموران سعودى درگيرى‌هايى ايجاد مى‌شد ليكن اوج اين درگيرى‌ها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راهپيمايى برائت از مشركين ايجاد شد كه طى آن بالغ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ايرانى در درگيرى با مأموران سعودى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باعث تعطيلى سه ساله حج و توقف كامل فعاليت‌هاى سياسى و ديپلماسى دو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مرحله تنش‌زدايى در روابط تهران و رياض آغاز شد و اكنون حج و عمره جمهورى اسلامى ايران كه روزى مهمترين نقطه چالش ميان دو كشور بوده به نقطه اتحاد و اتفاق دو طرف تبديل شده است</w:t>
      </w:r>
      <w:r>
        <w:rPr>
          <w:rFonts w:eastAsia="IRNazanin" w:cs="IRNazanin"/>
          <w:color w:val="111111"/>
          <w:sz w:val="28"/>
          <w:szCs w:val="28"/>
          <w:rtl w:val="true"/>
          <w:lang w:bidi="fa-IR"/>
        </w:rPr>
        <w:t>.</w:t>
      </w:r>
    </w:p>
    <w:p>
      <w:pPr>
        <w:pStyle w:val="Heading3"/>
        <w:numPr>
          <w:ilvl w:val="2"/>
          <w:numId w:val="1"/>
        </w:numPr>
        <w:rPr/>
      </w:pPr>
      <w:bookmarkStart w:id="200" w:name="__RefHeading___Toc5818087_211673320"/>
      <w:bookmarkStart w:id="201" w:name="_Toc79"/>
      <w:bookmarkEnd w:id="200"/>
      <w:r>
        <w:rPr>
          <w:rtl w:val="true"/>
        </w:rPr>
        <w:t>وضعيت كنونى و ديدگاههاى ملك‌عبداللَّه</w:t>
      </w:r>
      <w:r>
        <w:rPr>
          <w:rtl w:val="true"/>
        </w:rPr>
        <w:t>:</w:t>
      </w:r>
      <w:bookmarkEnd w:id="20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و با عنايت به ديدگاههاى مدبرانه ملك عبداللَّه روابط ميان جمهورى اسلامى ايران و عربستان‌سعودى در بهترين حالت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زمينه مسايل منطقه‌اى و بين‌المللى ديدگاه‌هاى مشتركى دارند و در راستاى حفظ منافع يكديگر گام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چند سال هيأت‌هاى بلندپايه زيادى از دو كشور به كشور ديگر سفر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و اميرسلطان به ايران سفر كرده‌اند و از اين سو نيز علاوه بر وزرا و ساير مقامات، آقايان هاشمى‌رفسنجانى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خاتمى و احمدى‌نژاد سه رييس جمهور</w:t>
      </w:r>
      <w:bookmarkStart w:id="202" w:name="pg683_3472"/>
    </w:p>
    <w:p>
      <w:pPr>
        <w:pStyle w:val="BookText"/>
        <w:rPr/>
      </w:pPr>
      <w:bookmarkEnd w:id="202"/>
      <w:r>
        <w:rPr>
          <w:rFonts w:ascii="IRNazanin" w:hAnsi="IRNazanin" w:eastAsia="IRNazanin"/>
          <w:color w:val="111111"/>
          <w:sz w:val="28"/>
          <w:sz w:val="28"/>
          <w:szCs w:val="28"/>
          <w:rtl w:val="true"/>
          <w:lang w:bidi="fa-IR"/>
        </w:rPr>
        <w:t>ايران به عربستان سفر كرده و مذاكرات سودمندى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براى جمهورى اسلامى ايران در منطقه خاورميانه نقش استراتژيك كامل است و در زمينه برخوردارى ايران از انرژى هسته‌اى مسالمت‌آميز ديدگاه مثبتى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ديدگاه روشن پادشاه عربستان دولت اين كشور نيز تعريف ديگرى از روابط با جمهورى اسلامى ايران را در دستور كار قرار داده است و بين دستگاه ديپلماسى دو كشور رايزنى مستمر وجود دارد</w:t>
      </w:r>
      <w:r>
        <w:rPr>
          <w:rFonts w:eastAsia="IRNazanin" w:cs="IRNazanin"/>
          <w:color w:val="111111"/>
          <w:sz w:val="28"/>
          <w:szCs w:val="28"/>
          <w:rtl w:val="true"/>
          <w:lang w:bidi="fa-IR"/>
        </w:rPr>
        <w:t>.</w:t>
      </w:r>
    </w:p>
    <w:p>
      <w:pPr>
        <w:pStyle w:val="Heading3"/>
        <w:numPr>
          <w:ilvl w:val="2"/>
          <w:numId w:val="1"/>
        </w:numPr>
        <w:rPr/>
      </w:pPr>
      <w:bookmarkStart w:id="203" w:name="__RefHeading___Toc5818089_211673320"/>
      <w:bookmarkStart w:id="204" w:name="_Toc80"/>
      <w:bookmarkEnd w:id="203"/>
      <w:r>
        <w:rPr>
          <w:rtl w:val="true"/>
        </w:rPr>
        <w:t>روابط اقتصادى</w:t>
      </w:r>
      <w:r>
        <w:rPr>
          <w:rtl w:val="true"/>
        </w:rPr>
        <w:t>:</w:t>
      </w:r>
      <w:bookmarkEnd w:id="20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كميسيون مشترك دو كشور سالهاست كه تشكيل شده و هر سال يكبار در تهران و يا رياض تشكيل جلسه داده و موضوعات فى‌مابين را مورد بررسى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برقرارى كنفرانس اسلامى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حضور ملك عبداللَّه در اين كنفرانس به انعقاد موافقت‌نامه‌هاى متعددى در مسايل سياسى، اقتصادى و امنيتى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كشور در يك برهه تصميم گرفتند كه در اوپك موضع واحدى داشته باشند و همين موضع يكسان توانست قيمت نفت را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دو كشور در عرصه اقتصادى به عنوان تك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 و به همين دليل نمى‌توانند روابط اقتصادى خود را خيلى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مبادلات اقتصادى رسمى دو كشور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بوده است كه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رضايتبخش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كالاى وارداتى ايران از عربستان مواد پتروشيمى است و در مقابل خشكبار و موادغذايى به عربستان صادر مى‌كند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11543</Words>
  <Characters>48648</Characters>
  <CharactersWithSpaces>59875</CharactersWithSpaces>
  <Paragraphs>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2026-08-16T07:56:54Z</dcterms:created>
  <dc:creator>ghaemiyeh.com</dc:creator>
  <dc:description/>
  <dc:language>en-US</dc:language>
  <cp:lastModifiedBy/>
  <dcterms:modified xsi:type="dcterms:W3CDTF">2026-08-16T11:26:56Z</dcterms:modified>
  <cp:revision>1</cp:revision>
  <dc:subject/>
  <dc:title>آشنایی با عربستان</dc:title>
</cp:coreProperties>
</file>

<file path=docProps/custom.xml><?xml version="1.0" encoding="utf-8"?>
<Properties xmlns="http://schemas.openxmlformats.org/officeDocument/2006/custom-properties" xmlns:vt="http://schemas.openxmlformats.org/officeDocument/2006/docPropsVTypes"/>
</file>