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1.xml" ContentType="application/vnd.openxmlformats-officedocument.wordprocessingml.footer+xml"/>
  <Override PartName="/word/footer34.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5.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8.xml" ContentType="application/vnd.openxmlformats-officedocument.wordprocessingml.footer+xml"/>
  <Override PartName="/word/footer3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media/image1.png" ContentType="image/png"/>
  <Override PartName="/word/media/image2.jpeg" ContentType="image/jpeg"/>
  <Override PartName="/word/footer48.xml" ContentType="application/vnd.openxmlformats-officedocument.wordprocessingml.footer+xml"/>
  <Override PartName="/word/footer5.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فلسفه حکومت عدل جهانی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97803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497805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497807_211673320">
            <w:r>
              <w:rPr>
                <w:webHidden/>
                <w:rStyle w:val="IndexLink"/>
                <w:rtl w:val="true"/>
              </w:rPr>
              <w:t>مقدمه ناشر</w:t>
            </w:r>
            <w:r>
              <w:rPr>
                <w:rStyle w:val="IndexLink"/>
                <w:rtl w:val="true"/>
              </w:rPr>
              <w:tab/>
            </w:r>
            <w:r>
              <w:rPr>
                <w:rStyle w:val="IndexLink"/>
              </w:rPr>
              <w:t>5</w:t>
            </w:r>
          </w:hyperlink>
        </w:p>
        <w:p>
          <w:pPr>
            <w:pStyle w:val="Contents2"/>
            <w:tabs>
              <w:tab w:val="clear" w:pos="8743"/>
              <w:tab w:val="right" w:pos="9026" w:leader="dot"/>
            </w:tabs>
            <w:rPr/>
          </w:pPr>
          <w:hyperlink w:anchor="__RefHeading___Toc2497809_211673320">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2497811_211673320">
            <w:r>
              <w:rPr>
                <w:webHidden/>
                <w:rStyle w:val="IndexLink"/>
              </w:rPr>
              <w:t>1</w:t>
            </w:r>
            <w:r>
              <w:rPr>
                <w:rStyle w:val="IndexLink"/>
                <w:rtl w:val="true"/>
              </w:rPr>
              <w:t xml:space="preserve"> - </w:t>
            </w:r>
            <w:r>
              <w:rPr>
                <w:rStyle w:val="IndexLink"/>
                <w:rtl w:val="true"/>
              </w:rPr>
              <w:t>ضرورت حکومت عدل جهانی‌</w:t>
            </w:r>
            <w:r>
              <w:rPr>
                <w:rStyle w:val="IndexLink"/>
                <w:rtl w:val="true"/>
              </w:rPr>
              <w:tab/>
            </w:r>
            <w:r>
              <w:rPr>
                <w:rStyle w:val="IndexLink"/>
              </w:rPr>
              <w:t>7</w:t>
            </w:r>
          </w:hyperlink>
        </w:p>
        <w:p>
          <w:pPr>
            <w:pStyle w:val="Contents3"/>
            <w:tabs>
              <w:tab w:val="clear" w:pos="8459"/>
              <w:tab w:val="right" w:pos="9026" w:leader="dot"/>
            </w:tabs>
            <w:rPr/>
          </w:pPr>
          <w:hyperlink w:anchor="__RefHeading___Toc2497813_211673320">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2497815_211673320">
            <w:r>
              <w:rPr>
                <w:webHidden/>
                <w:rStyle w:val="IndexLink"/>
                <w:rtl w:val="true"/>
              </w:rPr>
              <w:t xml:space="preserve">الف </w:t>
            </w:r>
            <w:r>
              <w:rPr>
                <w:rStyle w:val="IndexLink"/>
                <w:rtl w:val="true"/>
              </w:rPr>
              <w:t xml:space="preserve">- </w:t>
            </w:r>
            <w:r>
              <w:rPr>
                <w:rStyle w:val="IndexLink"/>
                <w:rtl w:val="true"/>
              </w:rPr>
              <w:t>راه فطری‌</w:t>
            </w:r>
            <w:r>
              <w:rPr>
                <w:rStyle w:val="IndexLink"/>
                <w:rtl w:val="true"/>
              </w:rPr>
              <w:tab/>
            </w:r>
            <w:r>
              <w:rPr>
                <w:rStyle w:val="IndexLink"/>
              </w:rPr>
              <w:t>7</w:t>
            </w:r>
          </w:hyperlink>
        </w:p>
        <w:p>
          <w:pPr>
            <w:pStyle w:val="Contents4"/>
            <w:tabs>
              <w:tab w:val="clear" w:pos="8176"/>
              <w:tab w:val="right" w:pos="9026" w:leader="dot"/>
            </w:tabs>
            <w:rPr/>
          </w:pPr>
          <w:hyperlink w:anchor="__RefHeading___Toc2497817_211673320">
            <w:r>
              <w:rPr>
                <w:webHidden/>
                <w:rStyle w:val="IndexLink"/>
                <w:rtl w:val="true"/>
              </w:rPr>
              <w:t>اشاره</w:t>
            </w:r>
            <w:r>
              <w:rPr>
                <w:rStyle w:val="IndexLink"/>
                <w:rtl w:val="true"/>
              </w:rPr>
              <w:tab/>
            </w:r>
            <w:r>
              <w:rPr>
                <w:rStyle w:val="IndexLink"/>
              </w:rPr>
              <w:t>7</w:t>
            </w:r>
          </w:hyperlink>
        </w:p>
        <w:p>
          <w:pPr>
            <w:pStyle w:val="Contents4"/>
            <w:tabs>
              <w:tab w:val="clear" w:pos="8176"/>
              <w:tab w:val="right" w:pos="9026" w:leader="dot"/>
            </w:tabs>
            <w:rPr/>
          </w:pPr>
          <w:hyperlink w:anchor="__RefHeading___Toc2497819_211673320">
            <w:r>
              <w:rPr>
                <w:webHidden/>
                <w:rStyle w:val="IndexLink"/>
                <w:rtl w:val="true"/>
              </w:rPr>
              <w:t xml:space="preserve">معنای </w:t>
            </w:r>
            <w:r>
              <w:rPr>
                <w:rStyle w:val="IndexLink"/>
                <w:rtl w:val="true"/>
              </w:rPr>
              <w:t>«</w:t>
            </w:r>
            <w:r>
              <w:rPr>
                <w:rStyle w:val="IndexLink"/>
                <w:rtl w:val="true"/>
              </w:rPr>
              <w:t>فطرت</w:t>
            </w:r>
            <w:r>
              <w:rPr>
                <w:rStyle w:val="IndexLink"/>
                <w:rtl w:val="true"/>
              </w:rPr>
              <w:t>»</w:t>
              <w:tab/>
            </w:r>
            <w:r>
              <w:rPr>
                <w:rStyle w:val="IndexLink"/>
              </w:rPr>
              <w:t>7</w:t>
            </w:r>
          </w:hyperlink>
        </w:p>
        <w:p>
          <w:pPr>
            <w:pStyle w:val="Contents4"/>
            <w:tabs>
              <w:tab w:val="clear" w:pos="8176"/>
              <w:tab w:val="right" w:pos="9026" w:leader="dot"/>
            </w:tabs>
            <w:rPr/>
          </w:pPr>
          <w:hyperlink w:anchor="__RefHeading___Toc2497821_211673320">
            <w:r>
              <w:rPr>
                <w:webHidden/>
                <w:rStyle w:val="IndexLink"/>
                <w:rtl w:val="true"/>
              </w:rPr>
              <w:t>ویژگی‌های امور فطری‌</w:t>
            </w:r>
            <w:r>
              <w:rPr>
                <w:rStyle w:val="IndexLink"/>
                <w:rtl w:val="true"/>
              </w:rPr>
              <w:tab/>
            </w:r>
            <w:r>
              <w:rPr>
                <w:rStyle w:val="IndexLink"/>
              </w:rPr>
              <w:t>8</w:t>
            </w:r>
          </w:hyperlink>
        </w:p>
        <w:p>
          <w:pPr>
            <w:pStyle w:val="Contents4"/>
            <w:tabs>
              <w:tab w:val="clear" w:pos="8176"/>
              <w:tab w:val="right" w:pos="9026" w:leader="dot"/>
            </w:tabs>
            <w:rPr/>
          </w:pPr>
          <w:hyperlink w:anchor="__RefHeading___Toc2497823_211673320">
            <w:r>
              <w:rPr>
                <w:webHidden/>
                <w:rStyle w:val="IndexLink"/>
                <w:rtl w:val="true"/>
              </w:rPr>
              <w:t>راه شناخت فطریّات‌</w:t>
            </w:r>
            <w:r>
              <w:rPr>
                <w:rStyle w:val="IndexLink"/>
                <w:rtl w:val="true"/>
              </w:rPr>
              <w:tab/>
            </w:r>
            <w:r>
              <w:rPr>
                <w:rStyle w:val="IndexLink"/>
              </w:rPr>
              <w:t>8</w:t>
            </w:r>
          </w:hyperlink>
        </w:p>
        <w:p>
          <w:pPr>
            <w:pStyle w:val="Contents4"/>
            <w:tabs>
              <w:tab w:val="clear" w:pos="8176"/>
              <w:tab w:val="right" w:pos="9026" w:leader="dot"/>
            </w:tabs>
            <w:rPr/>
          </w:pPr>
          <w:hyperlink w:anchor="__RefHeading___Toc2497825_211673320">
            <w:r>
              <w:rPr>
                <w:webHidden/>
                <w:rStyle w:val="IndexLink"/>
                <w:rtl w:val="true"/>
              </w:rPr>
              <w:t>اقسام فطریات‌</w:t>
            </w:r>
            <w:r>
              <w:rPr>
                <w:rStyle w:val="IndexLink"/>
                <w:rtl w:val="true"/>
              </w:rPr>
              <w:tab/>
            </w:r>
            <w:r>
              <w:rPr>
                <w:rStyle w:val="IndexLink"/>
              </w:rPr>
              <w:t>9</w:t>
            </w:r>
          </w:hyperlink>
        </w:p>
        <w:p>
          <w:pPr>
            <w:pStyle w:val="Contents4"/>
            <w:tabs>
              <w:tab w:val="clear" w:pos="8176"/>
              <w:tab w:val="right" w:pos="9026" w:leader="dot"/>
            </w:tabs>
            <w:rPr/>
          </w:pPr>
          <w:hyperlink w:anchor="__RefHeading___Toc2497827_211673320">
            <w:r>
              <w:rPr>
                <w:webHidden/>
                <w:rStyle w:val="IndexLink"/>
                <w:rtl w:val="true"/>
              </w:rPr>
              <w:t>عدالت‌خواهی فطری‌</w:t>
            </w:r>
            <w:r>
              <w:rPr>
                <w:rStyle w:val="IndexLink"/>
                <w:rtl w:val="true"/>
              </w:rPr>
              <w:tab/>
            </w:r>
            <w:r>
              <w:rPr>
                <w:rStyle w:val="IndexLink"/>
              </w:rPr>
              <w:t>10</w:t>
            </w:r>
          </w:hyperlink>
        </w:p>
        <w:p>
          <w:pPr>
            <w:pStyle w:val="Contents4"/>
            <w:tabs>
              <w:tab w:val="clear" w:pos="8176"/>
              <w:tab w:val="right" w:pos="9026" w:leader="dot"/>
            </w:tabs>
            <w:rPr/>
          </w:pPr>
          <w:hyperlink w:anchor="__RefHeading___Toc2497829_211673320">
            <w:r>
              <w:rPr>
                <w:webHidden/>
                <w:rStyle w:val="IndexLink"/>
                <w:rtl w:val="true"/>
              </w:rPr>
              <w:t>بررسی نظریه‌های دیگر</w:t>
            </w:r>
            <w:r>
              <w:rPr>
                <w:rStyle w:val="IndexLink"/>
                <w:rtl w:val="true"/>
              </w:rPr>
              <w:tab/>
            </w:r>
            <w:r>
              <w:rPr>
                <w:rStyle w:val="IndexLink"/>
              </w:rPr>
              <w:t>11</w:t>
            </w:r>
          </w:hyperlink>
        </w:p>
        <w:p>
          <w:pPr>
            <w:pStyle w:val="Contents4"/>
            <w:tabs>
              <w:tab w:val="clear" w:pos="8176"/>
              <w:tab w:val="right" w:pos="9026" w:leader="dot"/>
            </w:tabs>
            <w:rPr/>
          </w:pPr>
          <w:hyperlink w:anchor="__RefHeading___Toc2497831_211673320">
            <w:r>
              <w:rPr>
                <w:webHidden/>
                <w:rStyle w:val="IndexLink"/>
                <w:rtl w:val="true"/>
              </w:rPr>
              <w:t>تبیین راه فطرت‌</w:t>
            </w:r>
            <w:r>
              <w:rPr>
                <w:rStyle w:val="IndexLink"/>
                <w:rtl w:val="true"/>
              </w:rPr>
              <w:tab/>
            </w:r>
            <w:r>
              <w:rPr>
                <w:rStyle w:val="IndexLink"/>
              </w:rPr>
              <w:t>15</w:t>
            </w:r>
          </w:hyperlink>
        </w:p>
        <w:p>
          <w:pPr>
            <w:pStyle w:val="Contents3"/>
            <w:tabs>
              <w:tab w:val="clear" w:pos="8459"/>
              <w:tab w:val="right" w:pos="9026" w:leader="dot"/>
            </w:tabs>
            <w:rPr/>
          </w:pPr>
          <w:hyperlink w:anchor="__RefHeading___Toc2497833_211673320">
            <w:r>
              <w:rPr>
                <w:webHidden/>
                <w:rStyle w:val="IndexLink"/>
                <w:rtl w:val="true"/>
              </w:rPr>
              <w:t xml:space="preserve">ب </w:t>
            </w:r>
            <w:r>
              <w:rPr>
                <w:rStyle w:val="IndexLink"/>
                <w:rtl w:val="true"/>
              </w:rPr>
              <w:t xml:space="preserve">- </w:t>
            </w:r>
            <w:r>
              <w:rPr>
                <w:rStyle w:val="IndexLink"/>
                <w:rtl w:val="true"/>
              </w:rPr>
              <w:t>راه فلسفی‌</w:t>
            </w:r>
            <w:r>
              <w:rPr>
                <w:rStyle w:val="IndexLink"/>
                <w:rtl w:val="true"/>
              </w:rPr>
              <w:tab/>
            </w:r>
            <w:r>
              <w:rPr>
                <w:rStyle w:val="IndexLink"/>
              </w:rPr>
              <w:t>20</w:t>
            </w:r>
          </w:hyperlink>
        </w:p>
        <w:p>
          <w:pPr>
            <w:pStyle w:val="Contents3"/>
            <w:tabs>
              <w:tab w:val="clear" w:pos="8459"/>
              <w:tab w:val="right" w:pos="9026" w:leader="dot"/>
            </w:tabs>
            <w:rPr/>
          </w:pPr>
          <w:hyperlink w:anchor="__RefHeading___Toc2497835_211673320">
            <w:r>
              <w:rPr>
                <w:webHidden/>
                <w:rStyle w:val="IndexLink"/>
                <w:rtl w:val="true"/>
              </w:rPr>
              <w:t xml:space="preserve">ج </w:t>
            </w:r>
            <w:r>
              <w:rPr>
                <w:rStyle w:val="IndexLink"/>
                <w:rtl w:val="true"/>
              </w:rPr>
              <w:t xml:space="preserve">- </w:t>
            </w:r>
            <w:r>
              <w:rPr>
                <w:rStyle w:val="IndexLink"/>
                <w:rtl w:val="true"/>
              </w:rPr>
              <w:t>راه عقلی‌</w:t>
            </w:r>
            <w:r>
              <w:rPr>
                <w:rStyle w:val="IndexLink"/>
                <w:rtl w:val="true"/>
              </w:rPr>
              <w:tab/>
            </w:r>
            <w:r>
              <w:rPr>
                <w:rStyle w:val="IndexLink"/>
              </w:rPr>
              <w:t>21</w:t>
            </w:r>
          </w:hyperlink>
        </w:p>
        <w:p>
          <w:pPr>
            <w:pStyle w:val="Contents3"/>
            <w:tabs>
              <w:tab w:val="clear" w:pos="8459"/>
              <w:tab w:val="right" w:pos="9026" w:leader="dot"/>
            </w:tabs>
            <w:rPr/>
          </w:pPr>
          <w:hyperlink w:anchor="__RefHeading___Toc2497837_211673320">
            <w:r>
              <w:rPr>
                <w:webHidden/>
                <w:rStyle w:val="IndexLink"/>
                <w:rtl w:val="true"/>
              </w:rPr>
              <w:t xml:space="preserve">د </w:t>
            </w:r>
            <w:r>
              <w:rPr>
                <w:rStyle w:val="IndexLink"/>
                <w:rtl w:val="true"/>
              </w:rPr>
              <w:t xml:space="preserve">- </w:t>
            </w:r>
            <w:r>
              <w:rPr>
                <w:rStyle w:val="IndexLink"/>
                <w:rtl w:val="true"/>
              </w:rPr>
              <w:t>راه تکامل‌</w:t>
            </w:r>
            <w:r>
              <w:rPr>
                <w:rStyle w:val="IndexLink"/>
                <w:rtl w:val="true"/>
              </w:rPr>
              <w:tab/>
            </w:r>
            <w:r>
              <w:rPr>
                <w:rStyle w:val="IndexLink"/>
              </w:rPr>
              <w:t>26</w:t>
            </w:r>
          </w:hyperlink>
        </w:p>
        <w:p>
          <w:pPr>
            <w:pStyle w:val="Contents3"/>
            <w:tabs>
              <w:tab w:val="clear" w:pos="8459"/>
              <w:tab w:val="right" w:pos="9026" w:leader="dot"/>
            </w:tabs>
            <w:rPr/>
          </w:pPr>
          <w:hyperlink w:anchor="__RefHeading___Toc2497839_211673320">
            <w:r>
              <w:rPr>
                <w:webHidden/>
                <w:rStyle w:val="IndexLink"/>
                <w:rtl w:val="true"/>
              </w:rPr>
              <w:t xml:space="preserve">ه </w:t>
            </w:r>
            <w:r>
              <w:rPr>
                <w:rStyle w:val="IndexLink"/>
                <w:rtl w:val="true"/>
              </w:rPr>
              <w:t xml:space="preserve">- </w:t>
            </w:r>
            <w:r>
              <w:rPr>
                <w:rStyle w:val="IndexLink"/>
                <w:rtl w:val="true"/>
              </w:rPr>
              <w:t>راه تاریخی‌</w:t>
            </w:r>
            <w:r>
              <w:rPr>
                <w:rStyle w:val="IndexLink"/>
                <w:rtl w:val="true"/>
              </w:rPr>
              <w:tab/>
            </w:r>
            <w:r>
              <w:rPr>
                <w:rStyle w:val="IndexLink"/>
              </w:rPr>
              <w:t>29</w:t>
            </w:r>
          </w:hyperlink>
        </w:p>
        <w:p>
          <w:pPr>
            <w:pStyle w:val="Contents4"/>
            <w:tabs>
              <w:tab w:val="clear" w:pos="8176"/>
              <w:tab w:val="right" w:pos="9026" w:leader="dot"/>
            </w:tabs>
            <w:rPr/>
          </w:pPr>
          <w:hyperlink w:anchor="__RefHeading___Toc2497841_211673320">
            <w:r>
              <w:rPr>
                <w:webHidden/>
                <w:rStyle w:val="IndexLink"/>
                <w:rtl w:val="true"/>
              </w:rPr>
              <w:t>توضیح</w:t>
            </w:r>
            <w:r>
              <w:rPr>
                <w:rStyle w:val="IndexLink"/>
                <w:rtl w:val="true"/>
              </w:rPr>
              <w:tab/>
            </w:r>
            <w:r>
              <w:rPr>
                <w:rStyle w:val="IndexLink"/>
              </w:rPr>
              <w:t>29</w:t>
            </w:r>
          </w:hyperlink>
        </w:p>
        <w:p>
          <w:pPr>
            <w:pStyle w:val="Contents4"/>
            <w:tabs>
              <w:tab w:val="clear" w:pos="8176"/>
              <w:tab w:val="right" w:pos="9026" w:leader="dot"/>
            </w:tabs>
            <w:rPr/>
          </w:pPr>
          <w:hyperlink w:anchor="__RefHeading___Toc2497843_211673320">
            <w:r>
              <w:rPr>
                <w:webHidden/>
                <w:rStyle w:val="IndexLink"/>
                <w:rtl w:val="true"/>
              </w:rPr>
              <w:t>امدادهای غیبی‌</w:t>
            </w:r>
            <w:r>
              <w:rPr>
                <w:rStyle w:val="IndexLink"/>
                <w:rtl w:val="true"/>
              </w:rPr>
              <w:tab/>
            </w:r>
            <w:r>
              <w:rPr>
                <w:rStyle w:val="IndexLink"/>
              </w:rPr>
              <w:t>33</w:t>
            </w:r>
          </w:hyperlink>
        </w:p>
        <w:p>
          <w:pPr>
            <w:pStyle w:val="Contents4"/>
            <w:tabs>
              <w:tab w:val="clear" w:pos="8176"/>
              <w:tab w:val="right" w:pos="9026" w:leader="dot"/>
            </w:tabs>
            <w:rPr/>
          </w:pPr>
          <w:hyperlink w:anchor="__RefHeading___Toc2497845_211673320">
            <w:r>
              <w:rPr>
                <w:webHidden/>
                <w:rStyle w:val="IndexLink"/>
                <w:rtl w:val="true"/>
              </w:rPr>
              <w:t>انواع امدادهای غیبی</w:t>
            </w:r>
            <w:r>
              <w:rPr>
                <w:rStyle w:val="IndexLink"/>
                <w:rtl w:val="true"/>
              </w:rPr>
              <w:tab/>
            </w:r>
            <w:r>
              <w:rPr>
                <w:rStyle w:val="IndexLink"/>
              </w:rPr>
              <w:t>33</w:t>
            </w:r>
          </w:hyperlink>
        </w:p>
        <w:p>
          <w:pPr>
            <w:pStyle w:val="Contents4"/>
            <w:tabs>
              <w:tab w:val="clear" w:pos="8176"/>
              <w:tab w:val="right" w:pos="9026" w:leader="dot"/>
            </w:tabs>
            <w:rPr/>
          </w:pPr>
          <w:hyperlink w:anchor="__RefHeading___Toc2497847_211673320">
            <w:r>
              <w:rPr>
                <w:webHidden/>
                <w:rStyle w:val="IndexLink"/>
                <w:rtl w:val="true"/>
              </w:rPr>
              <w:t>آیا بشر امروز محتاج به امدادهای غیبی است؟</w:t>
            </w:r>
            <w:r>
              <w:rPr>
                <w:rStyle w:val="IndexLink"/>
                <w:rtl w:val="true"/>
              </w:rPr>
              <w:tab/>
            </w:r>
            <w:r>
              <w:rPr>
                <w:rStyle w:val="IndexLink"/>
              </w:rPr>
              <w:t>37</w:t>
            </w:r>
          </w:hyperlink>
        </w:p>
        <w:p>
          <w:pPr>
            <w:pStyle w:val="Contents4"/>
            <w:tabs>
              <w:tab w:val="clear" w:pos="8176"/>
              <w:tab w:val="right" w:pos="9026" w:leader="dot"/>
            </w:tabs>
            <w:rPr/>
          </w:pPr>
          <w:hyperlink w:anchor="__RefHeading___Toc2497849_211673320">
            <w:r>
              <w:rPr>
                <w:webHidden/>
                <w:rStyle w:val="IndexLink"/>
                <w:rtl w:val="true"/>
              </w:rPr>
              <w:t>انحرافات اخلاقی در بشر امروز</w:t>
            </w:r>
            <w:r>
              <w:rPr>
                <w:rStyle w:val="IndexLink"/>
                <w:rtl w:val="true"/>
              </w:rPr>
              <w:tab/>
            </w:r>
            <w:r>
              <w:rPr>
                <w:rStyle w:val="IndexLink"/>
              </w:rPr>
              <w:t>38</w:t>
            </w:r>
          </w:hyperlink>
        </w:p>
        <w:p>
          <w:pPr>
            <w:pStyle w:val="Contents4"/>
            <w:tabs>
              <w:tab w:val="clear" w:pos="8176"/>
              <w:tab w:val="right" w:pos="9026" w:leader="dot"/>
            </w:tabs>
            <w:rPr/>
          </w:pPr>
          <w:hyperlink w:anchor="__RefHeading___Toc2497851_211673320">
            <w:r>
              <w:rPr>
                <w:webHidden/>
                <w:rStyle w:val="IndexLink"/>
                <w:rtl w:val="true"/>
              </w:rPr>
              <w:t>احساس ناامیدی یا امید؟</w:t>
            </w:r>
            <w:r>
              <w:rPr>
                <w:rStyle w:val="IndexLink"/>
                <w:rtl w:val="true"/>
              </w:rPr>
              <w:tab/>
            </w:r>
            <w:r>
              <w:rPr>
                <w:rStyle w:val="IndexLink"/>
              </w:rPr>
              <w:t>40</w:t>
            </w:r>
          </w:hyperlink>
        </w:p>
        <w:p>
          <w:pPr>
            <w:pStyle w:val="Contents4"/>
            <w:tabs>
              <w:tab w:val="clear" w:pos="8176"/>
              <w:tab w:val="right" w:pos="9026" w:leader="dot"/>
            </w:tabs>
            <w:rPr/>
          </w:pPr>
          <w:hyperlink w:anchor="__RefHeading___Toc2497853_211673320">
            <w:r>
              <w:rPr>
                <w:webHidden/>
                <w:rStyle w:val="IndexLink"/>
                <w:rtl w:val="true"/>
              </w:rPr>
              <w:t>امام مهدی‌علیه السلام، امداد غیبی الهی</w:t>
            </w:r>
            <w:r>
              <w:rPr>
                <w:rStyle w:val="IndexLink"/>
                <w:rtl w:val="true"/>
              </w:rPr>
              <w:tab/>
            </w:r>
            <w:r>
              <w:rPr>
                <w:rStyle w:val="IndexLink"/>
              </w:rPr>
              <w:t>42</w:t>
            </w:r>
          </w:hyperlink>
        </w:p>
        <w:p>
          <w:pPr>
            <w:pStyle w:val="Contents4"/>
            <w:tabs>
              <w:tab w:val="clear" w:pos="8176"/>
              <w:tab w:val="right" w:pos="9026" w:leader="dot"/>
            </w:tabs>
            <w:rPr/>
          </w:pPr>
          <w:hyperlink w:anchor="__RefHeading___Toc2497855_211673320">
            <w:r>
              <w:rPr>
                <w:webHidden/>
                <w:rStyle w:val="IndexLink"/>
                <w:rtl w:val="true"/>
              </w:rPr>
              <w:t>خوش‌بینی نسبت به جریان کلّی عالم‌</w:t>
            </w:r>
            <w:r>
              <w:rPr>
                <w:rStyle w:val="IndexLink"/>
                <w:rtl w:val="true"/>
              </w:rPr>
              <w:tab/>
            </w:r>
            <w:r>
              <w:rPr>
                <w:rStyle w:val="IndexLink"/>
              </w:rPr>
              <w:t>44</w:t>
            </w:r>
          </w:hyperlink>
        </w:p>
        <w:p>
          <w:pPr>
            <w:pStyle w:val="Contents2"/>
            <w:tabs>
              <w:tab w:val="clear" w:pos="8743"/>
              <w:tab w:val="right" w:pos="9026" w:leader="dot"/>
            </w:tabs>
            <w:rPr/>
          </w:pPr>
          <w:hyperlink w:anchor="__RefHeading___Toc2497857_211673320">
            <w:r>
              <w:rPr>
                <w:webHidden/>
                <w:rStyle w:val="IndexLink"/>
              </w:rPr>
              <w:t>2</w:t>
            </w:r>
            <w:r>
              <w:rPr>
                <w:rStyle w:val="IndexLink"/>
                <w:rtl w:val="true"/>
              </w:rPr>
              <w:t xml:space="preserve"> - </w:t>
            </w:r>
            <w:r>
              <w:rPr>
                <w:rStyle w:val="IndexLink"/>
                <w:rtl w:val="true"/>
              </w:rPr>
              <w:t>ضرورت تحقق حکومت جهانی‌</w:t>
            </w:r>
            <w:r>
              <w:rPr>
                <w:rStyle w:val="IndexLink"/>
                <w:rtl w:val="true"/>
              </w:rPr>
              <w:tab/>
            </w:r>
            <w:r>
              <w:rPr>
                <w:rStyle w:val="IndexLink"/>
              </w:rPr>
              <w:t>46</w:t>
            </w:r>
          </w:hyperlink>
        </w:p>
        <w:p>
          <w:pPr>
            <w:pStyle w:val="Contents3"/>
            <w:tabs>
              <w:tab w:val="clear" w:pos="8459"/>
              <w:tab w:val="right" w:pos="9026" w:leader="dot"/>
            </w:tabs>
            <w:rPr/>
          </w:pPr>
          <w:hyperlink w:anchor="__RefHeading___Toc2497859_211673320">
            <w:r>
              <w:rPr>
                <w:webHidden/>
                <w:rStyle w:val="IndexLink"/>
                <w:rtl w:val="true"/>
              </w:rPr>
              <w:t>توحیدی در آخرالزمان‌</w:t>
            </w:r>
            <w:r>
              <w:rPr>
                <w:rStyle w:val="IndexLink"/>
                <w:rtl w:val="true"/>
              </w:rPr>
              <w:tab/>
            </w:r>
            <w:r>
              <w:rPr>
                <w:rStyle w:val="IndexLink"/>
              </w:rPr>
              <w:t>46</w:t>
            </w:r>
          </w:hyperlink>
        </w:p>
        <w:p>
          <w:pPr>
            <w:pStyle w:val="Contents3"/>
            <w:tabs>
              <w:tab w:val="clear" w:pos="8459"/>
              <w:tab w:val="right" w:pos="9026" w:leader="dot"/>
            </w:tabs>
            <w:rPr/>
          </w:pPr>
          <w:hyperlink w:anchor="__RefHeading___Toc2497861_211673320">
            <w:r>
              <w:rPr>
                <w:webHidden/>
                <w:rStyle w:val="IndexLink"/>
                <w:rtl w:val="true"/>
              </w:rPr>
              <w:t>حکمت تأخیر از دیدگاه روایات‌</w:t>
            </w:r>
            <w:r>
              <w:rPr>
                <w:rStyle w:val="IndexLink"/>
                <w:rtl w:val="true"/>
              </w:rPr>
              <w:tab/>
            </w:r>
            <w:r>
              <w:rPr>
                <w:rStyle w:val="IndexLink"/>
              </w:rPr>
              <w:t>50</w:t>
            </w:r>
          </w:hyperlink>
        </w:p>
        <w:p>
          <w:pPr>
            <w:pStyle w:val="Contents3"/>
            <w:tabs>
              <w:tab w:val="clear" w:pos="8459"/>
              <w:tab w:val="right" w:pos="9026" w:leader="dot"/>
            </w:tabs>
            <w:rPr/>
          </w:pPr>
          <w:hyperlink w:anchor="__RefHeading___Toc2497863_211673320">
            <w:r>
              <w:rPr>
                <w:webHidden/>
                <w:rStyle w:val="IndexLink"/>
                <w:rtl w:val="true"/>
              </w:rPr>
              <w:t>مقدمات ظهور</w:t>
            </w:r>
            <w:r>
              <w:rPr>
                <w:rStyle w:val="IndexLink"/>
                <w:rtl w:val="true"/>
              </w:rPr>
              <w:tab/>
            </w:r>
            <w:r>
              <w:rPr>
                <w:rStyle w:val="IndexLink"/>
              </w:rPr>
              <w:t>51</w:t>
            </w:r>
          </w:hyperlink>
        </w:p>
        <w:p>
          <w:pPr>
            <w:pStyle w:val="Contents2"/>
            <w:tabs>
              <w:tab w:val="clear" w:pos="8743"/>
              <w:tab w:val="right" w:pos="9026" w:leader="dot"/>
            </w:tabs>
            <w:rPr/>
          </w:pPr>
          <w:hyperlink w:anchor="__RefHeading___Toc2497865_211673320">
            <w:r>
              <w:rPr>
                <w:webHidden/>
                <w:rStyle w:val="IndexLink"/>
                <w:rtl w:val="true"/>
              </w:rPr>
              <w:t>سلسله کتب چاپ شده از مؤلف پیرامون مهدویت‌</w:t>
            </w:r>
            <w:r>
              <w:rPr>
                <w:rStyle w:val="IndexLink"/>
                <w:rtl w:val="true"/>
              </w:rPr>
              <w:tab/>
            </w:r>
            <w:r>
              <w:rPr>
                <w:rStyle w:val="IndexLink"/>
              </w:rPr>
              <w:t>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0_3147"/>
      <w:bookmarkStart w:id="1" w:name="pg280_3147"/>
      <w:bookmarkEnd w:id="1"/>
    </w:p>
    <w:p>
      <w:pPr>
        <w:pStyle w:val="Heading2"/>
        <w:numPr>
          <w:ilvl w:val="1"/>
          <w:numId w:val="1"/>
        </w:numPr>
        <w:rPr/>
      </w:pPr>
      <w:bookmarkStart w:id="2" w:name="pg280_3147"/>
      <w:bookmarkStart w:id="3" w:name="__RefHeading___Toc249780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حکومت عدل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023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چاپ پنجم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023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جهانی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۲۰۲۴۳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97805_211673320"/>
      <w:bookmarkStart w:id="6" w:name="_Toc2"/>
      <w:bookmarkEnd w:id="5"/>
      <w:r>
        <w:rPr>
          <w:rtl w:val="true"/>
        </w:rPr>
        <w:t>اشاره</w:t>
      </w:r>
      <w:bookmarkStart w:id="7" w:name="pg280_3153"/>
      <w:bookmarkEnd w:id="6"/>
    </w:p>
    <w:p>
      <w:pPr>
        <w:pStyle w:val="Heading2"/>
        <w:numPr>
          <w:ilvl w:val="1"/>
          <w:numId w:val="1"/>
        </w:numPr>
        <w:rPr/>
      </w:pPr>
      <w:bookmarkStart w:id="8" w:name="__RefHeading___Toc2497807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در عصر کنونی که دشمنان بشریت، افکار و عقاید انحرافی را در جامعه جهانی ترویج می‌کنند و منجی موعود واقعی را برای حیات و قدرت پوشالی و کاخ عنکبوتی خود خطرناک می‌دانند، درصدد ایجاد انحراف فرهنگی برآمده‌اند و با پوچ‌گرایی، جامعه بشری و اخلاق و رفتار نیکو را مورد تعرض قرار داده‌اند، برآن شدیم تا حقیقت مهدویت را با سلسله مباحث مختصر منجی موعود برای مشتاقان علم و فضیلت عرضه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مورد توجّه حضرت حقّ جلّ و علا قرار گیرد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مسؤول انتشارات مسجد مقدّس جمکران حسین احمدی</w:t>
      </w:r>
      <w:bookmarkStart w:id="10" w:name="pg280_3155"/>
    </w:p>
    <w:p>
      <w:pPr>
        <w:pStyle w:val="Heading2"/>
        <w:numPr>
          <w:ilvl w:val="1"/>
          <w:numId w:val="1"/>
        </w:numPr>
        <w:rPr/>
      </w:pPr>
      <w:bookmarkStart w:id="11" w:name="__RefHeading___Toc2497809_21167332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 xml:space="preserve">یکی از سؤال‌هایی که در مورد مهدویّت ممکن است در ذهن ما پدید آید، این است که فلسفه حکومت عدل جهانی چیست؟ چرا در آخرالزمان باید حکومتی توحیدی و جهانی برپا شود؟ آیا صرفاً جنبه تعبّدی دارد و از جمله اموری است که قرآن و سنّت به آن خبر داده و تعبّداً باید به آن اعتقاد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برخی از کتب، این قیام جهانی، از علائم قیامت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از غیر راه تعبّد نیز می‌توان آن را اثبات کرد و به آن ایمان آورد؟</w:t>
      </w:r>
    </w:p>
    <w:p>
      <w:pPr>
        <w:pStyle w:val="BookText"/>
        <w:rPr/>
      </w:pPr>
      <w:r>
        <w:rPr>
          <w:rFonts w:ascii="IRNazanin" w:hAnsi="IRNazanin" w:eastAsia="IRNazanin"/>
          <w:color w:val="111111"/>
          <w:sz w:val="28"/>
          <w:sz w:val="28"/>
          <w:szCs w:val="28"/>
          <w:rtl w:val="true"/>
          <w:lang w:bidi="fa-IR"/>
        </w:rPr>
        <w:t>به نظر می‌آید که از راه غیرتعبّد نیز می‌توان ضرورت تحقق این حکومت و قیام را در آخرالزمان، به اثبات رساند و برای آن، زیربنای عقلی یا عقلایی فرض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بحث ، این موضوع را از دو منظر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حکومت عدل جهانی از دید اندیشه و خرد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حکومتی عدل‌گستر در آخرالزمان</w:t>
      </w:r>
      <w:r>
        <w:rPr>
          <w:rFonts w:eastAsia="IRNazanin" w:cs="IRNazanin"/>
          <w:color w:val="111111"/>
          <w:sz w:val="28"/>
          <w:szCs w:val="28"/>
          <w:rtl w:val="true"/>
          <w:lang w:bidi="fa-IR"/>
        </w:rPr>
        <w:t>.</w:t>
      </w:r>
      <w:bookmarkStart w:id="13" w:name="pg280_3156"/>
    </w:p>
    <w:p>
      <w:pPr>
        <w:pStyle w:val="Heading2"/>
        <w:numPr>
          <w:ilvl w:val="1"/>
          <w:numId w:val="1"/>
        </w:numPr>
        <w:rPr/>
      </w:pPr>
      <w:bookmarkStart w:id="14" w:name="__RefHeading___Toc2497811_211673320"/>
      <w:bookmarkStart w:id="15" w:name="_Toc5"/>
      <w:bookmarkEnd w:id="13"/>
      <w:bookmarkEnd w:id="14"/>
      <w:r>
        <w:rPr/>
        <w:t>1</w:t>
      </w:r>
      <w:r>
        <w:rPr>
          <w:rtl w:val="true"/>
        </w:rPr>
        <w:t xml:space="preserve"> - </w:t>
      </w:r>
      <w:r>
        <w:rPr>
          <w:rtl w:val="true"/>
        </w:rPr>
        <w:t>ضرورت حکومت عدل جهانی‌</w:t>
      </w:r>
      <w:bookmarkEnd w:id="15"/>
    </w:p>
    <w:p>
      <w:pPr>
        <w:pStyle w:val="Heading3"/>
        <w:numPr>
          <w:ilvl w:val="2"/>
          <w:numId w:val="1"/>
        </w:numPr>
        <w:rPr/>
      </w:pPr>
      <w:bookmarkStart w:id="16" w:name="__RefHeading___Toc2497813_21167332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ضرورت حکومت عدل جهانی را از چند راه می‌توان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فطری؛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فلسفی؛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عقلی؛</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تکامل؛</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تاریخی؛</w:t>
      </w:r>
    </w:p>
    <w:p>
      <w:pPr>
        <w:pStyle w:val="Heading3"/>
        <w:numPr>
          <w:ilvl w:val="2"/>
          <w:numId w:val="1"/>
        </w:numPr>
        <w:rPr/>
      </w:pPr>
      <w:bookmarkStart w:id="18" w:name="__RefHeading___Toc2497815_211673320"/>
      <w:bookmarkStart w:id="19" w:name="_Toc7"/>
      <w:bookmarkEnd w:id="18"/>
      <w:r>
        <w:rPr>
          <w:rtl w:val="true"/>
        </w:rPr>
        <w:t xml:space="preserve">الف </w:t>
      </w:r>
      <w:r>
        <w:rPr>
          <w:rtl w:val="true"/>
        </w:rPr>
        <w:t xml:space="preserve">- </w:t>
      </w:r>
      <w:r>
        <w:rPr>
          <w:rtl w:val="true"/>
        </w:rPr>
        <w:t>راه فطری‌</w:t>
      </w:r>
      <w:bookmarkEnd w:id="19"/>
    </w:p>
    <w:p>
      <w:pPr>
        <w:pStyle w:val="Heading4"/>
        <w:numPr>
          <w:ilvl w:val="3"/>
          <w:numId w:val="1"/>
        </w:numPr>
        <w:rPr/>
      </w:pPr>
      <w:bookmarkStart w:id="20" w:name="__RefHeading___Toc2497817_211673320"/>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ایمان به حتمیّت ظهور منجی عالم در فکر عموم انسان‌ها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فکر، یک رشته اصول متین و قویّ است که از سرشت و فطرت اصیل انسانی سرچشمه گرفته است؛ زیرا بشر، فطرتاً طالب رسیدن به کمال در تمام مجالات مربوط به خود است و او می‌داند که این کمال، تنها در سایه حکومت عدل توحیدی الهی تحقّق می‌یابد</w:t>
      </w:r>
      <w:r>
        <w:rPr>
          <w:rFonts w:eastAsia="IRNazanin" w:cs="IRNazanin"/>
          <w:color w:val="111111"/>
          <w:sz w:val="28"/>
          <w:szCs w:val="28"/>
          <w:rtl w:val="true"/>
          <w:lang w:bidi="fa-IR"/>
        </w:rPr>
        <w:t>.</w:t>
      </w:r>
    </w:p>
    <w:p>
      <w:pPr>
        <w:pStyle w:val="Heading4"/>
        <w:numPr>
          <w:ilvl w:val="3"/>
          <w:numId w:val="1"/>
        </w:numPr>
        <w:rPr/>
      </w:pPr>
      <w:bookmarkStart w:id="22" w:name="__RefHeading___Toc2497819_211673320"/>
      <w:bookmarkStart w:id="23" w:name="_Toc9"/>
      <w:bookmarkEnd w:id="22"/>
      <w:r>
        <w:rPr>
          <w:rtl w:val="true"/>
        </w:rPr>
        <w:t xml:space="preserve">معنای </w:t>
      </w:r>
      <w:r>
        <w:rPr>
          <w:rtl w:val="true"/>
        </w:rPr>
        <w:t>«</w:t>
      </w:r>
      <w:r>
        <w:rPr>
          <w:rtl w:val="true"/>
        </w:rPr>
        <w:t>فطرت</w:t>
      </w:r>
      <w:r>
        <w:rPr>
          <w:rtl w:val="true"/>
        </w:rPr>
        <w:t>»</w:t>
      </w:r>
      <w:bookmarkEnd w:id="23"/>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معتقدند که انسان از نوعی کشش و میل همراه با آگاهی که عقلی و کلّی است و از غریزه آگاهانه‌تر است، مثل حسّ حقیقت جویی، حسّ و گرایش به زیبایی، و حسّ پرستش، حسّ کمال جویی، برخوردار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آن، همین بس که آن را در خود می‌بینیم</w:t>
      </w:r>
      <w:r>
        <w:rPr>
          <w:rFonts w:eastAsia="IRNazanin" w:cs="IRNazanin"/>
          <w:color w:val="111111"/>
          <w:sz w:val="28"/>
          <w:szCs w:val="28"/>
          <w:rtl w:val="true"/>
          <w:lang w:bidi="fa-IR"/>
        </w:rPr>
        <w:t>.</w:t>
      </w:r>
      <w:bookmarkStart w:id="24" w:name="pg280_3157"/>
    </w:p>
    <w:p>
      <w:pPr>
        <w:pStyle w:val="BookText"/>
        <w:rPr/>
      </w:pPr>
      <w:bookmarkEnd w:id="24"/>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مُذَکِّرٌلَّسْتَ عَلَیْهِم بِمُصَیْطِرٍ </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تذکّر دهنده‌ای و تو مسلّط و توانا بر آنان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أَنزَلَ اللَّهُ إِلَیْکُمْ ذِکْراً</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هرآینه خداوند برای شما قرآن را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یَتَذَکَّرُ أُولُوا الْأَلْبابِ </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منحصراً خردمندان عالم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و آیات دیگر استفاده می‌شود که انسان، معلوماتی فطری دارد که قرآن، در واقع تذکّری بر آن‌ها است</w:t>
      </w:r>
      <w:r>
        <w:rPr>
          <w:rFonts w:eastAsia="IRNazanin" w:cs="IRNazanin"/>
          <w:color w:val="111111"/>
          <w:sz w:val="28"/>
          <w:szCs w:val="28"/>
          <w:rtl w:val="true"/>
          <w:lang w:bidi="fa-IR"/>
        </w:rPr>
        <w:t>.</w:t>
      </w:r>
    </w:p>
    <w:p>
      <w:pPr>
        <w:pStyle w:val="Heading4"/>
        <w:numPr>
          <w:ilvl w:val="3"/>
          <w:numId w:val="1"/>
        </w:numPr>
        <w:rPr/>
      </w:pPr>
      <w:bookmarkStart w:id="25" w:name="__RefHeading___Toc2497821_211673320"/>
      <w:bookmarkStart w:id="26" w:name="_Toc10"/>
      <w:bookmarkEnd w:id="25"/>
      <w:r>
        <w:rPr>
          <w:rtl w:val="true"/>
        </w:rPr>
        <w:t>ویژگی‌های امور فطری‌</w:t>
      </w:r>
      <w:bookmarkEnd w:id="26"/>
    </w:p>
    <w:p>
      <w:pPr>
        <w:pStyle w:val="BookText"/>
        <w:rPr/>
      </w:pPr>
      <w:r>
        <w:rPr>
          <w:rFonts w:ascii="IRNazanin" w:hAnsi="IRNazanin" w:eastAsia="IRNazanin"/>
          <w:color w:val="111111"/>
          <w:sz w:val="28"/>
          <w:sz w:val="28"/>
          <w:szCs w:val="28"/>
          <w:rtl w:val="true"/>
          <w:lang w:bidi="fa-IR"/>
        </w:rPr>
        <w:t>امور فطری دارای ویژگی هایی است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به آن‌ها درک و معرفتی ویژه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و پایدار و جاودانه‌اند؛ زیرا، لوازم ذات یک چیز، مانند ذاتیات آن، انفکاک ناپذیرند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همگانی و فراگیرند، کلیّت و عمومیّت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درک و معرفت فکری و عقلی همراه‌اند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قداست و تعالی اخلاقی برخوردارند و دلیل آن نیز، فکری و عقلانی بودن آن‌ها است</w:t>
      </w:r>
      <w:r>
        <w:rPr>
          <w:rFonts w:eastAsia="IRNazanin" w:cs="IRNazanin"/>
          <w:color w:val="111111"/>
          <w:sz w:val="28"/>
          <w:szCs w:val="28"/>
          <w:rtl w:val="true"/>
          <w:lang w:bidi="fa-IR"/>
        </w:rPr>
        <w:t>.</w:t>
      </w:r>
    </w:p>
    <w:p>
      <w:pPr>
        <w:pStyle w:val="Heading4"/>
        <w:numPr>
          <w:ilvl w:val="3"/>
          <w:numId w:val="1"/>
        </w:numPr>
        <w:rPr/>
      </w:pPr>
      <w:bookmarkStart w:id="27" w:name="__RefHeading___Toc2497823_211673320"/>
      <w:bookmarkStart w:id="28" w:name="_Toc11"/>
      <w:bookmarkEnd w:id="27"/>
      <w:r>
        <w:rPr>
          <w:rtl w:val="true"/>
        </w:rPr>
        <w:t>راه شناخت فطریّات‌</w:t>
      </w:r>
      <w:bookmarkEnd w:id="2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اقامه برهان برای اثبات یک مطلوب، از دو شیوه می‌توان بهره گرفت</w:t>
      </w:r>
      <w:r>
        <w:rPr>
          <w:rFonts w:eastAsia="IRNazanin" w:cs="IRNazanin"/>
          <w:color w:val="111111"/>
          <w:sz w:val="28"/>
          <w:szCs w:val="28"/>
          <w:rtl w:val="true"/>
          <w:lang w:bidi="fa-IR"/>
        </w:rPr>
        <w:t>:</w:t>
      </w:r>
      <w:bookmarkStart w:id="29" w:name="pg280_3158"/>
    </w:p>
    <w:p>
      <w:pPr>
        <w:pStyle w:val="BookText"/>
        <w:rPr/>
      </w:pPr>
      <w:bookmarkEnd w:id="29"/>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شیوه مستقیم؛ در این شیوه، مقدماتی ذکر می‌شود و مطلوب مستقیماً، از آن‌ها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شیوه غیرمستقیم؛ در این شیوه، نقیض مطلوب، ابطال می‌گردد تا درستی مطلوب ثابت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مستقیم برای شناخت فطریات به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کاوی و مطالعه حالات روانی؛ زیرا، گرایش‌های فطری از نهاد روح و جان انسان سرچشمه گرفته و از پدیده‌های روانی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آراء روانشناسان که به فعّالیّت‌های روانی و رفتارهایی که نمودار آن‌ها است، می‌پردازد</w:t>
      </w:r>
      <w:r>
        <w:rPr>
          <w:rFonts w:eastAsia="IRNazanin" w:cs="IRNazanin"/>
          <w:color w:val="111111"/>
          <w:sz w:val="28"/>
          <w:szCs w:val="28"/>
          <w:rtl w:val="true"/>
          <w:lang w:bidi="fa-IR"/>
        </w:rPr>
        <w:t>.</w:t>
      </w:r>
    </w:p>
    <w:p>
      <w:pPr>
        <w:pStyle w:val="Heading4"/>
        <w:numPr>
          <w:ilvl w:val="3"/>
          <w:numId w:val="1"/>
        </w:numPr>
        <w:rPr/>
      </w:pPr>
      <w:bookmarkStart w:id="30" w:name="__RefHeading___Toc2497825_211673320"/>
      <w:bookmarkStart w:id="31" w:name="_Toc12"/>
      <w:bookmarkEnd w:id="30"/>
      <w:r>
        <w:rPr>
          <w:rtl w:val="true"/>
        </w:rPr>
        <w:t>اقسام فطریات‌</w:t>
      </w:r>
      <w:bookmarkEnd w:id="31"/>
    </w:p>
    <w:p>
      <w:pPr>
        <w:pStyle w:val="BookText"/>
        <w:rPr/>
      </w:pPr>
      <w:r>
        <w:rPr>
          <w:rFonts w:ascii="IRNazanin" w:hAnsi="IRNazanin" w:eastAsia="IRNazanin"/>
          <w:color w:val="111111"/>
          <w:sz w:val="28"/>
          <w:sz w:val="28"/>
          <w:szCs w:val="28"/>
          <w:rtl w:val="true"/>
          <w:lang w:bidi="fa-IR"/>
        </w:rPr>
        <w:t>فطریات،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فطریّات در ناحیه دریافت‌ها که از اصول مشترک است، مانند محال بودن تناقض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فطریّات در ناحیه خواست‌ها و احساسات و گرایش‌ها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فطریّات، از وجدانیّات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شناسان، تمایلات فطری و غریزی انسان را به سه دسته 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شخصی، مانند تحصیل خوش بختی، استقلال‌طلبی، کسب قدرت، سیادت، کبر و غرور، احتیاج به تأثّر یا هیجانات روحی و حسّ تملّک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اجتماعی؛ این‌ها موجب نوعی علاقه و دلبستگی نسبت به</w:t>
      </w:r>
      <w:bookmarkStart w:id="32" w:name="pg280_3159"/>
    </w:p>
    <w:p>
      <w:pPr>
        <w:pStyle w:val="BookText"/>
        <w:rPr/>
      </w:pPr>
      <w:bookmarkEnd w:id="32"/>
      <w:r>
        <w:rPr>
          <w:rFonts w:ascii="IRNazanin" w:hAnsi="IRNazanin" w:eastAsia="IRNazanin"/>
          <w:color w:val="111111"/>
          <w:sz w:val="28"/>
          <w:sz w:val="28"/>
          <w:szCs w:val="28"/>
          <w:rtl w:val="true"/>
          <w:lang w:bidi="fa-IR"/>
        </w:rPr>
        <w:t>همنوعان خود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مظاهر آن، محبّت و دوستی خانوادگی و میهن دوستی و تقلید و الگو پذیری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تمایلات عالی؛ این‌ها عبارت است از حق 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کودکی در انسان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میل به زیبایی دوستی و تمایلات اخلاقی و حسّ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بحث ، درصدد بیان این مطلب‌ایم که اعتقاد و میل بشر به ظهور منجی برای عالم بشریّت، فطری و غریزی است و در نهان و کمون همه انسان‌ها وجود داشته و دارد</w:t>
      </w:r>
      <w:r>
        <w:rPr>
          <w:rFonts w:eastAsia="IRNazanin" w:cs="IRNazanin"/>
          <w:color w:val="111111"/>
          <w:sz w:val="28"/>
          <w:szCs w:val="28"/>
          <w:rtl w:val="true"/>
          <w:lang w:bidi="fa-IR"/>
        </w:rPr>
        <w:t>.</w:t>
      </w:r>
    </w:p>
    <w:p>
      <w:pPr>
        <w:pStyle w:val="Heading4"/>
        <w:numPr>
          <w:ilvl w:val="3"/>
          <w:numId w:val="1"/>
        </w:numPr>
        <w:rPr/>
      </w:pPr>
      <w:bookmarkStart w:id="33" w:name="__RefHeading___Toc2497827_211673320"/>
      <w:bookmarkStart w:id="34" w:name="_Toc13"/>
      <w:bookmarkEnd w:id="33"/>
      <w:r>
        <w:rPr>
          <w:rtl w:val="true"/>
        </w:rPr>
        <w:t>عدالت‌خواهی فطری‌</w:t>
      </w:r>
      <w:bookmarkEnd w:id="34"/>
    </w:p>
    <w:p>
      <w:pPr>
        <w:pStyle w:val="BookText"/>
        <w:rPr/>
      </w:pPr>
      <w:r>
        <w:rPr>
          <w:rFonts w:ascii="IRNazanin" w:hAnsi="IRNazanin" w:eastAsia="IRNazanin"/>
          <w:color w:val="111111"/>
          <w:sz w:val="28"/>
          <w:sz w:val="28"/>
          <w:szCs w:val="28"/>
          <w:rtl w:val="true"/>
          <w:lang w:bidi="fa-IR"/>
        </w:rPr>
        <w:t>در بین صاحب‌نظران بحث است که آیا میل به عدالت، یعنی میل به عادل بودن و علاقه به عادل بودن دیگران ولو انسان خودش در آن منفعتی نداشته باشد، و به عبارت دیگر میل به عادل بودن بشر و اجتماع، قطع نظر از هر منفعتی که انسان در عدالت داشته باشد جزء مطلوب‌های بشر است، و در نهاد بشر چنین چیزی هست یا نیست؟</w:t>
      </w:r>
    </w:p>
    <w:p>
      <w:pPr>
        <w:pStyle w:val="BookText"/>
        <w:rPr/>
      </w:pPr>
      <w:r>
        <w:rPr>
          <w:rFonts w:ascii="IRNazanin" w:hAnsi="IRNazanin" w:eastAsia="IRNazanin"/>
          <w:color w:val="111111"/>
          <w:sz w:val="28"/>
          <w:sz w:val="28"/>
          <w:szCs w:val="28"/>
          <w:rtl w:val="true"/>
          <w:lang w:bidi="fa-IR"/>
        </w:rPr>
        <w:t>اسلام معتقد است که در نهاد بشر عدالت وجود دارد و اگر بشر خوب تربیت شود و زیردست مربّی کامل قرار گیرد به جایی می‌رسد که خودش واقعاً عدالت‌خواه شود و واقعاً عدالت جمع را بر منفعت فرد ترجیح دهد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این مطلب می‌توانیم مواردی را عرضه کنیم که افرادی عادل و عدالت خواه بوده‌اند در صورتی که منفعتشان هم ایجاب نمی‌کرده است؛ ولی عدالت ایده و هدف و آرزویشان بوده است، بلکه عدالت را در حدّ یک محبوب دوست داشته‌اند، و خودشان را فدای راه عدالت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نمونه‌های بشر کامل در عصرهای گذشته بوده‌اند</w:t>
      </w:r>
      <w:r>
        <w:rPr>
          <w:rFonts w:eastAsia="IRNazanin" w:cs="IRNazanin"/>
          <w:color w:val="111111"/>
          <w:sz w:val="28"/>
          <w:szCs w:val="28"/>
          <w:rtl w:val="true"/>
          <w:lang w:bidi="fa-IR"/>
        </w:rPr>
        <w:t>.</w:t>
      </w:r>
      <w:bookmarkStart w:id="35" w:name="pg280_3160"/>
    </w:p>
    <w:p>
      <w:pPr>
        <w:pStyle w:val="Heading4"/>
        <w:numPr>
          <w:ilvl w:val="3"/>
          <w:numId w:val="1"/>
        </w:numPr>
        <w:rPr/>
      </w:pPr>
      <w:bookmarkStart w:id="36" w:name="__RefHeading___Toc2497829_211673320"/>
      <w:bookmarkStart w:id="37" w:name="_Toc14"/>
      <w:bookmarkEnd w:id="35"/>
      <w:bookmarkEnd w:id="36"/>
      <w:r>
        <w:rPr>
          <w:rtl w:val="true"/>
        </w:rPr>
        <w:t>بررسی نظریه‌های دیگر</w:t>
      </w:r>
      <w:bookmarkEnd w:id="37"/>
    </w:p>
    <w:p>
      <w:pPr>
        <w:pStyle w:val="BookText"/>
        <w:rPr/>
      </w:pPr>
      <w:r>
        <w:rPr>
          <w:rFonts w:ascii="IRNazanin" w:hAnsi="IRNazanin" w:eastAsia="IRNazanin"/>
          <w:color w:val="111111"/>
          <w:sz w:val="28"/>
          <w:sz w:val="28"/>
          <w:szCs w:val="28"/>
          <w:rtl w:val="true"/>
          <w:lang w:bidi="fa-IR"/>
        </w:rPr>
        <w:t>عدّه‌ای معتقدند که در نهاد بشر چنین قوّه و نیرویی اساساً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فیلسوفان اروپا چنین فکر می‌کنند، و همین افکار است که دنیا را به آتش و جنگ سوق داده و می‌دهد، آنان معتقدند که عدالت اختراع عادت مردمان زبون است؛ زیرا مردمان ضعیف و زبون وقتی در مقابل افراد قویّ قرار گرفتند چون زور مبارزه با آنان را نداشتند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اختراع کرده‌اند که عدالت خوب است و انسان باید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حرف باطل است، و دلیلش این است که همین شخص طرفدار عدالت اگر خودش زورمند شود همان کاری را خواهد کرد که همان زورمند سابق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معروف آلمانی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زیاد اتفاق افتاده که من خندیده‌ام وقتی دیده‌ام ضعفا دم از عدالت و عدالت خواهی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می‌کنم می‌بینم این‌ها که می‌گویند عدالت، چون چنگال ندارند،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بیچاره تو اگر چنگال می‌داشتی هرگز چنین حرفی را نمی‌زدی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نیز خود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به عنوان یک آرزو، بشر نباید به دنبالش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آرزوی آن را هم نباید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دنبال قوه و نیرو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 دیگر معتقدند که باید به دنبال عدالت رفت، ولی نه به خاطر این‌که عدالت مورد مطلوب ماست، بلکه به خاطر این‌که منافع فرد در عدالت جمع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 چنین است، و با این فکر نیز مدّعی انسان دوستی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حسب طبیعت خودش، منفعت پرست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سوّمی هستند که می‌توان آن را در جزء دسته دوم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معتقد است که عدالت عملی است ولی نه از راه انسان، زیرا کار انسان نیست و نمی‌توان انسان را آن طور تربیت کرد که واقعاً عدالت را از عمق جانش بخواهد و نمی‌شود علم و عقل بشر را آن قدر تقویت کرد که منفعت خودش را در عدالت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عدالت را از ابزارهای اقتصادی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صحیح‌تر عدالت را نباید خواست؛ زیرا به شما مربوط نیست، شما نمی‌توانید دنبال عدالت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کنی خودت عدالت خواه بشری،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اصلاً عدالت خواه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فکر می‌کنی که عقلت روزی تو را به سوی عدالت هدایت می‌کند این هم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ماشین اقتصاد خودبخود بشر را به سوی عدالت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تحوّلاتی که ابزارهای اقتصادی و تولیدی پیدا می‌کند به دنیای سرمایه‌داری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دنیای سرمایه داری خودبخود منتهی به دنیای سوسیالیستی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دنیای سوسیالیستی طبعاً و جبراً و به حکم جبر ماشین، مساوات و عدالت برقرار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همه این اقوال که بگذریم هنگامی که به فطرت خود بازگردیم درمی یابیم که موضوع عدالت خواهی از امور فطری بشر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شهیدصدررحمه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المهدی‌علیه السلام تجسیداً لعقیدة اسلامیة ذات طابع دینی فحسب، بل هو عنوان لطموح اتّجهت الیه البشریّة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بمختلف أدیانها و مذاهبها، و صیاغة لإلهام فطری أدرک الناس من خلاله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من تنوع عقائدهم و وسائلهم الی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للانسانیّة یوماً موعوداً علی الأرض تحقّق فیه رسالات السماء بمغزاها الکبیر و هدفها النهایی، و تجد فیه المسیرة المکدودة للانسان علی مرّ التاریخ استقرارها و طمأنینتها بعد عناء طویل، بل لم یقتصر الشعور بهذا الیوم الغیبی، و المستقبل المنتظر علی المؤمنین دینیاً بالغیب، بل امتدّ الی غیرهم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وانعکس حتّی علی أشدّ الأیدیولوجیات و الاتجاهات العقائدیة رفضاً بالغیب و الغیبیّات، کالمادیّة الجدلیّة التی فسّرت التاریخ علی أساس التناقضات، و آمنت بیوم موعود تصفّی فیه کلّ تلک التناقضات و یسود فیه الوئام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نجد أنّ التجربة النفسیة لهذا الشعور التی مارستها الانسانیّة علی مرّ الزمان، من أوسع التجارب النفسیة و أکثرها عموماً بین افراد الانسان</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به مهدی‌علیه السلام تنها نشانه یک باور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رنگ خاصّ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افزون بر آن، عنوانی است برخواسته‌ها و آرزوهای همه انسان‌ها، با کیش‌ها و مذاهب گوناگون و نیز بازده الهام فطری مردم است که با همه اختلاف‌هایشان در عقیده و مذهب، دریافته‌اند که برای انسانیّت، در روی زمین، روز موعودی خواهدبود که با فرا رسیدن آن هدف‌نهایی و مقصد بزرگ رسالت‌های آسمانی، تحقّق می‌یابد و مسیر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طول تاریخ پر از فراز و نشیب و پرتگاه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رنجی بسیار، همواری و استواری لازم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آینده‌ای این چنین، تنها در درون کسانی که با پذیرش ادیان، جهان غیب را</w:t>
      </w:r>
    </w:p>
    <w:p>
      <w:pPr>
        <w:pStyle w:val="BookText"/>
        <w:rPr/>
      </w:pPr>
      <w:r>
        <w:rPr>
          <w:rFonts w:ascii="IRNazanin" w:hAnsi="IRNazanin" w:eastAsia="IRNazanin"/>
          <w:color w:val="111111"/>
          <w:sz w:val="28"/>
          <w:sz w:val="28"/>
          <w:szCs w:val="28"/>
          <w:rtl w:val="true"/>
          <w:lang w:bidi="fa-IR"/>
        </w:rPr>
        <w:t>پذیرفته‌اند، راه نیافته، بلکه به دیگران نیز سرایت کرده است تا آنجا که می‌توان انعکاس چنین باوری را در مکتب هایی که با سرسختی، وجود غیب و موجودات غیبی را نفی می‌کنند،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ماتریالیسم دیالکتیک که تاریخ را بر اساس تضادها تفسیر می‌کند، روزی مطرح است که تمامی تضادها از میان می‌رود و سازش و آشتی حکمفرما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می‌بینیم که تجربه‌ای درونی که بشریّت، در طول تاریخ، در مورد این احساس داشته، در میان دیگر تجربه‌های روحی، از گستردگی و عمومیّت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فیلسوف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میلاد می‌زیسته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راه سعادت و نجات بشر، در پیروی از یک نظام واحد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پلوتاک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 و نویسنده یونانی در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مردم است که مجتمع واحدی را تشکیل داده و قانون واحدی را متابعت کنند تا به سعادت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متفکّر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 راسل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در انتظار مصلحی است که همه را تحت یک پرچم و شعار قرار دهد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آلبرت اینشتاین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نظریه نسبیّت،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تمام عالم را سلامت و صفا فراگرفته و همه مردم با هم دوست و برادر باشند، دور نیست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که این تعبیرات، برخواسته از فطرت و میل باطنی افراد است</w:t>
      </w:r>
      <w:r>
        <w:rPr>
          <w:rFonts w:eastAsia="IRNazanin" w:cs="IRNazanin"/>
          <w:color w:val="111111"/>
          <w:sz w:val="28"/>
          <w:szCs w:val="28"/>
          <w:rtl w:val="true"/>
          <w:lang w:bidi="fa-IR"/>
        </w:rPr>
        <w:t>.</w:t>
      </w:r>
      <w:bookmarkStart w:id="38" w:name="pg280_3164"/>
    </w:p>
    <w:p>
      <w:pPr>
        <w:pStyle w:val="Heading4"/>
        <w:numPr>
          <w:ilvl w:val="3"/>
          <w:numId w:val="1"/>
        </w:numPr>
        <w:rPr/>
      </w:pPr>
      <w:bookmarkStart w:id="39" w:name="__RefHeading___Toc2497831_211673320"/>
      <w:bookmarkStart w:id="40" w:name="_Toc15"/>
      <w:bookmarkEnd w:id="38"/>
      <w:bookmarkEnd w:id="39"/>
      <w:r>
        <w:rPr>
          <w:rtl w:val="true"/>
        </w:rPr>
        <w:t>تبیین راه فطرت‌</w:t>
      </w:r>
      <w:bookmarkEnd w:id="40"/>
    </w:p>
    <w:p>
      <w:pPr>
        <w:pStyle w:val="BookText"/>
        <w:rPr/>
      </w:pPr>
      <w:r>
        <w:rPr>
          <w:rFonts w:ascii="IRNazanin" w:hAnsi="IRNazanin" w:eastAsia="IRNazanin"/>
          <w:color w:val="111111"/>
          <w:sz w:val="28"/>
          <w:sz w:val="28"/>
          <w:szCs w:val="28"/>
          <w:rtl w:val="true"/>
          <w:lang w:bidi="fa-IR"/>
        </w:rPr>
        <w:t>راه فطری بر ضرورت تشکیل حکومت عدل جهانی را از چند راه می‌توان ترسیم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فطرت، بر پایه میل به حکومت عدل جهانی</w:t>
      </w:r>
    </w:p>
    <w:p>
      <w:pPr>
        <w:pStyle w:val="BookText"/>
        <w:rPr/>
      </w:pPr>
      <w:r>
        <w:rPr>
          <w:rFonts w:ascii="IRNazanin" w:hAnsi="IRNazanin" w:eastAsia="IRNazanin"/>
          <w:color w:val="111111"/>
          <w:sz w:val="28"/>
          <w:sz w:val="28"/>
          <w:szCs w:val="28"/>
          <w:rtl w:val="true"/>
          <w:lang w:bidi="fa-IR"/>
        </w:rPr>
        <w:t>این برهان را با ذکر چند مقدمه تقریر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کمون و سرشت خود، میل و گرایش به حکومت عدل جهانی و الهی را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دیگران، چنین گرایش و تمایلی را نیز در وجود آنان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مراجعه به سایر تمایلات فطری و غریزی، پی می‌برد که همه آن‌ها به دلیل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الأمثال فیما یجوز و فیما لایجوز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واقعیّات بوده و امری خیالی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تمایلی در انسان وجود دارد، پس باید آن حکومت عدل جهانی و توحیدی، در زمانی به صورت کامل، محقّق گردد؛ زیرا میل و کشش ، بدون تحقّق مضاف الیه،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کامل حکومت عدل جهانی، همان حکومتی است که با تأییدات الهی، در آخرالزمان، به دست شخصی معصوم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میل و گرایش به این نوع حکومت، از تمایلات فطری انسان است و لذا باید در خارج تحقّق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فطرت بر اساس امید به حکومت برتر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برهان را نیز با ذکر چند مقدمه تقریر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شرایط و حکومت‌های مختلف و با قطع امید از وضعیّت موجودِ جهان، در نهاد خود، احساس نوعی امید به حکومتی برتر از وضعیّت موجود در عالم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سابق، وجود چنین امیدی، دلیل بر تحقّق یافتن آن در عالم خارج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و آرزو، جز به آن حکومتی که اسلام و بالاخص مکتب شیعه معرفی می‌کند، تحقّق 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تحقق یافتن حکومتی برتر در آخرالزمان،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فطرت بر اساس احساس نیاز</w:t>
      </w:r>
    </w:p>
    <w:p>
      <w:pPr>
        <w:pStyle w:val="BookText"/>
        <w:rPr/>
      </w:pPr>
      <w:r>
        <w:rPr>
          <w:rFonts w:ascii="IRNazanin" w:hAnsi="IRNazanin" w:eastAsia="IRNazanin"/>
          <w:color w:val="111111"/>
          <w:sz w:val="28"/>
          <w:sz w:val="28"/>
          <w:szCs w:val="28"/>
          <w:rtl w:val="true"/>
          <w:lang w:bidi="fa-IR"/>
        </w:rPr>
        <w:t>این برهان را نیز با ذکر چند مقدمه تقریر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وجود خود و دیگران، نیاز به حکومت عدل جهانی و توحیدی را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انسان را به چنین حکومتی با رهبریّت مردی الهی با صفات خاص،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انسان، به هدایت فطری خود، حاکمی الهی و معصوم و توانمند و نیز حکومتی توحیدی و عادل را می‌جوید که بتواند بر آورنده نیازهای او به صورت کامل باشد و آن، غیر از حکومت عدل جهانی و توحیدی که با تأییدات خاص الهی است،نمی‌باشد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فطرت بر اساس تنفر از ظلم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برهان را نیز با ذکر چند مقدمه تقریر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فطرتاً از ظلم متنفر است و ستم را زشت می‌شمارد، و عقل را در آن راهی نیست، و لذا دیوانگان هم از ظالم و ستمکار نفرت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تنفّر و بیزاری چون فطری بشر است اختصاص به فرد یا جمعیّتی ندارد، و محدود به سرزمین و منطقه‌ای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بشر است که هرچه را که از آن تنفّر دارد، نابودی آن را خوش دارد،و اگر قدرتی داشته باشد در نابودی آن می‌کوشد تا دیدگاه خود را از این وجود زشت پاکیزه گرداند و دیگر منفور خود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خود به تنهایی قادر به این 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بشر این منفور فطری را به کمک و مدد الهی از میان خواهد برداشت، و جهان را از لوث وجود ظلم و بیدادگری پاک خواهدساخت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فردی به تنهایی توانسته است که منفوری را از سرزمینی ریشه کن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بشر توانست بیماری جذام را در خاک فیلیپین نابود سازد، و وبا و طاعون را از بسیاری از نقاط زمین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منفور فطری همه افراد بشر، ریشه کن نشود؟ به یقین روزگاری خواهدآمد که ریشه ظلم و ستم از جهان برکنده شده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تنفّر بشر از طبیعت ظلم است؛در هرجا که باشد و به هر شکلی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روزی که چنگال این طبیعت منحوس از جهان قطع شود در نهاد همه افراد بشر نهفته است، و این انتظار فطری است، و بی گمان چنین روزی محقّق خواهد شد، چون فطرت خطا نمی‌کند؛ خطا، ویژه دانش و علم است، و خواسته‌های غریزی خطاپذیر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است که در هیچ نقطه‌ای از کره</w:t>
      </w:r>
    </w:p>
    <w:p>
      <w:pPr>
        <w:pStyle w:val="BookText"/>
        <w:rPr/>
      </w:pPr>
      <w:r>
        <w:rPr>
          <w:rFonts w:ascii="IRNazanin" w:hAnsi="IRNazanin" w:eastAsia="IRNazanin"/>
          <w:color w:val="111111"/>
          <w:sz w:val="28"/>
          <w:sz w:val="28"/>
          <w:szCs w:val="28"/>
          <w:rtl w:val="true"/>
          <w:lang w:bidi="fa-IR"/>
        </w:rPr>
        <w:t>زمین ظلمی یافت نشود، و مظلومی به چشم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چون از مباحث فطری است مربوط به عقائد و مذاهب نیست؛ عقاید و مذاهب اگر دخالتی کنند در تعیین مصداق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همه افراد بشر جویای آن هستند به یقین وجود پیدا خواهدکرد، روزگاری خواهدآمد که بشر بدین خواسته فطری خود برسد و عدل و داد در سراسر گیتی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چنین روزی در دل همه افراد بشر نهفته است و این انتظار فطری است، و حکم فطرت خطا ندارد، و این انتظار سرانجام به سر خواهدآمد، و مطلوبِ همگانیِ بشر محقّق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موضوع برای خواسته‌های فطری بشر به دست عقل است و فطرت اشتباه نمی‌کند، ولی در تشخیص موضوع اشتباه رخ می‌دهد؛ چون هر کسی عقل محض را راهنمای خود قرار نمی‌دهد؛ احساسات و عواطف در اکثریّت مردم نمی‌گذارند که عقل محض راهنما باشد، و لذا اختلاف از همین جا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حاکم بر هر انسانی عقل او بوده باشد و بس، و تمایلات قلبی در آن دخالتی نداشته باشد اختلافی در جهان میان افراد بشر رخ نمی‌دهد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شهیدمطهری‌رحمه الله از همین راه برای اثبات معاد و حیات برزخی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از مرگ و نگرانی از آن، مخصوص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درباره مرگ فکر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حیوانات وجود دارد، غریزه فرار از خطر و میل به حفظ حیات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میل به بقا، به معنای حفظ حیات موجود، لازمه مطلق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انسان، علاوه بر این، توجّه به آینده و بقا در آینده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انسان، آرزوی خلود و جاویدان ماندن، وجود دارد و این آرزو مخصوص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از مرگ، زاییده میل به خلود است و از آنجا که در نظامات، هیچ میلی گزاف و بیهوده نیست، می‌توان این میل را دلیلی بر بقای بشر پس از مرگ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از فکر نیست شدن، رنج می‌بریم خود دلیل است بر این‌که ما نیست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مانند گُل‌ها و گیاهان، زندگی موقّت و محدودی می‌داشتیم، آرزوی خلود به صورت یک میل اصیل، در ما به 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عطش، دلیل وجود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هر میل و استعداد اصیل دیگر هم دلیل وجود کمالی است که استعداد و میل به سوی آن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هر استعداد، سابقه‌ای ذهنی و خاطره‌ای است از کمالی که باید به سوی آن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و نگرانی درباره خلود و جاودانگی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انسان را به خود مشغول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تجلیّات و تظاهرات نهاد و واقعیّت نیستی‌ناپذیر انسان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مطلب این‌که عشق به صلح و عدالت، در درون جان هرکسی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صلح و عدل، لذّت می‌برند و با تمام وجود، خواهان جهانی مملوّ از این 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یک عطش کاذب است یا نیاز واقعی که در زمینه آن، الهام درونی به کمک خرد شتافته تا تأکید بیشتری روی ضرورت آن کند؟ آیا همیشه تشنگی ما، دلیل بر این نیست که آبی در طبیعت وجود دارد و اگر آب، وجود خارجی نداشته باشد، آیا ممکن است عطش و عشق و علاقه به آن، در درون ما وجود داشته باشد؟</w:t>
      </w:r>
      <w:bookmarkStart w:id="41" w:name="pg280_3169"/>
    </w:p>
    <w:p>
      <w:pPr>
        <w:pStyle w:val="BookText"/>
        <w:rPr/>
      </w:pPr>
      <w:bookmarkEnd w:id="41"/>
      <w:r>
        <w:rPr>
          <w:rFonts w:ascii="IRNazanin" w:hAnsi="IRNazanin" w:eastAsia="IRNazanin"/>
          <w:color w:val="111111"/>
          <w:sz w:val="28"/>
          <w:sz w:val="28"/>
          <w:szCs w:val="28"/>
          <w:rtl w:val="true"/>
          <w:lang w:bidi="fa-IR"/>
        </w:rPr>
        <w:t>ما می‌خروشیم، و فریاد می‌زنیم، و عدالت و صلح می‌طلبیم، و این نشانه آن است که سرانجام، این خواسته تحقّق می‌پذیرد و در جهان پیاده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فطرت کاذب، مفهمومی ندارد؛ زیرا می‌دانیم که آفرینش و جهان طبیعت، یک واحد به هم پیوسته است و هرگز مرکّب از یک سلسله موجودات از هم گسسته و از هم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هر عشق اصیل و فطری، حاکی از وجود معشوقی در خارج و جذبه و کشش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فطرت و نهاد آدمی، به وضوح فریاد می‌زند که سرانجام، صلح و عدالت جهان را فراخواهدگرفت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بساط ستم برچیده خواهدشد؛ چرا که این خواست فطری و عمومی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خواست بشر، روزی تحقّق یابد و هر روزی که می‌گذرد، زمینه ظهور آن قیام فراهم‌تر می‌شود</w:t>
      </w:r>
      <w:r>
        <w:rPr>
          <w:rFonts w:eastAsia="IRNazanin" w:cs="IRNazanin"/>
          <w:color w:val="111111"/>
          <w:sz w:val="28"/>
          <w:szCs w:val="28"/>
          <w:rtl w:val="true"/>
          <w:lang w:bidi="fa-IR"/>
        </w:rPr>
        <w:t>.</w:t>
      </w:r>
    </w:p>
    <w:p>
      <w:pPr>
        <w:pStyle w:val="Heading3"/>
        <w:numPr>
          <w:ilvl w:val="2"/>
          <w:numId w:val="1"/>
        </w:numPr>
        <w:rPr/>
      </w:pPr>
      <w:bookmarkStart w:id="42" w:name="__RefHeading___Toc2497833_211673320"/>
      <w:bookmarkStart w:id="43" w:name="_Toc16"/>
      <w:bookmarkEnd w:id="42"/>
      <w:r>
        <w:rPr>
          <w:rtl w:val="true"/>
        </w:rPr>
        <w:t xml:space="preserve">ب </w:t>
      </w:r>
      <w:r>
        <w:rPr>
          <w:rtl w:val="true"/>
        </w:rPr>
        <w:t xml:space="preserve">- </w:t>
      </w:r>
      <w:r>
        <w:rPr>
          <w:rtl w:val="true"/>
        </w:rPr>
        <w:t>راه فلسفی‌</w:t>
      </w:r>
      <w:bookmarkEnd w:id="43"/>
    </w:p>
    <w:p>
      <w:pPr>
        <w:pStyle w:val="BookText"/>
        <w:rPr/>
      </w:pPr>
      <w:r>
        <w:rPr>
          <w:rFonts w:ascii="IRNazanin" w:hAnsi="IRNazanin" w:eastAsia="IRNazanin"/>
          <w:color w:val="111111"/>
          <w:sz w:val="28"/>
          <w:sz w:val="28"/>
          <w:szCs w:val="28"/>
          <w:rtl w:val="true"/>
          <w:lang w:bidi="fa-IR"/>
        </w:rPr>
        <w:t xml:space="preserve">فلاسفه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قسر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طبیعت محال شمرده‌اند،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قسر اکثری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نشدنی می‌دانند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قسر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حقیقتی از حقایق هستی در دوره روزگارش از خواسته طبیعی خود محروم باشد و در جهانْ نیرویی باشد که از آغاز پیدایش آتش تا هنگامی که آتش در جهان وجود دارد از حرارت آتش جلوگیری کند یا نیرویی باشد که از ثمر دادن درخت سیب در دوره عمر این طبیعت جلوگیری کند، که فلاسفه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قسر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و آن را محال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فلاسفه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قسراکثری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طبیعت در اکثر دوره عمرش از اقتضای ذاتی خود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محال می‌دانند</w:t>
      </w:r>
      <w:r>
        <w:rPr>
          <w:rFonts w:eastAsia="IRNazanin" w:cs="IRNazanin"/>
          <w:color w:val="111111"/>
          <w:sz w:val="28"/>
          <w:szCs w:val="28"/>
          <w:rtl w:val="true"/>
          <w:lang w:bidi="fa-IR"/>
        </w:rPr>
        <w:t>.</w:t>
      </w:r>
      <w:bookmarkStart w:id="44" w:name="pg280_3170"/>
    </w:p>
    <w:p>
      <w:pPr>
        <w:pStyle w:val="BookText"/>
        <w:rPr/>
      </w:pPr>
      <w:bookmarkEnd w:id="44"/>
      <w:r>
        <w:rPr>
          <w:rFonts w:ascii="IRNazanin" w:hAnsi="IRNazanin" w:eastAsia="IRNazanin"/>
          <w:color w:val="111111"/>
          <w:sz w:val="28"/>
          <w:sz w:val="28"/>
          <w:szCs w:val="28"/>
          <w:rtl w:val="true"/>
          <w:lang w:bidi="fa-IR"/>
        </w:rPr>
        <w:t>پس هر طبیعتی در بیشتر دوران عمر خود به واسطه خواسته طبیعتش می‌رسد، و از اقتضای طبیعتش محروم نخواهدشد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فلسفی که به شکل قانون در جهان هستی جاری است، به ما خبر می‌دهد که روزگار ظلم و جور در بشر سپری خواهدشد و به جای آن روزگار عدل و داد خواهدآمد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فلسفی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قسر انسانیت در عمر او محال است؛ چنانکه در بیشتر عمر او نیز محال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روزگاری خواهدآمد که روزگار انسانیت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حیوانیّت که در بشر حکومت می‌کند سپری است و رفتنی، و عمر حکومت انسانیّت بر بشر درازتر از عمر حکومت حیوانیّت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روزی خواهدآمد که بشر از اسارت و بردگی حیوان صفتان رهایی یابد و در سایه مهر انسان‌ها زیست کند و زندگی داشته باشد</w:t>
      </w:r>
      <w:r>
        <w:rPr>
          <w:rFonts w:eastAsia="IRNazanin" w:cs="IRNazanin"/>
          <w:color w:val="111111"/>
          <w:sz w:val="28"/>
          <w:szCs w:val="28"/>
          <w:rtl w:val="true"/>
          <w:lang w:bidi="fa-IR"/>
        </w:rPr>
        <w:t>.</w:t>
      </w:r>
    </w:p>
    <w:p>
      <w:pPr>
        <w:pStyle w:val="Heading3"/>
        <w:numPr>
          <w:ilvl w:val="2"/>
          <w:numId w:val="1"/>
        </w:numPr>
        <w:rPr/>
      </w:pPr>
      <w:bookmarkStart w:id="45" w:name="__RefHeading___Toc2497835_211673320"/>
      <w:bookmarkStart w:id="46" w:name="_Toc17"/>
      <w:bookmarkEnd w:id="45"/>
      <w:r>
        <w:rPr>
          <w:rtl w:val="true"/>
        </w:rPr>
        <w:t xml:space="preserve">ج </w:t>
      </w:r>
      <w:r>
        <w:rPr>
          <w:rtl w:val="true"/>
        </w:rPr>
        <w:t xml:space="preserve">- </w:t>
      </w:r>
      <w:r>
        <w:rPr>
          <w:rtl w:val="true"/>
        </w:rPr>
        <w:t>راه عقلی‌</w:t>
      </w:r>
      <w:bookmarkEnd w:id="46"/>
    </w:p>
    <w:p>
      <w:pPr>
        <w:pStyle w:val="BookText"/>
        <w:rPr/>
      </w:pPr>
      <w:r>
        <w:rPr>
          <w:rFonts w:ascii="IRNazanin" w:hAnsi="IRNazanin" w:eastAsia="IRNazanin"/>
          <w:color w:val="111111"/>
          <w:sz w:val="28"/>
          <w:sz w:val="28"/>
          <w:szCs w:val="28"/>
          <w:rtl w:val="true"/>
          <w:lang w:bidi="fa-IR"/>
        </w:rPr>
        <w:t>موضوع را از این زاویه با ذکر چند مقدمه پی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انسان را عبث و بیهوده خلق نکرده و او را به حال خود وانگذاشته است، بلکه هدف از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بی نیازی از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رسیدن خلق به مصالح بزرگی است که کمال بشر به سبب آن‌ها، تحقّق 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جنّ و انس را تنها برای عبادت خالص خداوند، خلق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یک معنای وسیع از این آیه استفاده می‌شود این‌که هدف‌نهایی از خلقت، دسترسی بشر به کمال خود است که با توجیه عقیده و انحصار رفتار انسان بر طاعت خدا و عدالت او در هر حرکت و سکونی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کمال عالی برای انسان، از چند جنبه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فردی است به این معنا که هدف از خلقت، آن است که افراد به کمال مطلوب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اجتماعی است، به این معنا که در جامعه، مجتمعی کامل و بشری متکامل ایجاد گردد که زندگی افراد آن جامعه، بر اساس عدل و اخلاص است و از هر کاری که با هدف عالی خلقت او منافات دارند،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حکومتی است، به این معنا که در جامعه، حکومتی بر اساس عدل و حقّ، حاکم شده که احکام آن برگرفته از دستورات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p>
    <w:p>
      <w:pPr>
        <w:pStyle w:val="BookText"/>
        <w:rPr/>
      </w:pPr>
      <w:r>
        <w:rPr>
          <w:rFonts w:ascii="IRNazanin" w:hAnsi="IRNazanin" w:eastAsia="IRNazanin"/>
          <w:color w:val="111111"/>
          <w:sz w:val="28"/>
          <w:sz w:val="28"/>
          <w:szCs w:val="28"/>
          <w:rtl w:val="true"/>
          <w:lang w:bidi="fa-IR"/>
        </w:rPr>
        <w:t>حال که غرض از خلقت، مشخص شد، پس خداوند متعال باید هر امری را که در جهت این هدف بزرگ است، ایجاد کند، و هرچیزی را که ممکن است مانع تحقّق آن هدف گردد از میان بردارد، ولو تحقّق این هدف مستلزم بر هم خوردن قوانین طبیعت و ایجاد معجزات است، باید آن معجزه را در خارج ایجاد کند؛ زیرا هدف از ایجاد قوانین طبیعی، به اجرا گذاشتن اهداف خلقت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اگر تحقّق اهداف خلقت، متوقّف بر به هم خوردن قوانین نظام طبیعی است به ناچار باید معجزات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p>
    <w:p>
      <w:pPr>
        <w:pStyle w:val="BookText"/>
        <w:rPr/>
      </w:pPr>
      <w:r>
        <w:rPr>
          <w:rFonts w:ascii="IRNazanin" w:hAnsi="IRNazanin" w:eastAsia="IRNazanin"/>
          <w:color w:val="111111"/>
          <w:sz w:val="28"/>
          <w:sz w:val="28"/>
          <w:szCs w:val="28"/>
          <w:rtl w:val="true"/>
          <w:lang w:bidi="fa-IR"/>
        </w:rPr>
        <w:t>با مراجعه به تاریخ، به طور قطع پی می‌بریم که این هدف الهی که در این آیه به آن اشاره شده و عقل نیز به آن پی می‌برد، در طول تاریخ بشریّت هنوز تحقّق نیافته است، پس باید به این نتیجه برسیم که این حکومت عدل جهانی و توحیدی در آینده عمرِ بشریّت، با مشیّت الهی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نتیجه‌ای را که از این آیه شریفه گرفتیم به طور وضوح می‌توان از آیات دیگر مانند موارد زیر نیز نتیجه گرفت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شَیْاً وَمَن کَفَرَ بَعْدَ ذَ لِکَ فَأُولَئِکَ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از شما که ایمان آورده و کارهای شایسته انجام داده‌اند وعده می‌دهد که قطعاً آنان را حکمران روی زمین خواهد کرد، همان گونه که به پیشینیان آن‌ها خلافت روی زمین را بخشید؛ و دین و آیینی را که برای آنان پسندیده، پابرجا و ریشه‌دار خواهد ساخت؛ و ترسشان را به امنیّت و آرامش مبدّل می‌کند، آنچنان که تنها مرا می‌پرستند و چیزی را شریک من نخواهند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پس از آن کافر شوند، آن‌ها فاسقانند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قراینی وجود دارد که نشان می‌دهد مراد آیه، عصر ظهور حکومت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نبود قرینه بر انصراف به موضع خاصی، ظهور در عموم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تام و استقرار حقیقی دین، بدون سیادت و تسلّط دین بر کلّ عالم، تحقق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به طور کلّی، به امن و امان متبدّل نمی‌شود، مگر بعد از آن که سلطه دین بر کلّ روی زمین فراگیر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رسول خود را با دین حق، به هدایت خلق فرستاد تا بر همه ادیان جهان، تسلّط و برتری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قراینی وجود دارد که حکومت عدل جهانی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علّت و غایت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سبب فرو فرستادن شریعت اسلام، غلبه دادن آن بر جمیع ادیان و عقاید است و این، تنها با سیطره دین حقّ در کلّ جهان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 که اهداف الهی، غیرقابل تخلّف است، لذا این هدف در آینده، تحقّق خواهدپذیرفت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نزدیکی آن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جهت لزوم سنخیّت میان غالب و مغلوب،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نه پیامبرصلی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مغلوب، جمیع ادیان است، پس غالب نیز از جنس ادیان می‌باشد که همان دین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از مجموع مقدمات گذشته پی می‌بریم که برای تحقق اهداف خلقت، خصوصاً خلقت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افعال خداوند هدفمند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زمینه حکومت عدل جهانی و توحیدی فراهم شود، و با عنایات و توجّهات خاصّ الهی، رهبری الهی و معصوم، ظهور کند تا آن حکومت در روی زمین، تحقّق یابد و افراد جامعه نیز در سایه آن حکومت الهی، به کمال مطلوب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حکومت عدل جهانی و توحیدی، گرچه تاکنون شرایطش تحقّق نیافته، ولی در گذر زمان، با تحقّق شرایطش در آخرالزمان، تحقّق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راه فطری و عقلی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اشخاصی را می‌یابیم که بر اثر عوامل مختلف معرفتی و روانی، نسبت به مباحث مهدویّت موضعی شکّاکانه اتّخاذ می‌کنند و به اشکال تراشی و شبهه آفرینی می‌پردازند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راه فطری که بر پایه امور فطری استوار بوده و با وجدان‌های بیدار و ذهن‌های صاف و بی آلایش مردمان، سروکار دارد، برای اقناع چنین اشخاصی،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است که دلیل عقلی، راهگشا می شود و می‌تواند در خلال احتجاجات و مناظره کلامی، حقّانیّت اعتقاد به مهدویّت را به اثبات برساند</w:t>
      </w:r>
      <w:r>
        <w:rPr>
          <w:rFonts w:eastAsia="IRNazanin" w:cs="IRNazanin"/>
          <w:color w:val="111111"/>
          <w:sz w:val="28"/>
          <w:szCs w:val="28"/>
          <w:rtl w:val="true"/>
          <w:lang w:bidi="fa-IR"/>
        </w:rPr>
        <w:t>.</w:t>
      </w:r>
      <w:bookmarkStart w:id="47" w:name="pg280_3175"/>
    </w:p>
    <w:p>
      <w:pPr>
        <w:pStyle w:val="BookText"/>
        <w:rPr/>
      </w:pPr>
      <w:bookmarkEnd w:id="47"/>
      <w:r>
        <w:rPr>
          <w:rFonts w:ascii="IRNazanin" w:hAnsi="IRNazanin" w:eastAsia="IRNazanin"/>
          <w:color w:val="111111"/>
          <w:sz w:val="28"/>
          <w:sz w:val="28"/>
          <w:szCs w:val="28"/>
          <w:rtl w:val="true"/>
          <w:lang w:bidi="fa-IR"/>
        </w:rPr>
        <w:t>بنابراین، امتیاز دلیل عقلی آن است که در مقام احتجاج و مناظره با منکران، کارایی بیشتری دارد، و اگر در هدایت منکران لجوج و متعصّب، توفیق نیابد، دست کم، از تأثیر شبهات آنان در سایر افراد جلوگیری می‌کند و نامعقول بودن ادله آنان را آشکار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عقلی، می‌تواند در تقویت اعتقاد دینی، مؤثّر باشد، زیرا هرگاه عقل انسان در برابر مطلبی خاضع گردد و به آن گردن نهد، قلب و دل او گرایش بیشتری به آن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انسان، اگر بر عواطف مبتنی باشد، می‌تواند بر اثر شبهات تردید آفرین، دچار تزلزل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یافتن مبانی استوار عقلی و زدودن شک‌ها و تردیدها در سایه آن، نقش مهمّی در پیشگیری و یا جبران آسیب‌های وارد شده دارد</w:t>
      </w:r>
      <w:r>
        <w:rPr>
          <w:rFonts w:eastAsia="IRNazanin" w:cs="IRNazanin"/>
          <w:color w:val="111111"/>
          <w:sz w:val="28"/>
          <w:szCs w:val="28"/>
          <w:rtl w:val="true"/>
          <w:lang w:bidi="fa-IR"/>
        </w:rPr>
        <w:t>.</w:t>
      </w:r>
    </w:p>
    <w:p>
      <w:pPr>
        <w:pStyle w:val="Heading3"/>
        <w:numPr>
          <w:ilvl w:val="2"/>
          <w:numId w:val="1"/>
        </w:numPr>
        <w:rPr/>
      </w:pPr>
      <w:bookmarkStart w:id="48" w:name="__RefHeading___Toc2497837_211673320"/>
      <w:bookmarkStart w:id="49" w:name="_Toc18"/>
      <w:bookmarkEnd w:id="48"/>
      <w:r>
        <w:rPr>
          <w:rtl w:val="true"/>
        </w:rPr>
        <w:t xml:space="preserve">د </w:t>
      </w:r>
      <w:r>
        <w:rPr>
          <w:rtl w:val="true"/>
        </w:rPr>
        <w:t xml:space="preserve">- </w:t>
      </w:r>
      <w:r>
        <w:rPr>
          <w:rtl w:val="true"/>
        </w:rPr>
        <w:t>راه تکامل‌</w:t>
      </w:r>
      <w:bookmarkEnd w:id="49"/>
    </w:p>
    <w:p>
      <w:pPr>
        <w:pStyle w:val="BookText"/>
        <w:rPr/>
      </w:pPr>
      <w:r>
        <w:rPr>
          <w:rFonts w:ascii="IRNazanin" w:hAnsi="IRNazanin" w:eastAsia="IRNazanin"/>
          <w:color w:val="111111"/>
          <w:sz w:val="28"/>
          <w:sz w:val="28"/>
          <w:szCs w:val="28"/>
          <w:rtl w:val="true"/>
          <w:lang w:bidi="fa-IR"/>
        </w:rPr>
        <w:t>انسان مانند یک نهال است که استعداد ویژه‌ای برای برگ و باردار شدن در او نهفته است، و احتیاج او به عوامل بیرون نظیر نیاز و احتیاج یک نهال به خاک و آب و نور و حرارت است که به کمک آن‌ها می‌تواند مقصد و راه و ثمره‌ای که بالقوه در او نهفته است را به فعلیّت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لذاست که انسان باید پرورش داده شود نه این‌که ساخته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برحسب این بینش، تاریخ مانند خود طبیعت به حکم سرشت خود متحوّل و متکامل است، حرکت به سوی کمال لازمه ذات اجزای طبیعت و از جمله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اثر همه جانبه بودن تکاملش تدریجاً از وابستگیش به محیط طبیعی و اجتماعی کاسته و به او نوعی وارستگی که مساوی است با وابستگی به عقیده و ایمان و ایدئولوژی افزوده می‌شود، و در آینده به آزادی کامل معنوی یعنی وابستگی کامل به عقیده و ایمان و مسلک و ایدئولوژی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این بینش از ویژگی‌های انسان، تضادّ درونی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میان جنبه‌های زمینی و خاکی و جنبه‌های آسمانی و ماورایی انسان، یعنی تضاد میان غرایز متمایل به پایین که هدفی جز یک امر فردی و محدود و موقّت ندارد، و غرائز متمایل به بالا که می‌خواهد از حدود فردیّت خارج شود و همه بشر را دربرگیرد، و می‌خواهد شرافت‌های اخلاقی و مذهبی و علمی و عقلایی را مقصد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درونی انسان که قدما آن را نبرد میان عقل و نفس می‌خوانند خواه ناخواه به نبرد میان گروه‌های انسان‌ها کشیده می‌شود، یعنی نبرد میان انسان کمال یافته و آزادی معنوی به دست آورده از یک طرف، و انسان منحطِّ در جازده و حیوان صفت از طرفی دیگر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گذشته و آینده، نبردهای انسان تدریجاً بیشتر جنبه ایدئولوژیک پیدا کرده و انسان تدریجاً از لحاظ ارزش‌های انسانی به مراحل کمال خود یعنی به مرحله انسان ایده آل و جامعه ایده آل نزدیکتر می‌شود تا آنجا که در نهایت امر حکومت و عدالت، یعنی حکومت کامل ارزش‌های انسانی مستقر خواهدشد، و از حکومت نیروهای باطل و حیوان مآبانه و خودخواهانه و خودگرایانه اثری نخواهدبود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احتیاج بشرِ به کمال رسیده، به حکومتی جهانی</w:t>
      </w:r>
    </w:p>
    <w:p>
      <w:pPr>
        <w:pStyle w:val="BookText"/>
        <w:rPr/>
      </w:pPr>
      <w:r>
        <w:rPr>
          <w:rFonts w:ascii="IRNazanin" w:hAnsi="IRNazanin" w:eastAsia="IRNazanin"/>
          <w:color w:val="111111"/>
          <w:sz w:val="28"/>
          <w:sz w:val="28"/>
          <w:szCs w:val="28"/>
          <w:rtl w:val="true"/>
          <w:lang w:bidi="fa-IR"/>
        </w:rPr>
        <w:t>اگر بشر از راه تکامل فطری و انسانی خود در طول تاریخ به کمال نزدیک می شود، آیا این بشر احتیاج به رهبری الهی ندارد که ظهور کرده و با کامل کردن عقول آن‌ها عدل و داد و توحید را در کلّ کره زمین گسترش دهد؟ آیا لطف خداوند اقتضا نمی‌کند که به داد این بشر رسیده و نفوس مستعد را در راستای اهداف الهی سوق داده و آن‌ها را به سوی مقصد اعلای بشر که همان رسیدن به خداست برساند؟ آیا فضل و کرم الهی اقتضا ندارد هنگامی که بشر عادی به کمال مطلوب خود در حدّ وسیعش رسید به داد آن‌هارسیده و رهبری الهی را به کمک آن‌ها فرستاده تا با نابودی کسانی که با سعادت بشر مخالفند زمینه را برای پیاده شدن عدل و داد و گسترش توحید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گرچه استعداد به کمال رسیدن را دارد، ولی در این دنیا و عالم طبیعت، تا حدود زیادی می‌تواند خود را به آن هدف عالی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هیچگاه او خود را بی‌نیاز از امدادهای غیبی، و رهبری مردی الهی که به جمیع مصالح مادّی و معنوی او آگاه است نمی‌داند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روایات اسلامی می‌خوانیم که با ظهور امام زمان‌علیه السلام زمین پر از عدل و داد می‌شود، و به تعبیری دیگر از عدل و داد لبریز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معنای این است که بشر به مستوایی از عدالت و داد خواهد رسید که کمال آن نیست و با ظهور حضرت، عدالت به کمال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روایات دیگر می‌خوانیم که حضرت مهدی‌علیه السلام با ظهورش دست بر سر مردم خواهد کشید و عقل آن‌ها را کامل خواهد نمود</w:t>
      </w:r>
      <w:r>
        <w:rPr>
          <w:rFonts w:eastAsia="IRNazanin" w:cs="IRNazanin"/>
          <w:color w:val="111111"/>
          <w:sz w:val="28"/>
          <w:szCs w:val="28"/>
          <w:rtl w:val="true"/>
          <w:lang w:bidi="fa-IR"/>
        </w:rPr>
        <w:t>.</w:t>
      </w:r>
      <w:bookmarkStart w:id="50" w:name="pg280_3178"/>
    </w:p>
    <w:p>
      <w:pPr>
        <w:pStyle w:val="Heading3"/>
        <w:numPr>
          <w:ilvl w:val="2"/>
          <w:numId w:val="1"/>
        </w:numPr>
        <w:rPr/>
      </w:pPr>
      <w:bookmarkStart w:id="51" w:name="__RefHeading___Toc2497839_211673320"/>
      <w:bookmarkStart w:id="52" w:name="_Toc19"/>
      <w:bookmarkEnd w:id="50"/>
      <w:bookmarkEnd w:id="51"/>
      <w:r>
        <w:rPr>
          <w:rtl w:val="true"/>
        </w:rPr>
        <w:t xml:space="preserve">ه </w:t>
      </w:r>
      <w:r>
        <w:rPr>
          <w:rtl w:val="true"/>
        </w:rPr>
        <w:t xml:space="preserve">- </w:t>
      </w:r>
      <w:r>
        <w:rPr>
          <w:rtl w:val="true"/>
        </w:rPr>
        <w:t>راه تاریخی‌</w:t>
      </w:r>
      <w:bookmarkEnd w:id="52"/>
    </w:p>
    <w:p>
      <w:pPr>
        <w:pStyle w:val="Heading4"/>
        <w:numPr>
          <w:ilvl w:val="3"/>
          <w:numId w:val="1"/>
        </w:numPr>
        <w:rPr/>
      </w:pPr>
      <w:bookmarkStart w:id="53" w:name="__RefHeading___Toc2497841_211673320"/>
      <w:bookmarkStart w:id="54" w:name="_Toc20"/>
      <w:bookmarkEnd w:id="53"/>
      <w:r>
        <w:rPr>
          <w:rtl w:val="true"/>
        </w:rPr>
        <w:t>توضیح</w:t>
      </w:r>
      <w:bookmarkEnd w:id="54"/>
    </w:p>
    <w:p>
      <w:pPr>
        <w:pStyle w:val="BookText"/>
        <w:rPr/>
      </w:pPr>
      <w:r>
        <w:rPr>
          <w:rFonts w:ascii="IRNazanin" w:hAnsi="IRNazanin" w:eastAsia="IRNazanin"/>
          <w:color w:val="111111"/>
          <w:sz w:val="28"/>
          <w:sz w:val="28"/>
          <w:szCs w:val="28"/>
          <w:rtl w:val="true"/>
          <w:lang w:bidi="fa-IR"/>
        </w:rPr>
        <w:t>با مراجعه به تاریخ گذشته و حال، پی می‌بریم که بشر در طول تاریخ خود، گرفتار انواع عذاب‌ها و شقاوت‌ها و قتل و غارت‌ها بوده است، خصوصاً انسان‌های موحّد که به جرم پاسداری از حقّ و حقیقت و توحید، انواع عذاب‌ها را به جان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رابطه با قضیه اصحاب أخدود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خندقی بزرگ حفر کردند و در آن آتشی بس عظیم فراهم نمودند تا مؤمنان و موحّدان را در آن انداخته و زنده زنده بسوزانند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وَالسَّمآءِ ذَاتِ الْبُرُوجِ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وَالْیَوْمِ الْمَوْعُودِ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وَشاهِدٍ وَمَشْهُودٍ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أَصْحابُ الْأُخْدُودِ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ذَاتِ الْوَقُودِ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هُمْ عَلَیْها قُعُودٌ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عَلَی ما یَفْعَلُونَ بِالْمُؤْمِنِینَ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نَقَمُوا مِنْهُمْ إِلَّآ أَن یُؤْمِنُوا بِاللَّهِ الْعَزِیزِ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آسمان بلندی که دارای کاخ‌های باعظمت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روز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که وعده گاه خلایق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به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پیغمبرخاتم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قیامت و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اخدود، همه، کشته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مردم ظالمی که آتش سختی به جان خلق برافروختند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رحمانه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خندق‌های آتش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سوختن مؤمنانی که به آتش افکندند،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مؤمنانی که سوزاندند، هیچ عداوتی نداشتند جز آنکه آنان به خدای مقتدر ستوده صفات، ایمان آورده بودند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صفحه دیگری از تاریخ می‌خوانیم که فرعون مصر، به مجرّد دیدن رؤیایی در خواب، چه جنایاتی را در طول عمر خود انجام داد تا وجودش از گزند بلیّات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صفحه دیگر تاریخ، جنایات شخصی دیگر به نام حجّاج بن یوسف ثقفی را مشاهده می‌کنیم که در مدّت بیست سالی که بر عراق حکومت داشت، جنایاتی هولناک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کسانی را که شخص حجّاج به صورت قتلِ صبر، از پای درآورد، صدوبیست هزار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غیر از آن مقداری است که به دست لشکریان او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زندان‌های او حدود پنجاه هزار نفر مرد و سی هزار نفر زن به قتل رسیدند که شانزده هزار نفر آنان برهنه و عریان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مردان را در یک مکان زندانی می‌کردند در حالی که برای آن مکان، هیچ سایبانی از گرما در تابستان و پوششی از سرما در زمستان نبود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این بخش کوچک از جنایات تاریخ است که با مراجعه به صفحات آن، به آن‌ها پی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جنایات و ظلم بر مظلومان و موحّدان نه تنها پایان نیافته، بلکه به طور سرسام آوری، رو به افزایش نهاده است، به حدّی که روی جنایتکاران را سفید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جهانی اول برپا شد و در آن انسان‌های بی گناهی به قتل رسیدند که بنابرآمار رسمی، تنها تعداد کشته شدگان این جنگ به بیست و دو میلیون نفر رسید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 زمان کوتاهی، آتش جنگ جهانی دوم شعله ور گشت و با کمال</w:t>
      </w:r>
    </w:p>
    <w:p>
      <w:pPr>
        <w:pStyle w:val="BookText"/>
        <w:rPr/>
      </w:pPr>
      <w:r>
        <w:rPr>
          <w:rFonts w:ascii="IRNazanin" w:hAnsi="IRNazanin" w:eastAsia="IRNazanin"/>
          <w:color w:val="111111"/>
          <w:sz w:val="28"/>
          <w:sz w:val="28"/>
          <w:szCs w:val="28"/>
          <w:rtl w:val="true"/>
          <w:lang w:bidi="fa-IR"/>
        </w:rPr>
        <w:t>تأسّف آتش آن دامان هفتاد میلیون انسان را گرفت و به کام مرگ فروبرد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جنگ، فاجعه عظیم هیروشیما و ناکازاکی رخ داد که ده‌ها هزار نفر با سلاح‌های اتمی که به دست همین بشر پیشرفته ساخته شده بود، به کام مرگ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قضیه استعمار کشور مسلمان الجزایر، به دست فرانسه، به جهت مقابله ملّت مسلمان آن دیار با استعمارگران، حدود دو میلیون نفر به دست اشغالگران فرانسوی،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مردمی را که به مساجد پناه برده بودند، با انفجار بمب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تجاوزی که آمریکا به ویتنام کرد صدها هزار نفر را با بمب‌ها و سلاح‌ها به قتل رسانید که عوارض شیمیایی آن جنگ نیز هنوز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تاریخ پنجاه ساله ملّت مظلوم فلسطین به بخشی از جنایات صهیونیست‌ها بر این ملّت مظلوم،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میلیون‌ها مسلمان را آواره کردند و ده‌ها هزار نفر را نیز به شهادت رساندند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تأمّل نسبت به آینده بشر و خصومت‌هایی که میان ملّت‌های مختلف پدید آمده، که به مانند آتش زیر خاکستر، آبستن جنایت‌ها و فجایعی در آینده بشریّت است چه اتفاقی خواهد افتاد؟ خصوصاً با در نظر گرفتن تسلیحات خطرناک کشتار جمعی که کشورها برای نابودی یکدیگر فراهم آورده‌اند که می‌توان ده‌ها بار کره زمین را به نابودی کشاند و بالأخصّ با طرح برخورد تمدن‌ها که از سوی بعضی از روشنفکران آمریکایی از جمله ساموئل هانتینگتون داده شده و امروز، سیاستمداران آمریکایی آن را دنبال می‌کنند، در</w:t>
      </w:r>
    </w:p>
    <w:p>
      <w:pPr>
        <w:pStyle w:val="BookText"/>
        <w:rPr/>
      </w:pPr>
      <w:r>
        <w:rPr>
          <w:rFonts w:ascii="IRNazanin" w:hAnsi="IRNazanin" w:eastAsia="IRNazanin"/>
          <w:color w:val="111111"/>
          <w:sz w:val="28"/>
          <w:sz w:val="28"/>
          <w:szCs w:val="28"/>
          <w:rtl w:val="true"/>
          <w:lang w:bidi="fa-IR"/>
        </w:rPr>
        <w:t>می یابیم که چه خطر عظیمی جامعه بشری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بشر امیدی به آینده زندگی خود دارد؟ آیا در صورت عملی شدن آن طرح، احدی در روی زمین باقی خواهدماند؟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امیدهای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حیرت و ضعف و عدم قدرت در عصر حاضر، همه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خود می‌بیند که هر لحظه به سوی جنگ خانمان‌سوز، پیش می‌رود که خود، خواهان آن نبوده است، جنگی که در آینده، بیشتر بشر را به کام مرگ خواهدکشاند، ولی در عین حال، ما انسان‌ها به مانند خرگوشی که به جهت دیدن ماری بزرگ در جای خود میخ کوب شده و متحیّر است که چه کند و چه می‌شود، نگاه به آینده‌ای که بس خطرناک است می‌اندازیم که برای انسان پیش‌بینی شده، بدون آن‌که کوچک‌ترین کاری از ما برای جلوگیری از آن برآید</w:t>
      </w:r>
      <w:r>
        <w:rPr>
          <w:rFonts w:eastAsia="IRNazanin" w:cs="IRNazanin"/>
          <w:color w:val="111111"/>
          <w:sz w:val="28"/>
          <w:szCs w:val="28"/>
          <w:rtl w:val="true"/>
          <w:lang w:bidi="fa-IR"/>
        </w:rPr>
        <w:t>...».</w:t>
      </w:r>
      <w:r>
        <w:rPr>
          <w:rStyle w:val="FootnoteAnchor"/>
          <w:rtl w:val="true"/>
        </w:rPr>
        <w:footnoteReference w:id="1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در نظر گرفتن این ظلم‌ها و تعدّی‌ها و خطرهایی که آینده بشر را تهدید می‌کند، راه حلّ چیست؟ آیا بشر خود می‌تواند با طرح برنامه‌ای که ضمانت اجرایی نیز داشته باشد، صلاح و سعادت را بر کلّ عالم حکمفرما سازد؟ یا برای این بشر نوشته شده که تا آخر عمر کره زمین، باید با درد و رنج و مصیبت زندگی کند؟ یا ضرورت اقتضا می‌کند که مُصلحی غیبی از جانب خداوند متعال، برای هدایت و نجات این امّت ظهور کرده و امّت را از این ظلم و تعدّی نجات داده و جلوی نابودی و هلاکت کلّ بشر را قبل از رسیدن او به اهداف خود گرفته و آنان را به سعادت واقعی رهنمون سازد؟</w:t>
      </w:r>
      <w:bookmarkStart w:id="55" w:name="pg280_3182"/>
    </w:p>
    <w:p>
      <w:pPr>
        <w:pStyle w:val="Heading4"/>
        <w:numPr>
          <w:ilvl w:val="3"/>
          <w:numId w:val="1"/>
        </w:numPr>
        <w:rPr/>
      </w:pPr>
      <w:bookmarkStart w:id="56" w:name="__RefHeading___Toc2497843_211673320"/>
      <w:bookmarkStart w:id="57" w:name="_Toc21"/>
      <w:bookmarkEnd w:id="55"/>
      <w:bookmarkEnd w:id="56"/>
      <w:r>
        <w:rPr>
          <w:rtl w:val="true"/>
        </w:rPr>
        <w:t>امدادهای غیبی‌</w:t>
      </w:r>
      <w:bookmarkEnd w:id="57"/>
    </w:p>
    <w:p>
      <w:pPr>
        <w:pStyle w:val="BookText"/>
        <w:rPr/>
      </w:pPr>
      <w:r>
        <w:rPr>
          <w:rFonts w:ascii="IRNazanin" w:hAnsi="IRNazanin" w:eastAsia="IRNazanin"/>
          <w:color w:val="111111"/>
          <w:sz w:val="28"/>
          <w:sz w:val="28"/>
          <w:szCs w:val="28"/>
          <w:rtl w:val="true"/>
          <w:lang w:bidi="fa-IR"/>
        </w:rPr>
        <w:t>غیب، یعنی نهان، پشت پرده، یعنی آن چیزهایی که از حواسّ ظاهری ما نهان و پشت پرده محسوسات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کلمه را زیاد به کار برده است، گاهی به تنهایی مانند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آنان که به غیب ایمان دارند، یا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مَفاتِحُ الْغَیْبِ</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کلیدهای غیب نزد خداوند است و جز او کسی از آن‌ها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همراه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مثل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وَالشَّهادَة</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خداوند به غیب و شهود آگاه است</w:t>
      </w:r>
      <w:r>
        <w:rPr>
          <w:rFonts w:eastAsia="IRNazanin" w:cs="IRNazanin"/>
          <w:color w:val="111111"/>
          <w:sz w:val="28"/>
          <w:szCs w:val="28"/>
          <w:rtl w:val="true"/>
          <w:lang w:bidi="fa-IR"/>
        </w:rPr>
        <w:t>.</w:t>
      </w:r>
    </w:p>
    <w:p>
      <w:pPr>
        <w:pStyle w:val="Heading4"/>
        <w:numPr>
          <w:ilvl w:val="3"/>
          <w:numId w:val="1"/>
        </w:numPr>
        <w:rPr/>
      </w:pPr>
      <w:bookmarkStart w:id="58" w:name="__RefHeading___Toc2497845_211673320"/>
      <w:bookmarkStart w:id="59" w:name="_Toc22"/>
      <w:bookmarkEnd w:id="58"/>
      <w:r>
        <w:rPr>
          <w:rtl w:val="true"/>
        </w:rPr>
        <w:t>انواع امدادهای غیبی</w:t>
      </w:r>
      <w:bookmarkEnd w:id="59"/>
    </w:p>
    <w:p>
      <w:pPr>
        <w:pStyle w:val="BookText"/>
        <w:rPr/>
      </w:pPr>
      <w:r>
        <w:rPr>
          <w:rFonts w:ascii="IRNazanin" w:hAnsi="IRNazanin" w:eastAsia="IRNazanin"/>
          <w:color w:val="111111"/>
          <w:sz w:val="28"/>
          <w:sz w:val="28"/>
          <w:szCs w:val="28"/>
          <w:rtl w:val="true"/>
          <w:lang w:bidi="fa-IR"/>
        </w:rPr>
        <w:t>کمک‌ها و امدادهای غیبی به صورت‌های گوناگون برای بشر از جانب خداوند متعال متجلّی می‌گردد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 شدن شرایط موفّقیّت</w:t>
      </w:r>
    </w:p>
    <w:p>
      <w:pPr>
        <w:pStyle w:val="BookText"/>
        <w:rPr/>
      </w:pPr>
      <w:r>
        <w:rPr>
          <w:rFonts w:ascii="IRNazanin" w:hAnsi="IRNazanin" w:eastAsia="IRNazanin"/>
          <w:color w:val="111111"/>
          <w:sz w:val="28"/>
          <w:sz w:val="28"/>
          <w:szCs w:val="28"/>
          <w:rtl w:val="true"/>
          <w:lang w:bidi="fa-IR"/>
        </w:rPr>
        <w:t>کمک‌های غیبی گاهی به صورت فراهم شدن شرایط موفقیّت فرد یا جامعه‌ای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دانست که این گونه لطف گزاف و رایگان نیست؛ چنین نیست که انسان در خانه‌اش بنشیند و دست روی دست بگذارد و منتظر باشد تا دستی از غیب برون آید و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انتظاری برخلاف ناموس آفرینش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یَنصُرْکُمْ وَیُثَبِّتْ أَقْدَامَکُمْ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یاری کنید خداوند نیز شما را یاری می‌کند و ثابت قدمتان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آیه یاری خود را که مدد غیبی است مشروط می‌کند به یاری قبلی، یعنی به این‌که خدمت و عمل و مجاهدتی در راه خیر عموم صورت بگیرد و مخصوصاً در راه خدا باشد، یعنی للَّه و فی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عمل و مجاهدت و کوشش شرط است و هم اخلاص و حسن نیّت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الهامات و هدایت‌های معنوی</w:t>
      </w:r>
    </w:p>
    <w:p>
      <w:pPr>
        <w:pStyle w:val="BookText"/>
        <w:rPr/>
      </w:pPr>
      <w:r>
        <w:rPr>
          <w:rFonts w:ascii="IRNazanin" w:hAnsi="IRNazanin" w:eastAsia="IRNazanin"/>
          <w:color w:val="111111"/>
          <w:sz w:val="28"/>
          <w:sz w:val="28"/>
          <w:szCs w:val="28"/>
          <w:rtl w:val="true"/>
          <w:lang w:bidi="fa-IR"/>
        </w:rPr>
        <w:t>یکی دیگر از امدادهای غیبی ،الهامات و اشراقاتی است که احیاناً به دانشمندان می‌شود و ناگهان دری از علم به روی آنان گشوده می‌گردد و اکتشافاتی عظیم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از راه مشاهده و مطالعه عینی طبیعت با رموز و اسرار طبیعت آشنا می‌شود، یا در اثر قوّه استدلال و قیاس نتیجه‌ای را پیش بینی و استنتاج می‌کند، این گونه موفقیّت‌ها عادّی است، لازمه قطعی و جبری مقدّماتی است که بشر عملاً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همه معلوماتی که در طول تاریخ عمر بشر برای او حاصل شده از یکی از این دو راه بوده است، یا راه سومی هم وجود دارد؟</w:t>
      </w:r>
    </w:p>
    <w:p>
      <w:pPr>
        <w:pStyle w:val="BookText"/>
        <w:rPr/>
      </w:pPr>
      <w:r>
        <w:rPr>
          <w:rFonts w:ascii="IRNazanin" w:hAnsi="IRNazanin" w:eastAsia="IRNazanin"/>
          <w:color w:val="111111"/>
          <w:sz w:val="28"/>
          <w:sz w:val="28"/>
          <w:szCs w:val="28"/>
          <w:rtl w:val="true"/>
          <w:lang w:bidi="fa-IR"/>
        </w:rPr>
        <w:t>به عقیده بسیاری از دانشمندان راه سوّمی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اغلب اکتشافات بزرگ از نوع برقی بوده که ناگهان در روح و مغز دانشمند جهیده و روشن شده و سپس خاموش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معتقد است که چنین قوّه‌ای در بسیاری از افراد بشر با اختلاف و تفاوت هایی وجود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بسیاری از افراد گمان کنند که این سخن که برخی از دانش‌ها</w:t>
      </w:r>
    </w:p>
    <w:p>
      <w:pPr>
        <w:pStyle w:val="BookText"/>
        <w:rPr/>
      </w:pPr>
      <w:r>
        <w:rPr>
          <w:rFonts w:ascii="IRNazanin" w:hAnsi="IRNazanin" w:eastAsia="IRNazanin"/>
          <w:color w:val="111111"/>
          <w:sz w:val="28"/>
          <w:sz w:val="28"/>
          <w:szCs w:val="28"/>
          <w:rtl w:val="true"/>
          <w:lang w:bidi="fa-IR"/>
        </w:rPr>
        <w:t>از طریق الهام به بشر القا می‌شود امروز کهنه شده است و طرفدارانی ندارد؛ در جهان امروز مبدأ و منشأ دانش را صرفاً حواس ظاهر به وسیله مشاهده عینی و تکرار مشاهده و تجربه می‌دانند و به جز آن به چیز دیگری معتقد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جمع بسیاری از دانشمندان فرضیه‌ها را نوعی الهام به دانشمندان تلقی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الکسیس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طرفداران نظریه اشراق و 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اکتشافات علمی تنها محصول و اثر فکر آدمی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نوابغ، علاوه بر نیروی مطالعه و درک قضایا از خصائص دیگری چون اشراق و تصوّر خلّاق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اشراق چیزهایی را که بر دیگران پوشیده است می‌یابند و روابط مجهول بین قضایایی را که ظاهراً با هم ارتباطی ندارند می‌بینند و وجود گنجینه‌های مجهول را به فراست درمی یابند، و بدون تحلیل و دلیل آنچه را دانستنش اهمیّت دارد می‌دانند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را می‌توان به دو دسته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منطقی و دیگری اشراقی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ترقّی خود را مرهون این دو دسته متفکّر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ریاضی نیز که اساس و پایه کاملاً منطقی دارد مع هذا اشراق سهم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عادی نیز مانند قضایای علمی، اشراق یک عامل شناسایی قوی و در عین حال خطرناکی است و تمییز آن از توهّم گاهی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مردان بزرگ و پاکان ساده دل می‌توانند با آن به کمال اوج زندگی</w:t>
      </w:r>
    </w:p>
    <w:p>
      <w:pPr>
        <w:pStyle w:val="BookText"/>
        <w:rPr/>
      </w:pPr>
      <w:r>
        <w:rPr>
          <w:rFonts w:ascii="IRNazanin" w:hAnsi="IRNazanin" w:eastAsia="IRNazanin"/>
          <w:color w:val="111111"/>
          <w:sz w:val="28"/>
          <w:sz w:val="28"/>
          <w:szCs w:val="28"/>
          <w:rtl w:val="true"/>
          <w:lang w:bidi="fa-IR"/>
        </w:rPr>
        <w:t>معنوی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موهبت حقّاً شگفت‌انگیز است و درک واقعیّت بدون دلیل و تعقّل را غیرقابل تفسیر می‌نماید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الکسیس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دانشمندان ریاضی را نام می‌برد و مدّعی می شود که این‌ها منطقی هستند یعنی معلومات خویش را منحصراً از طریق کسب و استنتاج منطقی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ریاضی دانان را نیز نام می برد و مدّعی می‌شود که این‌ها اشراقی و الهامی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دانشمندان ریاضی‌دان فرانسوی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ژاک هاداما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شعور باطن در تجسسات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به شرایط اکتشافات و اختراعات می‌اندیشیم محال است بتوانیم اثر ادراکات ناگهانی درونی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هردانشمند محققی کم و بیش این احساس را کرده است که زندگی و مطالب علمی او از یک رشته فعالیّت‌های متناوب که در عدهّ‌ای از آن‌ها اراده و شعور وی مؤثر بوده و بقیه حاصل یک سلسله الهامات درونی می‌باشد تشکیل شده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مددهای غیبی اجتماعی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عنایت غیبی به کمک جامعه بشریّت برخواسته و او را در سطح محدودی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الهی همچون ابراهیم و موسی و عیسی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کرده‌اند در شرایطی بوده که جامعه بشریت سخت نیازمند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دست غیبی از آستین بیرون آمده و بشریّت را نجات داده‌اند</w:t>
      </w:r>
      <w:r>
        <w:rPr>
          <w:rFonts w:eastAsia="IRNazanin" w:cs="IRNazanin"/>
          <w:color w:val="111111"/>
          <w:sz w:val="28"/>
          <w:szCs w:val="28"/>
          <w:rtl w:val="true"/>
          <w:lang w:bidi="fa-IR"/>
        </w:rPr>
        <w:t>.</w:t>
      </w:r>
      <w:bookmarkStart w:id="60" w:name="pg280_3186"/>
    </w:p>
    <w:p>
      <w:pPr>
        <w:pStyle w:val="BookText"/>
        <w:rPr/>
      </w:pPr>
      <w:bookmarkEnd w:id="60"/>
      <w:r>
        <w:rPr>
          <w:rFonts w:ascii="IRNazanin" w:hAnsi="IRNazanin" w:eastAsia="IRNazanin"/>
          <w:color w:val="111111"/>
          <w:sz w:val="28"/>
          <w:sz w:val="28"/>
          <w:szCs w:val="28"/>
          <w:rtl w:val="true"/>
          <w:lang w:bidi="fa-IR"/>
        </w:rPr>
        <w:t>خداوند متعال خطاب به مردم عصر رسول اکرم‌صلی الله علیه وآله چنین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وَکُنتُمْ عَلَی شَفا حُفْرَةٍ مِّنَ النّارِ فَأَنقَذَکُم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در پرتگاه سقوط در آتش بودید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مهدویت در اسلام و بالأخص در تشیع یک فلسفه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ظهور منجی است، نه در شعاع زندگی یک قوم و یک ملّت و یا یک منطقه و یا یک نژاد، بلکه در شعاع زندگی بشریّت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مربوط نیست که یک منجی بیاید و مثلاً شیعه را یا ایران را و یا آسیا را یا مسلمانان جهان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این است که یک منجی و مصلح ظهور کند و تمام اوضاع زندگی بشر را دگرگون سازد و در جهت صلاح و سعادت بشر را تغییر دهد</w:t>
      </w:r>
      <w:r>
        <w:rPr>
          <w:rFonts w:eastAsia="IRNazanin" w:cs="IRNazanin"/>
          <w:color w:val="111111"/>
          <w:sz w:val="28"/>
          <w:szCs w:val="28"/>
          <w:rtl w:val="true"/>
          <w:lang w:bidi="fa-IR"/>
        </w:rPr>
        <w:t>.</w:t>
      </w:r>
    </w:p>
    <w:p>
      <w:pPr>
        <w:pStyle w:val="Heading4"/>
        <w:numPr>
          <w:ilvl w:val="3"/>
          <w:numId w:val="1"/>
        </w:numPr>
        <w:rPr/>
      </w:pPr>
      <w:bookmarkStart w:id="61" w:name="__RefHeading___Toc2497847_211673320"/>
      <w:bookmarkStart w:id="62" w:name="_Toc23"/>
      <w:bookmarkEnd w:id="61"/>
      <w:r>
        <w:rPr>
          <w:rtl w:val="true"/>
        </w:rPr>
        <w:t>آیا بشر امروز محتاج به امدادهای غیبی است؟</w:t>
      </w:r>
      <w:bookmarkEnd w:id="6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افرادی خیال کنند که دلیلی ندارد که در عصر علم و دانش، در عصری که بشر زمین را در زیر پای خود کوچک می‌بیند و آهنگ تسخیر آسمان‌ها را دارد،تصوّر کنیم که خطری بشریّت را تهدید می‌کند و بشریت نیازی به چنین مدد غیبی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روز به روز کامل‌تر و مستقل‌تر می‌شود و طبعاً نیازمندی اش به کمک‌ها و مددهای غیبی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علم تدریجاً این خلأها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آن زمان بشریت را تهدید می‌کرد که جهالت و نادانی حکمفرما بود و افراد بشر به موجب جهالت و نادانی، موجبات نیستی خود را فراهم می‌کردند، تعادل و توازن را در زندگی به هم می‌زدند، امّا پس از روشن شدن فضای جهان به نور علم و دانش دیگر خطری نیست؟</w:t>
      </w:r>
      <w:bookmarkStart w:id="63" w:name="pg280_3187"/>
    </w:p>
    <w:p>
      <w:pPr>
        <w:pStyle w:val="BookText"/>
        <w:rPr/>
      </w:pPr>
      <w:bookmarkEnd w:id="63"/>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خطراتی که در عصر علم و تکنیک برای بشریّت است از خطرهای عصرهای پیشین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است اگر خیال کنیم منشأ انحرافات بشر همیشه نادانی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اخلاق و تربیت همیشه این مطلب را مطرح کرده و می‌کنند که آیا تنها منشأ انحرافات بشر نادانی است؟ و بنابراین تعلیم کافی است برای مبارزه با انحرافات، یا این‌که نادانی یکی از علل انحرافات بشر است؛ انحرافات بشر بیشتر از ناحیه غرائز و تمایلات مهار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شهوت و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افزون‌طلبی، جاه‌طلبی، برتری‌طلبی، لذّت‌طلبی، و بالأخره نفس پرستی و نفع پرستی است؟ بدون شک نظریه دوّم صحیح است</w:t>
      </w:r>
      <w:r>
        <w:rPr>
          <w:rFonts w:eastAsia="IRNazanin" w:cs="IRNazanin"/>
          <w:color w:val="111111"/>
          <w:sz w:val="28"/>
          <w:szCs w:val="28"/>
          <w:rtl w:val="true"/>
          <w:lang w:bidi="fa-IR"/>
        </w:rPr>
        <w:t>.</w:t>
      </w:r>
    </w:p>
    <w:p>
      <w:pPr>
        <w:pStyle w:val="Heading4"/>
        <w:numPr>
          <w:ilvl w:val="3"/>
          <w:numId w:val="1"/>
        </w:numPr>
        <w:rPr/>
      </w:pPr>
      <w:bookmarkStart w:id="64" w:name="__RefHeading___Toc2497849_211673320"/>
      <w:bookmarkStart w:id="65" w:name="_Toc24"/>
      <w:bookmarkEnd w:id="64"/>
      <w:r>
        <w:rPr>
          <w:rtl w:val="true"/>
        </w:rPr>
        <w:t>انحرافات اخلاقی در بشر امروز</w:t>
      </w:r>
      <w:bookmarkEnd w:id="6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ببینیم که در عصر ما که به اصطلاح، عصر علم و دانش است، غرائز بشر، شهوت و غضب بشر، حسّ جاه‌طلبی و برتری‌طلبی بشر، حسّ افزون‌طلبی بشر، حسّ استخدام و استعماربشر، نفس پرستی و نفع پرستی و بالأخره ستمگری بشر در چه حالی است، آیا در پرتو علم همه این‌ها آرام شده و روح عدالت و تقوا و رضا به حقّ خود و حدّ خود و عفاف و راستی و درستی جایگزین آن شده است؟ یا کار کاملاً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غرایز بشر بسی دیوانه‌تر از سابق گشته است، و علم و فن، ابزار و آلت‌کاری شده در دست این غرایز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علم در خدمت دیو شهوت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علم، خادمان سیاستمداران جاه‌طلب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نمی‌کنم بتوان کوچک‌ترین تردیدی در این مطلب روا داشت که پیشرفت‌های علمی کوچک‌ترین تأثیری روی غرایز بشر نگذاشته است، بلکه برعکس بشر را مغرورتر و غرائز حیوانی او را افروخته‌تر کرده است، و به همین جهت خود علم و فن امروز به صورت بزرگترین دشمن بشر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شده است؟</w:t>
      </w:r>
    </w:p>
    <w:p>
      <w:pPr>
        <w:pStyle w:val="BookText"/>
        <w:rPr/>
      </w:pPr>
      <w:r>
        <w:rPr>
          <w:rFonts w:ascii="IRNazanin" w:hAnsi="IRNazanin" w:eastAsia="IRNazanin"/>
          <w:color w:val="111111"/>
          <w:sz w:val="28"/>
          <w:sz w:val="28"/>
          <w:szCs w:val="28"/>
          <w:rtl w:val="true"/>
          <w:lang w:bidi="fa-IR"/>
        </w:rPr>
        <w:t>جوابش این است که علم چراغ است و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آن بستگی به این دارد که بشر این چراغ را در چه مواردی و برای چه هدفی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علم را همچون ابزاری برای هدف‌های خویش استفاده می‌کند، امّا هدف بشر چیست و چه باید باشد، علم قادر به بیان آن نیست، و نیز قادر بر تغییر هدف‌های بشر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دین است، کار قوّه‌ای است که کارش تسلّط بر غرائز و تمایلات حیوانی و تحریک غرائز عالی و انسانی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همه چیز را تحت تسلّط خویش قرار می‌دهد مگر انسان و غرائز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علم را در اختیار می‌گیرد و در هر جهت که بخواهد آن را به کار می‌برد؛ امّا دین انسان را در اختیار می‌گیرد، و جهت انسان و مقصد او را عوض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انسان عصر ماشین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نظر ماشین توانگر شده‌ایم و از نظر مقاصد فقیر</w:t>
      </w:r>
      <w:r>
        <w:rPr>
          <w:rFonts w:eastAsia="IRNazanin" w:cs="IRNazanin"/>
          <w:color w:val="111111"/>
          <w:sz w:val="28"/>
          <w:szCs w:val="28"/>
          <w:rtl w:val="true"/>
          <w:lang w:bidi="fa-IR"/>
        </w:rPr>
        <w:t>».</w:t>
      </w:r>
      <w:r>
        <w:rPr>
          <w:rStyle w:val="FootnoteAnchor"/>
          <w:rtl w:val="true"/>
        </w:rPr>
        <w:footnoteReference w:id="2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عصر علم و دانش با انسان ماقبل این عصر در این‌که اسیر و بنده خشم و شهوت خویش است هیچ فرقی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نتوانسته است آزادی از هوای نفس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نتوانسته است ماهیّت هیتلرها را تغییر دهد</w:t>
      </w:r>
      <w:r>
        <w:rPr>
          <w:rFonts w:eastAsia="IRNazanin" w:cs="IRNazanin"/>
          <w:color w:val="111111"/>
          <w:sz w:val="28"/>
          <w:szCs w:val="28"/>
          <w:rtl w:val="true"/>
          <w:lang w:bidi="fa-IR"/>
        </w:rPr>
        <w:t>.</w:t>
      </w:r>
      <w:bookmarkStart w:id="66" w:name="pg280_3189"/>
    </w:p>
    <w:p>
      <w:pPr>
        <w:pStyle w:val="BookText"/>
        <w:rPr/>
      </w:pPr>
      <w:bookmarkEnd w:id="66"/>
      <w:r>
        <w:rPr>
          <w:rFonts w:ascii="IRNazanin" w:hAnsi="IRNazanin" w:eastAsia="IRNazanin"/>
          <w:color w:val="111111"/>
          <w:sz w:val="28"/>
          <w:sz w:val="28"/>
          <w:szCs w:val="28"/>
          <w:rtl w:val="true"/>
          <w:lang w:bidi="fa-IR"/>
        </w:rPr>
        <w:t>آن‌ها با همان ماهیّت بعلاوه مقدار زیادی نفاق و دورویی و تظاهر بر جهان حکومت می‌کنند، با این تفاوت که علم دست آن‌ها را درازتر کرده است، شمشیر یک ذرعی شان تبدیل به موشک قاره پیما شده است</w:t>
      </w:r>
      <w:r>
        <w:rPr>
          <w:rFonts w:eastAsia="IRNazanin" w:cs="IRNazanin"/>
          <w:color w:val="111111"/>
          <w:sz w:val="28"/>
          <w:szCs w:val="28"/>
          <w:rtl w:val="true"/>
          <w:lang w:bidi="fa-IR"/>
        </w:rPr>
        <w:t>.</w:t>
      </w:r>
    </w:p>
    <w:p>
      <w:pPr>
        <w:pStyle w:val="Heading4"/>
        <w:numPr>
          <w:ilvl w:val="3"/>
          <w:numId w:val="1"/>
        </w:numPr>
        <w:rPr/>
      </w:pPr>
      <w:bookmarkStart w:id="67" w:name="__RefHeading___Toc2497851_211673320"/>
      <w:bookmarkStart w:id="68" w:name="_Toc25"/>
      <w:bookmarkEnd w:id="67"/>
      <w:r>
        <w:rPr>
          <w:rtl w:val="true"/>
        </w:rPr>
        <w:t>احساس ناامیدی یا امید؟</w:t>
      </w:r>
      <w:bookmarkEnd w:id="68"/>
    </w:p>
    <w:p>
      <w:pPr>
        <w:pStyle w:val="BookText"/>
        <w:rPr/>
      </w:pPr>
      <w:r>
        <w:rPr>
          <w:rFonts w:ascii="IRNazanin" w:hAnsi="IRNazanin" w:eastAsia="IRNazanin"/>
          <w:color w:val="111111"/>
          <w:sz w:val="28"/>
          <w:sz w:val="28"/>
          <w:szCs w:val="28"/>
          <w:rtl w:val="true"/>
          <w:lang w:bidi="fa-IR"/>
        </w:rPr>
        <w:t>هرچند یک بار در روزنامه‌ها، در نطق‌ها و سخنرانی گردانندگان سیاست جهان آثار بدبینی شومی نسبت به آینده بشریّت و تمدّن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درسی که دین به ما آموخته صرف‌نظر کنیم و ایمان به مددهای غیبی را از دست بدهیم، و تنها بر اساس علل ظاهری حکم کنیم باید به آن‌ها حقّ بدهیم که بدبین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بدبین نباشند؟ در دنیایی که سرنوشتش بستگی به دکمه‌ای دارد که انسان فشار دهد و پشت سرش وسائل مخرّب که قدرت آن‌ها را خدا می‌داند به کار بیفتد، در دنیایی که به راستی بر روی انباری از باروت قرار گرفته و جرقه‌ای کافی است که یک حریق جهانی ایجاد کند، چه جای خوش بینی به آینده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امیدهای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حاضر زمانی است که در آن حسّ حیرت توأم با ضعف و ناتوانی همه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به طرف جنگی پیش می‌رویم که تقریباً هیچ کس خواهان آن نیست؛ جنگی که همه می‌دانیم که قسمت اعظم نوع بشر را به دیار نیستی خواهد فرستاد، و با وجود این، مانند خرگوشی که در برابر مار افسون شده باشد خیره خیره به خطر نگاه می‌کند، بدون آن‌که بدانیم برای جلوگیری از آن چه باید کرد؟ در همه جا</w:t>
      </w:r>
    </w:p>
    <w:p>
      <w:pPr>
        <w:pStyle w:val="BookText"/>
        <w:rPr/>
      </w:pPr>
      <w:r>
        <w:rPr>
          <w:rFonts w:ascii="IRNazanin" w:hAnsi="IRNazanin" w:eastAsia="IRNazanin"/>
          <w:color w:val="111111"/>
          <w:sz w:val="28"/>
          <w:sz w:val="28"/>
          <w:szCs w:val="28"/>
          <w:rtl w:val="true"/>
          <w:lang w:bidi="fa-IR"/>
        </w:rPr>
        <w:t>داستان‌های مخوف از بمب اتمی و هیدروژنی و شهرهای با خاک یکسان شده و خیل قشون روس و قحطی و سبعیّت و درنده‌خویی برای یکدیگر نقل می‌کنیم؛ ولی با این‌که عقل حکم می‌کند که از مشاهده چنین دورنمایی برخود بلرزیم، چون جزیی از وجودمان از آن لذّت می‌برد و شکافی عمیق روحمان را به دو قسمت سالم و ناسالم تقسیم می‌کند، برای جلوگیری از بدبختی تصمیم قطعی نمی‌گیریم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او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 به وجود آمدن انسان نسبت به دوره تاریخی، طولانی، ولی نسبت به دوره‌های زمین‌شناسی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می‌کنند انسان یک میلیون سال است که به وجود آمده، اشخاصی هستند 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رغم آن‌ها بسیار محتمل است که انسان دوره حیات خود را طیّ کرده باشد، و در ظرف سنین معدودی موفق شود با مهارت شگرف علمی خود، خویشتن را نابود کند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اگر انسان بر اساس علل ظاهری و مادّی قضاوت کند پی می‌برد که این بدبینی‌ها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ایمان معنوی ،ایمان به امدادهای غیبی لازم است که این بدبینی‌ها را زایل و تبدیل به خوش بینی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باشد که سعادت بشریّت، رفاه و کمال او، زندگی انسانی و مقرون به عدل و آزادی و امن و خوش بشر در آینده است و انتظار بشر را می‌کشد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شخص تربیت شده در مکتب الهی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که جهان به دست چند نفر دیوانه ویران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جهان بر سر</w:t>
      </w:r>
      <w:bookmarkStart w:id="69" w:name="pg280_3191"/>
    </w:p>
    <w:p>
      <w:pPr>
        <w:pStyle w:val="BookText"/>
        <w:rPr/>
      </w:pPr>
      <w:bookmarkEnd w:id="69"/>
      <w:r>
        <w:rPr>
          <w:rFonts w:ascii="IRNazanin" w:hAnsi="IRNazanin" w:eastAsia="IRNazanin"/>
          <w:color w:val="111111"/>
          <w:sz w:val="28"/>
          <w:sz w:val="28"/>
          <w:szCs w:val="28"/>
          <w:rtl w:val="true"/>
          <w:lang w:bidi="fa-IR"/>
        </w:rPr>
        <w:t xml:space="preserve">پیچ خطر قرار گرفته است، ولی خداوند همان طور که در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شعاع کوچک‌تری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را نشان داده، بر سر پیچ‌های خطر بشر را یاری کرده و از آستین غیب، مصلح و منجی رسانده است، در این شرایط نیز چنان خواهد کرد که عقل‌ها در حیرت فرو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در قرآن کریم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زبور 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شایسته‌ام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زمین خواهند شد</w:t>
      </w:r>
      <w:r>
        <w:rPr>
          <w:rFonts w:eastAsia="IRNazanin" w:cs="IRNazanin"/>
          <w:color w:val="111111"/>
          <w:sz w:val="28"/>
          <w:szCs w:val="28"/>
          <w:rtl w:val="true"/>
          <w:lang w:bidi="fa-IR"/>
        </w:rPr>
        <w:t>.»</w:t>
      </w:r>
    </w:p>
    <w:p>
      <w:pPr>
        <w:pStyle w:val="Heading4"/>
        <w:numPr>
          <w:ilvl w:val="3"/>
          <w:numId w:val="1"/>
        </w:numPr>
        <w:rPr/>
      </w:pPr>
      <w:bookmarkStart w:id="70" w:name="__RefHeading___Toc2497853_211673320"/>
      <w:bookmarkStart w:id="71" w:name="_Toc26"/>
      <w:bookmarkEnd w:id="70"/>
      <w:r>
        <w:rPr>
          <w:rtl w:val="true"/>
        </w:rPr>
        <w:t>امام مهدی‌علیه السلام، امداد غیبی الهی</w:t>
      </w:r>
      <w:bookmarkEnd w:id="71"/>
    </w:p>
    <w:p>
      <w:pPr>
        <w:pStyle w:val="BookText"/>
        <w:rPr/>
      </w:pPr>
      <w:r>
        <w:rPr>
          <w:rFonts w:ascii="IRNazanin" w:hAnsi="IRNazanin" w:eastAsia="IRNazanin"/>
          <w:color w:val="111111"/>
          <w:sz w:val="28"/>
          <w:sz w:val="28"/>
          <w:szCs w:val="28"/>
          <w:rtl w:val="true"/>
          <w:lang w:bidi="fa-IR"/>
        </w:rPr>
        <w:t>ایمان به غیب، مصادیق متعددی دارد که یکی از آن‌ها، ایمان به امدادات غیبی است که گاهی به صورت اختصاصی و گاهی به صورت عمومی و اجتماعی، برای بشر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لطف و عنایت الهی است که انسان را رها نگذاشته و هر آن و هر لحظه، او را مورد لطف خود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وَکُنتُمْ عَلَی شَفا حُفْرَةٍ مِّنَ النّارِ فَأَنقَذَکُم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بر پرتگاه آتش بودید، خدا شما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امام مهدی‌علیه السلام یکی دیگر از امدادهای غیبی اجتماعی و الهی است که کلّ بشریت را به سعادت و نجات رهنمون خواهدکرد و اعتقاد به آن نیز از واجبات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ناصر الدین البانی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عقیدة خروج المهدی عقیدة ثابتة</w:t>
      </w:r>
    </w:p>
    <w:p>
      <w:pPr>
        <w:pStyle w:val="BookText"/>
        <w:rPr/>
      </w:pPr>
      <w:r>
        <w:rPr>
          <w:rFonts w:ascii="Amiri" w:hAnsi="Amiri" w:eastAsia="Amiri" w:cs="Amiri"/>
          <w:color w:val="111111"/>
          <w:sz w:val="28"/>
          <w:sz w:val="28"/>
          <w:szCs w:val="28"/>
          <w:rtl w:val="true"/>
          <w:lang w:bidi="ar-SA"/>
        </w:rPr>
        <w:t>متواترة عنه‌صلی الله علیه وآله یجب الایمان بها؛ لأنّها من أمور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الایمان بها من صفات المتّقین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وانّ إنکارها لایصدر إلّا من جاهلٍ مکابرٍ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تعالی أنْ یتوفّانا علی الایمان بها و بکّل ما صحّ فی الکتاب والسنة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عقیده به خروج مهدی، عقیده‌ای ثابت و متواتر از پیامبراکرم‌صلی الله علیه وآله است که ایمان به آن واجب می‌باشد؛ زیرا این عقیده از امور غیب است که ایمان به آن، از صفات متّقیان در قرآن کریم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شک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به جهان غیب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انکار این عقیده، جز از فرد جاهل زورگو، صادر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می‌طلبیم که ما را بر ایمان به این عقیده و هر امری که به طور صحیح، از کتاب و سنت ثابت شده، بمیراند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مطلب را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عبدالمحسن بن حمدالعباد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منکران عقیده به مهدویّت در دانشگاه مدینه منوّره ایراد کرده است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والتصدیق بها داخل فی الایمان بأنّ محمّداً رسول اللَّه‌صلی الله علیه وآله؛ لأنّ من الایمان به تصدیقه فیما أخبربه، و داخل فی الایمان بالغیب الذی امتدح اللَّه‌المؤمنین 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لَا رَیْبَ فِیهِ هُدًی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یُؤْمِنُونَ بِالْغَیْب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و اعتقاد به قضیه مهدویت، داخل در ایمان به رسالت پیامبراکرم‌صلی الله علیه وآله است، زیرا از آثار ایمان به پیامبرصلی الله علیه وآله ایمان و تصدیق به او است در</w:t>
      </w:r>
      <w:bookmarkStart w:id="72" w:name="pg280_3193"/>
    </w:p>
    <w:p>
      <w:pPr>
        <w:pStyle w:val="BookText"/>
        <w:rPr/>
      </w:pPr>
      <w:bookmarkEnd w:id="72"/>
      <w:r>
        <w:rPr>
          <w:rFonts w:ascii="IRNazanin" w:hAnsi="IRNazanin" w:eastAsia="IRNazanin"/>
          <w:color w:val="111111"/>
          <w:sz w:val="28"/>
          <w:sz w:val="28"/>
          <w:szCs w:val="28"/>
          <w:rtl w:val="true"/>
          <w:lang w:bidi="fa-IR"/>
        </w:rPr>
        <w:t>اموری که به آن‌ها خبر داده، و داخل در ایمان به غیبی است که خداوند متعال مؤمنین را به جهت ایمان به آن، مدح کرده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شک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به جهان غیب ایمان آوردند</w:t>
      </w:r>
      <w:r>
        <w:rPr>
          <w:rFonts w:eastAsia="IRNazanin" w:cs="IRNazanin"/>
          <w:color w:val="111111"/>
          <w:sz w:val="28"/>
          <w:szCs w:val="28"/>
          <w:rtl w:val="true"/>
          <w:lang w:bidi="fa-IR"/>
        </w:rPr>
        <w:t>...».</w:t>
      </w:r>
    </w:p>
    <w:p>
      <w:pPr>
        <w:pStyle w:val="Heading4"/>
        <w:numPr>
          <w:ilvl w:val="3"/>
          <w:numId w:val="1"/>
        </w:numPr>
        <w:rPr/>
      </w:pPr>
      <w:bookmarkStart w:id="73" w:name="__RefHeading___Toc2497855_211673320"/>
      <w:bookmarkStart w:id="74" w:name="_Toc27"/>
      <w:bookmarkEnd w:id="73"/>
      <w:r>
        <w:rPr>
          <w:rtl w:val="true"/>
        </w:rPr>
        <w:t>خوش‌بینی نسبت به جریان کلّی عالم‌</w:t>
      </w:r>
      <w:bookmarkEnd w:id="74"/>
    </w:p>
    <w:p>
      <w:pPr>
        <w:pStyle w:val="BookText"/>
        <w:rPr/>
      </w:pPr>
      <w:r>
        <w:rPr>
          <w:rFonts w:ascii="IRNazanin" w:hAnsi="IRNazanin" w:eastAsia="IRNazanin"/>
          <w:color w:val="111111"/>
          <w:sz w:val="28"/>
          <w:sz w:val="28"/>
          <w:szCs w:val="28"/>
          <w:rtl w:val="true"/>
          <w:lang w:bidi="fa-IR"/>
        </w:rPr>
        <w:t xml:space="preserve">مرحوم شهید مطهری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انقلاب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اندیشه پیروزی نهایی نیروی حق و صلح و عدالت بر نیروی باطل و ستیز و ظلم، گسترش جهانی ایمان اسلامی، استقرار کامل و همه جانبه ارزش‌های انسانی، تشکیل مدینه فاضله و جامعه ایده آل، و بالاخره اجرای این ایده عمومی و انسانی به وسیله شخصیّتی مقدّس و عالی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متواتر اسلامی،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اندیشه‌ای است که کم و بیش، همه فرق و مذاهب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تفاوت‌ها و اختلاف‌ها بدان مؤمن و معتقدند؛ زیرا این اندیشه به حسب اصل و ریشه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مجید است که با قاطعیّت تمام، پیروزی نهایی ایمان اسلامی، غلبه قطعی صالحان و متّقیان، کوتاه شدن دست ستمکاران و جباران را برای همیشه، و آینده سعادتمند و درخشان بشریّت را نوید داده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اندیشه، بیش از هرچیز، مشتمل بر عنصر خوش بینی نسبت به جریان کلّی نظام طبیعت و سیر تکاملی تاریخ و اطمینان به آینده و طرد عنصر بدبینی نسبت به پایان کار بشریّت است که طبق بسیاری از نظریه‌ها و فرضیه‌ها، فوق العاده تاریک و ابتر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امید و آرزوی تحقق این نوید کلّی جهانی انسانی، در زبان روایات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 و عبادت بلکه افضل عبادات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انتظار فرج، از یک اصل کلّی اسلامی و قرآنی دیگر، استنتاج می‌شود و آن، اصل حرمت یأس از روح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مؤمن به عنایات الهی، هرگز و در هیچ شرایطی امید خویش را از دست نمی‌دهند و تسلیم یأس و ناامیدی و بیهوده گرایی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این انتظار فرج و این عدم یأس از روح اللَّه، در مورد یک عنایت عمومی و بشری است، نه شخص یا گروهی، بعلاوه توأم است با نویدهای خاص و مشخص که به آن قطعیّت داده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ایشان در جایی دیگر از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آرمان و قیام انقلاب مهدی‌علیه السلام یک فلسفه بزرگ اجتماعی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آرمان بزرگ گذشته از این‌که الهام بخش ایده و راه‌گشای به سوی آینده است، آینه بسیار مناسبی است برای شناخت آرمان‌های اسلامی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نوید، ارکان و عناصر مختلفی دارد که برخی فلسفی، و جهانی است و جزیی از جهان بینی اسلامی است، و برخی، فرهنگی و تربیتی است؛ و برخی سیاسی است و برخی اقتصادی است، و برخی اجتماعی و برخی انسانی یا انسانی طبیعی است</w:t>
      </w:r>
      <w:r>
        <w:rPr>
          <w:rFonts w:eastAsia="IRNazanin" w:cs="IRNazanin"/>
          <w:color w:val="111111"/>
          <w:sz w:val="28"/>
          <w:szCs w:val="28"/>
          <w:rtl w:val="true"/>
          <w:lang w:bidi="fa-IR"/>
        </w:rPr>
        <w:t>».</w:t>
      </w:r>
      <w:r>
        <w:rPr>
          <w:rStyle w:val="FootnoteAnchor"/>
          <w:rtl w:val="true"/>
        </w:rPr>
        <w:footnoteReference w:id="30"/>
      </w:r>
      <w:bookmarkStart w:id="75" w:name="pg280_3195"/>
    </w:p>
    <w:p>
      <w:pPr>
        <w:pStyle w:val="Heading2"/>
        <w:numPr>
          <w:ilvl w:val="1"/>
          <w:numId w:val="1"/>
        </w:numPr>
        <w:rPr/>
      </w:pPr>
      <w:bookmarkStart w:id="76" w:name="__RefHeading___Toc2497857_211673320"/>
      <w:bookmarkStart w:id="77" w:name="_Toc28"/>
      <w:bookmarkEnd w:id="75"/>
      <w:bookmarkEnd w:id="76"/>
      <w:r>
        <w:rPr/>
        <w:t>2</w:t>
      </w:r>
      <w:r>
        <w:rPr>
          <w:rtl w:val="true"/>
        </w:rPr>
        <w:t xml:space="preserve"> - </w:t>
      </w:r>
      <w:r>
        <w:rPr>
          <w:rtl w:val="true"/>
        </w:rPr>
        <w:t>ضرورت تحقق حکومت جهانی‌</w:t>
      </w:r>
      <w:bookmarkEnd w:id="77"/>
    </w:p>
    <w:p>
      <w:pPr>
        <w:pStyle w:val="Heading3"/>
        <w:numPr>
          <w:ilvl w:val="2"/>
          <w:numId w:val="1"/>
        </w:numPr>
        <w:rPr/>
      </w:pPr>
      <w:bookmarkStart w:id="78" w:name="__RefHeading___Toc2497859_211673320"/>
      <w:bookmarkStart w:id="79" w:name="_Toc29"/>
      <w:bookmarkEnd w:id="78"/>
      <w:r>
        <w:rPr>
          <w:rtl w:val="true"/>
        </w:rPr>
        <w:t>توحیدی در آخرالزمان‌</w:t>
      </w:r>
      <w:bookmarkEnd w:id="79"/>
    </w:p>
    <w:p>
      <w:pPr>
        <w:pStyle w:val="BookText"/>
        <w:rPr/>
      </w:pPr>
      <w:r>
        <w:rPr>
          <w:rFonts w:ascii="IRNazanin" w:hAnsi="IRNazanin" w:eastAsia="IRNazanin"/>
          <w:color w:val="111111"/>
          <w:sz w:val="28"/>
          <w:sz w:val="28"/>
          <w:szCs w:val="28"/>
          <w:rtl w:val="true"/>
          <w:lang w:bidi="fa-IR"/>
        </w:rPr>
        <w:t>تکامل فرد و در نتیجه ایجاد مجتمع کامل و نیز دولت و حکومت عدل در جامعه، با دو عامل اساسی تحقّق‌پذیر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خارجی، آن است که هر فرد از افراد جامعه و در نتیجه مجتمع، معنای عدل و کمالی را که هدف خلقت او در آن است، بداند، و نیز راهی را که انسان باید در رسیدن به آن هدف بپیماید،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 که فهم‌های بشری، قاصر از درک این امور است، لذا بشر در طول تاریخ، محتاج به انبیا برای هدایت و رسیدن به اهداف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بزرگ، از جانب خداوند، با ارسال پیامبران و اوصیا در طول تاریخ، تحقّق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داخلی، همان شعور بشر به‌این مسؤولیّت و هدف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جهت رسیدن به هدف، تحقّق این عامل داخلی در وجود انسان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شعور به مسؤولیّت تحقّق پیدا نمی‌کند، مگر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اهمیّت اطاعت خداوند و خضوع و خشوع نسبت به او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که این اطاعت، ضامن حقیقی برای سعادت خود و جامعه و ایجاد عدل مطلق در جامعه خواهدبود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عدل و قسط و آثار و برکات آن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عامل داخلی، با انواعش، از دو طریق قابل پیاده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این ایمان و اخلاص، در افراد جامعه به صورت معجزه،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 قانون معجزات منافات دارد؛ زیرا معجزه، طریق انحصاری است، در حالی که برای رسیدن به نتیجه و هدف، راه‌های دیگری غیر از طریق معجزه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اختیار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کمال او در گرو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بشر باید خود به خود و بدون جبر، با تجربه و ارشاد، به سطحی عالی از فهم و شعور به آن امور برسد تا بتواند آن هدف عالی را با رهبری الهی،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ملاحظه حالات و خصوصیّات بشر، پی می‌بریم که هنوز انسان به آن سطح عالی از فهم و شعور، برای رسیدن به آن هدف کامل، نرسیده است؛ زیرا بشر از ابتدای خلقت، دو شرط اساسی از شرایط تطبیق عدل کامل را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عدل به صورت کامل؛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آمادگی برای فداکاری در راه تطبیق و پیاده کردن عدالت، بعد از شناخت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فرض بشر شرط یکم را دارا باشد، هنوز آمادگی برای شرط دوم را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در طول تاریخ بشر، متکفّل این دو شرط بوده و مردم را به غرض اساسی از ایجاد بشر که همان حکومت عدل جهانی و الهی است، بشارت داده‌اند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کَتَبْنا فِی الزَّبُورِ مِنْ بَعْدِ الذِّکْرِ أَنَّ الْأَرْضَ یَرِثُها 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از تورات در زبور داوود نوشتیم که یقیناً بندگان نیکوکارمن، زمین را وارث و متصرّف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رسول خود را با دین حقّ برای هدایت خلق فرستاد تا همه ادیان عالم، تسلّط دهد گرچه کافران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طرف دیگر می‌دانیم که برای هیچ یک از انبیای الهی، به دو دلیلی که گذشت، شرایط اساسی برای هدایت فعلی کلّی بشر و ایجاد حکومت عدل جهانی، میسّر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درباره قوم حضرت نوح‌علیه السلام که نهصد و پنجاه سال قوم خود را به حقّ و حقیقت دعوت کرد،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 إِنِّی دَعَوْتُ قَوْمِی لَیْلاً وَنَهاراً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یَزِدْهُمْ دُعَآءِی إِلَّا فِرَاراً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کُلَّما دَعَوْتُهُمْ لِتَغْفِرَ لَهُمْ جَعَلُوا أَصابِعَهُمْ فِی آذَانِهِمْ وَاسْتَغْشَوْا ثِیابَهُمْ وَأَصَرُّوا وَاسْتَکْبَرُوا اسْتِکْباراً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قوم خود را شب و روز دعوت کردم، دعوت و پندم، جز به فرار و اعراض آنان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آنچه آنان را به مغفرت و آمرزش تو خواندم،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 نهادند و جامه را به رخسار 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مرا نبینند و سخنم 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کفر، اصرار و لجاجت ورزیدند و سخت راه تکبّر و نخوت را پیمودند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حضرت ابراهیم‌علیه السلام بعد از آن همه دعوت به توحید، به آتش 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موسی‌علیه السلام در جواب آن حضرت عرض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فاذْهَبْ أَنتَ وَرَبُّکَ</w:t>
      </w:r>
    </w:p>
    <w:p>
      <w:pPr>
        <w:pStyle w:val="BookText"/>
        <w:rPr/>
      </w:pPr>
      <w:r>
        <w:rPr>
          <w:rFonts w:ascii="Amiri" w:hAnsi="Amiri" w:eastAsia="Amiri" w:cs="Amiri"/>
          <w:color w:val="111111"/>
          <w:sz w:val="28"/>
          <w:sz w:val="28"/>
          <w:szCs w:val="28"/>
          <w:rtl w:val="true"/>
          <w:lang w:bidi="ar-SA"/>
        </w:rPr>
        <w:t>فَقاتِلاَ إِنّا هاهُنا قاعِدُونَ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و پروردگارت بروید و با آنان قتال کنید، ما اینجا نشسته‌ایم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اعتراض به جماعتی از اصحاب پیامبرصلی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الَّذِینَ آمَنُوا ما لَکُمْ إِذَا قِیلَ لَکُمُ انفِرُوا فِی سَبِیلِ اللَّهِ اثّاقَلْتُمْ إِلَی الأَْرْضِ أَرَضِیتُم بِالْحَیَواةِ الدُّنْیا مِنَ الأَْخِرَةِ فَما مَتاعُ الْحَیَواةِ الدُّنْیا فِی الأَْخِرَةِ إِلَّا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هنگام که به شما امر می‌شود که برای جهاد در راه دین، بی درنگ آماده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زمین دل بسته‌اید؟ آیا راضی به زندگانی دنیا، عوض حیات ابدی آخرت شدید در صورتی که متاع دنیا در برابر عالم آخرت، اندک و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این نتیجه می‌رسیم که بشر، تاکنون به شروط اساسی برای تشکیل حکومت جهانی، دست نیافته و زمینه را برای ظهور آن حضرت فراهم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که از ناحیه خداوند متعال نیز، جهاتی برای این تأخیر، در نظر گرفته شده باشد، ولی به طور قطع می‌دانیم که بشر، روزی برای تأسیس حکومت عدل جهانی و توحیدی، برپاخواسته و زمینه و شرایط را، عملاً مهیّا خواهد کرد و خداوند نیز از باب لطف، این حکومت را عملی و پیاده خواهد نمود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رضا صدر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خواهد رسید که بشر قابلیّت پیدا کند که دادگستری توانا و بینا بر او حکومت کند، و قابلیّت پیدا کردن بشر برای چنین حکومتی عبارت است از تکامل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تکامل نیافته شایستگی و لیاقت</w:t>
      </w:r>
      <w:bookmarkStart w:id="80" w:name="pg280_3199"/>
    </w:p>
    <w:p>
      <w:pPr>
        <w:pStyle w:val="BookText"/>
        <w:rPr/>
      </w:pPr>
      <w:bookmarkEnd w:id="80"/>
      <w:r>
        <w:rPr>
          <w:rFonts w:ascii="IRNazanin" w:hAnsi="IRNazanin" w:eastAsia="IRNazanin"/>
          <w:color w:val="111111"/>
          <w:sz w:val="28"/>
          <w:sz w:val="28"/>
          <w:szCs w:val="28"/>
          <w:rtl w:val="true"/>
          <w:lang w:bidi="fa-IR"/>
        </w:rPr>
        <w:t>حکومت عدل را ندارد و آن را نمی‌پذیرد، و اگر با جبر و زور بر او تحمیل شود نقض غرض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زور ظلم است و ظلم نردبان عدل نخواهدبود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عدلی که به واسطه ظلم برقرار شود عدل نیست، هرچند نام عدل بر آن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تکامل نیافته حاکم عدل را نمی‌پسندد و دوست می‌دارد که او برکنار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از من ملول شده‌اند و من هم از آن‌ها ملول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حقّ آن‌ها نفرینی کرده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این قوم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عدل باید با رضایت خلق برقرار شود، و آن وقتی است که بشر خواستار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وقتی خواستار حکومت عدل می‌شود که خوی حیوانی تحت فرمان خوی انسانی او قرار گیرد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81" w:name="__RefHeading___Toc2497861_211673320"/>
      <w:bookmarkStart w:id="82" w:name="_Toc30"/>
      <w:bookmarkEnd w:id="81"/>
      <w:r>
        <w:rPr>
          <w:rtl w:val="true"/>
        </w:rPr>
        <w:t>حکمت تأخیر از دیدگاه روایات‌</w:t>
      </w:r>
      <w:bookmarkEnd w:id="8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امام باقرعلیه السلام درباره حکمت به تأخیر افتادن حکومت مهدوی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دولتنا آخر الدول، و لن یبقی أهل بیت لهم دولة الّا ملکوا قبلنا لئلّا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رأوا سیرتنا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ملکنا سرنا مثل سیرة هولاء و هو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حکومت ما، آخرین دولت‌ها و حکومت‌ها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برای هیچ اهل بیتی باقی نمی‌ماند، مگر این‌که قبل از ما، به حکومت رسیده و آن را به نهایت رسانده است، به جهت این که هرگاه سیره</w:t>
      </w:r>
      <w:bookmarkStart w:id="83" w:name="pg280_3200"/>
    </w:p>
    <w:p>
      <w:pPr>
        <w:pStyle w:val="BookText"/>
        <w:rPr/>
      </w:pPr>
      <w:bookmarkEnd w:id="83"/>
      <w:r>
        <w:rPr>
          <w:rFonts w:ascii="IRNazanin" w:hAnsi="IRNazanin" w:eastAsia="IRNazanin"/>
          <w:color w:val="111111"/>
          <w:sz w:val="28"/>
          <w:sz w:val="28"/>
          <w:szCs w:val="28"/>
          <w:rtl w:val="true"/>
          <w:lang w:bidi="fa-IR"/>
        </w:rPr>
        <w:t>ما را در راه حکومت مشاهده کردند،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نیز مالک و عهده دار حکومت بودیم، این چنین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معنا است قول خداوند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برای پرهیزکاران است</w:t>
      </w:r>
      <w:r>
        <w:rPr>
          <w:rFonts w:eastAsia="IRNazanin" w:cs="IRNazanin"/>
          <w:color w:val="111111"/>
          <w:sz w:val="28"/>
          <w:szCs w:val="28"/>
          <w:rtl w:val="true"/>
          <w:lang w:bidi="fa-IR"/>
        </w:rPr>
        <w:t>».</w:t>
      </w:r>
    </w:p>
    <w:p>
      <w:pPr>
        <w:pStyle w:val="Heading3"/>
        <w:numPr>
          <w:ilvl w:val="2"/>
          <w:numId w:val="1"/>
        </w:numPr>
        <w:rPr/>
      </w:pPr>
      <w:bookmarkStart w:id="84" w:name="__RefHeading___Toc2497863_211673320"/>
      <w:bookmarkStart w:id="85" w:name="_Toc31"/>
      <w:bookmarkEnd w:id="84"/>
      <w:r>
        <w:rPr>
          <w:rtl w:val="true"/>
        </w:rPr>
        <w:t>مقدمات ظهور</w:t>
      </w:r>
      <w:bookmarkEnd w:id="85"/>
    </w:p>
    <w:p>
      <w:pPr>
        <w:pStyle w:val="BookText"/>
        <w:rPr/>
      </w:pPr>
      <w:r>
        <w:rPr>
          <w:rFonts w:ascii="IRNazanin" w:hAnsi="IRNazanin" w:eastAsia="IRNazanin"/>
          <w:color w:val="111111"/>
          <w:sz w:val="28"/>
          <w:sz w:val="28"/>
          <w:szCs w:val="28"/>
          <w:rtl w:val="true"/>
          <w:lang w:bidi="fa-IR"/>
        </w:rPr>
        <w:t>از طرف دیگر می‌دانیم که هر عمل اجتماعی، چه کوچک و چه بزرگ، احتیاج به آماده شدن ظروف مناسب دارد تا چه رسد به این امر بزرگ که در حقیقت، انقلابی جهانی و فراگیر در تمام زمینه‌ها، اعم از اقتصادی و سیاسی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انقلاب، احتیاج به تحقق مقدّمات و آمادگی هایی دارد که بعضاً، به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پیشرفت و رشد عقلانی و دینی، ولو در طبقه خاصّی از بشر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انحراف عمومی در میان بشر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ظلم و فساد در عالم و در نتیجه دور شدن بشر از دین الهی و متابعت از هواهای نفسانی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پیشرفت بشر در فن آوری، زیرا، تمام امور امام زمان‌علیه السلام در عصر ظهور، با معجزه انجام نمی‌گیرد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آماده شدن یاران خاص امام مهدی‌علیه السلام برای نصرت آن حضرت و شرکت در برپایی حکومت عدل جهانی</w:t>
      </w:r>
      <w:r>
        <w:rPr>
          <w:rFonts w:eastAsia="IRNazanin" w:cs="IRNazanin"/>
          <w:color w:val="111111"/>
          <w:sz w:val="28"/>
          <w:szCs w:val="28"/>
          <w:rtl w:val="true"/>
          <w:lang w:bidi="fa-IR"/>
        </w:rPr>
        <w:t>.</w:t>
      </w:r>
      <w:bookmarkStart w:id="86" w:name="pg280_3201"/>
    </w:p>
    <w:p>
      <w:pPr>
        <w:pStyle w:val="Heading2"/>
        <w:numPr>
          <w:ilvl w:val="1"/>
          <w:numId w:val="1"/>
        </w:numPr>
        <w:rPr/>
      </w:pPr>
      <w:bookmarkStart w:id="87" w:name="__RefHeading___Toc2497865_211673320"/>
      <w:bookmarkStart w:id="88" w:name="_Toc32"/>
      <w:bookmarkEnd w:id="86"/>
      <w:bookmarkEnd w:id="87"/>
      <w:r>
        <w:rPr>
          <w:rtl w:val="true"/>
        </w:rPr>
        <w:t>سلسله کتب چاپ شده از مؤلف پیرامون مهدویت‌</w:t>
      </w:r>
      <w:bookmarkEnd w:id="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تولد حضرت مهدی‌علیه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در سنین کودکی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صغری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کبری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ما در عصر غیبت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اماکن مقدسه مرتبط با حضرت مهدی‌علیه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دعای ندبه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دکترین مهدویت تنها راه نجات بشر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مهدویت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حکومت عدل جهانی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نظریه‌پردازی درباره آینده جهان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از دیدگاه ادیان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مهدی‌علیه السلام از منظر قرآن و حدیث</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مهدی‌علیه السلام در پرتو عقل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مهدویت و جهانی‌سازی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ظهور حضرت مهدی‌علیه السلام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علایم ظهور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هنگامه ظهور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حضرت مهدی‌علیه السلام در عصر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امیدهای نو، راسل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امیدهای نو از راسل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محمّدصلی الله علیه 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شعور باطن در تجسسات علمی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لذات فلسفه، بخش دعوت، پاراگراف آخر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امیدهای نو،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التمدن الاسلامی،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الجماعة الاسلامیة،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سال یکم، ذوالقعده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چاپ حجاز</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مهدی‌علیه السلام،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مهدی‌علیه السلام،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الغیبة، طوسی،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image" Target="media/image2.jpeg"/><Relationship Id="rId56" Type="http://schemas.openxmlformats.org/officeDocument/2006/relationships/image" Target="media/image2.jpeg"/><Relationship Id="rId57" Type="http://schemas.openxmlformats.org/officeDocument/2006/relationships/footer" Target="footer50.xml"/><Relationship Id="rId58" Type="http://schemas.openxmlformats.org/officeDocument/2006/relationships/footnotes" Target="footnotes.xml"/><Relationship Id="rId59" Type="http://schemas.openxmlformats.org/officeDocument/2006/relationships/numbering" Target="numbering.xml"/><Relationship Id="rId60" Type="http://schemas.openxmlformats.org/officeDocument/2006/relationships/fontTable" Target="fontTable.xml"/><Relationship Id="rId61" Type="http://schemas.openxmlformats.org/officeDocument/2006/relationships/settings" Target="settings.xml"/><Relationship Id="rId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Pages>
  <Words>11016</Words>
  <Characters>42608</Characters>
  <CharactersWithSpaces>53247</CharactersWithSpaces>
  <Paragraphs>447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2026-08-16T02:37:39Z</dcterms:created>
  <dc:creator>ghaemiyeh.com</dc:creator>
  <dc:description/>
  <dc:language>en-US</dc:language>
  <cp:lastModifiedBy/>
  <dcterms:modified xsi:type="dcterms:W3CDTF">2026-08-16T06:07:45Z</dcterms:modified>
  <cp:revision>1</cp:revision>
  <dc:subject/>
  <dc:title>فلسفه حکومت عدل جهانی</dc:title>
</cp:coreProperties>
</file>

<file path=docProps/custom.xml><?xml version="1.0" encoding="utf-8"?>
<Properties xmlns="http://schemas.openxmlformats.org/officeDocument/2006/custom-properties" xmlns:vt="http://schemas.openxmlformats.org/officeDocument/2006/docPropsVTypes"/>
</file>