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برپایی مراسم جشن و عزا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906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0907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09073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1109075_211673320">
            <w:r>
              <w:rPr>
                <w:webHidden/>
                <w:rStyle w:val="IndexLink"/>
                <w:rtl w:val="true"/>
              </w:rPr>
              <w:t>برپایی شعائر دینی‌</w:t>
            </w:r>
            <w:r>
              <w:rPr>
                <w:rStyle w:val="IndexLink"/>
                <w:rtl w:val="true"/>
              </w:rPr>
              <w:tab/>
            </w:r>
            <w:r>
              <w:rPr>
                <w:rStyle w:val="IndexLink"/>
              </w:rPr>
              <w:t>9</w:t>
            </w:r>
          </w:hyperlink>
        </w:p>
        <w:p>
          <w:pPr>
            <w:pStyle w:val="Contents3"/>
            <w:tabs>
              <w:tab w:val="clear" w:pos="8459"/>
              <w:tab w:val="right" w:pos="9026" w:leader="dot"/>
            </w:tabs>
            <w:rPr/>
          </w:pPr>
          <w:hyperlink w:anchor="__RefHeading___Toc1109077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09079_211673320">
            <w:r>
              <w:rPr>
                <w:webHidden/>
                <w:rStyle w:val="IndexLink"/>
                <w:rtl w:val="true"/>
              </w:rPr>
              <w:t>مفهوم شعائر</w:t>
            </w:r>
            <w:r>
              <w:rPr>
                <w:rStyle w:val="IndexLink"/>
                <w:rtl w:val="true"/>
              </w:rPr>
              <w:tab/>
            </w:r>
            <w:r>
              <w:rPr>
                <w:rStyle w:val="IndexLink"/>
              </w:rPr>
              <w:t>9</w:t>
            </w:r>
          </w:hyperlink>
        </w:p>
        <w:p>
          <w:pPr>
            <w:pStyle w:val="Contents3"/>
            <w:tabs>
              <w:tab w:val="clear" w:pos="8459"/>
              <w:tab w:val="right" w:pos="9026" w:leader="dot"/>
            </w:tabs>
            <w:rPr/>
          </w:pPr>
          <w:hyperlink w:anchor="__RefHeading___Toc1109081_211673320">
            <w:r>
              <w:rPr>
                <w:webHidden/>
                <w:rStyle w:val="IndexLink"/>
                <w:rtl w:val="true"/>
              </w:rPr>
              <w:t>تنوع شعائر</w:t>
            </w:r>
            <w:r>
              <w:rPr>
                <w:rStyle w:val="IndexLink"/>
                <w:rtl w:val="true"/>
              </w:rPr>
              <w:tab/>
            </w:r>
            <w:r>
              <w:rPr>
                <w:rStyle w:val="IndexLink"/>
              </w:rPr>
              <w:t>11</w:t>
            </w:r>
          </w:hyperlink>
        </w:p>
        <w:p>
          <w:pPr>
            <w:pStyle w:val="Contents3"/>
            <w:tabs>
              <w:tab w:val="clear" w:pos="8459"/>
              <w:tab w:val="right" w:pos="9026" w:leader="dot"/>
            </w:tabs>
            <w:rPr/>
          </w:pPr>
          <w:hyperlink w:anchor="__RefHeading___Toc1109083_211673320">
            <w:r>
              <w:rPr>
                <w:webHidden/>
                <w:rStyle w:val="IndexLink"/>
                <w:rtl w:val="true"/>
              </w:rPr>
              <w:t>بررسی ادلّه رجحان‌</w:t>
            </w:r>
            <w:r>
              <w:rPr>
                <w:rStyle w:val="IndexLink"/>
                <w:rtl w:val="true"/>
              </w:rPr>
              <w:tab/>
            </w:r>
            <w:r>
              <w:rPr>
                <w:rStyle w:val="IndexLink"/>
              </w:rPr>
              <w:t>12</w:t>
            </w:r>
          </w:hyperlink>
        </w:p>
        <w:p>
          <w:pPr>
            <w:pStyle w:val="Contents4"/>
            <w:tabs>
              <w:tab w:val="clear" w:pos="8176"/>
              <w:tab w:val="right" w:pos="9026" w:leader="dot"/>
            </w:tabs>
            <w:rPr/>
          </w:pPr>
          <w:hyperlink w:anchor="__RefHeading___Toc1109085_211673320">
            <w:r>
              <w:rPr>
                <w:webHidden/>
                <w:rStyle w:val="IndexLink"/>
                <w:rtl w:val="true"/>
              </w:rPr>
              <w:t>توضیح</w:t>
            </w:r>
            <w:r>
              <w:rPr>
                <w:rStyle w:val="IndexLink"/>
                <w:rtl w:val="true"/>
              </w:rPr>
              <w:tab/>
            </w:r>
            <w:r>
              <w:rPr>
                <w:rStyle w:val="IndexLink"/>
              </w:rPr>
              <w:t>12</w:t>
            </w:r>
          </w:hyperlink>
        </w:p>
        <w:p>
          <w:pPr>
            <w:pStyle w:val="Contents4"/>
            <w:tabs>
              <w:tab w:val="clear" w:pos="8176"/>
              <w:tab w:val="right" w:pos="9026" w:leader="dot"/>
            </w:tabs>
            <w:rPr/>
          </w:pPr>
          <w:hyperlink w:anchor="__RefHeading___Toc1109087_211673320">
            <w:r>
              <w:rPr>
                <w:webHidden/>
                <w:rStyle w:val="IndexLink"/>
                <w:rtl w:val="true"/>
              </w:rPr>
              <w:t xml:space="preserve">الف </w:t>
            </w:r>
            <w:r>
              <w:rPr>
                <w:rStyle w:val="IndexLink"/>
                <w:rtl w:val="true"/>
              </w:rPr>
              <w:t xml:space="preserve">- </w:t>
            </w:r>
            <w:r>
              <w:rPr>
                <w:rStyle w:val="IndexLink"/>
                <w:rtl w:val="true"/>
              </w:rPr>
              <w:t>آیات شعائر</w:t>
            </w:r>
            <w:r>
              <w:rPr>
                <w:rStyle w:val="IndexLink"/>
                <w:rtl w:val="true"/>
              </w:rPr>
              <w:tab/>
            </w:r>
            <w:r>
              <w:rPr>
                <w:rStyle w:val="IndexLink"/>
              </w:rPr>
              <w:t>12</w:t>
            </w:r>
          </w:hyperlink>
        </w:p>
        <w:p>
          <w:pPr>
            <w:pStyle w:val="Contents4"/>
            <w:tabs>
              <w:tab w:val="clear" w:pos="8176"/>
              <w:tab w:val="right" w:pos="9026" w:leader="dot"/>
            </w:tabs>
            <w:rPr/>
          </w:pPr>
          <w:hyperlink w:anchor="__RefHeading___Toc1109089_211673320">
            <w:r>
              <w:rPr>
                <w:webHidden/>
                <w:rStyle w:val="IndexLink"/>
                <w:rtl w:val="true"/>
              </w:rPr>
              <w:t xml:space="preserve">ب </w:t>
            </w:r>
            <w:r>
              <w:rPr>
                <w:rStyle w:val="IndexLink"/>
                <w:rtl w:val="true"/>
              </w:rPr>
              <w:t xml:space="preserve">- </w:t>
            </w:r>
            <w:r>
              <w:rPr>
                <w:rStyle w:val="IndexLink"/>
                <w:rtl w:val="true"/>
              </w:rPr>
              <w:t>آیات مشابه‌</w:t>
            </w:r>
            <w:r>
              <w:rPr>
                <w:rStyle w:val="IndexLink"/>
                <w:rtl w:val="true"/>
              </w:rPr>
              <w:tab/>
            </w:r>
            <w:r>
              <w:rPr>
                <w:rStyle w:val="IndexLink"/>
              </w:rPr>
              <w:t>14</w:t>
            </w:r>
          </w:hyperlink>
        </w:p>
        <w:p>
          <w:pPr>
            <w:pStyle w:val="Contents3"/>
            <w:tabs>
              <w:tab w:val="clear" w:pos="8459"/>
              <w:tab w:val="right" w:pos="9026" w:leader="dot"/>
            </w:tabs>
            <w:rPr/>
          </w:pPr>
          <w:hyperlink w:anchor="__RefHeading___Toc1109091_211673320">
            <w:r>
              <w:rPr>
                <w:webHidden/>
                <w:rStyle w:val="IndexLink"/>
                <w:rtl w:val="true"/>
              </w:rPr>
              <w:t>واگذاری تطبیق به عرف‌</w:t>
            </w:r>
            <w:r>
              <w:rPr>
                <w:rStyle w:val="IndexLink"/>
                <w:rtl w:val="true"/>
              </w:rPr>
              <w:tab/>
            </w:r>
            <w:r>
              <w:rPr>
                <w:rStyle w:val="IndexLink"/>
              </w:rPr>
              <w:t>17</w:t>
            </w:r>
          </w:hyperlink>
        </w:p>
        <w:p>
          <w:pPr>
            <w:pStyle w:val="Contents3"/>
            <w:tabs>
              <w:tab w:val="clear" w:pos="8459"/>
              <w:tab w:val="right" w:pos="9026" w:leader="dot"/>
            </w:tabs>
            <w:rPr/>
          </w:pPr>
          <w:hyperlink w:anchor="__RefHeading___Toc1109093_211673320">
            <w:r>
              <w:rPr>
                <w:webHidden/>
                <w:rStyle w:val="IndexLink"/>
                <w:rtl w:val="true"/>
              </w:rPr>
              <w:t>پاسخ به شبهات‌</w:t>
            </w:r>
            <w:r>
              <w:rPr>
                <w:rStyle w:val="IndexLink"/>
                <w:rtl w:val="true"/>
              </w:rPr>
              <w:tab/>
            </w:r>
            <w:r>
              <w:rPr>
                <w:rStyle w:val="IndexLink"/>
              </w:rPr>
              <w:t>19</w:t>
            </w:r>
          </w:hyperlink>
        </w:p>
        <w:p>
          <w:pPr>
            <w:pStyle w:val="Contents4"/>
            <w:tabs>
              <w:tab w:val="clear" w:pos="8176"/>
              <w:tab w:val="right" w:pos="9026" w:leader="dot"/>
            </w:tabs>
            <w:rPr/>
          </w:pPr>
          <w:hyperlink w:anchor="__RefHeading___Toc1109095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109097_211673320">
            <w:r>
              <w:rPr>
                <w:webHidden/>
                <w:rStyle w:val="IndexLink"/>
              </w:rPr>
              <w:t>1</w:t>
            </w:r>
            <w:r>
              <w:rPr>
                <w:rStyle w:val="IndexLink"/>
                <w:rtl w:val="true"/>
              </w:rPr>
              <w:t xml:space="preserve"> - </w:t>
            </w:r>
            <w:r>
              <w:rPr>
                <w:rStyle w:val="IndexLink"/>
                <w:rtl w:val="true"/>
              </w:rPr>
              <w:t>ضرورت جعل از جانب شارع</w:t>
            </w:r>
            <w:r>
              <w:rPr>
                <w:rStyle w:val="IndexLink"/>
                <w:rtl w:val="true"/>
              </w:rPr>
              <w:t>!!</w:t>
              <w:tab/>
            </w:r>
            <w:r>
              <w:rPr>
                <w:rStyle w:val="IndexLink"/>
              </w:rPr>
              <w:t>19</w:t>
            </w:r>
          </w:hyperlink>
        </w:p>
        <w:p>
          <w:pPr>
            <w:pStyle w:val="Contents4"/>
            <w:tabs>
              <w:tab w:val="clear" w:pos="8176"/>
              <w:tab w:val="right" w:pos="9026" w:leader="dot"/>
            </w:tabs>
            <w:rPr/>
          </w:pPr>
          <w:hyperlink w:anchor="__RefHeading___Toc1109099_211673320">
            <w:r>
              <w:rPr>
                <w:webHidden/>
                <w:rStyle w:val="IndexLink"/>
                <w:rtl w:val="true"/>
              </w:rPr>
              <w:t>پاسخ‌</w:t>
            </w:r>
            <w:r>
              <w:rPr>
                <w:rStyle w:val="IndexLink"/>
                <w:rtl w:val="true"/>
              </w:rPr>
              <w:tab/>
            </w:r>
            <w:r>
              <w:rPr>
                <w:rStyle w:val="IndexLink"/>
              </w:rPr>
              <w:t>19</w:t>
            </w:r>
          </w:hyperlink>
        </w:p>
        <w:p>
          <w:pPr>
            <w:pStyle w:val="Contents4"/>
            <w:tabs>
              <w:tab w:val="clear" w:pos="8176"/>
              <w:tab w:val="right" w:pos="9026" w:leader="dot"/>
            </w:tabs>
            <w:rPr/>
          </w:pPr>
          <w:hyperlink w:anchor="__RefHeading___Toc1109101_211673320">
            <w:r>
              <w:rPr>
                <w:webHidden/>
                <w:rStyle w:val="IndexLink"/>
              </w:rPr>
              <w:t>2</w:t>
            </w:r>
            <w:r>
              <w:rPr>
                <w:rStyle w:val="IndexLink"/>
                <w:rtl w:val="true"/>
              </w:rPr>
              <w:t xml:space="preserve"> - </w:t>
            </w:r>
            <w:r>
              <w:rPr>
                <w:rStyle w:val="IndexLink"/>
                <w:rtl w:val="true"/>
              </w:rPr>
              <w:t>لزوم تفویض شریعت‌</w:t>
            </w:r>
            <w:r>
              <w:rPr>
                <w:rStyle w:val="IndexLink"/>
                <w:rtl w:val="true"/>
              </w:rPr>
              <w:tab/>
            </w:r>
            <w:r>
              <w:rPr>
                <w:rStyle w:val="IndexLink"/>
              </w:rPr>
              <w:t>20</w:t>
            </w:r>
          </w:hyperlink>
        </w:p>
        <w:p>
          <w:pPr>
            <w:pStyle w:val="Contents4"/>
            <w:tabs>
              <w:tab w:val="clear" w:pos="8176"/>
              <w:tab w:val="right" w:pos="9026" w:leader="dot"/>
            </w:tabs>
            <w:rPr/>
          </w:pPr>
          <w:hyperlink w:anchor="__RefHeading___Toc1109103_211673320">
            <w:r>
              <w:rPr>
                <w:webHidden/>
                <w:rStyle w:val="IndexLink"/>
                <w:rtl w:val="true"/>
              </w:rPr>
              <w:t>پاسخ‌</w:t>
            </w:r>
            <w:r>
              <w:rPr>
                <w:rStyle w:val="IndexLink"/>
                <w:rtl w:val="true"/>
              </w:rPr>
              <w:tab/>
            </w:r>
            <w:r>
              <w:rPr>
                <w:rStyle w:val="IndexLink"/>
              </w:rPr>
              <w:t>20</w:t>
            </w:r>
          </w:hyperlink>
        </w:p>
        <w:p>
          <w:pPr>
            <w:pStyle w:val="Contents4"/>
            <w:tabs>
              <w:tab w:val="clear" w:pos="8176"/>
              <w:tab w:val="right" w:pos="9026" w:leader="dot"/>
            </w:tabs>
            <w:rPr/>
          </w:pPr>
          <w:hyperlink w:anchor="__RefHeading___Toc1109105_211673320">
            <w:r>
              <w:rPr>
                <w:webHidden/>
                <w:rStyle w:val="IndexLink"/>
              </w:rPr>
              <w:t>3</w:t>
            </w:r>
            <w:r>
              <w:rPr>
                <w:rStyle w:val="IndexLink"/>
                <w:rtl w:val="true"/>
              </w:rPr>
              <w:t xml:space="preserve"> - </w:t>
            </w:r>
            <w:r>
              <w:rPr>
                <w:rStyle w:val="IndexLink"/>
                <w:rtl w:val="true"/>
              </w:rPr>
              <w:t>لزوم تحلیل حرام و تحریم حلال</w:t>
            </w:r>
            <w:r>
              <w:rPr>
                <w:rStyle w:val="IndexLink"/>
                <w:rtl w:val="true"/>
              </w:rPr>
              <w:t>!!</w:t>
              <w:tab/>
            </w:r>
            <w:r>
              <w:rPr>
                <w:rStyle w:val="IndexLink"/>
              </w:rPr>
              <w:t>21</w:t>
            </w:r>
          </w:hyperlink>
        </w:p>
        <w:p>
          <w:pPr>
            <w:pStyle w:val="Contents4"/>
            <w:tabs>
              <w:tab w:val="clear" w:pos="8176"/>
              <w:tab w:val="right" w:pos="9026" w:leader="dot"/>
            </w:tabs>
            <w:rPr/>
          </w:pPr>
          <w:hyperlink w:anchor="__RefHeading___Toc1109107_211673320">
            <w:r>
              <w:rPr>
                <w:webHidden/>
                <w:rStyle w:val="IndexLink"/>
                <w:rtl w:val="true"/>
              </w:rPr>
              <w:t>پاسخ‌</w:t>
            </w:r>
            <w:r>
              <w:rPr>
                <w:rStyle w:val="IndexLink"/>
                <w:rtl w:val="true"/>
              </w:rPr>
              <w:tab/>
            </w:r>
            <w:r>
              <w:rPr>
                <w:rStyle w:val="IndexLink"/>
              </w:rPr>
              <w:t>21</w:t>
            </w:r>
          </w:hyperlink>
        </w:p>
        <w:p>
          <w:pPr>
            <w:pStyle w:val="Contents4"/>
            <w:tabs>
              <w:tab w:val="clear" w:pos="8176"/>
              <w:tab w:val="right" w:pos="9026" w:leader="dot"/>
            </w:tabs>
            <w:rPr/>
          </w:pPr>
          <w:hyperlink w:anchor="__RefHeading___Toc1109109_211673320">
            <w:r>
              <w:rPr>
                <w:webHidden/>
                <w:rStyle w:val="IndexLink"/>
              </w:rPr>
              <w:t>4</w:t>
            </w:r>
            <w:r>
              <w:rPr>
                <w:rStyle w:val="IndexLink"/>
                <w:rtl w:val="true"/>
              </w:rPr>
              <w:t xml:space="preserve"> - </w:t>
            </w:r>
            <w:r>
              <w:rPr>
                <w:rStyle w:val="IndexLink"/>
                <w:rtl w:val="true"/>
              </w:rPr>
              <w:t>بازی با مسلّمات شریعت</w:t>
            </w:r>
            <w:r>
              <w:rPr>
                <w:rStyle w:val="IndexLink"/>
                <w:rtl w:val="true"/>
              </w:rPr>
              <w:t>!!</w:t>
              <w:tab/>
            </w:r>
            <w:r>
              <w:rPr>
                <w:rStyle w:val="IndexLink"/>
              </w:rPr>
              <w:t>22</w:t>
            </w:r>
          </w:hyperlink>
        </w:p>
        <w:p>
          <w:pPr>
            <w:pStyle w:val="Contents4"/>
            <w:tabs>
              <w:tab w:val="clear" w:pos="8176"/>
              <w:tab w:val="right" w:pos="9026" w:leader="dot"/>
            </w:tabs>
            <w:rPr/>
          </w:pPr>
          <w:hyperlink w:anchor="__RefHeading___Toc1109111_211673320">
            <w:r>
              <w:rPr>
                <w:webHidden/>
                <w:rStyle w:val="IndexLink"/>
                <w:rtl w:val="true"/>
              </w:rPr>
              <w:t>پاسخ‌</w:t>
            </w:r>
            <w:r>
              <w:rPr>
                <w:rStyle w:val="IndexLink"/>
                <w:rtl w:val="true"/>
              </w:rPr>
              <w:tab/>
            </w:r>
            <w:r>
              <w:rPr>
                <w:rStyle w:val="IndexLink"/>
              </w:rPr>
              <w:t>22</w:t>
            </w:r>
          </w:hyperlink>
        </w:p>
        <w:p>
          <w:pPr>
            <w:pStyle w:val="Contents4"/>
            <w:tabs>
              <w:tab w:val="clear" w:pos="8176"/>
              <w:tab w:val="right" w:pos="9026" w:leader="dot"/>
            </w:tabs>
            <w:rPr/>
          </w:pPr>
          <w:hyperlink w:anchor="__RefHeading___Toc1109113_211673320">
            <w:r>
              <w:rPr>
                <w:webHidden/>
                <w:rStyle w:val="IndexLink"/>
              </w:rPr>
              <w:t>5</w:t>
            </w:r>
            <w:r>
              <w:rPr>
                <w:rStyle w:val="IndexLink"/>
                <w:rtl w:val="true"/>
              </w:rPr>
              <w:t xml:space="preserve"> - </w:t>
            </w:r>
            <w:r>
              <w:rPr>
                <w:rStyle w:val="IndexLink"/>
                <w:rtl w:val="true"/>
              </w:rPr>
              <w:t>تعمیم به تمام موارد</w:t>
            </w:r>
            <w:r>
              <w:rPr>
                <w:rStyle w:val="IndexLink"/>
                <w:rtl w:val="true"/>
              </w:rPr>
              <w:tab/>
            </w:r>
            <w:r>
              <w:rPr>
                <w:rStyle w:val="IndexLink"/>
              </w:rPr>
              <w:t>23</w:t>
            </w:r>
          </w:hyperlink>
        </w:p>
        <w:p>
          <w:pPr>
            <w:pStyle w:val="Contents4"/>
            <w:tabs>
              <w:tab w:val="clear" w:pos="8176"/>
              <w:tab w:val="right" w:pos="9026" w:leader="dot"/>
            </w:tabs>
            <w:rPr/>
          </w:pPr>
          <w:hyperlink w:anchor="__RefHeading___Toc1109115_211673320">
            <w:r>
              <w:rPr>
                <w:webHidden/>
                <w:rStyle w:val="IndexLink"/>
                <w:rtl w:val="true"/>
              </w:rPr>
              <w:t>پاسخ‌</w:t>
            </w:r>
            <w:r>
              <w:rPr>
                <w:rStyle w:val="IndexLink"/>
                <w:rtl w:val="true"/>
              </w:rPr>
              <w:tab/>
            </w:r>
            <w:r>
              <w:rPr>
                <w:rStyle w:val="IndexLink"/>
              </w:rPr>
              <w:t>23</w:t>
            </w:r>
          </w:hyperlink>
        </w:p>
        <w:p>
          <w:pPr>
            <w:pStyle w:val="Contents4"/>
            <w:tabs>
              <w:tab w:val="clear" w:pos="8176"/>
              <w:tab w:val="right" w:pos="9026" w:leader="dot"/>
            </w:tabs>
            <w:rPr/>
          </w:pPr>
          <w:hyperlink w:anchor="__RefHeading___Toc1109117_211673320">
            <w:r>
              <w:rPr>
                <w:webHidden/>
                <w:rStyle w:val="IndexLink"/>
              </w:rPr>
              <w:t>6</w:t>
            </w:r>
            <w:r>
              <w:rPr>
                <w:rStyle w:val="IndexLink"/>
                <w:rtl w:val="true"/>
              </w:rPr>
              <w:t xml:space="preserve"> - </w:t>
            </w:r>
            <w:r>
              <w:rPr>
                <w:rStyle w:val="IndexLink"/>
                <w:rtl w:val="true"/>
              </w:rPr>
              <w:t>هتک حرمت مبانی اسلام و ارکان شریعت</w:t>
            </w:r>
            <w:r>
              <w:rPr>
                <w:rStyle w:val="IndexLink"/>
                <w:rtl w:val="true"/>
              </w:rPr>
              <w:t>!!</w:t>
              <w:tab/>
            </w:r>
            <w:r>
              <w:rPr>
                <w:rStyle w:val="IndexLink"/>
              </w:rPr>
              <w:t>24</w:t>
            </w:r>
          </w:hyperlink>
        </w:p>
        <w:p>
          <w:pPr>
            <w:pStyle w:val="Contents4"/>
            <w:tabs>
              <w:tab w:val="clear" w:pos="8176"/>
              <w:tab w:val="right" w:pos="9026" w:leader="dot"/>
            </w:tabs>
            <w:rPr/>
          </w:pPr>
          <w:hyperlink w:anchor="__RefHeading___Toc1109119_211673320">
            <w:r>
              <w:rPr>
                <w:webHidden/>
                <w:rStyle w:val="IndexLink"/>
                <w:rtl w:val="true"/>
              </w:rPr>
              <w:t>پاسخ‌</w:t>
            </w:r>
            <w:r>
              <w:rPr>
                <w:rStyle w:val="IndexLink"/>
                <w:rtl w:val="true"/>
              </w:rPr>
              <w:tab/>
            </w:r>
            <w:r>
              <w:rPr>
                <w:rStyle w:val="IndexLink"/>
              </w:rPr>
              <w:t>24</w:t>
            </w:r>
          </w:hyperlink>
        </w:p>
        <w:p>
          <w:pPr>
            <w:pStyle w:val="Contents4"/>
            <w:tabs>
              <w:tab w:val="clear" w:pos="8176"/>
              <w:tab w:val="right" w:pos="9026" w:leader="dot"/>
            </w:tabs>
            <w:rPr/>
          </w:pPr>
          <w:hyperlink w:anchor="__RefHeading___Toc1109121_211673320">
            <w:r>
              <w:rPr>
                <w:webHidden/>
                <w:rStyle w:val="IndexLink"/>
              </w:rPr>
              <w:t>7</w:t>
            </w:r>
            <w:r>
              <w:rPr>
                <w:rStyle w:val="IndexLink"/>
                <w:rtl w:val="true"/>
              </w:rPr>
              <w:t xml:space="preserve"> - </w:t>
            </w:r>
            <w:r>
              <w:rPr>
                <w:rStyle w:val="IndexLink"/>
                <w:rtl w:val="true"/>
              </w:rPr>
              <w:t>ضرری بودن برخی از شعائر</w:t>
            </w:r>
            <w:r>
              <w:rPr>
                <w:rStyle w:val="IndexLink"/>
                <w:rtl w:val="true"/>
              </w:rPr>
              <w:t>!!</w:t>
              <w:tab/>
            </w:r>
            <w:r>
              <w:rPr>
                <w:rStyle w:val="IndexLink"/>
              </w:rPr>
              <w:t>25</w:t>
            </w:r>
          </w:hyperlink>
        </w:p>
        <w:p>
          <w:pPr>
            <w:pStyle w:val="Contents4"/>
            <w:tabs>
              <w:tab w:val="clear" w:pos="8176"/>
              <w:tab w:val="right" w:pos="9026" w:leader="dot"/>
            </w:tabs>
            <w:rPr/>
          </w:pPr>
          <w:hyperlink w:anchor="__RefHeading___Toc1109123_211673320">
            <w:r>
              <w:rPr>
                <w:webHidden/>
                <w:rStyle w:val="IndexLink"/>
                <w:rtl w:val="true"/>
              </w:rPr>
              <w:t>پاسخ‌</w:t>
            </w:r>
            <w:r>
              <w:rPr>
                <w:rStyle w:val="IndexLink"/>
                <w:rtl w:val="true"/>
              </w:rPr>
              <w:tab/>
            </w:r>
            <w:r>
              <w:rPr>
                <w:rStyle w:val="IndexLink"/>
              </w:rPr>
              <w:t>25</w:t>
            </w:r>
          </w:hyperlink>
        </w:p>
        <w:p>
          <w:pPr>
            <w:pStyle w:val="Contents4"/>
            <w:tabs>
              <w:tab w:val="clear" w:pos="8176"/>
              <w:tab w:val="right" w:pos="9026" w:leader="dot"/>
            </w:tabs>
            <w:rPr/>
          </w:pPr>
          <w:hyperlink w:anchor="__RefHeading___Toc1109125_211673320">
            <w:r>
              <w:rPr>
                <w:webHidden/>
                <w:rStyle w:val="IndexLink"/>
              </w:rPr>
              <w:t>8</w:t>
            </w:r>
            <w:r>
              <w:rPr>
                <w:rStyle w:val="IndexLink"/>
                <w:rtl w:val="true"/>
              </w:rPr>
              <w:t xml:space="preserve"> - </w:t>
            </w:r>
            <w:r>
              <w:rPr>
                <w:rStyle w:val="IndexLink"/>
                <w:rtl w:val="true"/>
              </w:rPr>
              <w:t>به استهزا کشانده شدن شریعت</w:t>
            </w:r>
            <w:r>
              <w:rPr>
                <w:rStyle w:val="IndexLink"/>
                <w:rtl w:val="true"/>
              </w:rPr>
              <w:t>!!</w:t>
              <w:tab/>
            </w:r>
            <w:r>
              <w:rPr>
                <w:rStyle w:val="IndexLink"/>
              </w:rPr>
              <w:t>25</w:t>
            </w:r>
          </w:hyperlink>
        </w:p>
        <w:p>
          <w:pPr>
            <w:pStyle w:val="Contents4"/>
            <w:tabs>
              <w:tab w:val="clear" w:pos="8176"/>
              <w:tab w:val="right" w:pos="9026" w:leader="dot"/>
            </w:tabs>
            <w:rPr/>
          </w:pPr>
          <w:hyperlink w:anchor="__RefHeading___Toc1109127_211673320">
            <w:r>
              <w:rPr>
                <w:webHidden/>
                <w:rStyle w:val="IndexLink"/>
                <w:rtl w:val="true"/>
              </w:rPr>
              <w:t>پاسخ‌</w:t>
            </w:r>
            <w:r>
              <w:rPr>
                <w:rStyle w:val="IndexLink"/>
                <w:rtl w:val="true"/>
              </w:rPr>
              <w:tab/>
            </w:r>
            <w:r>
              <w:rPr>
                <w:rStyle w:val="IndexLink"/>
              </w:rPr>
              <w:t>26</w:t>
            </w:r>
          </w:hyperlink>
        </w:p>
        <w:p>
          <w:pPr>
            <w:pStyle w:val="Contents2"/>
            <w:tabs>
              <w:tab w:val="clear" w:pos="8743"/>
              <w:tab w:val="right" w:pos="9026" w:leader="dot"/>
            </w:tabs>
            <w:rPr/>
          </w:pPr>
          <w:hyperlink w:anchor="__RefHeading___Toc1109129_211673320">
            <w:r>
              <w:rPr>
                <w:webHidden/>
                <w:rStyle w:val="IndexLink"/>
                <w:rtl w:val="true"/>
              </w:rPr>
              <w:t>برپایی مراسم جشن‌</w:t>
            </w:r>
            <w:r>
              <w:rPr>
                <w:rStyle w:val="IndexLink"/>
                <w:rtl w:val="true"/>
              </w:rPr>
              <w:tab/>
            </w:r>
            <w:r>
              <w:rPr>
                <w:rStyle w:val="IndexLink"/>
              </w:rPr>
              <w:t>27</w:t>
            </w:r>
          </w:hyperlink>
        </w:p>
        <w:p>
          <w:pPr>
            <w:pStyle w:val="Contents3"/>
            <w:tabs>
              <w:tab w:val="clear" w:pos="8459"/>
              <w:tab w:val="right" w:pos="9026" w:leader="dot"/>
            </w:tabs>
            <w:rPr/>
          </w:pPr>
          <w:hyperlink w:anchor="__RefHeading___Toc1109131_211673320">
            <w:r>
              <w:rPr>
                <w:webHidden/>
                <w:rStyle w:val="IndexLink"/>
                <w:rtl w:val="true"/>
              </w:rPr>
              <w:t>برپایی مراسم جشن‌</w:t>
            </w:r>
            <w:r>
              <w:rPr>
                <w:rStyle w:val="IndexLink"/>
                <w:rtl w:val="true"/>
              </w:rPr>
              <w:tab/>
            </w:r>
            <w:r>
              <w:rPr>
                <w:rStyle w:val="IndexLink"/>
              </w:rPr>
              <w:t>27</w:t>
            </w:r>
          </w:hyperlink>
        </w:p>
        <w:p>
          <w:pPr>
            <w:pStyle w:val="Contents3"/>
            <w:tabs>
              <w:tab w:val="clear" w:pos="8459"/>
              <w:tab w:val="right" w:pos="9026" w:leader="dot"/>
            </w:tabs>
            <w:rPr/>
          </w:pPr>
          <w:hyperlink w:anchor="__RefHeading___Toc1109133_211673320">
            <w:r>
              <w:rPr>
                <w:webHidden/>
                <w:rStyle w:val="IndexLink"/>
                <w:rtl w:val="true"/>
              </w:rPr>
              <w:t>فتاوای وهابیان‌</w:t>
            </w:r>
            <w:r>
              <w:rPr>
                <w:rStyle w:val="IndexLink"/>
                <w:rtl w:val="true"/>
              </w:rPr>
              <w:tab/>
            </w:r>
            <w:r>
              <w:rPr>
                <w:rStyle w:val="IndexLink"/>
              </w:rPr>
              <w:t>27</w:t>
            </w:r>
          </w:hyperlink>
        </w:p>
        <w:p>
          <w:pPr>
            <w:pStyle w:val="Contents3"/>
            <w:tabs>
              <w:tab w:val="clear" w:pos="8459"/>
              <w:tab w:val="right" w:pos="9026" w:leader="dot"/>
            </w:tabs>
            <w:rPr/>
          </w:pPr>
          <w:hyperlink w:anchor="__RefHeading___Toc1109135_211673320">
            <w:r>
              <w:rPr>
                <w:webHidden/>
                <w:rStyle w:val="IndexLink"/>
                <w:rtl w:val="true"/>
              </w:rPr>
              <w:t>برپایی جشن، مظهر حبّ و بغض‌</w:t>
            </w:r>
            <w:r>
              <w:rPr>
                <w:rStyle w:val="IndexLink"/>
                <w:rtl w:val="true"/>
              </w:rPr>
              <w:tab/>
            </w:r>
            <w:r>
              <w:rPr>
                <w:rStyle w:val="IndexLink"/>
              </w:rPr>
              <w:t>29</w:t>
            </w:r>
          </w:hyperlink>
        </w:p>
        <w:p>
          <w:pPr>
            <w:pStyle w:val="Contents4"/>
            <w:tabs>
              <w:tab w:val="clear" w:pos="8176"/>
              <w:tab w:val="right" w:pos="9026" w:leader="dot"/>
            </w:tabs>
            <w:rPr/>
          </w:pPr>
          <w:hyperlink w:anchor="__RefHeading___Toc1109137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09139_211673320">
            <w:r>
              <w:rPr>
                <w:webHidden/>
                <w:rStyle w:val="IndexLink"/>
                <w:rtl w:val="true"/>
              </w:rPr>
              <w:t>وجوب محبّت‌</w:t>
            </w:r>
            <w:r>
              <w:rPr>
                <w:rStyle w:val="IndexLink"/>
                <w:rtl w:val="true"/>
              </w:rPr>
              <w:tab/>
            </w:r>
            <w:r>
              <w:rPr>
                <w:rStyle w:val="IndexLink"/>
              </w:rPr>
              <w:t>29</w:t>
            </w:r>
          </w:hyperlink>
        </w:p>
        <w:p>
          <w:pPr>
            <w:pStyle w:val="Contents5"/>
            <w:tabs>
              <w:tab w:val="clear" w:pos="7892"/>
              <w:tab w:val="right" w:pos="9026" w:leader="dot"/>
            </w:tabs>
            <w:rPr/>
          </w:pPr>
          <w:hyperlink w:anchor="__RefHeading___Toc1109141_211673320">
            <w:r>
              <w:rPr>
                <w:webHidden/>
                <w:rStyle w:val="IndexLink"/>
                <w:rtl w:val="true"/>
              </w:rPr>
              <w:t>توضیح</w:t>
            </w:r>
            <w:r>
              <w:rPr>
                <w:rStyle w:val="IndexLink"/>
                <w:rtl w:val="true"/>
              </w:rPr>
              <w:tab/>
            </w:r>
            <w:r>
              <w:rPr>
                <w:rStyle w:val="IndexLink"/>
              </w:rPr>
              <w:t>29</w:t>
            </w:r>
          </w:hyperlink>
        </w:p>
        <w:p>
          <w:pPr>
            <w:pStyle w:val="Contents5"/>
            <w:tabs>
              <w:tab w:val="clear" w:pos="7892"/>
              <w:tab w:val="right" w:pos="9026" w:leader="dot"/>
            </w:tabs>
            <w:rPr/>
          </w:pPr>
          <w:hyperlink w:anchor="__RefHeading___Toc1109143_211673320">
            <w:r>
              <w:rPr>
                <w:webHidden/>
                <w:rStyle w:val="IndexLink"/>
              </w:rPr>
              <w:t>1</w:t>
            </w:r>
            <w:r>
              <w:rPr>
                <w:rStyle w:val="IndexLink"/>
                <w:rtl w:val="true"/>
              </w:rPr>
              <w:t xml:space="preserve"> - </w:t>
            </w:r>
            <w:r>
              <w:rPr>
                <w:rStyle w:val="IndexLink"/>
                <w:rtl w:val="true"/>
              </w:rPr>
              <w:t>خداوند</w:t>
            </w:r>
            <w:r>
              <w:rPr>
                <w:rStyle w:val="IndexLink"/>
                <w:rtl w:val="true"/>
              </w:rPr>
              <w:tab/>
            </w:r>
            <w:r>
              <w:rPr>
                <w:rStyle w:val="IndexLink"/>
              </w:rPr>
              <w:t>29</w:t>
            </w:r>
          </w:hyperlink>
        </w:p>
        <w:p>
          <w:pPr>
            <w:pStyle w:val="Contents5"/>
            <w:tabs>
              <w:tab w:val="clear" w:pos="7892"/>
              <w:tab w:val="right" w:pos="9026" w:leader="dot"/>
            </w:tabs>
            <w:rPr/>
          </w:pPr>
          <w:hyperlink w:anchor="__RefHeading___Toc1109145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30</w:t>
            </w:r>
          </w:hyperlink>
        </w:p>
        <w:p>
          <w:pPr>
            <w:pStyle w:val="Contents5"/>
            <w:tabs>
              <w:tab w:val="clear" w:pos="7892"/>
              <w:tab w:val="right" w:pos="9026" w:leader="dot"/>
            </w:tabs>
            <w:rPr/>
          </w:pPr>
          <w:hyperlink w:anchor="__RefHeading___Toc1109147_211673320">
            <w:r>
              <w:rPr>
                <w:webHidden/>
                <w:rStyle w:val="IndexLink"/>
              </w:rPr>
              <w:t>3</w:t>
            </w:r>
            <w:r>
              <w:rPr>
                <w:rStyle w:val="IndexLink"/>
                <w:rtl w:val="true"/>
              </w:rPr>
              <w:t xml:space="preserve"> - </w:t>
            </w:r>
            <w:r>
              <w:rPr>
                <w:rStyle w:val="IndexLink"/>
                <w:rtl w:val="true"/>
              </w:rPr>
              <w:t>آل بیت پیامبرعلیهم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109149_211673320">
            <w:r>
              <w:rPr>
                <w:webHidden/>
                <w:rStyle w:val="IndexLink"/>
                <w:rtl w:val="true"/>
              </w:rPr>
              <w:t>عوامل لزوم حبّ آل رسول‌علیهم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109151_211673320">
            <w:r>
              <w:rPr>
                <w:webHidden/>
                <w:rStyle w:val="IndexLink"/>
                <w:rtl w:val="true"/>
              </w:rPr>
              <w:t>برپایی مراسم از دیدگاه قرآن‌</w:t>
            </w:r>
            <w:r>
              <w:rPr>
                <w:rStyle w:val="IndexLink"/>
                <w:rtl w:val="true"/>
              </w:rPr>
              <w:tab/>
            </w:r>
            <w:r>
              <w:rPr>
                <w:rStyle w:val="IndexLink"/>
              </w:rPr>
              <w:t>34</w:t>
            </w:r>
          </w:hyperlink>
        </w:p>
        <w:p>
          <w:pPr>
            <w:pStyle w:val="Contents4"/>
            <w:tabs>
              <w:tab w:val="clear" w:pos="8176"/>
              <w:tab w:val="right" w:pos="9026" w:leader="dot"/>
            </w:tabs>
            <w:rPr/>
          </w:pPr>
          <w:hyperlink w:anchor="__RefHeading___Toc1109153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09155_211673320">
            <w:r>
              <w:rPr>
                <w:webHidden/>
                <w:rStyle w:val="IndexLink"/>
                <w:rtl w:val="true"/>
              </w:rPr>
              <w:t>الف</w:t>
            </w:r>
            <w:r>
              <w:rPr>
                <w:rStyle w:val="IndexLink"/>
                <w:rtl w:val="true"/>
              </w:rPr>
              <w:t xml:space="preserve">) </w:t>
            </w:r>
            <w:r>
              <w:rPr>
                <w:rStyle w:val="IndexLink"/>
                <w:rtl w:val="true"/>
              </w:rPr>
              <w:t>مقام ابراهیم‌علیه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109157_211673320">
            <w:r>
              <w:rPr>
                <w:webHidden/>
                <w:rStyle w:val="IndexLink"/>
                <w:rtl w:val="true"/>
              </w:rPr>
              <w:t>ب</w:t>
            </w:r>
            <w:r>
              <w:rPr>
                <w:rStyle w:val="IndexLink"/>
                <w:rtl w:val="true"/>
              </w:rPr>
              <w:t xml:space="preserve">) </w:t>
            </w:r>
            <w:r>
              <w:rPr>
                <w:rStyle w:val="IndexLink"/>
                <w:rtl w:val="true"/>
              </w:rPr>
              <w:t>صفا و مروه‌</w:t>
            </w:r>
            <w:r>
              <w:rPr>
                <w:rStyle w:val="IndexLink"/>
                <w:rtl w:val="true"/>
              </w:rPr>
              <w:tab/>
            </w:r>
            <w:r>
              <w:rPr>
                <w:rStyle w:val="IndexLink"/>
              </w:rPr>
              <w:t>35</w:t>
            </w:r>
          </w:hyperlink>
        </w:p>
        <w:p>
          <w:pPr>
            <w:pStyle w:val="Contents4"/>
            <w:tabs>
              <w:tab w:val="clear" w:pos="8176"/>
              <w:tab w:val="right" w:pos="9026" w:leader="dot"/>
            </w:tabs>
            <w:rPr/>
          </w:pPr>
          <w:hyperlink w:anchor="__RefHeading___Toc1109159_211673320">
            <w:r>
              <w:rPr>
                <w:webHidden/>
                <w:rStyle w:val="IndexLink"/>
                <w:rtl w:val="true"/>
              </w:rPr>
              <w:t>ج</w:t>
            </w:r>
            <w:r>
              <w:rPr>
                <w:rStyle w:val="IndexLink"/>
                <w:rtl w:val="true"/>
              </w:rPr>
              <w:t xml:space="preserve">) </w:t>
            </w:r>
            <w:r>
              <w:rPr>
                <w:rStyle w:val="IndexLink"/>
                <w:rtl w:val="true"/>
              </w:rPr>
              <w:t>فدیه‌</w:t>
            </w:r>
            <w:r>
              <w:rPr>
                <w:rStyle w:val="IndexLink"/>
                <w:rtl w:val="true"/>
              </w:rPr>
              <w:tab/>
            </w:r>
            <w:r>
              <w:rPr>
                <w:rStyle w:val="IndexLink"/>
              </w:rPr>
              <w:t>36</w:t>
            </w:r>
          </w:hyperlink>
        </w:p>
        <w:p>
          <w:pPr>
            <w:pStyle w:val="Contents4"/>
            <w:tabs>
              <w:tab w:val="clear" w:pos="8176"/>
              <w:tab w:val="right" w:pos="9026" w:leader="dot"/>
            </w:tabs>
            <w:rPr/>
          </w:pPr>
          <w:hyperlink w:anchor="__RefHeading___Toc1109161_211673320">
            <w:r>
              <w:rPr>
                <w:webHidden/>
                <w:rStyle w:val="IndexLink"/>
                <w:rtl w:val="true"/>
              </w:rPr>
              <w:t>د</w:t>
            </w:r>
            <w:r>
              <w:rPr>
                <w:rStyle w:val="IndexLink"/>
                <w:rtl w:val="true"/>
              </w:rPr>
              <w:t xml:space="preserve">) </w:t>
            </w:r>
            <w:r>
              <w:rPr>
                <w:rStyle w:val="IndexLink"/>
                <w:rtl w:val="true"/>
              </w:rPr>
              <w:t>رمی جمرات‌</w:t>
            </w:r>
            <w:r>
              <w:rPr>
                <w:rStyle w:val="IndexLink"/>
                <w:rtl w:val="true"/>
              </w:rPr>
              <w:tab/>
            </w:r>
            <w:r>
              <w:rPr>
                <w:rStyle w:val="IndexLink"/>
              </w:rPr>
              <w:t>37</w:t>
            </w:r>
          </w:hyperlink>
        </w:p>
        <w:p>
          <w:pPr>
            <w:pStyle w:val="Contents3"/>
            <w:tabs>
              <w:tab w:val="clear" w:pos="8459"/>
              <w:tab w:val="right" w:pos="9026" w:leader="dot"/>
            </w:tabs>
            <w:rPr/>
          </w:pPr>
          <w:hyperlink w:anchor="__RefHeading___Toc1109163_211673320">
            <w:r>
              <w:rPr>
                <w:webHidden/>
                <w:rStyle w:val="IndexLink"/>
                <w:rtl w:val="true"/>
              </w:rPr>
              <w:t>برپایی مراسم از دیدگاه احادیث‌</w:t>
            </w:r>
            <w:r>
              <w:rPr>
                <w:rStyle w:val="IndexLink"/>
                <w:rtl w:val="true"/>
              </w:rPr>
              <w:tab/>
            </w:r>
            <w:r>
              <w:rPr>
                <w:rStyle w:val="IndexLink"/>
              </w:rPr>
              <w:t>42</w:t>
            </w:r>
          </w:hyperlink>
        </w:p>
        <w:p>
          <w:pPr>
            <w:pStyle w:val="Contents3"/>
            <w:tabs>
              <w:tab w:val="clear" w:pos="8459"/>
              <w:tab w:val="right" w:pos="9026" w:leader="dot"/>
            </w:tabs>
            <w:rPr/>
          </w:pPr>
          <w:hyperlink w:anchor="__RefHeading___Toc1109165_211673320">
            <w:r>
              <w:rPr>
                <w:webHidden/>
                <w:rStyle w:val="IndexLink"/>
                <w:rtl w:val="true"/>
              </w:rPr>
              <w:t>عید میلاد پیامبرصلی الله علیه وآله نزد اهل سنّت‌</w:t>
            </w:r>
            <w:r>
              <w:rPr>
                <w:rStyle w:val="IndexLink"/>
                <w:rtl w:val="true"/>
              </w:rPr>
              <w:tab/>
            </w:r>
            <w:r>
              <w:rPr>
                <w:rStyle w:val="IndexLink"/>
              </w:rPr>
              <w:t>46</w:t>
            </w:r>
          </w:hyperlink>
        </w:p>
        <w:p>
          <w:pPr>
            <w:pStyle w:val="Contents3"/>
            <w:tabs>
              <w:tab w:val="clear" w:pos="8459"/>
              <w:tab w:val="right" w:pos="9026" w:leader="dot"/>
            </w:tabs>
            <w:rPr/>
          </w:pPr>
          <w:hyperlink w:anchor="__RefHeading___Toc1109167_211673320">
            <w:r>
              <w:rPr>
                <w:webHidden/>
                <w:rStyle w:val="IndexLink"/>
                <w:rtl w:val="true"/>
              </w:rPr>
              <w:t>فواید برپایی مراسم‌</w:t>
            </w:r>
            <w:r>
              <w:rPr>
                <w:rStyle w:val="IndexLink"/>
                <w:rtl w:val="true"/>
              </w:rPr>
              <w:tab/>
            </w:r>
            <w:r>
              <w:rPr>
                <w:rStyle w:val="IndexLink"/>
              </w:rPr>
              <w:t>51</w:t>
            </w:r>
          </w:hyperlink>
        </w:p>
        <w:p>
          <w:pPr>
            <w:pStyle w:val="Contents3"/>
            <w:tabs>
              <w:tab w:val="clear" w:pos="8459"/>
              <w:tab w:val="right" w:pos="9026" w:leader="dot"/>
            </w:tabs>
            <w:rPr/>
          </w:pPr>
          <w:hyperlink w:anchor="__RefHeading___Toc1109169_211673320">
            <w:r>
              <w:rPr>
                <w:webHidden/>
                <w:rStyle w:val="IndexLink"/>
                <w:rtl w:val="true"/>
              </w:rPr>
              <w:t>بررسی اشکالات وهابیان‌</w:t>
            </w:r>
            <w:r>
              <w:rPr>
                <w:rStyle w:val="IndexLink"/>
                <w:rtl w:val="true"/>
              </w:rPr>
              <w:tab/>
            </w:r>
            <w:r>
              <w:rPr>
                <w:rStyle w:val="IndexLink"/>
              </w:rPr>
              <w:t>52</w:t>
            </w:r>
          </w:hyperlink>
        </w:p>
        <w:p>
          <w:pPr>
            <w:pStyle w:val="Contents4"/>
            <w:tabs>
              <w:tab w:val="clear" w:pos="8176"/>
              <w:tab w:val="right" w:pos="9026" w:leader="dot"/>
            </w:tabs>
            <w:rPr/>
          </w:pPr>
          <w:hyperlink w:anchor="__RefHeading___Toc1109171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109173_211673320">
            <w:r>
              <w:rPr>
                <w:webHidden/>
                <w:rStyle w:val="IndexLink"/>
                <w:rtl w:val="true"/>
              </w:rPr>
              <w:t>اشکال اوّل‌</w:t>
            </w:r>
            <w:r>
              <w:rPr>
                <w:rStyle w:val="IndexLink"/>
                <w:rtl w:val="true"/>
              </w:rPr>
              <w:tab/>
            </w:r>
            <w:r>
              <w:rPr>
                <w:rStyle w:val="IndexLink"/>
              </w:rPr>
              <w:t>52</w:t>
            </w:r>
          </w:hyperlink>
        </w:p>
        <w:p>
          <w:pPr>
            <w:pStyle w:val="Contents4"/>
            <w:tabs>
              <w:tab w:val="clear" w:pos="8176"/>
              <w:tab w:val="right" w:pos="9026" w:leader="dot"/>
            </w:tabs>
            <w:rPr/>
          </w:pPr>
          <w:hyperlink w:anchor="__RefHeading___Toc1109175_211673320">
            <w:r>
              <w:rPr>
                <w:webHidden/>
                <w:rStyle w:val="IndexLink"/>
                <w:rtl w:val="true"/>
              </w:rPr>
              <w:t>پاسخ‌</w:t>
            </w:r>
            <w:r>
              <w:rPr>
                <w:rStyle w:val="IndexLink"/>
                <w:rtl w:val="true"/>
              </w:rPr>
              <w:tab/>
            </w:r>
            <w:r>
              <w:rPr>
                <w:rStyle w:val="IndexLink"/>
              </w:rPr>
              <w:t>52</w:t>
            </w:r>
          </w:hyperlink>
        </w:p>
        <w:p>
          <w:pPr>
            <w:pStyle w:val="Contents4"/>
            <w:tabs>
              <w:tab w:val="clear" w:pos="8176"/>
              <w:tab w:val="right" w:pos="9026" w:leader="dot"/>
            </w:tabs>
            <w:rPr/>
          </w:pPr>
          <w:hyperlink w:anchor="__RefHeading___Toc1109177_211673320">
            <w:r>
              <w:rPr>
                <w:webHidden/>
                <w:rStyle w:val="IndexLink"/>
                <w:rtl w:val="true"/>
              </w:rPr>
              <w:t>اشکال دوم‌</w:t>
            </w:r>
            <w:r>
              <w:rPr>
                <w:rStyle w:val="IndexLink"/>
                <w:rtl w:val="true"/>
              </w:rPr>
              <w:tab/>
            </w:r>
            <w:r>
              <w:rPr>
                <w:rStyle w:val="IndexLink"/>
              </w:rPr>
              <w:t>52</w:t>
            </w:r>
          </w:hyperlink>
        </w:p>
        <w:p>
          <w:pPr>
            <w:pStyle w:val="Contents4"/>
            <w:tabs>
              <w:tab w:val="clear" w:pos="8176"/>
              <w:tab w:val="right" w:pos="9026" w:leader="dot"/>
            </w:tabs>
            <w:rPr/>
          </w:pPr>
          <w:hyperlink w:anchor="__RefHeading___Toc1109179_211673320">
            <w:r>
              <w:rPr>
                <w:webHidden/>
                <w:rStyle w:val="IndexLink"/>
                <w:rtl w:val="true"/>
              </w:rPr>
              <w:t>پاسخ‌</w:t>
            </w:r>
            <w:r>
              <w:rPr>
                <w:rStyle w:val="IndexLink"/>
                <w:rtl w:val="true"/>
              </w:rPr>
              <w:tab/>
            </w:r>
            <w:r>
              <w:rPr>
                <w:rStyle w:val="IndexLink"/>
              </w:rPr>
              <w:t>52</w:t>
            </w:r>
          </w:hyperlink>
        </w:p>
        <w:p>
          <w:pPr>
            <w:pStyle w:val="Contents4"/>
            <w:tabs>
              <w:tab w:val="clear" w:pos="8176"/>
              <w:tab w:val="right" w:pos="9026" w:leader="dot"/>
            </w:tabs>
            <w:rPr/>
          </w:pPr>
          <w:hyperlink w:anchor="__RefHeading___Toc1109181_211673320">
            <w:r>
              <w:rPr>
                <w:webHidden/>
                <w:rStyle w:val="IndexLink"/>
                <w:rtl w:val="true"/>
              </w:rPr>
              <w:t>اشکال سوم‌</w:t>
            </w:r>
            <w:r>
              <w:rPr>
                <w:rStyle w:val="IndexLink"/>
                <w:rtl w:val="true"/>
              </w:rPr>
              <w:tab/>
            </w:r>
            <w:r>
              <w:rPr>
                <w:rStyle w:val="IndexLink"/>
              </w:rPr>
              <w:t>53</w:t>
            </w:r>
          </w:hyperlink>
        </w:p>
        <w:p>
          <w:pPr>
            <w:pStyle w:val="Contents4"/>
            <w:tabs>
              <w:tab w:val="clear" w:pos="8176"/>
              <w:tab w:val="right" w:pos="9026" w:leader="dot"/>
            </w:tabs>
            <w:rPr/>
          </w:pPr>
          <w:hyperlink w:anchor="__RefHeading___Toc1109183_211673320">
            <w:r>
              <w:rPr>
                <w:webHidden/>
                <w:rStyle w:val="IndexLink"/>
                <w:rtl w:val="true"/>
              </w:rPr>
              <w:t>پاسخ‌</w:t>
            </w:r>
            <w:r>
              <w:rPr>
                <w:rStyle w:val="IndexLink"/>
                <w:rtl w:val="true"/>
              </w:rPr>
              <w:tab/>
            </w:r>
            <w:r>
              <w:rPr>
                <w:rStyle w:val="IndexLink"/>
              </w:rPr>
              <w:t>53</w:t>
            </w:r>
          </w:hyperlink>
        </w:p>
        <w:p>
          <w:pPr>
            <w:pStyle w:val="Contents4"/>
            <w:tabs>
              <w:tab w:val="clear" w:pos="8176"/>
              <w:tab w:val="right" w:pos="9026" w:leader="dot"/>
            </w:tabs>
            <w:rPr/>
          </w:pPr>
          <w:hyperlink w:anchor="__RefHeading___Toc1109185_211673320">
            <w:r>
              <w:rPr>
                <w:webHidden/>
                <w:rStyle w:val="IndexLink"/>
                <w:rtl w:val="true"/>
              </w:rPr>
              <w:t>اشکال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1109187_211673320">
            <w:r>
              <w:rPr>
                <w:webHidden/>
                <w:rStyle w:val="IndexLink"/>
                <w:rtl w:val="true"/>
              </w:rPr>
              <w:t>پاسخ‌</w:t>
            </w:r>
            <w:r>
              <w:rPr>
                <w:rStyle w:val="IndexLink"/>
                <w:rtl w:val="true"/>
              </w:rPr>
              <w:tab/>
            </w:r>
            <w:r>
              <w:rPr>
                <w:rStyle w:val="IndexLink"/>
              </w:rPr>
              <w:t>53</w:t>
            </w:r>
          </w:hyperlink>
        </w:p>
        <w:p>
          <w:pPr>
            <w:pStyle w:val="Contents4"/>
            <w:tabs>
              <w:tab w:val="clear" w:pos="8176"/>
              <w:tab w:val="right" w:pos="9026" w:leader="dot"/>
            </w:tabs>
            <w:rPr/>
          </w:pPr>
          <w:hyperlink w:anchor="__RefHeading___Toc1109189_211673320">
            <w:r>
              <w:rPr>
                <w:webHidden/>
                <w:rStyle w:val="IndexLink"/>
                <w:rtl w:val="true"/>
              </w:rPr>
              <w:t>اشکال پنجم‌</w:t>
            </w:r>
            <w:r>
              <w:rPr>
                <w:rStyle w:val="IndexLink"/>
                <w:rtl w:val="true"/>
              </w:rPr>
              <w:tab/>
            </w:r>
            <w:r>
              <w:rPr>
                <w:rStyle w:val="IndexLink"/>
              </w:rPr>
              <w:t>55</w:t>
            </w:r>
          </w:hyperlink>
        </w:p>
        <w:p>
          <w:pPr>
            <w:pStyle w:val="Contents4"/>
            <w:tabs>
              <w:tab w:val="clear" w:pos="8176"/>
              <w:tab w:val="right" w:pos="9026" w:leader="dot"/>
            </w:tabs>
            <w:rPr/>
          </w:pPr>
          <w:hyperlink w:anchor="__RefHeading___Toc1109191_211673320">
            <w:r>
              <w:rPr>
                <w:webHidden/>
                <w:rStyle w:val="IndexLink"/>
                <w:rtl w:val="true"/>
              </w:rPr>
              <w:t>پاسخ‌</w:t>
            </w:r>
            <w:r>
              <w:rPr>
                <w:rStyle w:val="IndexLink"/>
                <w:rtl w:val="true"/>
              </w:rPr>
              <w:tab/>
            </w:r>
            <w:r>
              <w:rPr>
                <w:rStyle w:val="IndexLink"/>
              </w:rPr>
              <w:t>55</w:t>
            </w:r>
          </w:hyperlink>
        </w:p>
        <w:p>
          <w:pPr>
            <w:pStyle w:val="Contents4"/>
            <w:tabs>
              <w:tab w:val="clear" w:pos="8176"/>
              <w:tab w:val="right" w:pos="9026" w:leader="dot"/>
            </w:tabs>
            <w:rPr/>
          </w:pPr>
          <w:hyperlink w:anchor="__RefHeading___Toc1109193_211673320">
            <w:r>
              <w:rPr>
                <w:webHidden/>
                <w:rStyle w:val="IndexLink"/>
                <w:rtl w:val="true"/>
              </w:rPr>
              <w:t>اشکال ششم‌</w:t>
            </w:r>
            <w:r>
              <w:rPr>
                <w:rStyle w:val="IndexLink"/>
                <w:rtl w:val="true"/>
              </w:rPr>
              <w:tab/>
            </w:r>
            <w:r>
              <w:rPr>
                <w:rStyle w:val="IndexLink"/>
              </w:rPr>
              <w:t>56</w:t>
            </w:r>
          </w:hyperlink>
        </w:p>
        <w:p>
          <w:pPr>
            <w:pStyle w:val="Contents4"/>
            <w:tabs>
              <w:tab w:val="clear" w:pos="8176"/>
              <w:tab w:val="right" w:pos="9026" w:leader="dot"/>
            </w:tabs>
            <w:rPr/>
          </w:pPr>
          <w:hyperlink w:anchor="__RefHeading___Toc1109195_211673320">
            <w:r>
              <w:rPr>
                <w:webHidden/>
                <w:rStyle w:val="IndexLink"/>
                <w:rtl w:val="true"/>
              </w:rPr>
              <w:t>پاسخ‌</w:t>
            </w:r>
            <w:r>
              <w:rPr>
                <w:rStyle w:val="IndexLink"/>
                <w:rtl w:val="true"/>
              </w:rPr>
              <w:tab/>
            </w:r>
            <w:r>
              <w:rPr>
                <w:rStyle w:val="IndexLink"/>
              </w:rPr>
              <w:t>56</w:t>
            </w:r>
          </w:hyperlink>
        </w:p>
        <w:p>
          <w:pPr>
            <w:pStyle w:val="Contents3"/>
            <w:tabs>
              <w:tab w:val="clear" w:pos="8459"/>
              <w:tab w:val="right" w:pos="9026" w:leader="dot"/>
            </w:tabs>
            <w:rPr/>
          </w:pPr>
          <w:hyperlink w:anchor="__RefHeading___Toc1109197_211673320">
            <w:r>
              <w:rPr>
                <w:webHidden/>
                <w:rStyle w:val="IndexLink"/>
                <w:rtl w:val="true"/>
              </w:rPr>
              <w:t>تألیفات درباره برپایی مراسم‌</w:t>
            </w:r>
            <w:r>
              <w:rPr>
                <w:rStyle w:val="IndexLink"/>
                <w:rtl w:val="true"/>
              </w:rPr>
              <w:tab/>
            </w:r>
            <w:r>
              <w:rPr>
                <w:rStyle w:val="IndexLink"/>
              </w:rPr>
              <w:t>57</w:t>
            </w:r>
          </w:hyperlink>
        </w:p>
        <w:p>
          <w:pPr>
            <w:pStyle w:val="Contents2"/>
            <w:tabs>
              <w:tab w:val="clear" w:pos="8743"/>
              <w:tab w:val="right" w:pos="9026" w:leader="dot"/>
            </w:tabs>
            <w:rPr/>
          </w:pPr>
          <w:hyperlink w:anchor="__RefHeading___Toc1109199_211673320">
            <w:r>
              <w:rPr>
                <w:webHidden/>
                <w:rStyle w:val="IndexLink"/>
                <w:rtl w:val="true"/>
              </w:rPr>
              <w:t>عزاداری از دیدگاه عقل‌</w:t>
            </w:r>
            <w:r>
              <w:rPr>
                <w:rStyle w:val="IndexLink"/>
                <w:rtl w:val="true"/>
              </w:rPr>
              <w:tab/>
            </w:r>
            <w:r>
              <w:rPr>
                <w:rStyle w:val="IndexLink"/>
              </w:rPr>
              <w:t>58</w:t>
            </w:r>
          </w:hyperlink>
        </w:p>
        <w:p>
          <w:pPr>
            <w:pStyle w:val="Contents3"/>
            <w:tabs>
              <w:tab w:val="clear" w:pos="8459"/>
              <w:tab w:val="right" w:pos="9026" w:leader="dot"/>
            </w:tabs>
            <w:rPr/>
          </w:pPr>
          <w:hyperlink w:anchor="__RefHeading___Toc1109201_211673320">
            <w:r>
              <w:rPr>
                <w:webHidden/>
                <w:rStyle w:val="IndexLink"/>
                <w:rtl w:val="true"/>
              </w:rPr>
              <w:t>توضیح</w:t>
            </w:r>
            <w:r>
              <w:rPr>
                <w:rStyle w:val="IndexLink"/>
                <w:rtl w:val="true"/>
              </w:rPr>
              <w:tab/>
            </w:r>
            <w:r>
              <w:rPr>
                <w:rStyle w:val="IndexLink"/>
              </w:rPr>
              <w:t>58</w:t>
            </w:r>
          </w:hyperlink>
        </w:p>
        <w:p>
          <w:pPr>
            <w:pStyle w:val="Contents3"/>
            <w:tabs>
              <w:tab w:val="clear" w:pos="8459"/>
              <w:tab w:val="right" w:pos="9026" w:leader="dot"/>
            </w:tabs>
            <w:rPr/>
          </w:pPr>
          <w:hyperlink w:anchor="__RefHeading___Toc1109203_211673320">
            <w:r>
              <w:rPr>
                <w:webHidden/>
                <w:rStyle w:val="IndexLink"/>
              </w:rPr>
              <w:t>1</w:t>
            </w:r>
            <w:r>
              <w:rPr>
                <w:rStyle w:val="IndexLink"/>
                <w:rtl w:val="true"/>
              </w:rPr>
              <w:t xml:space="preserve"> - </w:t>
            </w:r>
            <w:r>
              <w:rPr>
                <w:rStyle w:val="IndexLink"/>
                <w:rtl w:val="true"/>
              </w:rPr>
              <w:t>عزاداری و احیای فرهنگ عاشورا</w:t>
            </w:r>
            <w:r>
              <w:rPr>
                <w:rStyle w:val="IndexLink"/>
                <w:rtl w:val="true"/>
              </w:rPr>
              <w:tab/>
            </w:r>
            <w:r>
              <w:rPr>
                <w:rStyle w:val="IndexLink"/>
              </w:rPr>
              <w:t>58</w:t>
            </w:r>
          </w:hyperlink>
        </w:p>
        <w:p>
          <w:pPr>
            <w:pStyle w:val="Contents3"/>
            <w:tabs>
              <w:tab w:val="clear" w:pos="8459"/>
              <w:tab w:val="right" w:pos="9026" w:leader="dot"/>
            </w:tabs>
            <w:rPr/>
          </w:pPr>
          <w:hyperlink w:anchor="__RefHeading___Toc1109205_211673320">
            <w:r>
              <w:rPr>
                <w:webHidden/>
                <w:rStyle w:val="IndexLink"/>
                <w:rtl w:val="true"/>
              </w:rPr>
              <w:t>برخی از شعارهای حسینی‌</w:t>
            </w:r>
            <w:r>
              <w:rPr>
                <w:rStyle w:val="IndexLink"/>
                <w:rtl w:val="true"/>
              </w:rPr>
              <w:tab/>
            </w:r>
            <w:r>
              <w:rPr>
                <w:rStyle w:val="IndexLink"/>
              </w:rPr>
              <w:t>59</w:t>
            </w:r>
          </w:hyperlink>
        </w:p>
        <w:p>
          <w:pPr>
            <w:pStyle w:val="Contents3"/>
            <w:tabs>
              <w:tab w:val="clear" w:pos="8459"/>
              <w:tab w:val="right" w:pos="9026" w:leader="dot"/>
            </w:tabs>
            <w:rPr/>
          </w:pPr>
          <w:hyperlink w:anchor="__RefHeading___Toc1109207_211673320">
            <w:r>
              <w:rPr>
                <w:webHidden/>
                <w:rStyle w:val="IndexLink"/>
              </w:rPr>
              <w:t>2</w:t>
            </w:r>
            <w:r>
              <w:rPr>
                <w:rStyle w:val="IndexLink"/>
                <w:rtl w:val="true"/>
              </w:rPr>
              <w:t xml:space="preserve"> - </w:t>
            </w:r>
            <w:r>
              <w:rPr>
                <w:rStyle w:val="IndexLink"/>
                <w:rtl w:val="true"/>
              </w:rPr>
              <w:t>ارتباط عاطفی امّت با اولیای الهی‌</w:t>
            </w:r>
            <w:r>
              <w:rPr>
                <w:rStyle w:val="IndexLink"/>
                <w:rtl w:val="true"/>
              </w:rPr>
              <w:tab/>
            </w:r>
            <w:r>
              <w:rPr>
                <w:rStyle w:val="IndexLink"/>
              </w:rPr>
              <w:t>60</w:t>
            </w:r>
          </w:hyperlink>
        </w:p>
        <w:p>
          <w:pPr>
            <w:pStyle w:val="Contents3"/>
            <w:tabs>
              <w:tab w:val="clear" w:pos="8459"/>
              <w:tab w:val="right" w:pos="9026" w:leader="dot"/>
            </w:tabs>
            <w:rPr/>
          </w:pPr>
          <w:hyperlink w:anchor="__RefHeading___Toc1109209_211673320">
            <w:r>
              <w:rPr>
                <w:webHidden/>
                <w:rStyle w:val="IndexLink"/>
              </w:rPr>
              <w:t>3</w:t>
            </w:r>
            <w:r>
              <w:rPr>
                <w:rStyle w:val="IndexLink"/>
                <w:rtl w:val="true"/>
              </w:rPr>
              <w:t xml:space="preserve"> - </w:t>
            </w:r>
            <w:r>
              <w:rPr>
                <w:rStyle w:val="IndexLink"/>
                <w:rtl w:val="true"/>
              </w:rPr>
              <w:t>بهره‌برداری از جوّ معنوی مجالس‌</w:t>
            </w:r>
            <w:r>
              <w:rPr>
                <w:rStyle w:val="IndexLink"/>
                <w:rtl w:val="true"/>
              </w:rPr>
              <w:tab/>
            </w:r>
            <w:r>
              <w:rPr>
                <w:rStyle w:val="IndexLink"/>
              </w:rPr>
              <w:t>61</w:t>
            </w:r>
          </w:hyperlink>
        </w:p>
        <w:p>
          <w:pPr>
            <w:pStyle w:val="Contents3"/>
            <w:tabs>
              <w:tab w:val="clear" w:pos="8459"/>
              <w:tab w:val="right" w:pos="9026" w:leader="dot"/>
            </w:tabs>
            <w:rPr/>
          </w:pPr>
          <w:hyperlink w:anchor="__RefHeading___Toc1109211_211673320">
            <w:r>
              <w:rPr>
                <w:webHidden/>
                <w:rStyle w:val="IndexLink"/>
              </w:rPr>
              <w:t>4</w:t>
            </w:r>
            <w:r>
              <w:rPr>
                <w:rStyle w:val="IndexLink"/>
                <w:rtl w:val="true"/>
              </w:rPr>
              <w:t xml:space="preserve"> - </w:t>
            </w:r>
            <w:r>
              <w:rPr>
                <w:rStyle w:val="IndexLink"/>
                <w:rtl w:val="true"/>
              </w:rPr>
              <w:t>اصلاح و ارشاد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1109213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109215_211673320">
            <w:r>
              <w:rPr>
                <w:webHidden/>
                <w:rStyle w:val="IndexLink"/>
                <w:rtl w:val="true"/>
              </w:rPr>
              <w:t>عزاداری از مظاهر حبّ و بغض‌</w:t>
            </w:r>
            <w:r>
              <w:rPr>
                <w:rStyle w:val="IndexLink"/>
                <w:rtl w:val="true"/>
              </w:rPr>
              <w:tab/>
            </w:r>
            <w:r>
              <w:rPr>
                <w:rStyle w:val="IndexLink"/>
              </w:rPr>
              <w:t>63</w:t>
            </w:r>
          </w:hyperlink>
        </w:p>
        <w:p>
          <w:pPr>
            <w:pStyle w:val="Contents4"/>
            <w:tabs>
              <w:tab w:val="clear" w:pos="8176"/>
              <w:tab w:val="right" w:pos="9026" w:leader="dot"/>
            </w:tabs>
            <w:rPr/>
          </w:pPr>
          <w:hyperlink w:anchor="__RefHeading___Toc1109217_211673320">
            <w:r>
              <w:rPr>
                <w:webHidden/>
                <w:rStyle w:val="IndexLink"/>
                <w:rtl w:val="true"/>
              </w:rPr>
              <w:t>کسانی که محبّت آن‌ها واجب است‌</w:t>
            </w:r>
            <w:r>
              <w:rPr>
                <w:rStyle w:val="IndexLink"/>
                <w:rtl w:val="true"/>
              </w:rPr>
              <w:tab/>
            </w:r>
            <w:r>
              <w:rPr>
                <w:rStyle w:val="IndexLink"/>
              </w:rPr>
              <w:t>63</w:t>
            </w:r>
          </w:hyperlink>
        </w:p>
        <w:p>
          <w:pPr>
            <w:pStyle w:val="Contents5"/>
            <w:tabs>
              <w:tab w:val="clear" w:pos="7892"/>
              <w:tab w:val="right" w:pos="9026" w:leader="dot"/>
            </w:tabs>
            <w:rPr/>
          </w:pPr>
          <w:hyperlink w:anchor="__RefHeading___Toc1109219_211673320">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1109221_211673320">
            <w:r>
              <w:rPr>
                <w:webHidden/>
                <w:rStyle w:val="IndexLink"/>
              </w:rPr>
              <w:t>1</w:t>
            </w:r>
            <w:r>
              <w:rPr>
                <w:rStyle w:val="IndexLink"/>
                <w:rtl w:val="true"/>
              </w:rPr>
              <w:t xml:space="preserve"> - </w:t>
            </w:r>
            <w:r>
              <w:rPr>
                <w:rStyle w:val="IndexLink"/>
                <w:rtl w:val="true"/>
              </w:rPr>
              <w:t>خداوند</w:t>
            </w:r>
            <w:r>
              <w:rPr>
                <w:rStyle w:val="IndexLink"/>
                <w:rtl w:val="true"/>
              </w:rPr>
              <w:tab/>
            </w:r>
            <w:r>
              <w:rPr>
                <w:rStyle w:val="IndexLink"/>
              </w:rPr>
              <w:t>63</w:t>
            </w:r>
          </w:hyperlink>
        </w:p>
        <w:p>
          <w:pPr>
            <w:pStyle w:val="Contents5"/>
            <w:tabs>
              <w:tab w:val="clear" w:pos="7892"/>
              <w:tab w:val="right" w:pos="9026" w:leader="dot"/>
            </w:tabs>
            <w:rPr/>
          </w:pPr>
          <w:hyperlink w:anchor="__RefHeading___Toc1109223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64</w:t>
            </w:r>
          </w:hyperlink>
        </w:p>
        <w:p>
          <w:pPr>
            <w:pStyle w:val="Contents5"/>
            <w:tabs>
              <w:tab w:val="clear" w:pos="7892"/>
              <w:tab w:val="right" w:pos="9026" w:leader="dot"/>
            </w:tabs>
            <w:rPr/>
          </w:pPr>
          <w:hyperlink w:anchor="__RefHeading___Toc1109225_211673320">
            <w:r>
              <w:rPr>
                <w:webHidden/>
                <w:rStyle w:val="IndexLink"/>
              </w:rPr>
              <w:t>3</w:t>
            </w:r>
            <w:r>
              <w:rPr>
                <w:rStyle w:val="IndexLink"/>
                <w:rtl w:val="true"/>
              </w:rPr>
              <w:t xml:space="preserve"> - </w:t>
            </w:r>
            <w:r>
              <w:rPr>
                <w:rStyle w:val="IndexLink"/>
                <w:rtl w:val="true"/>
              </w:rPr>
              <w:t>آل بیت پیامبرعلیهم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109227_211673320">
            <w:r>
              <w:rPr>
                <w:webHidden/>
                <w:rStyle w:val="IndexLink"/>
                <w:rtl w:val="true"/>
              </w:rPr>
              <w:t>اهل‌بیت کیانند؟</w:t>
            </w:r>
            <w:r>
              <w:rPr>
                <w:rStyle w:val="IndexLink"/>
                <w:rtl w:val="true"/>
              </w:rPr>
              <w:tab/>
            </w:r>
            <w:r>
              <w:rPr>
                <w:rStyle w:val="IndexLink"/>
              </w:rPr>
              <w:t>65</w:t>
            </w:r>
          </w:hyperlink>
        </w:p>
        <w:p>
          <w:pPr>
            <w:pStyle w:val="Contents4"/>
            <w:tabs>
              <w:tab w:val="clear" w:pos="8176"/>
              <w:tab w:val="right" w:pos="9026" w:leader="dot"/>
            </w:tabs>
            <w:rPr/>
          </w:pPr>
          <w:hyperlink w:anchor="__RefHeading___Toc1109229_211673320">
            <w:r>
              <w:rPr>
                <w:webHidden/>
                <w:rStyle w:val="IndexLink"/>
                <w:rtl w:val="true"/>
              </w:rPr>
              <w:t>دوستی اهل بیت در قرآن کریم‌</w:t>
            </w:r>
            <w:r>
              <w:rPr>
                <w:rStyle w:val="IndexLink"/>
                <w:rtl w:val="true"/>
              </w:rPr>
              <w:tab/>
            </w:r>
            <w:r>
              <w:rPr>
                <w:rStyle w:val="IndexLink"/>
              </w:rPr>
              <w:t>67</w:t>
            </w:r>
          </w:hyperlink>
        </w:p>
        <w:p>
          <w:pPr>
            <w:pStyle w:val="Contents4"/>
            <w:tabs>
              <w:tab w:val="clear" w:pos="8176"/>
              <w:tab w:val="right" w:pos="9026" w:leader="dot"/>
            </w:tabs>
            <w:rPr/>
          </w:pPr>
          <w:hyperlink w:anchor="__RefHeading___Toc1109231_211673320">
            <w:r>
              <w:rPr>
                <w:webHidden/>
                <w:rStyle w:val="IndexLink"/>
                <w:rtl w:val="true"/>
              </w:rPr>
              <w:t>دوستی اهل‌بیت‌علیهم السلام در روایات‌</w:t>
            </w:r>
            <w:r>
              <w:rPr>
                <w:rStyle w:val="IndexLink"/>
                <w:rtl w:val="true"/>
              </w:rPr>
              <w:tab/>
            </w:r>
            <w:r>
              <w:rPr>
                <w:rStyle w:val="IndexLink"/>
              </w:rPr>
              <w:t>68</w:t>
            </w:r>
          </w:hyperlink>
        </w:p>
        <w:p>
          <w:pPr>
            <w:pStyle w:val="Contents4"/>
            <w:tabs>
              <w:tab w:val="clear" w:pos="8176"/>
              <w:tab w:val="right" w:pos="9026" w:leader="dot"/>
            </w:tabs>
            <w:rPr/>
          </w:pPr>
          <w:hyperlink w:anchor="__RefHeading___Toc1109233_211673320">
            <w:r>
              <w:rPr>
                <w:webHidden/>
                <w:rStyle w:val="IndexLink"/>
                <w:rtl w:val="true"/>
              </w:rPr>
              <w:t>ادلّه خاص‌</w:t>
            </w:r>
            <w:r>
              <w:rPr>
                <w:rStyle w:val="IndexLink"/>
                <w:rtl w:val="true"/>
              </w:rPr>
              <w:tab/>
            </w:r>
            <w:r>
              <w:rPr>
                <w:rStyle w:val="IndexLink"/>
              </w:rPr>
              <w:t>72</w:t>
            </w:r>
          </w:hyperlink>
        </w:p>
        <w:p>
          <w:pPr>
            <w:pStyle w:val="Contents4"/>
            <w:tabs>
              <w:tab w:val="clear" w:pos="8176"/>
              <w:tab w:val="right" w:pos="9026" w:leader="dot"/>
            </w:tabs>
            <w:rPr/>
          </w:pPr>
          <w:hyperlink w:anchor="__RefHeading___Toc1109235_211673320">
            <w:r>
              <w:rPr>
                <w:webHidden/>
                <w:rStyle w:val="IndexLink"/>
                <w:rtl w:val="true"/>
              </w:rPr>
              <w:t>جلوه‌های حبّ در زندگی انسان‌</w:t>
            </w:r>
            <w:r>
              <w:rPr>
                <w:rStyle w:val="IndexLink"/>
                <w:rtl w:val="true"/>
              </w:rPr>
              <w:tab/>
            </w:r>
            <w:r>
              <w:rPr>
                <w:rStyle w:val="IndexLink"/>
              </w:rPr>
              <w:t>74</w:t>
            </w:r>
          </w:hyperlink>
        </w:p>
        <w:p>
          <w:pPr>
            <w:pStyle w:val="Contents2"/>
            <w:tabs>
              <w:tab w:val="clear" w:pos="8743"/>
              <w:tab w:val="right" w:pos="9026" w:leader="dot"/>
            </w:tabs>
            <w:rPr/>
          </w:pPr>
          <w:hyperlink w:anchor="__RefHeading___Toc1109237_211673320">
            <w:r>
              <w:rPr>
                <w:webHidden/>
                <w:rStyle w:val="IndexLink"/>
                <w:rtl w:val="true"/>
              </w:rPr>
              <w:t>روان شناسی عزاداری‌</w:t>
            </w:r>
            <w:r>
              <w:rPr>
                <w:rStyle w:val="IndexLink"/>
                <w:rtl w:val="true"/>
              </w:rPr>
              <w:tab/>
            </w:r>
            <w:r>
              <w:rPr>
                <w:rStyle w:val="IndexLink"/>
              </w:rPr>
              <w:t>76</w:t>
            </w:r>
          </w:hyperlink>
        </w:p>
        <w:p>
          <w:pPr>
            <w:pStyle w:val="Contents3"/>
            <w:tabs>
              <w:tab w:val="clear" w:pos="8459"/>
              <w:tab w:val="right" w:pos="9026" w:leader="dot"/>
            </w:tabs>
            <w:rPr/>
          </w:pPr>
          <w:hyperlink w:anchor="__RefHeading___Toc1109239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109241_211673320">
            <w:r>
              <w:rPr>
                <w:webHidden/>
                <w:rStyle w:val="IndexLink"/>
                <w:rtl w:val="true"/>
              </w:rPr>
              <w:t>مراتب گریه‌</w:t>
            </w:r>
            <w:r>
              <w:rPr>
                <w:rStyle w:val="IndexLink"/>
                <w:rtl w:val="true"/>
              </w:rPr>
              <w:tab/>
            </w:r>
            <w:r>
              <w:rPr>
                <w:rStyle w:val="IndexLink"/>
              </w:rPr>
              <w:t>76</w:t>
            </w:r>
          </w:hyperlink>
        </w:p>
        <w:p>
          <w:pPr>
            <w:pStyle w:val="Contents4"/>
            <w:tabs>
              <w:tab w:val="clear" w:pos="8176"/>
              <w:tab w:val="right" w:pos="9026" w:leader="dot"/>
            </w:tabs>
            <w:rPr/>
          </w:pPr>
          <w:hyperlink w:anchor="__RefHeading___Toc1109243_211673320">
            <w:r>
              <w:rPr>
                <w:webHidden/>
                <w:rStyle w:val="IndexLink"/>
                <w:rtl w:val="true"/>
              </w:rPr>
              <w:t>توضیح</w:t>
            </w:r>
            <w:r>
              <w:rPr>
                <w:rStyle w:val="IndexLink"/>
                <w:rtl w:val="true"/>
              </w:rPr>
              <w:tab/>
            </w:r>
            <w:r>
              <w:rPr>
                <w:rStyle w:val="IndexLink"/>
              </w:rPr>
              <w:t>76</w:t>
            </w:r>
          </w:hyperlink>
        </w:p>
        <w:p>
          <w:pPr>
            <w:pStyle w:val="Contents4"/>
            <w:tabs>
              <w:tab w:val="clear" w:pos="8176"/>
              <w:tab w:val="right" w:pos="9026" w:leader="dot"/>
            </w:tabs>
            <w:rPr/>
          </w:pPr>
          <w:hyperlink w:anchor="__RefHeading___Toc1109245_211673320">
            <w:r>
              <w:rPr>
                <w:webHidden/>
                <w:rStyle w:val="IndexLink"/>
              </w:rPr>
              <w:t>1</w:t>
            </w:r>
            <w:r>
              <w:rPr>
                <w:rStyle w:val="IndexLink"/>
                <w:rtl w:val="true"/>
              </w:rPr>
              <w:t xml:space="preserve"> - </w:t>
            </w:r>
            <w:r>
              <w:rPr>
                <w:rStyle w:val="IndexLink"/>
                <w:rtl w:val="true"/>
              </w:rPr>
              <w:t>گریه ناشی از ارتباط و علاقه</w:t>
            </w:r>
            <w:r>
              <w:rPr>
                <w:rStyle w:val="IndexLink"/>
                <w:rtl w:val="true"/>
              </w:rPr>
              <w:tab/>
            </w:r>
            <w:r>
              <w:rPr>
                <w:rStyle w:val="IndexLink"/>
              </w:rPr>
              <w:t>77</w:t>
            </w:r>
          </w:hyperlink>
        </w:p>
        <w:p>
          <w:pPr>
            <w:pStyle w:val="Contents4"/>
            <w:tabs>
              <w:tab w:val="clear" w:pos="8176"/>
              <w:tab w:val="right" w:pos="9026" w:leader="dot"/>
            </w:tabs>
            <w:rPr/>
          </w:pPr>
          <w:hyperlink w:anchor="__RefHeading___Toc1109247_211673320">
            <w:r>
              <w:rPr>
                <w:webHidden/>
                <w:rStyle w:val="IndexLink"/>
              </w:rPr>
              <w:t>2</w:t>
            </w:r>
            <w:r>
              <w:rPr>
                <w:rStyle w:val="IndexLink"/>
                <w:rtl w:val="true"/>
              </w:rPr>
              <w:t xml:space="preserve"> - </w:t>
            </w:r>
            <w:r>
              <w:rPr>
                <w:rStyle w:val="IndexLink"/>
                <w:rtl w:val="true"/>
              </w:rPr>
              <w:t>گریه ناشی از عقیده‌</w:t>
            </w:r>
            <w:r>
              <w:rPr>
                <w:rStyle w:val="IndexLink"/>
                <w:rtl w:val="true"/>
              </w:rPr>
              <w:tab/>
            </w:r>
            <w:r>
              <w:rPr>
                <w:rStyle w:val="IndexLink"/>
              </w:rPr>
              <w:t>77</w:t>
            </w:r>
          </w:hyperlink>
        </w:p>
        <w:p>
          <w:pPr>
            <w:pStyle w:val="Contents4"/>
            <w:tabs>
              <w:tab w:val="clear" w:pos="8176"/>
              <w:tab w:val="right" w:pos="9026" w:leader="dot"/>
            </w:tabs>
            <w:rPr/>
          </w:pPr>
          <w:hyperlink w:anchor="__RefHeading___Toc1109249_211673320">
            <w:r>
              <w:rPr>
                <w:webHidden/>
                <w:rStyle w:val="IndexLink"/>
              </w:rPr>
              <w:t>3</w:t>
            </w:r>
            <w:r>
              <w:rPr>
                <w:rStyle w:val="IndexLink"/>
                <w:rtl w:val="true"/>
              </w:rPr>
              <w:t xml:space="preserve"> - </w:t>
            </w:r>
            <w:r>
              <w:rPr>
                <w:rStyle w:val="IndexLink"/>
                <w:rtl w:val="true"/>
              </w:rPr>
              <w:t>گریه ناشی از کمال خواهی‌</w:t>
            </w:r>
            <w:r>
              <w:rPr>
                <w:rStyle w:val="IndexLink"/>
                <w:rtl w:val="true"/>
              </w:rPr>
              <w:tab/>
            </w:r>
            <w:r>
              <w:rPr>
                <w:rStyle w:val="IndexLink"/>
              </w:rPr>
              <w:t>78</w:t>
            </w:r>
          </w:hyperlink>
        </w:p>
        <w:p>
          <w:pPr>
            <w:pStyle w:val="Contents4"/>
            <w:tabs>
              <w:tab w:val="clear" w:pos="8176"/>
              <w:tab w:val="right" w:pos="9026" w:leader="dot"/>
            </w:tabs>
            <w:rPr/>
          </w:pPr>
          <w:hyperlink w:anchor="__RefHeading___Toc1109251_211673320">
            <w:r>
              <w:rPr>
                <w:webHidden/>
                <w:rStyle w:val="IndexLink"/>
              </w:rPr>
              <w:t>4</w:t>
            </w:r>
            <w:r>
              <w:rPr>
                <w:rStyle w:val="IndexLink"/>
                <w:rtl w:val="true"/>
              </w:rPr>
              <w:t xml:space="preserve"> - </w:t>
            </w:r>
            <w:r>
              <w:rPr>
                <w:rStyle w:val="IndexLink"/>
                <w:rtl w:val="true"/>
              </w:rPr>
              <w:t>گریه بر مظلوم‌</w:t>
            </w:r>
            <w:r>
              <w:rPr>
                <w:rStyle w:val="IndexLink"/>
                <w:rtl w:val="true"/>
              </w:rPr>
              <w:tab/>
            </w:r>
            <w:r>
              <w:rPr>
                <w:rStyle w:val="IndexLink"/>
              </w:rPr>
              <w:t>78</w:t>
            </w:r>
          </w:hyperlink>
        </w:p>
        <w:p>
          <w:pPr>
            <w:pStyle w:val="Contents3"/>
            <w:tabs>
              <w:tab w:val="clear" w:pos="8459"/>
              <w:tab w:val="right" w:pos="9026" w:leader="dot"/>
            </w:tabs>
            <w:rPr/>
          </w:pPr>
          <w:hyperlink w:anchor="__RefHeading___Toc1109253_211673320">
            <w:r>
              <w:rPr>
                <w:webHidden/>
                <w:rStyle w:val="IndexLink"/>
                <w:rtl w:val="true"/>
              </w:rPr>
              <w:t>مراسم عزاداری و افسردگی‌</w:t>
            </w:r>
            <w:r>
              <w:rPr>
                <w:rStyle w:val="IndexLink"/>
                <w:rtl w:val="true"/>
              </w:rPr>
              <w:tab/>
            </w:r>
            <w:r>
              <w:rPr>
                <w:rStyle w:val="IndexLink"/>
              </w:rPr>
              <w:t>78</w:t>
            </w:r>
          </w:hyperlink>
        </w:p>
        <w:p>
          <w:pPr>
            <w:pStyle w:val="Contents2"/>
            <w:tabs>
              <w:tab w:val="clear" w:pos="8743"/>
              <w:tab w:val="right" w:pos="9026" w:leader="dot"/>
            </w:tabs>
            <w:rPr/>
          </w:pPr>
          <w:hyperlink w:anchor="__RefHeading___Toc1109255_211673320">
            <w:r>
              <w:rPr>
                <w:webHidden/>
                <w:rStyle w:val="IndexLink"/>
                <w:rtl w:val="true"/>
              </w:rPr>
              <w:t>حکم حضور در عزای اولیای الهی‌</w:t>
            </w:r>
            <w:r>
              <w:rPr>
                <w:rStyle w:val="IndexLink"/>
                <w:rtl w:val="true"/>
              </w:rPr>
              <w:tab/>
            </w:r>
            <w:r>
              <w:rPr>
                <w:rStyle w:val="IndexLink"/>
              </w:rPr>
              <w:t>84</w:t>
            </w:r>
          </w:hyperlink>
        </w:p>
        <w:p>
          <w:pPr>
            <w:pStyle w:val="Contents3"/>
            <w:tabs>
              <w:tab w:val="clear" w:pos="8459"/>
              <w:tab w:val="right" w:pos="9026" w:leader="dot"/>
            </w:tabs>
            <w:rPr/>
          </w:pPr>
          <w:hyperlink w:anchor="__RefHeading___Toc1109257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109259_211673320">
            <w:r>
              <w:rPr>
                <w:webHidden/>
                <w:rStyle w:val="IndexLink"/>
                <w:rtl w:val="true"/>
              </w:rPr>
              <w:t>برپایی عزاداری در راستای وحدت‌</w:t>
            </w:r>
            <w:r>
              <w:rPr>
                <w:rStyle w:val="IndexLink"/>
                <w:rtl w:val="true"/>
              </w:rPr>
              <w:tab/>
            </w:r>
            <w:r>
              <w:rPr>
                <w:rStyle w:val="IndexLink"/>
              </w:rPr>
              <w:t>85</w:t>
            </w:r>
          </w:hyperlink>
        </w:p>
        <w:p>
          <w:pPr>
            <w:pStyle w:val="Contents3"/>
            <w:tabs>
              <w:tab w:val="clear" w:pos="8459"/>
              <w:tab w:val="right" w:pos="9026" w:leader="dot"/>
            </w:tabs>
            <w:rPr/>
          </w:pPr>
          <w:hyperlink w:anchor="__RefHeading___Toc1109261_211673320">
            <w:r>
              <w:rPr>
                <w:webHidden/>
                <w:rStyle w:val="IndexLink"/>
                <w:rtl w:val="true"/>
              </w:rPr>
              <w:t>سینه‌زنی در سوگ امام حسین‌علیه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109263_211673320">
            <w:r>
              <w:rPr>
                <w:webHidden/>
                <w:rStyle w:val="IndexLink"/>
                <w:rtl w:val="true"/>
              </w:rPr>
              <w:t>توضیح</w:t>
            </w:r>
            <w:r>
              <w:rPr>
                <w:rStyle w:val="IndexLink"/>
                <w:rtl w:val="true"/>
              </w:rPr>
              <w:tab/>
            </w:r>
            <w:r>
              <w:rPr>
                <w:rStyle w:val="IndexLink"/>
              </w:rPr>
              <w:t>87</w:t>
            </w:r>
          </w:hyperlink>
        </w:p>
        <w:p>
          <w:pPr>
            <w:pStyle w:val="Contents4"/>
            <w:tabs>
              <w:tab w:val="clear" w:pos="8176"/>
              <w:tab w:val="right" w:pos="9026" w:leader="dot"/>
            </w:tabs>
            <w:rPr/>
          </w:pPr>
          <w:hyperlink w:anchor="__RefHeading___Toc1109265_211673320">
            <w:r>
              <w:rPr>
                <w:webHidden/>
                <w:rStyle w:val="IndexLink"/>
                <w:rtl w:val="true"/>
              </w:rPr>
              <w:t xml:space="preserve">الف </w:t>
            </w:r>
            <w:r>
              <w:rPr>
                <w:rStyle w:val="IndexLink"/>
                <w:rtl w:val="true"/>
              </w:rPr>
              <w:t xml:space="preserve">- </w:t>
            </w:r>
            <w:r>
              <w:rPr>
                <w:rStyle w:val="IndexLink"/>
                <w:rtl w:val="true"/>
              </w:rPr>
              <w:t>روایات شیعه‌</w:t>
            </w:r>
            <w:r>
              <w:rPr>
                <w:rStyle w:val="IndexLink"/>
                <w:rtl w:val="true"/>
              </w:rPr>
              <w:tab/>
            </w:r>
            <w:r>
              <w:rPr>
                <w:rStyle w:val="IndexLink"/>
              </w:rPr>
              <w:t>87</w:t>
            </w:r>
          </w:hyperlink>
        </w:p>
        <w:p>
          <w:pPr>
            <w:pStyle w:val="Contents4"/>
            <w:tabs>
              <w:tab w:val="clear" w:pos="8176"/>
              <w:tab w:val="right" w:pos="9026" w:leader="dot"/>
            </w:tabs>
            <w:rPr/>
          </w:pPr>
          <w:hyperlink w:anchor="__RefHeading___Toc1109267_211673320">
            <w:r>
              <w:rPr>
                <w:webHidden/>
                <w:rStyle w:val="IndexLink"/>
                <w:rtl w:val="true"/>
              </w:rPr>
              <w:t xml:space="preserve">ب </w:t>
            </w:r>
            <w:r>
              <w:rPr>
                <w:rStyle w:val="IndexLink"/>
                <w:rtl w:val="true"/>
              </w:rPr>
              <w:t xml:space="preserve">- </w:t>
            </w:r>
            <w:r>
              <w:rPr>
                <w:rStyle w:val="IndexLink"/>
                <w:rtl w:val="true"/>
              </w:rPr>
              <w:t>روایات اهل سنت‌</w:t>
            </w:r>
            <w:r>
              <w:rPr>
                <w:rStyle w:val="IndexLink"/>
                <w:rtl w:val="true"/>
              </w:rPr>
              <w:tab/>
            </w:r>
            <w:r>
              <w:rPr>
                <w:rStyle w:val="IndexLink"/>
              </w:rPr>
              <w:t>90</w:t>
            </w:r>
          </w:hyperlink>
        </w:p>
        <w:p>
          <w:pPr>
            <w:pStyle w:val="Contents3"/>
            <w:tabs>
              <w:tab w:val="clear" w:pos="8459"/>
              <w:tab w:val="right" w:pos="9026" w:leader="dot"/>
            </w:tabs>
            <w:rPr/>
          </w:pPr>
          <w:hyperlink w:anchor="__RefHeading___Toc1109269_211673320">
            <w:r>
              <w:rPr>
                <w:webHidden/>
                <w:rStyle w:val="IndexLink"/>
                <w:rtl w:val="true"/>
              </w:rPr>
              <w:t>بررسی ادله مخالفین‌</w:t>
            </w:r>
            <w:r>
              <w:rPr>
                <w:rStyle w:val="IndexLink"/>
                <w:rtl w:val="true"/>
              </w:rPr>
              <w:tab/>
            </w:r>
            <w:r>
              <w:rPr>
                <w:rStyle w:val="IndexLink"/>
              </w:rPr>
              <w:t>92</w:t>
            </w:r>
          </w:hyperlink>
        </w:p>
        <w:p>
          <w:pPr>
            <w:pStyle w:val="Contents4"/>
            <w:tabs>
              <w:tab w:val="clear" w:pos="8176"/>
              <w:tab w:val="right" w:pos="9026" w:leader="dot"/>
            </w:tabs>
            <w:rPr/>
          </w:pPr>
          <w:hyperlink w:anchor="__RefHeading___Toc1109271_2116733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109273_211673320">
            <w:r>
              <w:rPr>
                <w:webHidden/>
                <w:rStyle w:val="IndexLink"/>
                <w:rtl w:val="true"/>
              </w:rPr>
              <w:t xml:space="preserve">الف </w:t>
            </w:r>
            <w:r>
              <w:rPr>
                <w:rStyle w:val="IndexLink"/>
                <w:rtl w:val="true"/>
              </w:rPr>
              <w:t xml:space="preserve">- </w:t>
            </w:r>
            <w:r>
              <w:rPr>
                <w:rStyle w:val="IndexLink"/>
                <w:rtl w:val="true"/>
              </w:rPr>
              <w:t>روایات عامه‌</w:t>
            </w:r>
            <w:r>
              <w:rPr>
                <w:rStyle w:val="IndexLink"/>
                <w:rtl w:val="true"/>
              </w:rPr>
              <w:tab/>
            </w:r>
            <w:r>
              <w:rPr>
                <w:rStyle w:val="IndexLink"/>
              </w:rPr>
              <w:t>92</w:t>
            </w:r>
          </w:hyperlink>
        </w:p>
        <w:p>
          <w:pPr>
            <w:pStyle w:val="Contents4"/>
            <w:tabs>
              <w:tab w:val="clear" w:pos="8176"/>
              <w:tab w:val="right" w:pos="9026" w:leader="dot"/>
            </w:tabs>
            <w:rPr/>
          </w:pPr>
          <w:hyperlink w:anchor="__RefHeading___Toc1109275_211673320">
            <w:r>
              <w:rPr>
                <w:webHidden/>
                <w:rStyle w:val="IndexLink"/>
                <w:rtl w:val="true"/>
              </w:rPr>
              <w:t>پاسخ‌</w:t>
            </w:r>
            <w:r>
              <w:rPr>
                <w:rStyle w:val="IndexLink"/>
                <w:rtl w:val="true"/>
              </w:rPr>
              <w:tab/>
            </w:r>
            <w:r>
              <w:rPr>
                <w:rStyle w:val="IndexLink"/>
              </w:rPr>
              <w:t>93</w:t>
            </w:r>
          </w:hyperlink>
        </w:p>
        <w:p>
          <w:pPr>
            <w:pStyle w:val="Contents4"/>
            <w:tabs>
              <w:tab w:val="clear" w:pos="8176"/>
              <w:tab w:val="right" w:pos="9026" w:leader="dot"/>
            </w:tabs>
            <w:rPr/>
          </w:pPr>
          <w:hyperlink w:anchor="__RefHeading___Toc1109277_211673320">
            <w:r>
              <w:rPr>
                <w:webHidden/>
                <w:rStyle w:val="IndexLink"/>
                <w:rtl w:val="true"/>
              </w:rPr>
              <w:t xml:space="preserve">ب </w:t>
            </w:r>
            <w:r>
              <w:rPr>
                <w:rStyle w:val="IndexLink"/>
                <w:rtl w:val="true"/>
              </w:rPr>
              <w:t xml:space="preserve">- </w:t>
            </w:r>
            <w:r>
              <w:rPr>
                <w:rStyle w:val="IndexLink"/>
                <w:rtl w:val="true"/>
              </w:rPr>
              <w:t>روایات اهل بیت‌علیهم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1109279_211673320">
            <w:r>
              <w:rPr>
                <w:webHidden/>
                <w:rStyle w:val="IndexLink"/>
                <w:rtl w:val="true"/>
              </w:rPr>
              <w:t>پاسخ‌</w:t>
            </w:r>
            <w:r>
              <w:rPr>
                <w:rStyle w:val="IndexLink"/>
                <w:rtl w:val="true"/>
              </w:rPr>
              <w:tab/>
            </w:r>
            <w:r>
              <w:rPr>
                <w:rStyle w:val="IndexLink"/>
              </w:rPr>
              <w:t>95</w:t>
            </w:r>
          </w:hyperlink>
        </w:p>
        <w:p>
          <w:pPr>
            <w:pStyle w:val="Contents2"/>
            <w:tabs>
              <w:tab w:val="clear" w:pos="8743"/>
              <w:tab w:val="right" w:pos="9026" w:leader="dot"/>
            </w:tabs>
            <w:rPr/>
          </w:pPr>
          <w:hyperlink w:anchor="__RefHeading___Toc1109281_211673320">
            <w:r>
              <w:rPr>
                <w:webHidden/>
                <w:rStyle w:val="IndexLink"/>
                <w:rtl w:val="true"/>
              </w:rPr>
              <w:t>لباس مشکی پوشیدن‌</w:t>
            </w:r>
            <w:r>
              <w:rPr>
                <w:rStyle w:val="IndexLink"/>
                <w:rtl w:val="true"/>
              </w:rPr>
              <w:tab/>
            </w:r>
            <w:r>
              <w:rPr>
                <w:rStyle w:val="IndexLink"/>
              </w:rPr>
              <w:t>98</w:t>
            </w:r>
          </w:hyperlink>
        </w:p>
        <w:p>
          <w:pPr>
            <w:pStyle w:val="Contents3"/>
            <w:tabs>
              <w:tab w:val="clear" w:pos="8459"/>
              <w:tab w:val="right" w:pos="9026" w:leader="dot"/>
            </w:tabs>
            <w:rPr/>
          </w:pPr>
          <w:hyperlink w:anchor="__RefHeading___Toc1109283_2116733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09285_211673320">
            <w:r>
              <w:rPr>
                <w:webHidden/>
                <w:rStyle w:val="IndexLink"/>
                <w:rtl w:val="true"/>
              </w:rPr>
              <w:t xml:space="preserve">الف </w:t>
            </w:r>
            <w:r>
              <w:rPr>
                <w:rStyle w:val="IndexLink"/>
                <w:rtl w:val="true"/>
              </w:rPr>
              <w:t xml:space="preserve">- </w:t>
            </w:r>
            <w:r>
              <w:rPr>
                <w:rStyle w:val="IndexLink"/>
                <w:rtl w:val="true"/>
              </w:rPr>
              <w:t>روایات شیعه‌</w:t>
            </w:r>
            <w:r>
              <w:rPr>
                <w:rStyle w:val="IndexLink"/>
                <w:rtl w:val="true"/>
              </w:rPr>
              <w:tab/>
            </w:r>
            <w:r>
              <w:rPr>
                <w:rStyle w:val="IndexLink"/>
              </w:rPr>
              <w:t>99</w:t>
            </w:r>
          </w:hyperlink>
        </w:p>
        <w:p>
          <w:pPr>
            <w:pStyle w:val="Contents3"/>
            <w:tabs>
              <w:tab w:val="clear" w:pos="8459"/>
              <w:tab w:val="right" w:pos="9026" w:leader="dot"/>
            </w:tabs>
            <w:rPr/>
          </w:pPr>
          <w:hyperlink w:anchor="__RefHeading___Toc1109287_211673320">
            <w:r>
              <w:rPr>
                <w:webHidden/>
                <w:rStyle w:val="IndexLink"/>
                <w:rtl w:val="true"/>
              </w:rPr>
              <w:t xml:space="preserve">ب </w:t>
            </w:r>
            <w:r>
              <w:rPr>
                <w:rStyle w:val="IndexLink"/>
                <w:rtl w:val="true"/>
              </w:rPr>
              <w:t xml:space="preserve">- </w:t>
            </w:r>
            <w:r>
              <w:rPr>
                <w:rStyle w:val="IndexLink"/>
                <w:rtl w:val="true"/>
              </w:rPr>
              <w:t>روایات عامّه‌</w:t>
            </w:r>
            <w:r>
              <w:rPr>
                <w:rStyle w:val="IndexLink"/>
                <w:rtl w:val="true"/>
              </w:rPr>
              <w:tab/>
            </w:r>
            <w:r>
              <w:rPr>
                <w:rStyle w:val="IndexLink"/>
              </w:rPr>
              <w:t>99</w:t>
            </w:r>
          </w:hyperlink>
        </w:p>
        <w:p>
          <w:pPr>
            <w:pStyle w:val="Contents2"/>
            <w:tabs>
              <w:tab w:val="clear" w:pos="8743"/>
              <w:tab w:val="right" w:pos="9026" w:leader="dot"/>
            </w:tabs>
            <w:rPr/>
          </w:pPr>
          <w:hyperlink w:anchor="__RefHeading___Toc1109289_211673320">
            <w:r>
              <w:rPr>
                <w:webHidden/>
                <w:rStyle w:val="IndexLink"/>
                <w:rtl w:val="true"/>
              </w:rPr>
              <w:t>فهرست منشورات مسجد مقدّس جمکران‌</w:t>
            </w:r>
            <w:r>
              <w:rPr>
                <w:rStyle w:val="IndexLink"/>
                <w:rtl w:val="true"/>
              </w:rPr>
              <w:tab/>
            </w:r>
            <w:r>
              <w:rPr>
                <w:rStyle w:val="IndexLink"/>
              </w:rPr>
              <w:t>101</w:t>
            </w:r>
          </w:hyperlink>
        </w:p>
        <w:p>
          <w:pPr>
            <w:pStyle w:val="Contents2"/>
            <w:tabs>
              <w:tab w:val="clear" w:pos="8743"/>
              <w:tab w:val="right" w:pos="9026" w:leader="dot"/>
            </w:tabs>
            <w:rPr/>
          </w:pPr>
          <w:hyperlink w:anchor="__RefHeading___Toc1109291_211673320">
            <w:r>
              <w:rPr>
                <w:webHidden/>
                <w:rStyle w:val="IndexLink"/>
                <w:rtl w:val="true"/>
              </w:rPr>
              <w:t>سلسله کتاب‌های پیرامون وهابیت‌</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_2588"/>
      <w:bookmarkStart w:id="1" w:name="pg136_2588"/>
      <w:bookmarkEnd w:id="1"/>
    </w:p>
    <w:p>
      <w:pPr>
        <w:pStyle w:val="Heading2"/>
        <w:numPr>
          <w:ilvl w:val="1"/>
          <w:numId w:val="1"/>
        </w:numPr>
        <w:rPr/>
      </w:pPr>
      <w:bookmarkStart w:id="2" w:name="pg136_2588"/>
      <w:bookmarkStart w:id="3" w:name="__RefHeading___Toc11090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مراسم جشن و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9071_211673320"/>
      <w:bookmarkStart w:id="6" w:name="_Toc2"/>
      <w:bookmarkEnd w:id="5"/>
      <w:r>
        <w:rPr>
          <w:rtl w:val="true"/>
        </w:rPr>
        <w:t>اشاره</w:t>
      </w:r>
      <w:bookmarkStart w:id="7" w:name="pg136_2596"/>
      <w:bookmarkEnd w:id="6"/>
    </w:p>
    <w:p>
      <w:pPr>
        <w:pStyle w:val="Heading2"/>
        <w:numPr>
          <w:ilvl w:val="1"/>
          <w:numId w:val="1"/>
        </w:numPr>
        <w:rPr/>
      </w:pPr>
      <w:bookmarkStart w:id="8" w:name="__RefHeading___Toc1109073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 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w:t>
      </w:r>
    </w:p>
    <w:p>
      <w:pPr>
        <w:pStyle w:val="BookText"/>
        <w:rPr/>
      </w:pPr>
      <w:r>
        <w:rPr>
          <w:rFonts w:ascii="IRNazanin" w:hAnsi="IRNazanin" w:eastAsia="IRNazanin"/>
          <w:color w:val="111111"/>
          <w:sz w:val="28"/>
          <w:sz w:val="28"/>
          <w:szCs w:val="28"/>
          <w:rtl w:val="true"/>
          <w:lang w:bidi="fa-IR"/>
        </w:rPr>
        <w:t>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136_2598"/>
    </w:p>
    <w:p>
      <w:pPr>
        <w:pStyle w:val="Heading2"/>
        <w:numPr>
          <w:ilvl w:val="1"/>
          <w:numId w:val="1"/>
        </w:numPr>
        <w:rPr/>
      </w:pPr>
      <w:bookmarkStart w:id="11" w:name="__RefHeading___Toc1109075_211673320"/>
      <w:bookmarkStart w:id="12" w:name="_Toc4"/>
      <w:bookmarkEnd w:id="10"/>
      <w:bookmarkEnd w:id="11"/>
      <w:r>
        <w:rPr>
          <w:rtl w:val="true"/>
        </w:rPr>
        <w:t>برپایی شعائر دینی‌</w:t>
      </w:r>
      <w:bookmarkEnd w:id="12"/>
    </w:p>
    <w:p>
      <w:pPr>
        <w:pStyle w:val="Heading3"/>
        <w:numPr>
          <w:ilvl w:val="2"/>
          <w:numId w:val="1"/>
        </w:numPr>
        <w:rPr/>
      </w:pPr>
      <w:bookmarkStart w:id="13" w:name="__RefHeading___Toc1109077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از دستورات اکید شرع مقدس اسلام برپایی شعائر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تعظیم آن از تقوای قلب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حکم هیچ اختلافی وجود ندارد، ولی اختلاف در آن است که آیا تطبیق این حکم بر مصادیق آن به شرع واگذار شده است یا آن که این تطبیق می‌تواند به واسطه عرف متشرعه و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15" w:name="__RefHeading___Toc1109079_211673320"/>
      <w:bookmarkStart w:id="16" w:name="_Toc6"/>
      <w:bookmarkEnd w:id="15"/>
      <w:r>
        <w:rPr>
          <w:rtl w:val="true"/>
        </w:rPr>
        <w:t>مفهوم شعائر</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تعقل کردم و آن را فهمیدم</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اعمال حجّ است، و هر چه که عَلَم برای اطاعت خداوند متعال باشد جزء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قوم در جنگ، علامت آنان است تا برخی، برخی دیگر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واشعرته فشعر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فهماندم او را، او نیز فهمید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را به 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حجّ عبارت است از مناسک و علامات حجّ</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به معنای اعلام از طریق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به معنای معالم و مفرد آن مشعر است، به معنای مواضعی که توسط علاماتی معلوم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برای خداوند متعال است و در آن امری است که نشانگر اعلام و اشعار می‌باشد به آن شعار یا شعائر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یعنی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شعائر خدا به معنای عَلَم‌های دین خداست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مجموع این توضیحات استفاده می‌شود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اعلام حسّی به کار می‌رود که در آن جنبه اعلامی است، و هم مطابق استعمال قرآنی در جنبه اعلام دینی و نشر دین و گسترش نور خداوند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کلمه جنبه دیگری نیز وجود دارد که همان بُعد إعلاء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گرچه در ماهیت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ولی در ماهیّت متعلّق شعائر وجود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همان نُسک و اعمال حجّ من حیث هو نیست، آری نُسک و اعمال حجّ را مشاعر گویند زیرا در آن‌ها جنبه اعلامی وجود</w:t>
      </w:r>
      <w:bookmarkStart w:id="17" w:name="pg136_2600"/>
    </w:p>
    <w:p>
      <w:pPr>
        <w:pStyle w:val="BookText"/>
        <w:rPr/>
      </w:pPr>
      <w:bookmarkEnd w:id="1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شعائر، دین خدا نیستند، بلکه شعائر اشاره به جنبه اعلاء دین خدا دارد</w:t>
      </w:r>
      <w:r>
        <w:rPr>
          <w:rFonts w:eastAsia="IRNazanin" w:cs="IRNazanin"/>
          <w:color w:val="111111"/>
          <w:sz w:val="28"/>
          <w:szCs w:val="28"/>
          <w:rtl w:val="true"/>
          <w:lang w:bidi="fa-IR"/>
        </w:rPr>
        <w:t>.</w:t>
      </w:r>
    </w:p>
    <w:p>
      <w:pPr>
        <w:pStyle w:val="Heading3"/>
        <w:numPr>
          <w:ilvl w:val="2"/>
          <w:numId w:val="1"/>
        </w:numPr>
        <w:rPr/>
      </w:pPr>
      <w:bookmarkStart w:id="18" w:name="__RefHeading___Toc1109081_211673320"/>
      <w:bookmarkStart w:id="19" w:name="_Toc7"/>
      <w:bookmarkEnd w:id="18"/>
      <w:r>
        <w:rPr>
          <w:rtl w:val="true"/>
        </w:rPr>
        <w:t>تنوع شعائر</w:t>
      </w:r>
      <w:bookmarkEnd w:id="19"/>
    </w:p>
    <w:p>
      <w:pPr>
        <w:pStyle w:val="BookText"/>
        <w:rPr/>
      </w:pPr>
      <w:r>
        <w:rPr>
          <w:rFonts w:ascii="IRNazanin" w:hAnsi="IRNazanin" w:eastAsia="IRNazanin"/>
          <w:color w:val="111111"/>
          <w:sz w:val="28"/>
          <w:sz w:val="28"/>
          <w:szCs w:val="28"/>
          <w:rtl w:val="true"/>
          <w:lang w:bidi="fa-IR"/>
        </w:rPr>
        <w:t>شعائر دینی که مورد اعتراض برخی از فرقه‌های اسلامی قرار گرفته است، دارای انواع گوناگون و مختلفی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یادبود و جشن های میلاد بزرگان دین، همانند پیامبرصلی الله علیه وآله و امامان از اهل بیت‌علیهم السلام امری که وهابیان آن را از امور مستحدثه برشمرده و حکم به بدعت و ضلالت آن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روزهایی که در اسلام به یادماندنی بوده و در آن حوادث مهمّی اتّفاق افتاده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جنگ بدر، جنگ خندق، روز فتح مکه، شب معراج، شب هجرت، روز مباهله و روز غدیر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درجه‌ای بالاتر از این موارد، به این‌که قبور اولیای دین را آباد کرده، بر روی آن‌ها گنبد و مناره بنا کنیم، تا در حقیقت اعلان و اشعاری بر وجود امام و رهبری الهی و دعوت به اقتدا به کیش و آیین ایشان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مکان‌های جغرافیایی، مکان‌هایی که در آنجا وقایع مهمّی اتّفاق افتاده است؛ مثل محل غدیر خم، غار حراء، موضع غزوه بدر و مساجدی که پیامبرصلی الله علیه وآله در آن‌ها نماز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آن مکان‌ها حاضر شده، از آن‌ها تبرّک جوییم</w:t>
      </w:r>
      <w:r>
        <w:rPr>
          <w:rFonts w:eastAsia="IRNazanin" w:cs="IRNazanin"/>
          <w:color w:val="111111"/>
          <w:sz w:val="28"/>
          <w:szCs w:val="28"/>
          <w:rtl w:val="true"/>
          <w:lang w:bidi="fa-IR"/>
        </w:rPr>
        <w:t>.</w:t>
      </w:r>
      <w:bookmarkStart w:id="20" w:name="pg136_2601"/>
    </w:p>
    <w:p>
      <w:pPr>
        <w:pStyle w:val="BookText"/>
        <w:rPr/>
      </w:pPr>
      <w:bookmarkEnd w:id="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شعائر حسینی‌علیه السلام و اقامه مجالس عزا و روضه خوانی در یادبود اولیای الهی و ذکر مصایب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دعاها و وردهای دسته جمعی و به صورت مشترک، به نیّت برپایی شعائر دینی</w:t>
      </w:r>
      <w:r>
        <w:rPr>
          <w:rFonts w:eastAsia="IRNazanin" w:cs="IRNazanin"/>
          <w:color w:val="111111"/>
          <w:sz w:val="28"/>
          <w:szCs w:val="28"/>
          <w:rtl w:val="true"/>
          <w:lang w:bidi="fa-IR"/>
        </w:rPr>
        <w:t>.</w:t>
      </w:r>
    </w:p>
    <w:p>
      <w:pPr>
        <w:pStyle w:val="Heading3"/>
        <w:numPr>
          <w:ilvl w:val="2"/>
          <w:numId w:val="1"/>
        </w:numPr>
        <w:rPr/>
      </w:pPr>
      <w:bookmarkStart w:id="21" w:name="__RefHeading___Toc1109083_211673320"/>
      <w:bookmarkStart w:id="22" w:name="_Toc8"/>
      <w:bookmarkEnd w:id="21"/>
      <w:r>
        <w:rPr>
          <w:rtl w:val="true"/>
        </w:rPr>
        <w:t>بررسی ادلّه رجحان‌</w:t>
      </w:r>
      <w:bookmarkEnd w:id="22"/>
    </w:p>
    <w:p>
      <w:pPr>
        <w:pStyle w:val="Heading4"/>
        <w:numPr>
          <w:ilvl w:val="3"/>
          <w:numId w:val="1"/>
        </w:numPr>
        <w:rPr/>
      </w:pPr>
      <w:bookmarkStart w:id="23" w:name="__RefHeading___Toc1109085_211673320"/>
      <w:bookmarkStart w:id="24" w:name="_Toc9"/>
      <w:bookmarkEnd w:id="23"/>
      <w:r>
        <w:rPr>
          <w:rtl w:val="true"/>
        </w:rPr>
        <w:t>توضیح</w:t>
      </w:r>
      <w:bookmarkEnd w:id="24"/>
    </w:p>
    <w:p>
      <w:pPr>
        <w:pStyle w:val="BookText"/>
        <w:rPr/>
      </w:pPr>
      <w:r>
        <w:rPr>
          <w:rFonts w:ascii="IRNazanin" w:hAnsi="IRNazanin" w:eastAsia="IRNazanin"/>
          <w:color w:val="111111"/>
          <w:sz w:val="28"/>
          <w:sz w:val="28"/>
          <w:szCs w:val="28"/>
          <w:rtl w:val="true"/>
          <w:lang w:bidi="fa-IR"/>
        </w:rPr>
        <w:t>کسانی که قائل به جواز و رجحان برپایی شعائر دینی هستند، به انواعی از ادلّه تمسّک کرده‌اند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5" w:name="__RefHeading___Toc1109087_211673320"/>
      <w:bookmarkStart w:id="26" w:name="_Toc10"/>
      <w:bookmarkEnd w:id="25"/>
      <w:r>
        <w:rPr>
          <w:rtl w:val="true"/>
        </w:rPr>
        <w:t xml:space="preserve">الف </w:t>
      </w:r>
      <w:r>
        <w:rPr>
          <w:rtl w:val="true"/>
        </w:rPr>
        <w:t xml:space="preserve">- </w:t>
      </w:r>
      <w:r>
        <w:rPr>
          <w:rtl w:val="true"/>
        </w:rPr>
        <w:t>آیات شعائر</w:t>
      </w:r>
      <w:bookmarkEnd w:id="26"/>
    </w:p>
    <w:p>
      <w:pPr>
        <w:pStyle w:val="BookText"/>
        <w:rPr/>
      </w:pPr>
      <w:r>
        <w:rPr>
          <w:rFonts w:ascii="IRNazanin" w:hAnsi="IRNazanin" w:eastAsia="IRNazanin"/>
          <w:color w:val="111111"/>
          <w:sz w:val="28"/>
          <w:sz w:val="28"/>
          <w:szCs w:val="28"/>
          <w:rtl w:val="true"/>
          <w:lang w:bidi="fa-IR"/>
        </w:rPr>
        <w:t>در آیات بسیاری سخن از شعائر الهی به میان آمده است،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شمرید؛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و نه قربانی‌های بی نشان و نشاندار را، و نه آن‌ها را که به قصد خانه خدا برای به دست آوردن فضل پروردگار و خشنودی او می‌آیند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حکم ایجابی باشد و در حقیقت خداوند مؤمنین را امر به تعظیم شعائر الهی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حکم تحریمی باشد؛ یعنی در صدد نهی از سستی کردن در برپایی شعائر الهی و مصادیقی که در این آیه ذکر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 ؛ و هر کس شعائر الهی را بزرگ دارد، این کار نشانه تقوای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واضح‌ترین آیات برای اثبات رجحان برپایی مراسم است، زیرا به طور صریح دلالت بر محبوبیّت و رجحان تعظیم شعائر الهی به طور عموم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وَالْبُدْنَ جَعَلْنَاهَا لَکُمْ مِنْ شَعَائِرِ اللَّهِ لَکُمْ فِیهَا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شترهای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برای شما از شعائر الهی قرار دادیم؛ در آن‌ها برای شما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به کار رفته است که دلالت دارد بر این‌که شترهای قربانی در ایام حج نیز از جمله شعائر الهی به حساب می‌آید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الصَّفَا وَالْمَرْوَةَ مِنْ شَعَائِرِ اللَّهِ فَمَنْ حَجَّ الْبَیْتِ أَوِ اعْتَمَرَ فَلاجُنَاحَ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بنابراین، کسانی که حج خانه خدا و یا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bookmarkStart w:id="27" w:name="pg136_2603"/>
    </w:p>
    <w:p>
      <w:pPr>
        <w:pStyle w:val="BookText"/>
        <w:rPr/>
      </w:pPr>
      <w:bookmarkEnd w:id="27"/>
      <w:r>
        <w:rPr>
          <w:rFonts w:ascii="IRNazanin" w:hAnsi="IRNazanin" w:eastAsia="IRNazanin"/>
          <w:color w:val="111111"/>
          <w:sz w:val="28"/>
          <w:sz w:val="28"/>
          <w:szCs w:val="28"/>
          <w:rtl w:val="true"/>
          <w:lang w:bidi="fa-IR"/>
        </w:rPr>
        <w:t>اعمال بی 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عرفات کوچ کردید خدا را نزد مشعرالحرام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درصدد بیان شعائر دینی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28" w:name="__RefHeading___Toc1109089_211673320"/>
      <w:bookmarkStart w:id="29" w:name="_Toc11"/>
      <w:bookmarkEnd w:id="28"/>
      <w:r>
        <w:rPr>
          <w:rtl w:val="true"/>
        </w:rPr>
        <w:t xml:space="preserve">ب </w:t>
      </w:r>
      <w:r>
        <w:rPr>
          <w:rtl w:val="true"/>
        </w:rPr>
        <w:t xml:space="preserve">- </w:t>
      </w:r>
      <w:r>
        <w:rPr>
          <w:rtl w:val="true"/>
        </w:rPr>
        <w:t>آیات مشابه‌</w:t>
      </w:r>
      <w:bookmarkEnd w:id="29"/>
    </w:p>
    <w:p>
      <w:pPr>
        <w:pStyle w:val="BookText"/>
        <w:rPr/>
      </w:pPr>
      <w:r>
        <w:rPr>
          <w:rFonts w:ascii="IRNazanin" w:hAnsi="IRNazanin" w:eastAsia="IRNazanin"/>
          <w:color w:val="111111"/>
          <w:sz w:val="28"/>
          <w:sz w:val="28"/>
          <w:szCs w:val="28"/>
          <w:rtl w:val="true"/>
          <w:lang w:bidi="fa-IR"/>
        </w:rPr>
        <w:t xml:space="preserve">نوعی دیگر از آیات است که اشاره به شعائر دینی کرده ولی لفظی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فَکُلُوا مِنْهَا وَأَطْعِمُوا الْبَآئِسَ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وَمَنْ یُعَظِّمْ حُرُمَاتِ اللَّهِ فَهُوَ خَیْرٌ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دعوت عمومی به حج کن، تا پیاده و سواره بر مرکب‌های لاغر از هر راه دوری به سوی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برنامه حیات بخش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ایام معینی نام خدا را، بر چارپایانی که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 کردن ببرند؛ پس از گوشت آن‌ها بخورید و بینوای فقیر را اطعام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آلودگی‌هایشان را برطرف سازند؛ و به نذرهای</w:t>
      </w:r>
    </w:p>
    <w:p>
      <w:pPr>
        <w:pStyle w:val="BookText"/>
        <w:rPr/>
      </w:pPr>
      <w:r>
        <w:rPr>
          <w:rFonts w:ascii="IRNazanin" w:hAnsi="IRNazanin" w:eastAsia="IRNazanin"/>
          <w:color w:val="111111"/>
          <w:sz w:val="28"/>
          <w:sz w:val="28"/>
          <w:szCs w:val="28"/>
          <w:rtl w:val="true"/>
          <w:lang w:bidi="fa-IR"/>
        </w:rPr>
        <w:t>خود وفا کنند، و بر گرد خانه گرامی کعبه طواف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این است؛ و هر کس برنامه‌های الهی را بزرگ دارد، نزد پروردگارش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مفسرین ذیل آیه فوق را که اشاره به تعظیم حرمت‌های الهی شده، داخل در برپایی شعائر الهی کرده‌اند؛ زیرا مطابق قاعده همان گونه که می‌توان استدلال به ادله‌ای کرد که عنوان خاصی در آن وارد شده، همچنین می‌توان به عناوینی استدلال کرد که مشابه و مشترک با آن عنوان خاص می‌باشد، و این در صورتی است که حکم بر یک عنوان نوعی یا جنسی کلی وارد شده که دارای افراد گوناگون است، وگرنه منجر به قیاس باطل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با دهان خود خاموش کنند، ولی خدا جز این نمی‌خواهد که نور خود را کامل کند، هرچند کافران ناخشنود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آیه در سیاق آیات جهاد و دعوت به توحید و نشر و تبلیغ دین آمده، لذا مقصود از دین خدا که دشمنان اسلام در صدد خاموش کردن آن برآمده‌اند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که در آیه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چراغ پرفروغ در خانه‌هایی قرار دارد که خداوند اذن فرموده دیوارهای آن را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که نام خدا در آن‌ها برده می‌شود، و صبح و شام در آن‌ها تسبیح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ملاحظه آیات قبل آن که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دلالت دارد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است که در آن‌ها نور خداست، و مراکزی است که مصدر و منبع پرتوافکنی نور دین و محلّ هدایت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اراده کرده که این خانه‌های نوری ترفیع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سزاوار است که به طور مداوم محلّ ذکر خدا و عبادت و طاعت حضرت حق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خوبی استفاده می‌شود که خداوند اراده کرده تا هر محلی که متکفّل بیان احکام دین اسلام و تعالیم آسمانی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نور خدا تعبیر شده تعظیم و تکریم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بابی خاص ندارد، یعنی مختص به مناسک حجّ یا عبادات مخصوص نیست، بلکه هر چیزی که در آن، نشر احکام دین شامل می‌شود، و نیز هر موضوعی را که در آن بیان و تبلیغ معارف اسلامی است در بر می‌گیرد</w:t>
      </w:r>
      <w:r>
        <w:rPr>
          <w:rFonts w:eastAsia="IRNazanin" w:cs="IRNazanin"/>
          <w:color w:val="111111"/>
          <w:sz w:val="28"/>
          <w:szCs w:val="28"/>
          <w:rtl w:val="true"/>
          <w:lang w:bidi="fa-IR"/>
        </w:rPr>
        <w:t>.</w:t>
      </w:r>
      <w:bookmarkStart w:id="30" w:name="pg136_2606"/>
    </w:p>
    <w:p>
      <w:pPr>
        <w:pStyle w:val="BookText"/>
        <w:rPr/>
      </w:pPr>
      <w:bookmarkEnd w:id="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با شکست مواجه ساخت 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بازگشت آن به اعلاء کلمة اللَّه و نابودی کلمة الکفر است از اهداف شرع و از مقاصد دین به حساب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کافران را بر مؤمنان تسلّطی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به بُعد دیگری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آن جنبه ازدیاد سربلندی و عزّت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دیگر آن، که قاعده شعائر دینی بر آن دلالت دارد جنبه اعلای کلمة اللَّه و اعزاز کلمه مسلمین است</w:t>
      </w:r>
      <w:r>
        <w:rPr>
          <w:rFonts w:eastAsia="IRNazanin" w:cs="IRNazanin"/>
          <w:color w:val="111111"/>
          <w:sz w:val="28"/>
          <w:szCs w:val="28"/>
          <w:rtl w:val="true"/>
          <w:lang w:bidi="fa-IR"/>
        </w:rPr>
        <w:t>.</w:t>
      </w:r>
    </w:p>
    <w:p>
      <w:pPr>
        <w:pStyle w:val="Heading3"/>
        <w:numPr>
          <w:ilvl w:val="2"/>
          <w:numId w:val="1"/>
        </w:numPr>
        <w:rPr/>
      </w:pPr>
      <w:bookmarkStart w:id="31" w:name="__RefHeading___Toc1109091_211673320"/>
      <w:bookmarkStart w:id="32" w:name="_Toc12"/>
      <w:bookmarkEnd w:id="31"/>
      <w:r>
        <w:rPr>
          <w:rtl w:val="true"/>
        </w:rPr>
        <w:t>واگذاری تطبیق به عرف‌</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هنگامی که در وجود معنای معینی تصرف نمی‌کند، معنای آن این است که شارع، تطبیق موضوعات و مصادیق آن را به عهده عرف و عقلاً و متشرعه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عقلا و متشرعه را اجازه داده تا هر مصداق از آن معنا را می‌توانند در خارج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شارع مقدّس ترغیب به تعظیم آن نموده است،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موضوع به سه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لسان شرع وارد شده و دلیلی بر نقل آن از معنای لغوی به معنای جدید نیست، باید آن عناوین را بر معنای لغوی اوّلی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موضوعات در خارج، اگر شارع تصرفی کرده و به کیفیتی خاص تصریح نموده است آن را اخذ می‌کنیم وگرنه همان معنای عرفی آن را اخذ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اشیا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تکوینی و دیگری وجود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عناوین اغلب معاملات از قبیل بیع،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یا دین اسلام اضافه می‌شود نیز مطلب از این قرار است؛ زیرا معنای حقیقی و اصلی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همان اعلام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شارع مصداق خاصی برای آن به طور خصوص تعیین نکرده است لذا آن را در زمینه اوّل و دوّم به حال خود باقی می‌گذاریم، یعنی بر معنای عرفی باقی نموده و درباره کیفیت وجود آن در خارج به عرف متشرعه واگذار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نشانه‌ای بر امور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فی حدّ نفسه از امور تکوینی به حساب می‌آیند لذا</w:t>
      </w:r>
      <w:bookmarkStart w:id="33" w:name="pg136_2608"/>
    </w:p>
    <w:p>
      <w:pPr>
        <w:pStyle w:val="BookText"/>
        <w:rPr/>
      </w:pPr>
      <w:bookmarkEnd w:id="33"/>
      <w:r>
        <w:rPr>
          <w:rFonts w:ascii="IRNazanin" w:hAnsi="IRNazanin" w:eastAsia="IRNazanin"/>
          <w:color w:val="111111"/>
          <w:sz w:val="28"/>
          <w:sz w:val="28"/>
          <w:szCs w:val="28"/>
          <w:rtl w:val="true"/>
          <w:lang w:bidi="fa-IR"/>
        </w:rPr>
        <w:t>دلالت آن‌ها بر معانی اعلامی، اعتباری است نه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اعتباری که شارع در بیان مصداق آن در خارج دخالتی نکرده به عرف متشرعه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موردی را که شارع مقدّس به عنوان شعائر دینی معیّن کرده است آن را اخذ کرده و آن را یکی از مصادیق شعائر دینی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مصادیقی پیدا می‌شود که عرف متشرعه و عقلا آن را از مصادیق حتمی شعائر دینی به حساب می‌آورند، و در عمل به آن هیچ محذوری نمی‌بینند، آن‌ها نیز به طور قطع داخل در عموم ادله تعظیم شعائر الهی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1109093_211673320"/>
      <w:bookmarkStart w:id="35" w:name="_Toc13"/>
      <w:bookmarkEnd w:id="34"/>
      <w:r>
        <w:rPr>
          <w:rtl w:val="true"/>
        </w:rPr>
        <w:t>پاسخ به شبهات‌</w:t>
      </w:r>
      <w:bookmarkEnd w:id="35"/>
    </w:p>
    <w:p>
      <w:pPr>
        <w:pStyle w:val="Heading4"/>
        <w:numPr>
          <w:ilvl w:val="3"/>
          <w:numId w:val="1"/>
        </w:numPr>
        <w:rPr/>
      </w:pPr>
      <w:bookmarkStart w:id="36" w:name="__RefHeading___Toc1109095_21167332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رابطه با برپایی مراسم عزاداری امام حسین‌علیه السلام از ناحیه مخالفین؛ همانند وهابیان شبهات و اشکالاتی وارد شده است که در این مبحث به آن‌ها می‌پردازیم</w:t>
      </w:r>
      <w:r>
        <w:rPr>
          <w:rFonts w:eastAsia="IRNazanin" w:cs="IRNazanin"/>
          <w:color w:val="111111"/>
          <w:sz w:val="28"/>
          <w:szCs w:val="28"/>
          <w:rtl w:val="true"/>
          <w:lang w:bidi="fa-IR"/>
        </w:rPr>
        <w:t>:</w:t>
      </w:r>
    </w:p>
    <w:p>
      <w:pPr>
        <w:pStyle w:val="Heading4"/>
        <w:numPr>
          <w:ilvl w:val="3"/>
          <w:numId w:val="1"/>
        </w:numPr>
        <w:rPr/>
      </w:pPr>
      <w:bookmarkStart w:id="38" w:name="__RefHeading___Toc1109097_211673320"/>
      <w:bookmarkStart w:id="39" w:name="_Toc15"/>
      <w:bookmarkEnd w:id="38"/>
      <w:r>
        <w:rPr/>
        <w:t>1</w:t>
      </w:r>
      <w:r>
        <w:rPr>
          <w:rtl w:val="true"/>
        </w:rPr>
        <w:t xml:space="preserve"> - </w:t>
      </w:r>
      <w:r>
        <w:rPr>
          <w:rtl w:val="true"/>
        </w:rPr>
        <w:t>ضرورت جعل از جانب شارع</w:t>
      </w:r>
      <w:r>
        <w:rPr>
          <w:rtl w:val="true"/>
        </w:rPr>
        <w:t>!!</w:t>
      </w:r>
      <w:bookmarkEnd w:id="3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که قرار است از جانب دین برپا شود باید از جانب شارع جعل و تشریع شده باشد وگرنه بدعت و ضلالت و افتراء بر خداوند است</w:t>
      </w:r>
      <w:r>
        <w:rPr>
          <w:rFonts w:eastAsia="IRNazanin" w:cs="IRNazanin"/>
          <w:color w:val="111111"/>
          <w:sz w:val="28"/>
          <w:szCs w:val="28"/>
          <w:rtl w:val="true"/>
          <w:lang w:bidi="fa-IR"/>
        </w:rPr>
        <w:t>.</w:t>
      </w:r>
    </w:p>
    <w:p>
      <w:pPr>
        <w:pStyle w:val="Heading4"/>
        <w:numPr>
          <w:ilvl w:val="3"/>
          <w:numId w:val="1"/>
        </w:numPr>
        <w:rPr/>
      </w:pPr>
      <w:bookmarkStart w:id="40" w:name="__RefHeading___Toc1109099_211673320"/>
      <w:bookmarkStart w:id="41" w:name="_Toc16"/>
      <w:bookmarkEnd w:id="40"/>
      <w:r>
        <w:rPr>
          <w:rtl w:val="true"/>
        </w:rPr>
        <w:t>پاسخ‌</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قبلاً به آن‌ها اشاره شد دیگر جایی برای این</w:t>
      </w:r>
      <w:bookmarkStart w:id="42" w:name="pg136_2609"/>
    </w:p>
    <w:p>
      <w:pPr>
        <w:pStyle w:val="BookText"/>
        <w:rPr/>
      </w:pPr>
      <w:bookmarkEnd w:id="42"/>
      <w:r>
        <w:rPr>
          <w:rFonts w:ascii="IRNazanin" w:hAnsi="IRNazanin" w:eastAsia="IRNazanin"/>
          <w:color w:val="111111"/>
          <w:sz w:val="28"/>
          <w:sz w:val="28"/>
          <w:szCs w:val="28"/>
          <w:rtl w:val="true"/>
          <w:lang w:bidi="fa-IR"/>
        </w:rPr>
        <w:t>اشکال باقی نمی‌ماند،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 شارع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خاص و جعل عام، به جعل خاص تمسّک کرده و در موارد جعل عام و کلی هر مصداقی را که شارع مشخص کرده، به آن اخذ می‌کنیم و در مواردی که شارع از آن‌ها اسمی نبرده، ولی عرف متشرعه آن را پذیرفته است به آن‌ها نیز عمل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اشاره شده که شارع اگر امر به فعل کلّی کند، مثل امر به نماز، و در به جا آوردن آن قیدی نیاورد، انسان مخیّر است که مصداق آن را به هر نحوی که مانع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در هر زمان و مکانی که محظور شرعی ندارد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تعظیم شعائر دینی نیز حکم از این قرار است</w:t>
      </w:r>
      <w:r>
        <w:rPr>
          <w:rFonts w:eastAsia="IRNazanin" w:cs="IRNazanin"/>
          <w:color w:val="111111"/>
          <w:sz w:val="28"/>
          <w:szCs w:val="28"/>
          <w:rtl w:val="true"/>
          <w:lang w:bidi="fa-IR"/>
        </w:rPr>
        <w:t>.</w:t>
      </w:r>
    </w:p>
    <w:p>
      <w:pPr>
        <w:pStyle w:val="Heading4"/>
        <w:numPr>
          <w:ilvl w:val="3"/>
          <w:numId w:val="1"/>
        </w:numPr>
        <w:rPr/>
      </w:pPr>
      <w:bookmarkStart w:id="43" w:name="__RefHeading___Toc1109101_211673320"/>
      <w:bookmarkStart w:id="44" w:name="_Toc17"/>
      <w:bookmarkEnd w:id="43"/>
      <w:r>
        <w:rPr/>
        <w:t>2</w:t>
      </w:r>
      <w:r>
        <w:rPr>
          <w:rtl w:val="true"/>
        </w:rPr>
        <w:t xml:space="preserve"> - </w:t>
      </w:r>
      <w:r>
        <w:rPr>
          <w:rtl w:val="true"/>
        </w:rPr>
        <w:t>لزوم تفویض شریعت‌</w:t>
      </w:r>
      <w:bookmarkEnd w:id="44"/>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را به عرف متشرعه واگذار کرده، در نتیجه لازم می‌آید که امر شریعت به آنان تفویض شده باشد، و این نوع تفویض باطل است</w:t>
      </w:r>
      <w:r>
        <w:rPr>
          <w:rFonts w:eastAsia="IRNazanin" w:cs="IRNazanin"/>
          <w:color w:val="111111"/>
          <w:sz w:val="28"/>
          <w:szCs w:val="28"/>
          <w:rtl w:val="true"/>
          <w:lang w:bidi="fa-IR"/>
        </w:rPr>
        <w:t>.</w:t>
      </w:r>
    </w:p>
    <w:p>
      <w:pPr>
        <w:pStyle w:val="Heading4"/>
        <w:numPr>
          <w:ilvl w:val="3"/>
          <w:numId w:val="1"/>
        </w:numPr>
        <w:rPr/>
      </w:pPr>
      <w:bookmarkStart w:id="45" w:name="__RefHeading___Toc1109103_211673320"/>
      <w:bookmarkStart w:id="46" w:name="_Toc18"/>
      <w:bookmarkEnd w:id="45"/>
      <w:r>
        <w:rPr>
          <w:rtl w:val="true"/>
        </w:rPr>
        <w:t>پاسخ‌</w:t>
      </w:r>
      <w:bookmarkEnd w:id="46"/>
    </w:p>
    <w:p>
      <w:pPr>
        <w:pStyle w:val="BookText"/>
        <w:rPr/>
      </w:pPr>
      <w:r>
        <w:rPr>
          <w:rFonts w:ascii="IRNazanin" w:hAnsi="IRNazanin" w:eastAsia="IRNazanin"/>
          <w:color w:val="111111"/>
          <w:sz w:val="28"/>
          <w:sz w:val="28"/>
          <w:szCs w:val="28"/>
          <w:rtl w:val="true"/>
          <w:lang w:bidi="fa-IR"/>
        </w:rPr>
        <w:t>تطبیق کلّی بر مصداق جدید آن، تفویض در دین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تفویض صدق می‌کند که اصل حکم کلّی نیز از ناحیه عرف به دست آمده و به او تفویض شده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بر دو قسمند</w:t>
      </w:r>
      <w:r>
        <w:rPr>
          <w:rFonts w:eastAsia="IRNazanin" w:cs="IRNazanin"/>
          <w:color w:val="111111"/>
          <w:sz w:val="28"/>
          <w:szCs w:val="28"/>
          <w:rtl w:val="true"/>
          <w:lang w:bidi="fa-IR"/>
        </w:rPr>
        <w:t>:</w:t>
      </w:r>
      <w:bookmarkStart w:id="47" w:name="pg136_2610"/>
    </w:p>
    <w:p>
      <w:pPr>
        <w:pStyle w:val="BookText"/>
        <w:rPr/>
      </w:pPr>
      <w:bookmarkEnd w:id="47"/>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ملاکشان ثانوی است و لذا حکمشان نیز ثانوی است، از قبیل عنوان ضرر، حرج، نسیان، اکراه، اضطرار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 در ناحیه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حالاتی که بر موضوع عارض می‌شود نه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عارضی ملاکشان ثانوی نیست بلکه ملاک و حکم آن‌ها اوّلی است، و تنها موضوعش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احترام به پدر و مادر و میهمان که ملاک و حکم آن‌ها اوّلی است، ولی موضوع آن‌ها ثانوی است، یعنی بر موضوع حکم حالت‌های گوناگون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حکم اوّلی است که عقل و شرع بر آن حاکم است، ولی مصادیق جدید و حادث از احترام که در بین مردم مرسوم است، حالات جدیدی است که در موضوع حکم پدید می‌آید که امر آن به عرف واگذار شده، مادامی که منع شرعی خاص بر آن مترتب نشود</w:t>
      </w:r>
      <w:r>
        <w:rPr>
          <w:rFonts w:eastAsia="IRNazanin" w:cs="IRNazanin"/>
          <w:color w:val="111111"/>
          <w:sz w:val="28"/>
          <w:szCs w:val="28"/>
          <w:rtl w:val="true"/>
          <w:lang w:bidi="fa-IR"/>
        </w:rPr>
        <w:t>.</w:t>
      </w:r>
    </w:p>
    <w:p>
      <w:pPr>
        <w:pStyle w:val="Heading4"/>
        <w:numPr>
          <w:ilvl w:val="3"/>
          <w:numId w:val="1"/>
        </w:numPr>
        <w:rPr/>
      </w:pPr>
      <w:bookmarkStart w:id="48" w:name="__RefHeading___Toc1109105_211673320"/>
      <w:bookmarkStart w:id="49" w:name="_Toc19"/>
      <w:bookmarkEnd w:id="48"/>
      <w:r>
        <w:rPr/>
        <w:t>3</w:t>
      </w:r>
      <w:r>
        <w:rPr>
          <w:rtl w:val="true"/>
        </w:rPr>
        <w:t xml:space="preserve"> - </w:t>
      </w:r>
      <w:r>
        <w:rPr>
          <w:rtl w:val="true"/>
        </w:rPr>
        <w:t>لزوم تحلیل حرام و تحریم حلال</w:t>
      </w:r>
      <w:r>
        <w:rPr>
          <w:rtl w:val="true"/>
        </w:rPr>
        <w:t>!!</w:t>
      </w:r>
      <w:bookmarkEnd w:id="4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امر شعائر و رسوم دینی را به عرف واگذار کند منجر به تحلیل حرام وتحریم حلال خواهد شد؛ زیرا عرف به جهت آن که معصوم نیست گاهی چیزی راکه حرام است حلال دانسته وگاهی بالعکس کاری راکه حلال است حرام می‌پندارد</w:t>
      </w:r>
      <w:r>
        <w:rPr>
          <w:rFonts w:eastAsia="IRNazanin" w:cs="IRNazanin"/>
          <w:color w:val="111111"/>
          <w:sz w:val="28"/>
          <w:szCs w:val="28"/>
          <w:rtl w:val="true"/>
          <w:lang w:bidi="fa-IR"/>
        </w:rPr>
        <w:t>.</w:t>
      </w:r>
    </w:p>
    <w:p>
      <w:pPr>
        <w:pStyle w:val="Heading4"/>
        <w:numPr>
          <w:ilvl w:val="3"/>
          <w:numId w:val="1"/>
        </w:numPr>
        <w:rPr/>
      </w:pPr>
      <w:bookmarkStart w:id="50" w:name="__RefHeading___Toc1109107_211673320"/>
      <w:bookmarkStart w:id="51" w:name="_Toc20"/>
      <w:bookmarkEnd w:id="50"/>
      <w:r>
        <w:rPr>
          <w:rtl w:val="true"/>
        </w:rPr>
        <w:t>پاسخ‌</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حرام و تحریم حلال اگر به این معنا است که مکلّف</w:t>
      </w:r>
      <w:bookmarkStart w:id="52" w:name="pg136_2611"/>
    </w:p>
    <w:p>
      <w:pPr>
        <w:pStyle w:val="BookText"/>
        <w:rPr/>
      </w:pPr>
      <w:bookmarkEnd w:id="52"/>
      <w:r>
        <w:rPr>
          <w:rFonts w:ascii="IRNazanin" w:hAnsi="IRNazanin" w:eastAsia="IRNazanin"/>
          <w:color w:val="111111"/>
          <w:sz w:val="28"/>
          <w:sz w:val="28"/>
          <w:szCs w:val="28"/>
          <w:rtl w:val="true"/>
          <w:lang w:bidi="fa-IR"/>
        </w:rPr>
        <w:t>و متشرعه انجام کاری را بدون هیچ دلیل و مدرکی حلال و مصداقی را نیز حرام کند، این کار منجر به تحریم حلال و تحلیل حرام می‌شود، و در این صورت اعتراض فوق وارد است، ولی اگر این عمل با استناد به دلیل شرعی ولو عام باشد هیچ اشکالی بر آن مترتب نیست، زیرا محلِّل و محرِّم مدرک و دلیل شرعی است، و کار انسان مکلف تطبیق بر مصادیق است</w:t>
      </w:r>
      <w:r>
        <w:rPr>
          <w:rFonts w:eastAsia="IRNazanin" w:cs="IRNazanin"/>
          <w:color w:val="111111"/>
          <w:sz w:val="28"/>
          <w:szCs w:val="28"/>
          <w:rtl w:val="true"/>
          <w:lang w:bidi="fa-IR"/>
        </w:rPr>
        <w:t>.</w:t>
      </w:r>
    </w:p>
    <w:p>
      <w:pPr>
        <w:pStyle w:val="Heading4"/>
        <w:numPr>
          <w:ilvl w:val="3"/>
          <w:numId w:val="1"/>
        </w:numPr>
        <w:rPr/>
      </w:pPr>
      <w:bookmarkStart w:id="53" w:name="__RefHeading___Toc1109109_211673320"/>
      <w:bookmarkStart w:id="54" w:name="_Toc21"/>
      <w:bookmarkEnd w:id="53"/>
      <w:r>
        <w:rPr/>
        <w:t>4</w:t>
      </w:r>
      <w:r>
        <w:rPr>
          <w:rtl w:val="true"/>
        </w:rPr>
        <w:t xml:space="preserve"> - </w:t>
      </w:r>
      <w:r>
        <w:rPr>
          <w:rtl w:val="true"/>
        </w:rPr>
        <w:t>بازی با مسلّمات شریعت</w:t>
      </w:r>
      <w:r>
        <w:rPr>
          <w:rtl w:val="true"/>
        </w:rPr>
        <w:t>!!</w:t>
      </w:r>
      <w:bookmarkEnd w:id="54"/>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شعائر و برپایی آن‌ها به عرف واگذار شود منجر به عبث کاری و بازی با ثوابت شریعت می‌شود، زیرا موقعیت‌ها مختلف است</w:t>
      </w:r>
      <w:r>
        <w:rPr>
          <w:rFonts w:eastAsia="IRNazanin" w:cs="IRNazanin"/>
          <w:color w:val="111111"/>
          <w:sz w:val="28"/>
          <w:szCs w:val="28"/>
          <w:rtl w:val="true"/>
          <w:lang w:bidi="fa-IR"/>
        </w:rPr>
        <w:t>.</w:t>
      </w:r>
    </w:p>
    <w:p>
      <w:pPr>
        <w:pStyle w:val="Heading4"/>
        <w:numPr>
          <w:ilvl w:val="3"/>
          <w:numId w:val="1"/>
        </w:numPr>
        <w:rPr/>
      </w:pPr>
      <w:bookmarkStart w:id="55" w:name="__RefHeading___Toc1109111_211673320"/>
      <w:bookmarkStart w:id="56" w:name="_Toc22"/>
      <w:bookmarkEnd w:id="55"/>
      <w:r>
        <w:rPr>
          <w:rtl w:val="true"/>
        </w:rPr>
        <w:t>پاسخ‌</w:t>
      </w:r>
      <w:bookmarkEnd w:id="56"/>
    </w:p>
    <w:p>
      <w:pPr>
        <w:pStyle w:val="BookText"/>
        <w:rPr/>
      </w:pPr>
      <w:r>
        <w:rPr>
          <w:rFonts w:ascii="IRNazanin" w:hAnsi="IRNazanin" w:eastAsia="IRNazanin"/>
          <w:color w:val="111111"/>
          <w:sz w:val="28"/>
          <w:sz w:val="28"/>
          <w:szCs w:val="28"/>
          <w:rtl w:val="true"/>
          <w:lang w:bidi="fa-IR"/>
        </w:rPr>
        <w:t>در مورد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را که اشکال کننده از آن خوف دارد توسعه شریعت و گسترش آن است، این امری است که خود آیات قرآن به آن اشاره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که نور خود و دین و شریعتش را گسترش داده و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وَکَلِمَةُ اللَّهِ هِیَ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سرافرازی دین و آیین خود را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برپایی مصادیق الهی از قبیل توسعه در اعلاء کلمة اللَّه و تتمیم نور الهی است که خداوند به نحو کلّی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توسعه دین و شریعت تغییر و تحوّل حتّی در ثوابت آن دو است، این امر شکی در بطلانش نیست، ولی تطبیق عنوان کلّی شعائر دینی بر</w:t>
      </w:r>
      <w:bookmarkStart w:id="57" w:name="pg136_2612"/>
    </w:p>
    <w:p>
      <w:pPr>
        <w:pStyle w:val="BookText"/>
        <w:rPr/>
      </w:pPr>
      <w:bookmarkEnd w:id="57"/>
      <w:r>
        <w:rPr>
          <w:rFonts w:ascii="IRNazanin" w:hAnsi="IRNazanin" w:eastAsia="IRNazanin"/>
          <w:color w:val="111111"/>
          <w:sz w:val="28"/>
          <w:sz w:val="28"/>
          <w:szCs w:val="28"/>
          <w:rtl w:val="true"/>
          <w:lang w:bidi="fa-IR"/>
        </w:rPr>
        <w:t>موضوعات جدید و مصادیق مختلف از قسم توسعه دین در ثوابت آن نیست</w:t>
      </w:r>
      <w:r>
        <w:rPr>
          <w:rFonts w:eastAsia="IRNazanin" w:cs="IRNazanin"/>
          <w:color w:val="111111"/>
          <w:sz w:val="28"/>
          <w:szCs w:val="28"/>
          <w:rtl w:val="true"/>
          <w:lang w:bidi="fa-IR"/>
        </w:rPr>
        <w:t>.</w:t>
      </w:r>
    </w:p>
    <w:p>
      <w:pPr>
        <w:pStyle w:val="Heading4"/>
        <w:numPr>
          <w:ilvl w:val="3"/>
          <w:numId w:val="1"/>
        </w:numPr>
        <w:rPr/>
      </w:pPr>
      <w:bookmarkStart w:id="58" w:name="__RefHeading___Toc1109113_211673320"/>
      <w:bookmarkStart w:id="59" w:name="_Toc23"/>
      <w:bookmarkEnd w:id="58"/>
      <w:r>
        <w:rPr/>
        <w:t>5</w:t>
      </w:r>
      <w:r>
        <w:rPr>
          <w:rtl w:val="true"/>
        </w:rPr>
        <w:t xml:space="preserve"> - </w:t>
      </w:r>
      <w:r>
        <w:rPr>
          <w:rtl w:val="true"/>
        </w:rPr>
        <w:t>تعمیم به تمام موارد</w:t>
      </w:r>
      <w:bookmarkEnd w:id="5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برپایی شعائر به مردم واگذار شود چه فرقی بین ابواب و موارد مختلف است؟ چرا در ابواب دیگر؛ مثل نماز، روزه، حجّ، زکات، خمس و ابواب دیگر، عرف و متشرعه حقّ دخالت نداشته باشند و هرکس یا گروهی برای خود شرط و قیدی در آن‌ها نگذارند و آن حقیقت را با قیود و شرایط خاص به خود به عنوان شعار دینی معرّفی کنند؟</w:t>
      </w:r>
    </w:p>
    <w:p>
      <w:pPr>
        <w:pStyle w:val="Heading4"/>
        <w:numPr>
          <w:ilvl w:val="3"/>
          <w:numId w:val="1"/>
        </w:numPr>
        <w:rPr/>
      </w:pPr>
      <w:bookmarkStart w:id="60" w:name="__RefHeading___Toc1109115_211673320"/>
      <w:bookmarkStart w:id="61" w:name="_Toc24"/>
      <w:bookmarkEnd w:id="60"/>
      <w:r>
        <w:rPr>
          <w:rtl w:val="true"/>
        </w:rPr>
        <w:t>پاسخ‌</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آن توقیفی بودن برخی امور است؛ یعنی باید بین حقیقت شرعیه و حقیقت لغویه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عنوان، حقیقت شرعی است قاعده توقیفی بودن امور به تمام معنا جاری می‌شود، به خلاف مواردی که شارع در عناوین و معانی آن‌ها تصرّفی نداشته و معنای لفظ را بر حقیقت لغوی آن باقی گذارده است، که در این موارد شارع مقدس هنگام تشریع و تقنین حکم، عنوان و معنا را بر اطلاق و کلیّت خود باقی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امر شارع به نیکی به پدر و مادر، حقیقت شرعی از خود به جای نگذاشته است، و برای این تکلیف خصوصیات و جزئیّات معیّن نکرده است، لذا آنچه بر انسان واجب است، انجام هر کاری است که عنوان نیکی به پدر و مادر صدق کند، زیرا شارع این عنوان را تحدید نکرده و بر معنای لغوی آن باقی گذارده است</w:t>
      </w:r>
      <w:r>
        <w:rPr>
          <w:rFonts w:eastAsia="IRNazanin" w:cs="IRNazanin"/>
          <w:color w:val="111111"/>
          <w:sz w:val="28"/>
          <w:szCs w:val="28"/>
          <w:rtl w:val="true"/>
          <w:lang w:bidi="fa-IR"/>
        </w:rPr>
        <w:t>.</w:t>
      </w:r>
      <w:bookmarkStart w:id="62" w:name="pg136_2613"/>
    </w:p>
    <w:p>
      <w:pPr>
        <w:pStyle w:val="BookText"/>
        <w:rPr/>
      </w:pPr>
      <w:bookmarkEnd w:id="62"/>
      <w:r>
        <w:rPr>
          <w:rFonts w:ascii="IRNazanin" w:hAnsi="IRNazanin" w:eastAsia="IRNazanin"/>
          <w:color w:val="111111"/>
          <w:sz w:val="28"/>
          <w:sz w:val="28"/>
          <w:szCs w:val="28"/>
          <w:rtl w:val="true"/>
          <w:lang w:bidi="fa-IR"/>
        </w:rPr>
        <w:t>بر خلاف آن مواردی که شارع از خود حقیقت شرعی به جای گذارده است؛ مانند نماز، حجّ، اعتکاف، روزه و دیگر موضوعات عبادی، که در این موارد ما نمی‌توانیم از پیش خود قیود و شرایطی را اضافه کنیم، بلکه در اجزا و شرایط تا روز قیامت باید تابع شرع باشیم، گرچه در خصوصیاتی که از ماهیّت عمل خارج است، خود را مختار می‌بینیم، مثل آن که نماز را در کدام مکان بخوانیم، مگر آن که منع شرعی خاص رسیده باشد که در اصول از آن به تخییر عقلی تعبیر می‌شود</w:t>
      </w:r>
      <w:r>
        <w:rPr>
          <w:rFonts w:eastAsia="IRNazanin" w:cs="IRNazanin"/>
          <w:color w:val="111111"/>
          <w:sz w:val="28"/>
          <w:szCs w:val="28"/>
          <w:rtl w:val="true"/>
          <w:lang w:bidi="fa-IR"/>
        </w:rPr>
        <w:t>.</w:t>
      </w:r>
    </w:p>
    <w:p>
      <w:pPr>
        <w:pStyle w:val="Heading4"/>
        <w:numPr>
          <w:ilvl w:val="3"/>
          <w:numId w:val="1"/>
        </w:numPr>
        <w:rPr/>
      </w:pPr>
      <w:bookmarkStart w:id="63" w:name="__RefHeading___Toc1109117_211673320"/>
      <w:bookmarkStart w:id="64" w:name="_Toc25"/>
      <w:bookmarkEnd w:id="63"/>
      <w:r>
        <w:rPr/>
        <w:t>6</w:t>
      </w:r>
      <w:r>
        <w:rPr>
          <w:rtl w:val="true"/>
        </w:rPr>
        <w:t xml:space="preserve"> - </w:t>
      </w:r>
      <w:r>
        <w:rPr>
          <w:rtl w:val="true"/>
        </w:rPr>
        <w:t>هتک حرمت مبانی اسلام و ارکان شریعت</w:t>
      </w:r>
      <w:r>
        <w:rPr>
          <w:rtl w:val="true"/>
        </w:rPr>
        <w:t>!!</w:t>
      </w:r>
      <w:bookmarkEnd w:id="64"/>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شرایع دین به مردم واگذار شود، باعث هتک حرمت و اسائه ادب به مبانی اسلام و ارکان شریعت خواهد شد که این کار با مضامین شامخ و تعالیم عالی اسلام سازگاری ندارد</w:t>
      </w:r>
      <w:r>
        <w:rPr>
          <w:rFonts w:eastAsia="IRNazanin" w:cs="IRNazanin"/>
          <w:color w:val="111111"/>
          <w:sz w:val="28"/>
          <w:szCs w:val="28"/>
          <w:rtl w:val="true"/>
          <w:lang w:bidi="fa-IR"/>
        </w:rPr>
        <w:t>.</w:t>
      </w:r>
    </w:p>
    <w:p>
      <w:pPr>
        <w:pStyle w:val="Heading4"/>
        <w:numPr>
          <w:ilvl w:val="3"/>
          <w:numId w:val="1"/>
        </w:numPr>
        <w:rPr/>
      </w:pPr>
      <w:bookmarkStart w:id="65" w:name="__RefHeading___Toc1109119_211673320"/>
      <w:bookmarkStart w:id="66" w:name="_Toc26"/>
      <w:bookmarkEnd w:id="65"/>
      <w:r>
        <w:rPr>
          <w:rtl w:val="true"/>
        </w:rPr>
        <w:t>پاسخ‌</w:t>
      </w:r>
      <w:bookmarkEnd w:id="66"/>
    </w:p>
    <w:p>
      <w:pPr>
        <w:pStyle w:val="BookText"/>
        <w:rPr/>
      </w:pPr>
      <w:r>
        <w:rPr>
          <w:rFonts w:ascii="IRNazanin" w:hAnsi="IRNazanin" w:eastAsia="IRNazanin"/>
          <w:color w:val="111111"/>
          <w:sz w:val="28"/>
          <w:sz w:val="28"/>
          <w:szCs w:val="28"/>
          <w:rtl w:val="true"/>
          <w:lang w:bidi="fa-IR"/>
        </w:rPr>
        <w:t>هتک در لغت به معنای پاره کردن ستر و امر پوشیده را گویند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مورد دین مقصود به آن کشف نقاط ضعف مسلمین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شریعت در امور و تکالیف توقیفی به مردم موجب هتک حرمت دین و شریعت و استهزاء و اسائه ادب به مبانی اسلام و ارکان شریعت خواهد بود، ولی در عناوینی که حقیقت شرعی از ناحیه شارع ندارد، کار پیدا کردن مصداق و تطبیق آن عنوان کلّی بر افراد خارجی به متشرعه و عرف مردم واگذار شده است</w:t>
      </w:r>
      <w:r>
        <w:rPr>
          <w:rFonts w:eastAsia="IRNazanin" w:cs="IRNazanin"/>
          <w:color w:val="111111"/>
          <w:sz w:val="28"/>
          <w:szCs w:val="28"/>
          <w:rtl w:val="true"/>
          <w:lang w:bidi="fa-IR"/>
        </w:rPr>
        <w:t>.</w:t>
      </w:r>
      <w:bookmarkStart w:id="67" w:name="pg136_2614"/>
    </w:p>
    <w:p>
      <w:pPr>
        <w:pStyle w:val="Heading4"/>
        <w:numPr>
          <w:ilvl w:val="3"/>
          <w:numId w:val="1"/>
        </w:numPr>
        <w:rPr/>
      </w:pPr>
      <w:bookmarkStart w:id="68" w:name="__RefHeading___Toc1109121_211673320"/>
      <w:bookmarkStart w:id="69" w:name="_Toc27"/>
      <w:bookmarkEnd w:id="67"/>
      <w:bookmarkEnd w:id="68"/>
      <w:r>
        <w:rPr/>
        <w:t>7</w:t>
      </w:r>
      <w:r>
        <w:rPr>
          <w:rtl w:val="true"/>
        </w:rPr>
        <w:t xml:space="preserve"> - </w:t>
      </w:r>
      <w:r>
        <w:rPr>
          <w:rtl w:val="true"/>
        </w:rPr>
        <w:t>ضرری بودن برخی از شعائر</w:t>
      </w:r>
      <w:r>
        <w:rPr>
          <w:rtl w:val="true"/>
        </w:rPr>
        <w:t>!!</w:t>
      </w:r>
      <w:bookmarkEnd w:id="6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برخی از شعائر منجرّ به ضرر بر اسلام یا مسلمین خواهد شد، خصوصاً شعائر حسینی‌علیه السلام که برپایی آن همراه با تحمّل ضررهای فراوانی است و مطابق دستورات شرع مقدس دفع ضرر به هر درجه‌ای که باشد واجب است</w:t>
      </w:r>
      <w:r>
        <w:rPr>
          <w:rFonts w:eastAsia="IRNazanin" w:cs="IRNazanin"/>
          <w:color w:val="111111"/>
          <w:sz w:val="28"/>
          <w:szCs w:val="28"/>
          <w:rtl w:val="true"/>
          <w:lang w:bidi="fa-IR"/>
        </w:rPr>
        <w:t>.</w:t>
      </w:r>
    </w:p>
    <w:p>
      <w:pPr>
        <w:pStyle w:val="Heading4"/>
        <w:numPr>
          <w:ilvl w:val="3"/>
          <w:numId w:val="1"/>
        </w:numPr>
        <w:rPr/>
      </w:pPr>
      <w:bookmarkStart w:id="70" w:name="__RefHeading___Toc1109123_211673320"/>
      <w:bookmarkStart w:id="71" w:name="_Toc28"/>
      <w:bookmarkEnd w:id="70"/>
      <w:r>
        <w:rPr>
          <w:rtl w:val="true"/>
        </w:rPr>
        <w:t>پاسخ‌</w:t>
      </w:r>
      <w:bookmarkEnd w:id="71"/>
    </w:p>
    <w:p>
      <w:pPr>
        <w:pStyle w:val="BookText"/>
        <w:rPr/>
      </w:pPr>
      <w:r>
        <w:rPr>
          <w:rFonts w:ascii="IRNazanin" w:hAnsi="IRNazanin" w:eastAsia="IRNazanin"/>
          <w:color w:val="111111"/>
          <w:sz w:val="28"/>
          <w:sz w:val="28"/>
          <w:szCs w:val="28"/>
          <w:rtl w:val="true"/>
          <w:lang w:bidi="fa-IR"/>
        </w:rPr>
        <w:t>در مورد شعائر دینی که عنوان کلّی آن از عناوین توقیفی نیست بلکه از قبیل احترام به پدر و مادر غیر توقیفی است تا حدّی بر مصادیق خارجی آن تطبیق می‌کنیم که منجرّ به حرمت نشود، زیرا ما به طور کلّی ادعا نمی‌کنیم که هر عنوان غیر توقیفی را می‌توان در هر مصداقی پیاده کرد، بلکه تنها بر مصداقی می‌توان پیاده کرد که محقّق عنوان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شارع، آن مصداق را به خصوصه تحریم نکرده باشد، بلکه تصریح به حلّیّت آن داشته یا داخل در اصالة الحلیة باشد والّا صِرف اقامه عزا و بیان احکام و معارف اسلامی چه ضرری به اسلام می‌رساند؟</w:t>
      </w:r>
    </w:p>
    <w:p>
      <w:pPr>
        <w:pStyle w:val="Heading4"/>
        <w:numPr>
          <w:ilvl w:val="3"/>
          <w:numId w:val="1"/>
        </w:numPr>
        <w:rPr/>
      </w:pPr>
      <w:bookmarkStart w:id="72" w:name="__RefHeading___Toc1109125_211673320"/>
      <w:bookmarkStart w:id="73" w:name="_Toc29"/>
      <w:bookmarkEnd w:id="72"/>
      <w:r>
        <w:rPr/>
        <w:t>8</w:t>
      </w:r>
      <w:r>
        <w:rPr>
          <w:rtl w:val="true"/>
        </w:rPr>
        <w:t xml:space="preserve"> - </w:t>
      </w:r>
      <w:r>
        <w:rPr>
          <w:rtl w:val="true"/>
        </w:rPr>
        <w:t>به استهزا کشانده شدن شریعت</w:t>
      </w:r>
      <w:r>
        <w:rPr>
          <w:rtl w:val="true"/>
        </w:rPr>
        <w:t>!!</w:t>
      </w:r>
      <w:bookmarkEnd w:id="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مصادیق شریعت به دست عرف به این منجر می‌شود که مردم عناوین کلّی را بر مصادیقی پیاده کنند که شریعت به استهزا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حفظ کیان و آبروی شریعت واجب است، در نتیجه امر تطبیق شریعت را در تمام موارد باید به دست خود شارع واگذار کرد</w:t>
      </w:r>
      <w:r>
        <w:rPr>
          <w:rFonts w:eastAsia="IRNazanin" w:cs="IRNazanin"/>
          <w:color w:val="111111"/>
          <w:sz w:val="28"/>
          <w:szCs w:val="28"/>
          <w:rtl w:val="true"/>
          <w:lang w:bidi="fa-IR"/>
        </w:rPr>
        <w:t>.</w:t>
      </w:r>
      <w:bookmarkStart w:id="74" w:name="pg136_2615"/>
    </w:p>
    <w:p>
      <w:pPr>
        <w:pStyle w:val="Heading4"/>
        <w:numPr>
          <w:ilvl w:val="3"/>
          <w:numId w:val="1"/>
        </w:numPr>
        <w:rPr/>
      </w:pPr>
      <w:bookmarkStart w:id="75" w:name="__RefHeading___Toc1109127_211673320"/>
      <w:bookmarkStart w:id="76" w:name="_Toc30"/>
      <w:bookmarkEnd w:id="74"/>
      <w:bookmarkEnd w:id="75"/>
      <w:r>
        <w:rPr>
          <w:rtl w:val="true"/>
        </w:rPr>
        <w:t>پاسخ‌</w:t>
      </w:r>
      <w:bookmarkEnd w:id="76"/>
    </w:p>
    <w:p>
      <w:pPr>
        <w:pStyle w:val="BookText"/>
        <w:rPr/>
      </w:pP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ناحیه فرقه‌های دیگر اسلامی یا از ملت‌ها و ادیان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باطل و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هیچ گونه تأثیری نداشته و مانعیّتی ندارد، مثل این که مردم مذاهب یا ادیان دیگر اعمال عبادی ما را به استهزا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استهزا کاشف از نقص و عیبی در مؤمنین یا در خود دین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استهزا نتیجه اختلاف عرف‌ها و محیطهاست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هر قومی به جهت دلالت بر معنای بلندی وضع شده است، ولی ممکن است قومی دیگر از آن‌ها معنای دیگری را برداشت کنند، لکن این اختلاف برداشت باعث نمی‌شود که آن معانی را در قومی که اختراع کرده منع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استهزای به جهات واقعی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استهزاها جهات واقعی دارند، و لذا موجب هتک حرمت و استهزای واقعی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دو عنوان از مصادیق و اصناف حسن و قبح عقلی است و عقل آن را درک می‌کند، لذا اگر در موردی تطبیق عنوان کلّی بر مصداق خارجی منجر به استهزای واقعی شد ما هم آن را تحریم می‌کنیم</w:t>
      </w:r>
      <w:r>
        <w:rPr>
          <w:rFonts w:eastAsia="IRNazanin" w:cs="IRNazanin"/>
          <w:color w:val="111111"/>
          <w:sz w:val="28"/>
          <w:szCs w:val="28"/>
          <w:rtl w:val="true"/>
          <w:lang w:bidi="fa-IR"/>
        </w:rPr>
        <w:t>.</w:t>
      </w:r>
      <w:bookmarkStart w:id="77" w:name="pg136_2616"/>
    </w:p>
    <w:p>
      <w:pPr>
        <w:pStyle w:val="Heading2"/>
        <w:numPr>
          <w:ilvl w:val="1"/>
          <w:numId w:val="1"/>
        </w:numPr>
        <w:rPr/>
      </w:pPr>
      <w:bookmarkStart w:id="78" w:name="__RefHeading___Toc1109129_211673320"/>
      <w:bookmarkStart w:id="79" w:name="_Toc31"/>
      <w:bookmarkEnd w:id="77"/>
      <w:bookmarkEnd w:id="78"/>
      <w:r>
        <w:rPr>
          <w:rtl w:val="true"/>
        </w:rPr>
        <w:t>برپایی مراسم جشن‌</w:t>
      </w:r>
      <w:bookmarkEnd w:id="79"/>
    </w:p>
    <w:p>
      <w:pPr>
        <w:pStyle w:val="Heading3"/>
        <w:numPr>
          <w:ilvl w:val="2"/>
          <w:numId w:val="1"/>
        </w:numPr>
        <w:rPr/>
      </w:pPr>
      <w:bookmarkStart w:id="80" w:name="__RefHeading___Toc1109131_211673320"/>
      <w:bookmarkStart w:id="81" w:name="_Toc32"/>
      <w:bookmarkEnd w:id="80"/>
      <w:r>
        <w:rPr>
          <w:rtl w:val="true"/>
        </w:rPr>
        <w:t>برپایی مراسم جشن‌</w:t>
      </w:r>
      <w:bookmarkEnd w:id="81"/>
    </w:p>
    <w:p>
      <w:pPr>
        <w:pStyle w:val="BookText"/>
        <w:rPr/>
      </w:pPr>
      <w:r>
        <w:rPr>
          <w:rFonts w:ascii="IRNazanin" w:hAnsi="IRNazanin" w:eastAsia="IRNazanin"/>
          <w:color w:val="111111"/>
          <w:sz w:val="28"/>
          <w:sz w:val="28"/>
          <w:szCs w:val="28"/>
          <w:rtl w:val="true"/>
          <w:lang w:bidi="fa-IR"/>
        </w:rPr>
        <w:t>یکی از اعمالی که مسلمین در طول تاریخ در موقعیت‌های خاص انجام می‌دهند برپایی مراسم جشن و شادی در روزها یا شب‌های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اهمیت و مبارک بودن آن موقعیّت انجام می‌شود؛ خواه ولادت امام باشد یا بعثت پیامبر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به جهت استفاده معنوی در آن اوقات مقدس و کسب فیض از معصومین در چنین مجالسی شرکت کرده و با بزرگداشت آن به برکات عظیمی دست می‌یابند، ولی متأسفانه وهابیان در طول تاریخ علاوه بر این‌که از چنین برکاتی استفاده نمی‌کنند، دیگران را نیز در برپایی چنین مجالسی منع کرده و از این طریق خواست دشمنان اسلام را جامه عمل می‌پوشانند؛ زیرا دشمن هرگز نمی‌خواهد مسلمانان با مقدساتشان تجدید عهد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موضوع، آن را در اینجا بررسی می‌کنیم</w:t>
      </w:r>
      <w:r>
        <w:rPr>
          <w:rFonts w:eastAsia="IRNazanin" w:cs="IRNazanin"/>
          <w:color w:val="111111"/>
          <w:sz w:val="28"/>
          <w:szCs w:val="28"/>
          <w:rtl w:val="true"/>
          <w:lang w:bidi="fa-IR"/>
        </w:rPr>
        <w:t>.</w:t>
      </w:r>
    </w:p>
    <w:p>
      <w:pPr>
        <w:pStyle w:val="Heading3"/>
        <w:numPr>
          <w:ilvl w:val="2"/>
          <w:numId w:val="1"/>
        </w:numPr>
        <w:rPr/>
      </w:pPr>
      <w:bookmarkStart w:id="82" w:name="__RefHeading___Toc1109133_211673320"/>
      <w:bookmarkStart w:id="83" w:name="_Toc33"/>
      <w:bookmarkEnd w:id="82"/>
      <w:r>
        <w:rPr>
          <w:rtl w:val="true"/>
        </w:rPr>
        <w:t>فتاوای وهابیان‌</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دوم از ایام، روزهایی است که در آن</w:t>
      </w:r>
    </w:p>
    <w:p>
      <w:pPr>
        <w:pStyle w:val="BookText"/>
        <w:rPr/>
      </w:pPr>
      <w:r>
        <w:rPr>
          <w:rFonts w:ascii="IRNazanin" w:hAnsi="IRNazanin" w:eastAsia="IRNazanin"/>
          <w:color w:val="111111"/>
          <w:sz w:val="28"/>
          <w:sz w:val="28"/>
          <w:szCs w:val="28"/>
          <w:rtl w:val="true"/>
          <w:lang w:bidi="fa-IR"/>
        </w:rPr>
        <w:t>اتفاقی افتاده است؛ همانند هجدهم ذی حجه و این‌که برخی آن روز را عید می‌گیرند اصل و اساسی ندارد؛ زیرا پیشینیان و نیز اهل بیت و دیگران آن روز را عید نگرفتند و اعیاد، شریعتی از شرایع است که در آن باید از دستور متابعت نمود، نه آن‌که بدعت‌گذاری کرد، این عمل همانند اعمال نصارا است که حوادث حضرت عیسی‌علیه السلام را عید می‌گیرند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پیامبر و غیر پیامبر مراسمی برپا شود و این عمل از بدعت‌های در دین است؛ زیرا پیامبرصلی الله علیه وآله و خلفای راشدین و دیگران از صحابه و تابعین، این‌چنین عملی انجام نداده‌اند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فتوای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در سوگ انبیا و صالحین و نیز زنده کردن یاد آنان در روز تولدشان و برداشتن عَلَم، چراغانی و شمع نصب کردن بر قبورشان مراسمی برگزار شود؛ زیرا تمام این امور از بدعت‌هایی است که در دین وارد شده و از موارد شرک است و پیامبرصلی الله علیه وآله و انبیا و صالحینِ گذشته این‌چنین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هیچ یک از امامان مسلمین هم در طول سه قرن که بهترین قرن‌هاست چنین نکردند</w:t>
      </w:r>
      <w:r>
        <w:rPr>
          <w:rFonts w:eastAsia="IRNazanin" w:cs="IRNazanin"/>
          <w:color w:val="111111"/>
          <w:sz w:val="28"/>
          <w:szCs w:val="28"/>
          <w:rtl w:val="true"/>
          <w:lang w:bidi="fa-IR"/>
        </w:rPr>
        <w:t>».</w:t>
      </w:r>
      <w:r>
        <w:rPr>
          <w:rStyle w:val="FootnoteAnchor"/>
          <w:rtl w:val="true"/>
        </w:rPr>
        <w:footnoteReference w:id="20"/>
      </w:r>
      <w:bookmarkStart w:id="84" w:name="pg136_2618"/>
    </w:p>
    <w:p>
      <w:pPr>
        <w:pStyle w:val="BookText"/>
        <w:rPr/>
      </w:pPr>
      <w:bookmarkEnd w:id="8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بدعت‌های این عصر زیاد است؛ از جمله برپایی جشن به مناسبت ولادت پیامبرصلی الله علیه وآله در ماه ربیع‌الاول 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مراسم جشنِ تولد برای فرزند که در آن تشبّه به دشمنان خداست، از عادت مسلمین نبوده؛ بلکه از دیگران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قومی شبیه شود از زمره آن قوم به حساب می‌آید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5" w:name="__RefHeading___Toc1109135_211673320"/>
      <w:bookmarkStart w:id="86" w:name="_Toc34"/>
      <w:bookmarkEnd w:id="85"/>
      <w:r>
        <w:rPr>
          <w:rtl w:val="true"/>
        </w:rPr>
        <w:t>برپایی جشن، مظهر حبّ و بغض‌</w:t>
      </w:r>
      <w:bookmarkEnd w:id="86"/>
    </w:p>
    <w:p>
      <w:pPr>
        <w:pStyle w:val="Heading4"/>
        <w:numPr>
          <w:ilvl w:val="3"/>
          <w:numId w:val="1"/>
        </w:numPr>
        <w:rPr/>
      </w:pPr>
      <w:bookmarkStart w:id="87" w:name="__RefHeading___Toc1109137_211673320"/>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حبّ و بغض دو امری است که بر نهاد انسان عارض شده و از آن دو به میل و عدم میل نفس انسان تعبیر می‌کنند</w:t>
      </w:r>
      <w:r>
        <w:rPr>
          <w:rFonts w:eastAsia="IRNazanin" w:cs="IRNazanin"/>
          <w:color w:val="111111"/>
          <w:sz w:val="28"/>
          <w:szCs w:val="28"/>
          <w:rtl w:val="true"/>
          <w:lang w:bidi="fa-IR"/>
        </w:rPr>
        <w:t>.</w:t>
      </w:r>
    </w:p>
    <w:p>
      <w:pPr>
        <w:pStyle w:val="Heading4"/>
        <w:numPr>
          <w:ilvl w:val="3"/>
          <w:numId w:val="1"/>
        </w:numPr>
        <w:rPr/>
      </w:pPr>
      <w:bookmarkStart w:id="89" w:name="__RefHeading___Toc1109139_211673320"/>
      <w:bookmarkStart w:id="90" w:name="_Toc36"/>
      <w:bookmarkEnd w:id="89"/>
      <w:r>
        <w:rPr>
          <w:rtl w:val="true"/>
        </w:rPr>
        <w:t>وجوب محبّت‌</w:t>
      </w:r>
      <w:bookmarkEnd w:id="90"/>
    </w:p>
    <w:p>
      <w:pPr>
        <w:pStyle w:val="Heading5"/>
        <w:numPr>
          <w:ilvl w:val="4"/>
          <w:numId w:val="1"/>
        </w:numPr>
        <w:rPr/>
      </w:pPr>
      <w:bookmarkStart w:id="91" w:name="__RefHeading___Toc1109141_211673320"/>
      <w:bookmarkStart w:id="92" w:name="_Toc37"/>
      <w:bookmarkEnd w:id="91"/>
      <w:r>
        <w:rPr>
          <w:rtl w:val="true"/>
        </w:rPr>
        <w:t>توضیح</w:t>
      </w:r>
      <w:bookmarkEnd w:id="92"/>
    </w:p>
    <w:p>
      <w:pPr>
        <w:pStyle w:val="BookText"/>
        <w:rPr/>
      </w:pPr>
      <w:r>
        <w:rPr>
          <w:rFonts w:ascii="IRNazanin" w:hAnsi="IRNazanin" w:eastAsia="IRNazanin"/>
          <w:color w:val="111111"/>
          <w:sz w:val="28"/>
          <w:sz w:val="28"/>
          <w:szCs w:val="28"/>
          <w:rtl w:val="true"/>
          <w:lang w:bidi="fa-IR"/>
        </w:rPr>
        <w:t>از ادله عقلی و نقلی استفاده می‌شود که محبّت به برخی افراد بر انسان واجب است؛ از جمله</w:t>
      </w:r>
      <w:r>
        <w:rPr>
          <w:rFonts w:eastAsia="IRNazanin" w:cs="IRNazanin"/>
          <w:color w:val="111111"/>
          <w:sz w:val="28"/>
          <w:szCs w:val="28"/>
          <w:rtl w:val="true"/>
          <w:lang w:bidi="fa-IR"/>
        </w:rPr>
        <w:t>:</w:t>
      </w:r>
    </w:p>
    <w:p>
      <w:pPr>
        <w:pStyle w:val="Heading5"/>
        <w:numPr>
          <w:ilvl w:val="4"/>
          <w:numId w:val="1"/>
        </w:numPr>
        <w:rPr/>
      </w:pPr>
      <w:bookmarkStart w:id="93" w:name="__RefHeading___Toc1109143_211673320"/>
      <w:bookmarkStart w:id="94" w:name="_Toc38"/>
      <w:bookmarkEnd w:id="93"/>
      <w:r>
        <w:rPr/>
        <w:t>1</w:t>
      </w:r>
      <w:r>
        <w:rPr>
          <w:rtl w:val="true"/>
        </w:rPr>
        <w:t xml:space="preserve"> - </w:t>
      </w:r>
      <w:r>
        <w:rPr>
          <w:rtl w:val="true"/>
        </w:rPr>
        <w:t>خداوند</w:t>
      </w:r>
      <w:bookmarkEnd w:id="9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رأس کسانی است که محبّت به او اصالتاً واجب است، آن هم به جهت دارا بودن جمیع صفات کمال و جمال و وابستگی همه موجودات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کَانَ آبَاؤُکُمْ وَأَبْنَاؤُکُمْ</w:t>
      </w:r>
      <w:bookmarkStart w:id="95" w:name="pg136_2619"/>
    </w:p>
    <w:p>
      <w:pPr>
        <w:pStyle w:val="BookText"/>
        <w:rPr/>
      </w:pPr>
      <w:bookmarkEnd w:id="95"/>
      <w:r>
        <w:rPr>
          <w:rFonts w:ascii="Amiri" w:hAnsi="Amiri" w:eastAsia="Amiri" w:cs="Amiri"/>
          <w:color w:val="111111"/>
          <w:sz w:val="28"/>
          <w:sz w:val="28"/>
          <w:szCs w:val="28"/>
          <w:rtl w:val="true"/>
          <w:lang w:bidi="ar-SA"/>
        </w:rPr>
        <w:t>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ای مردم اگر شما پدران، پسران، برادران، زنان و خویشاوندان خود و اموالی که جمع کرده و مال التجاره‌ای که از کساد شدن آن بیمناکید و منازلی که به آن دل خوش داشته‌اید را بیش از خدا و رسول و جهاد در راه او دوست می‌دارید، پس منتظر باشید تا امر نافذ خدا جاری گردد و خداوند، فسّاق و بدکاران را هدایت نخواهد کرد</w:t>
      </w:r>
      <w:r>
        <w:rPr>
          <w:rFonts w:eastAsia="IRNazanin" w:cs="IRNazanin"/>
          <w:color w:val="111111"/>
          <w:sz w:val="28"/>
          <w:szCs w:val="28"/>
          <w:rtl w:val="true"/>
          <w:lang w:bidi="fa-IR"/>
        </w:rPr>
        <w:t>.»</w:t>
      </w:r>
    </w:p>
    <w:p>
      <w:pPr>
        <w:pStyle w:val="Heading5"/>
        <w:numPr>
          <w:ilvl w:val="4"/>
          <w:numId w:val="1"/>
        </w:numPr>
        <w:rPr/>
      </w:pPr>
      <w:bookmarkStart w:id="96" w:name="__RefHeading___Toc1109145_211673320"/>
      <w:bookmarkStart w:id="97" w:name="_Toc39"/>
      <w:bookmarkEnd w:id="96"/>
      <w:r>
        <w:rPr/>
        <w:t>2</w:t>
      </w:r>
      <w:r>
        <w:rPr>
          <w:rtl w:val="true"/>
        </w:rPr>
        <w:t xml:space="preserve"> - </w:t>
      </w:r>
      <w:r>
        <w:rPr>
          <w:rtl w:val="true"/>
        </w:rPr>
        <w:t>رسول خداصلی الله علیه وآله‌</w:t>
      </w:r>
      <w:bookmarkEnd w:id="97"/>
    </w:p>
    <w:p>
      <w:pPr>
        <w:pStyle w:val="BookText"/>
        <w:rPr/>
      </w:pPr>
      <w:r>
        <w:rPr>
          <w:rFonts w:ascii="IRNazanin" w:hAnsi="IRNazanin" w:eastAsia="IRNazanin"/>
          <w:color w:val="111111"/>
          <w:sz w:val="28"/>
          <w:sz w:val="28"/>
          <w:szCs w:val="28"/>
          <w:rtl w:val="true"/>
          <w:lang w:bidi="fa-IR"/>
        </w:rPr>
        <w:t>از جمله کسانی که باید به خاطر خدا دوست بداریم، رسول گرامی اسلام‌صلی الله علیه وآله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فوق در کنار نام خداوند از او هم یاد شده و به محبّت او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وأحبّونی بحبّ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آن جهت دوست بدارید که به شما روزی می‌دهد و مرا به خاطر خدا دوست بدارید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و فضایل و کمالات آن حضرت نیز از جمله عواملی است که انسان را به سوی آن حضرت جذب کرده و محبّتش را در دل ایجاد می‌کند</w:t>
      </w:r>
      <w:r>
        <w:rPr>
          <w:rFonts w:eastAsia="IRNazanin" w:cs="IRNazanin"/>
          <w:color w:val="111111"/>
          <w:sz w:val="28"/>
          <w:szCs w:val="28"/>
          <w:rtl w:val="true"/>
          <w:lang w:bidi="fa-IR"/>
        </w:rPr>
        <w:t>.</w:t>
      </w:r>
      <w:bookmarkStart w:id="98" w:name="pg136_2620"/>
    </w:p>
    <w:p>
      <w:pPr>
        <w:pStyle w:val="Heading5"/>
        <w:numPr>
          <w:ilvl w:val="4"/>
          <w:numId w:val="1"/>
        </w:numPr>
        <w:rPr/>
      </w:pPr>
      <w:bookmarkStart w:id="99" w:name="__RefHeading___Toc1109147_211673320"/>
      <w:bookmarkStart w:id="100" w:name="_Toc40"/>
      <w:bookmarkEnd w:id="98"/>
      <w:bookmarkEnd w:id="99"/>
      <w:r>
        <w:rPr/>
        <w:t>3</w:t>
      </w:r>
      <w:r>
        <w:rPr>
          <w:rtl w:val="true"/>
        </w:rPr>
        <w:t xml:space="preserve"> - </w:t>
      </w:r>
      <w:r>
        <w:rPr>
          <w:rtl w:val="true"/>
        </w:rPr>
        <w:t>آل بیت پیامبرعلیهم السلام‌</w:t>
      </w:r>
      <w:bookmarkEnd w:id="100"/>
    </w:p>
    <w:p>
      <w:pPr>
        <w:pStyle w:val="BookText"/>
        <w:rPr/>
      </w:pPr>
      <w:r>
        <w:rPr>
          <w:rFonts w:ascii="IRNazanin" w:hAnsi="IRNazanin" w:eastAsia="IRNazanin"/>
          <w:color w:val="111111"/>
          <w:sz w:val="28"/>
          <w:sz w:val="28"/>
          <w:szCs w:val="28"/>
          <w:rtl w:val="true"/>
          <w:lang w:bidi="fa-IR"/>
        </w:rPr>
        <w:t>از جمله کسانی که محبّت به آن‌ها واجب است، اهل بیت رسول خداعلیهم السلام است؛ زیرا با قطع نظر از آن‌که آنان مجمع فضایل و کمالات بوده و واسطه فیض تکوین و تشریع الهی‌اند، پیامبرصلی الله علیه وآله به محبّت ورزیدن به آنان امر نموده است؛ مثلاً در همان حدیث فوق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را به خاطر من دوست بدارید</w:t>
      </w:r>
      <w:r>
        <w:rPr>
          <w:rFonts w:eastAsia="IRNazanin" w:cs="IRNazanin"/>
          <w:color w:val="111111"/>
          <w:sz w:val="28"/>
          <w:szCs w:val="28"/>
          <w:rtl w:val="true"/>
          <w:lang w:bidi="fa-IR"/>
        </w:rPr>
        <w:t>.»</w:t>
      </w:r>
    </w:p>
    <w:p>
      <w:pPr>
        <w:pStyle w:val="Heading3"/>
        <w:numPr>
          <w:ilvl w:val="2"/>
          <w:numId w:val="1"/>
        </w:numPr>
        <w:rPr/>
      </w:pPr>
      <w:bookmarkStart w:id="101" w:name="__RefHeading___Toc1109149_211673320"/>
      <w:bookmarkStart w:id="102" w:name="_Toc41"/>
      <w:bookmarkEnd w:id="101"/>
      <w:r>
        <w:rPr>
          <w:rtl w:val="true"/>
        </w:rPr>
        <w:t>عوامل لزوم حبّ آل رسول‌علیهم السلام‌</w:t>
      </w:r>
      <w:bookmarkEnd w:id="102"/>
    </w:p>
    <w:p>
      <w:pPr>
        <w:pStyle w:val="BookText"/>
        <w:rPr/>
      </w:pPr>
      <w:r>
        <w:rPr>
          <w:rFonts w:ascii="IRNazanin" w:hAnsi="IRNazanin" w:eastAsia="IRNazanin"/>
          <w:color w:val="111111"/>
          <w:sz w:val="28"/>
          <w:sz w:val="28"/>
          <w:szCs w:val="28"/>
          <w:rtl w:val="true"/>
          <w:lang w:bidi="fa-IR"/>
        </w:rPr>
        <w:t>از آنجا که محبّت به پیامبرصلی الله علیه وآله واجب است، محبّت به آل رسول نیز به جهات زیر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ونسب منقطع یوم القیامة إلّا سببی ونسبی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سبب و نسبی در روز قیامت منقطع است مگر سبب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محبوب خدا و رسولند؛ 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اهل بیت‌علیهم السلام اجر و مزد رسالت محمّدی است؛ همان طور که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قیامت از محبّت آل رسول سؤال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سبط بن الجوزی از مجاهد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محبّت علی‌علیه السلام سؤال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معصومین‌علیهم السلام عِدل کتاب الهی‌اند؛ همان‌طور که پیامبرصلی الله علیه وآله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اهل بیت‌علیهم السلام شرط ایمان است؛ زیرا در احادیث صحیح از طریق شیعه و سنی وارد شده است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مؤمن ولایبغضک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بیت‌علیهم السلام کشتی نجات امّتند؛ چنان‌که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مثل سفینة نوح من رکبها نجی، ومن تخلّف عنها زخّ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در میان شما همانند کشتی نوح است، هر کس سوار بر آن شد، نجات یافته و هر کس از آن تخلف کرد، غرق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 بیت‌علیهم السلام، شرط قبولی اعمال و عبادات است؛ زیرا</w:t>
      </w:r>
    </w:p>
    <w:p>
      <w:pPr>
        <w:pStyle w:val="BookText"/>
        <w:rPr/>
      </w:pPr>
      <w:r>
        <w:rPr>
          <w:rFonts w:ascii="IRNazanin" w:hAnsi="IRNazanin" w:eastAsia="IRNazanin"/>
          <w:color w:val="111111"/>
          <w:sz w:val="28"/>
          <w:sz w:val="28"/>
          <w:szCs w:val="28"/>
          <w:rtl w:val="true"/>
          <w:lang w:bidi="fa-IR"/>
        </w:rPr>
        <w:t>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آن‌قدر روزه بدارند که کمرشان مانند کمان خم شده و دل‌ها فرو رود و آن‌قدر نماز بدارند به حدّی که مانند تارها گردند، ولی تو را دشمن بدارند، خداوند آنان را به رو در آتش جهنّم می‌اندازد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بیت‌علیهم السلام امان اهل زمینند؛ همان‌گونه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السمآء وأهل بیتی أمان لأمّتی من الأختلاف، فإذا خالفتها قبیلة من العرب إختلفوا فصاروا حزب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برای اهالی آسمانند و اهل بیت من امان برای امت من از اختلاف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قبیله‌ای از عرب با اهل بیتم مخالفت کنند بین خودشان اختلاف می‌افتد و در نتیجه از حزب ابلیس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محبّت به مثابه نیرو محرکه‌ای است که قوای انسان را تحریک کرده تا به سوی محبوب و اقتدای به او پرکشد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از این مطالب به این نتیجه می‌رسیم که برپایی مراسم، جلوه‌ای از جلوه‌های محبّت نسبت به محبوب است؛ زیرا از طرفی می‌دانیم که مردم در درجات محبّت مختلفند و از طرفی دیگر اثر محبّت تنها اقبال نفس و تحریک نفسانی نیست، بلکه ظهور و بروز داشته و در رفتارهای خارجی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اثر بیرونی آن هم تنها اطاعت و انقیاد از محبوب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و جلوه‌های</w:t>
      </w:r>
      <w:bookmarkStart w:id="103" w:name="pg136_2623"/>
    </w:p>
    <w:p>
      <w:pPr>
        <w:pStyle w:val="BookText"/>
        <w:rPr/>
      </w:pPr>
      <w:bookmarkEnd w:id="103"/>
      <w:r>
        <w:rPr>
          <w:rFonts w:ascii="IRNazanin" w:hAnsi="IRNazanin" w:eastAsia="IRNazanin"/>
          <w:color w:val="111111"/>
          <w:sz w:val="28"/>
          <w:sz w:val="28"/>
          <w:szCs w:val="28"/>
          <w:rtl w:val="true"/>
          <w:lang w:bidi="fa-IR"/>
        </w:rPr>
        <w:t>دیگری نیز دارد که اطلاق ادله لزوم محبّت تمام آن‌ها را شامل می‌شود، مگر آن‌که با ادله دیگر معارضه داشته باشد؛ مثل قتل نفس در محبّت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حب در زندگی انسان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حاجات محبوب؛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 همانند حزن یعقوب در فراق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آنچه به او مرتبط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مولودی‌خوانی در میلاد محبوب</w:t>
      </w:r>
      <w:r>
        <w:rPr>
          <w:rFonts w:eastAsia="IRNazanin" w:cs="IRNazanin"/>
          <w:color w:val="111111"/>
          <w:sz w:val="28"/>
          <w:szCs w:val="28"/>
          <w:rtl w:val="true"/>
          <w:lang w:bidi="fa-IR"/>
        </w:rPr>
        <w:t>.</w:t>
      </w:r>
    </w:p>
    <w:p>
      <w:pPr>
        <w:pStyle w:val="Heading3"/>
        <w:numPr>
          <w:ilvl w:val="2"/>
          <w:numId w:val="1"/>
        </w:numPr>
        <w:rPr/>
      </w:pPr>
      <w:bookmarkStart w:id="104" w:name="__RefHeading___Toc1109151_211673320"/>
      <w:bookmarkStart w:id="105" w:name="_Toc42"/>
      <w:bookmarkEnd w:id="104"/>
      <w:r>
        <w:rPr>
          <w:rtl w:val="true"/>
        </w:rPr>
        <w:t>برپایی مراسم از دیدگاه قرآن‌</w:t>
      </w:r>
      <w:bookmarkEnd w:id="105"/>
    </w:p>
    <w:p>
      <w:pPr>
        <w:pStyle w:val="Heading4"/>
        <w:numPr>
          <w:ilvl w:val="3"/>
          <w:numId w:val="1"/>
        </w:numPr>
        <w:rPr/>
      </w:pPr>
      <w:bookmarkStart w:id="106" w:name="__RefHeading___Toc1109153_211673320"/>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با مراجعه به قرآن پی می‌بریم که برپایی مراسم و یادبود، از مسائلی است که اصل آن را قرآن امضا، بلکه بدان ترغیب نموده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مربوط به حج پی می‌بریم که بیشتر آن‌ها در حقیقت برپایی</w:t>
      </w:r>
      <w:bookmarkStart w:id="108" w:name="pg136_2624"/>
    </w:p>
    <w:p>
      <w:pPr>
        <w:pStyle w:val="BookText"/>
        <w:rPr/>
      </w:pPr>
      <w:bookmarkEnd w:id="108"/>
      <w:r>
        <w:rPr>
          <w:rFonts w:ascii="IRNazanin" w:hAnsi="IRNazanin" w:eastAsia="IRNazanin"/>
          <w:color w:val="111111"/>
          <w:sz w:val="28"/>
          <w:sz w:val="28"/>
          <w:szCs w:val="28"/>
          <w:rtl w:val="true"/>
          <w:lang w:bidi="fa-IR"/>
        </w:rPr>
        <w:t>یادبود انبیا و اولیای الهی است، که به چند نمونه از آن اشاره می‌کنیم</w:t>
      </w:r>
      <w:r>
        <w:rPr>
          <w:rFonts w:eastAsia="IRNazanin" w:cs="IRNazanin"/>
          <w:color w:val="111111"/>
          <w:sz w:val="28"/>
          <w:szCs w:val="28"/>
          <w:rtl w:val="true"/>
          <w:lang w:bidi="fa-IR"/>
        </w:rPr>
        <w:t>:</w:t>
      </w:r>
    </w:p>
    <w:p>
      <w:pPr>
        <w:pStyle w:val="Heading4"/>
        <w:numPr>
          <w:ilvl w:val="3"/>
          <w:numId w:val="1"/>
        </w:numPr>
        <w:rPr/>
      </w:pPr>
      <w:bookmarkStart w:id="109" w:name="__RefHeading___Toc1109155_211673320"/>
      <w:bookmarkStart w:id="110" w:name="_Toc44"/>
      <w:bookmarkEnd w:id="109"/>
      <w:r>
        <w:rPr>
          <w:rtl w:val="true"/>
        </w:rPr>
        <w:t>الف</w:t>
      </w:r>
      <w:r>
        <w:rPr>
          <w:rtl w:val="true"/>
        </w:rPr>
        <w:t xml:space="preserve">) </w:t>
      </w:r>
      <w:r>
        <w:rPr>
          <w:rtl w:val="true"/>
        </w:rPr>
        <w:t>مقام ابراهیم‌علیه السلام‌</w:t>
      </w:r>
      <w:bookmarkEnd w:id="110"/>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پرستش خداوند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امر می‌کند که مسلمین از جای پای حضرت ابراهیم تبرک جسته و آنجا را به عنوان مصلّی انتخاب کنند تا یاد حضرت ابراهیم‌علیه السلام و بنای کعبه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نقل می‌کند که هنگام ساختن خانه خدا، اسماعیل سنگ می‌آورد و ابراهیم نیز خانه را بنا می‌نمود، تا آن‌که ساختمان بالا رفت، سنگی را آوردند و ابراهیم بالای آن رفت و هر دو با این حالت ساختمان خانه خدا را به اتمام رساندند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11" w:name="__RefHeading___Toc1109157_211673320"/>
      <w:bookmarkStart w:id="112" w:name="_Toc45"/>
      <w:bookmarkEnd w:id="111"/>
      <w:r>
        <w:rPr>
          <w:rtl w:val="true"/>
        </w:rPr>
        <w:t>ب</w:t>
      </w:r>
      <w:r>
        <w:rPr>
          <w:rtl w:val="true"/>
        </w:rPr>
        <w:t xml:space="preserve">) </w:t>
      </w:r>
      <w:r>
        <w:rPr>
          <w:rtl w:val="true"/>
        </w:rPr>
        <w:t>صفا و مروه‌</w:t>
      </w:r>
      <w:bookmarkEnd w:id="1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دین خداست، پس هر کس حج خانه کعبه یا اعمال مخصوص عمره به جای آورد، پس باکی نیست که سعی صفا و مروه نیز به جای آورد</w:t>
      </w:r>
      <w:r>
        <w:rPr>
          <w:rFonts w:eastAsia="IRNazanin" w:cs="IRNazanin"/>
          <w:color w:val="111111"/>
          <w:sz w:val="28"/>
          <w:szCs w:val="28"/>
          <w:rtl w:val="true"/>
          <w:lang w:bidi="fa-IR"/>
        </w:rPr>
        <w:t>.»</w:t>
      </w:r>
      <w:bookmarkStart w:id="113" w:name="pg136_2625"/>
    </w:p>
    <w:p>
      <w:pPr>
        <w:pStyle w:val="BookText"/>
        <w:rPr/>
      </w:pPr>
      <w:bookmarkEnd w:id="113"/>
      <w:r>
        <w:rPr>
          <w:rFonts w:ascii="IRNazanin" w:hAnsi="IRNazanin" w:eastAsia="IRNazanin"/>
          <w:color w:val="111111"/>
          <w:sz w:val="28"/>
          <w:sz w:val="28"/>
          <w:szCs w:val="28"/>
          <w:rtl w:val="true"/>
          <w:lang w:bidi="fa-IR"/>
        </w:rPr>
        <w:t>خداوند متعال سعی بین صفا و مروه را از مناسک حج قرار داد تا کوشش هاجر بین صفا و مروه در خاطره‌ها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هاجر و فرزندش اسماعیل را در سرزمین مکه رها نمود، آب تمام شد و عطش شدیدی بر هر دو غلبه نمود، فرزند از شدت عطش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طرف کوه صفا رفت تا این وضعیت فرزند را نبیند و در ضمن سعی کند تا کسی را پیدا نموده و از او آب طلب نماید، ولی مأیوس از کوه پایین آمد و با شتاب به طرف کوه مروه رفت، از کوه بالا رفت تا شاید شخصی را مشاهده نموده و از او آب طلب کند، ولی در این مکان نیز کسی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هفت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حجاج هفت بار بین صفا و مروه طواف می‌نمایند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4" w:name="__RefHeading___Toc1109159_211673320"/>
      <w:bookmarkStart w:id="115" w:name="_Toc46"/>
      <w:bookmarkEnd w:id="114"/>
      <w:r>
        <w:rPr>
          <w:rtl w:val="true"/>
        </w:rPr>
        <w:t>ج</w:t>
      </w:r>
      <w:r>
        <w:rPr>
          <w:rtl w:val="true"/>
        </w:rPr>
        <w:t xml:space="preserve">) </w:t>
      </w:r>
      <w:r>
        <w:rPr>
          <w:rtl w:val="true"/>
        </w:rPr>
        <w:t>فدیه‌</w:t>
      </w:r>
      <w:bookmarkEnd w:id="11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bookmarkStart w:id="116" w:name="pg136_2626"/>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پسر بردباری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پسر رشدی یافت با او به سعی و عمل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چنین دیدم که تو را قربانی می‌کنم، نظرت در این واقعه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مأموری انجام ده، که ان شاء اللَّه مرا از صابرین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تسلیم امر حق گشتند، او را برای کشتن به روی افکند، ما در آن حال خطاب کردیم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عالم رؤیا را انجام دادی، ما نیکوکاران را چنین نیکو پاداش می‌دهیم، این ابتلا همان امتحانی است که حقیقت حال ایمان را روشن می‌کند و ما ذبح بزرگی را فدای او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پاس این فداکاری، حاجیان را امر نموده تا در منا به حضرت ابراهیم اقتدا کرده و به یادبود آن عمل عظیم و امتحان بزرگ، گوسفندی را در سرزمین منا قربانی نمایند</w:t>
      </w:r>
      <w:r>
        <w:rPr>
          <w:rFonts w:eastAsia="IRNazanin" w:cs="IRNazanin"/>
          <w:color w:val="111111"/>
          <w:sz w:val="28"/>
          <w:szCs w:val="28"/>
          <w:rtl w:val="true"/>
          <w:lang w:bidi="fa-IR"/>
        </w:rPr>
        <w:t>.</w:t>
      </w:r>
    </w:p>
    <w:p>
      <w:pPr>
        <w:pStyle w:val="Heading4"/>
        <w:numPr>
          <w:ilvl w:val="3"/>
          <w:numId w:val="1"/>
        </w:numPr>
        <w:rPr/>
      </w:pPr>
      <w:bookmarkStart w:id="117" w:name="__RefHeading___Toc1109161_211673320"/>
      <w:bookmarkStart w:id="118" w:name="_Toc47"/>
      <w:bookmarkEnd w:id="117"/>
      <w:r>
        <w:rPr>
          <w:rtl w:val="true"/>
        </w:rPr>
        <w:t>د</w:t>
      </w:r>
      <w:r>
        <w:rPr>
          <w:rtl w:val="true"/>
        </w:rPr>
        <w:t xml:space="preserve">) </w:t>
      </w:r>
      <w:r>
        <w:rPr>
          <w:rtl w:val="true"/>
        </w:rPr>
        <w:t>رمی جمرات‌</w:t>
      </w:r>
      <w:bookmarkEnd w:id="1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و طیالسی در مسندهای خود از رسول خداصلی الله علیه وآله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ابراهیم را به سوی جمره عقبه برد، در آن هنگام شیطان بر او نمایان گشت، ابراهیم هفت سنگ به او پرتاب نمود که صدای شیطان از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وسطی آمد، باز شیطان بر او ظاهر شد، در آن هنگام نیز هفت سنگ بر او پرتاب نمود که صدای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جمره قصوی آمد، باز هم شیطان بر او ظاهر شد و حضرت</w:t>
      </w:r>
    </w:p>
    <w:p>
      <w:pPr>
        <w:pStyle w:val="BookText"/>
        <w:rPr/>
      </w:pPr>
      <w:r>
        <w:rPr>
          <w:rFonts w:ascii="IRNazanin" w:hAnsi="IRNazanin" w:eastAsia="IRNazanin"/>
          <w:color w:val="111111"/>
          <w:sz w:val="28"/>
          <w:sz w:val="28"/>
          <w:szCs w:val="28"/>
          <w:rtl w:val="true"/>
          <w:lang w:bidi="fa-IR"/>
        </w:rPr>
        <w:t>ابراهیم او را با هفت سنگ رمی نمود، به حدّی که صدایش درآمد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مشاهده می‌نماییم که چگونه خداوند متعال به خاطر یادبود این قضیه، آن عمل را برای حجاج واجب کرده تا یاد آن واقعه، زنده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دین خدا را بزرگ و محترم دارد، این صفت دل‌های با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آیه شریفه آن است که شعائر، جمع شعیره به معنای نشانه است و شعائر خداوند به معنای نشانه‌های خداوند 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عملی که مردم را به سوی خدا و دینش رهنمون و یادآوری کند، جزء شعائر الهی است که یکی از آن‌ها برپایی مراسم جشن مولودی برای انبیا و اوصیا است که در آن وقت مردم با ذکر فضایل و کمالات آن ولی، به خداوند متعال نزدیک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وَذَکِّرْهُمْ بِأَیَّامِ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ده آنان را به روزهای خداوند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ایام خدا، ایام غلبه حق بر باطل و ظهور حق است، که ایام ولادت ولیّ خدا نیز یکی از مصادیق آن است؛ زیرا در روز ولادت پیامبرصلی الله علیه وآله، خداوند متعال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 تا با او بر باطل غلبه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نمی‌خواهم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برپایی مراسم مولودی اهل بیت پیامبرعلیهم السلام و ذوی القربی و یادبود آن‌ها مقداری از اجر رسالت نبوی را ادا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تار هنگامی که جهان را در پرده سیاه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به شب میلاد پیامبرصلی الله علیه وآله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مراد، شب اسراء است و مانعی ندارد که قسم به هر دو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واضح است که قسم خوردن به چیزی، حکایت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قسم، یاد آن را در ذهن مردم زنده کرده تا آن را مورد احترام قرار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تأیید یاری‌رسانان و تعظیم‌کنندگان پیامبرصلی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آمَنُوا بِهِ وَعَزَّرُوهُ وَنَصَرُوهُ وَاتَّبَعُوا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او گرویدند و حرمت و عزّت او را نگاه داشتند و یاری‌اش کردند و از نوری که به او نازل شده پیروی کردند، آن گروه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شریفه، یاری‌کنندگان و تعظیم‌کنندگان پیامبرصلی الله علیه وآله را ستوده و به رستگاری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برپایی مراسم در روز میلاد پیامبرصلی الله علیه وآله یا مبعث او از مصادیق تکریم و تعظیم پیامبر اکرم‌صلی الله علیه وآله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شأن پیامبر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برپایی مراسم، نوعی بالا بردن سطح فکری مردم نسبت به رسول خداصلی الله علیه وآله و شناساندن موقعیت پیامبرصلی الله علیه وآله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طبق مفاد آیه شریفه، نصرت و تکریم و تعظیم پیامبرصلی الله علیه وآله 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وَیَنْصُرَکَ اللَّهُ نَصْراً عَزِیزاً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آیا کسی در این مورد گمان می‌کند که نصرت پیامبرصلی الله علیه وآله مخصوص به خداوند است و ما در این باره هیچ تکلیف نداریم؟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 نَقُصُّ عَلَیْکَ مِنْ أَنْبَاءِ الرُّسُلِ مَا نُثَبِّتُ بِهِ فُؤَادَکَ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حکایات و اخبار انبیا را بر تو بیان می‌کنیم تا قلب تو را به آن قوی و استوار گردانیم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خوبی استفاده می‌شود که حکمت بیان سرگذشت انبیا</w:t>
      </w:r>
    </w:p>
    <w:p>
      <w:pPr>
        <w:pStyle w:val="BookText"/>
        <w:rPr/>
      </w:pPr>
      <w:r>
        <w:rPr>
          <w:rFonts w:ascii="IRNazanin" w:hAnsi="IRNazanin" w:eastAsia="IRNazanin"/>
          <w:color w:val="111111"/>
          <w:sz w:val="28"/>
          <w:sz w:val="28"/>
          <w:szCs w:val="28"/>
          <w:rtl w:val="true"/>
          <w:lang w:bidi="fa-IR"/>
        </w:rPr>
        <w:t>برای پیامبرصلی الله علیه وآله تثبیت قلب ایشان است، تا در مشکلات ثابت‌قدم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مسلمانان در این برهه از زمان احتیاج بیشتری به تثبیت قلوب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به مناسبت‌های خاص؛ همانند روز میلاد پیامبرصلی الله علیه وآله یا مبعث، مردم را در محلی مقدّس جمع کرده و آنان را به فضیلت آن روز یا شب آگاه ساخته و با سیره و فضایل پیامبرصلی الله علیه وآله آشنا سازیم تا قلوب مردم به دین الهی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عیسی بن عبداللَّه بن محمّد بن مانع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اداره اوقاف و شؤون اسلامی 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خداوند متعال قصه‌های انبیا را برای پیامبر اسلام‌صلی الله علیه وآله به جهت تثبیت قلب او بیان نمود، ولادت پیامبرصلی الله علیه وآله نیز مشتمل بر خبرهای پیامبرصلی الله علیه وآله است که با یادآوری آن‌ها، قلوب مؤمنین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دلالت دارد بر مطلوبیّت تکرار یادبود مولد پیامبرصلی الله علیه وآله و عنایت داشتن به آن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خداوند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وَبِرَحْمَتِهِ فَبِذَلِکَ فَلْیَفْرَحُوا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در فضل و رحمت خداوند شادی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در شأن پیامبرصلی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رحمتی برای همه عالمیان فرستادیم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این آیه چنین نقل</w:t>
      </w:r>
      <w:bookmarkStart w:id="119" w:name="pg136_2631"/>
    </w:p>
    <w:p>
      <w:pPr>
        <w:pStyle w:val="BookText"/>
        <w:rPr/>
      </w:pPr>
      <w:bookmarkEnd w:id="11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فضل خدا علم، و مراد از رحمتش، وجود پیامبر اسلام‌صلی الله علیه وآله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آلوسی نیز در ذیل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مشهور پیامبرصلی الله علیه وآله رحمت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جمع بین این دو آیه به این نتیجه می‌رسیم که باید در روزهایی که متعلق به پیامبر اکرم‌صلی الله علیه وآله است؛ مانند میلاد و مبعث آن حضرت، با برپایی مراسم جشن، شادی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با همین ادلّه و ملاک‌ها حکم برپایی مجالس بزرگداشت را به سایر اولیای الهی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 که شادی نباید از حدّ مشروع آن تجاوز کند</w:t>
      </w:r>
      <w:r>
        <w:rPr>
          <w:rFonts w:eastAsia="IRNazanin" w:cs="IRNazanin"/>
          <w:color w:val="111111"/>
          <w:sz w:val="28"/>
          <w:szCs w:val="28"/>
          <w:rtl w:val="true"/>
          <w:lang w:bidi="fa-IR"/>
        </w:rPr>
        <w:t>.</w:t>
      </w:r>
    </w:p>
    <w:p>
      <w:pPr>
        <w:pStyle w:val="Heading3"/>
        <w:numPr>
          <w:ilvl w:val="2"/>
          <w:numId w:val="1"/>
        </w:numPr>
        <w:rPr/>
      </w:pPr>
      <w:bookmarkStart w:id="120" w:name="__RefHeading___Toc1109163_211673320"/>
      <w:bookmarkStart w:id="121" w:name="_Toc48"/>
      <w:bookmarkEnd w:id="120"/>
      <w:r>
        <w:rPr>
          <w:rtl w:val="true"/>
        </w:rPr>
        <w:t>برپایی مراسم از دیدگاه احادیث‌</w:t>
      </w:r>
      <w:bookmarkEnd w:id="121"/>
    </w:p>
    <w:p>
      <w:pPr>
        <w:pStyle w:val="BookText"/>
        <w:rPr/>
      </w:pPr>
      <w:r>
        <w:rPr>
          <w:rFonts w:ascii="IRNazanin" w:hAnsi="IRNazanin" w:eastAsia="IRNazanin"/>
          <w:color w:val="111111"/>
          <w:sz w:val="28"/>
          <w:sz w:val="28"/>
          <w:szCs w:val="28"/>
          <w:rtl w:val="true"/>
          <w:lang w:bidi="fa-IR"/>
        </w:rPr>
        <w:t>با مراجعه به روایات نیز می‌توان به مشروعیت چنین مجالسی پی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صحیحش از ابی قتاده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اللَّه‌صلی الله علیه وآله سئل عن صوم یوم الإثنین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ولدت فیه وفیه أنزل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رسول خداصلی الله علیه وآله در مورد علّت استحباب روزه روز دوشنبه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من در آن روز متولد شده و در آن روز بر من قرآن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همچنین 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النبیّ‌صلی الله علیه وآله المدینة وجد الیهود یصومون یوم عاشورآء، فسألوا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أظفر اللَّه موسی وبنی اسرآئیل علی فرعون، ونحن نصوم تعظیماً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 بموسی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پیامبرصلی الله علیه وآله وارد مدینه شد مشاهده نمود که یهودیان روز عاشورا را روزه می‌گیرند، از علت آن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خداوند موسی و بنی اسرائیل را بر فرعون پیروز گردانید، لذا آن روز را تعظیم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این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روز عاشورا را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بنابر نقل سیوطی بدین حدیث بر مشروعیت برپایی مراسم ولادت پیامبرصلی الله علیه وآله استدلال نموده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ناصرالدین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صحّ أنّ أبالهب یخفّف عنه العذاب فی مثل یوم الإثنین، لإعتاقه ثویبة سروراً بمیلاد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صحیح وارد شده که در روز دوشنبه به ابولهب تخفیف عذاب داده می‌شود، به جهت آن‌که کنیزش ثویبة را در میلاد پیامبرصلی الله علیه وآله از روی خوشنودی آزاد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مورد به طریق اولویت استفاده می‌کنیم که برپایی مراسم در مولد پیامبرصلی الله علیه وآله و یادبود آن حضرت از طرف یک مؤمن ارزش عظیمی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از انس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وآله عقّ عن نفسه بعد النبوّة، مع إنّه قد ورد إنّ جدّه عبدالمطلب عقّ عنه فی سابع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بعد از نبوّتش از طرف خود گوسفندی را عقیقه نمود، با آن‌که در روایات وارد شده که ابوطالب برای پیامبر در روز هفتم ولادتش گوسفندی را عقیقه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هیچ گاه دو بار تکرار نمی‌شود، لذا باید این عمل پیامبرصلی الله علیه وآله را بر این حمل کنیم که پیامبر به جهت اظهار شکر از این‌که خداوند او را آفریده و رحمت برای عالمیان قرار داده است، عقیقه نمود؛ همان‌گونه که آن حضرت بر خود درود می‌فرستاد و به همین جهت مستحب است که ما هم به جهت شکرگزاری به درگاه الهی، در روز ولادتش اجتماع نموده و با اطعام دادن و امثال این امور که جنبه تقرّبی دارد، شکر خدا را اظهار نماییم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پیامبرصلی الله علیه وآله نقل می‌کند که درباره فضیلت روز 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است که آدم خلق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این‌حدیث استفاده می‌شود که برخی از ایام به جهت اتفاق خاص و مبارکی که در آن رخ داده، فضیلت دارد؛ چه رسد به روزی که در آن روز، میلاد پیامبر اسلام‌صلی الله علیه وآله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و دیگران از اسود بن سریع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اللَّه بمدحة ومدحتک بمدحة؟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وابدأ بمدحة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گونه‌ای و شما را نیز به گونه‌ای دیگر مدح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شروع به مدح خدا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مدح نکن،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را از خدا شروع نما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 دیگران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ذهب بإبراهیم إلی جمرة العقبة، فعرض له الشیطان فرماه بسبع حصیات، 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الجمرة الوسطی، فعرض له الشیطان فرماه بسبع حصیات، فساخ، ثمّ أتی الجمرة القصوی فعرض له الشیطان، فرماه بسبع حصیات، فساخ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ابراهیم را نزد جمره عقبه آورد که ناگهان شیطان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هفت سنگ زد که شیطان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ابراهیم‌علیه السلام را نزد جمره وسطی آورد، آنجا نیز شیطان خودش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هفت سنگ به او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نزد جمره قصوی برد که ناگهان شیطان بر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هفت سنگ او را نشانه گرفت، که شیطان به صدا درآمد</w:t>
      </w:r>
      <w:r>
        <w:rPr>
          <w:rFonts w:eastAsia="IRNazanin" w:cs="IRNazanin"/>
          <w:color w:val="111111"/>
          <w:sz w:val="28"/>
          <w:szCs w:val="28"/>
          <w:rtl w:val="true"/>
          <w:lang w:bidi="fa-IR"/>
        </w:rPr>
        <w:t>...».</w:t>
      </w:r>
      <w:bookmarkStart w:id="122" w:name="pg136_2635"/>
    </w:p>
    <w:p>
      <w:pPr>
        <w:pStyle w:val="Heading3"/>
        <w:numPr>
          <w:ilvl w:val="2"/>
          <w:numId w:val="1"/>
        </w:numPr>
        <w:rPr/>
      </w:pPr>
      <w:bookmarkStart w:id="123" w:name="__RefHeading___Toc1109165_211673320"/>
      <w:bookmarkStart w:id="124" w:name="_Toc49"/>
      <w:bookmarkEnd w:id="122"/>
      <w:bookmarkEnd w:id="123"/>
      <w:r>
        <w:rPr>
          <w:rtl w:val="true"/>
        </w:rPr>
        <w:t>عید میلاد پیامبرصلی الله علیه وآله نزد اهل سنّت‌</w:t>
      </w:r>
      <w:bookmarkEnd w:id="124"/>
    </w:p>
    <w:p>
      <w:pPr>
        <w:pStyle w:val="BookText"/>
        <w:rPr/>
      </w:pPr>
      <w:r>
        <w:rPr>
          <w:rFonts w:ascii="IRNazanin" w:hAnsi="IRNazanin" w:eastAsia="IRNazanin"/>
          <w:color w:val="111111"/>
          <w:sz w:val="28"/>
          <w:sz w:val="28"/>
          <w:szCs w:val="28"/>
          <w:rtl w:val="true"/>
          <w:lang w:bidi="fa-IR"/>
        </w:rPr>
        <w:t>برخی از علمای اهل سنّت برپایی مراسم جشن به مناسبت میلاد پیامبرصلی الله علیه وآله را ستایش کرده و آن را از اعمال نیک و مستحب برشمرده‌اند که در ذیل به تعدادی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مسلمانان در ماه میلاد پیامبرصلی الله علیه وآله جشن برپا کرده و به مردم اطعام داده و به انواع صدقات، مستمندان را یاری می‌دهند و با اظهار سرور و توجه به قرائت مولودی آن حضرت به او اظهار ارادت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کسانی را که به این عمل عظیم دست می‌زنند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مولود نبوی از اعیاد مسلمین است و هر کس در آن روز شادی و سرور نموده و با پوشیدن لباس فاخر و چراغانی، شادی خود را ابراز نماید، امری مباح انجام داده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خوانی در ماه ربیع الاول مورد سؤال واقع شده که آیا از حیث شرع، امری پسندیده است یا مذموم؟ آیا کسی که انجام می‌دهد به او ثواب داده می‌شود یا خیر؟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اصل مولودی‌خوانی که عبارت است از اجتماع مردم و قرائت مقداری از قرآن و خواندن روایات در شأن پیامبرصلی الله علیه وآله و در پایان نیز</w:t>
      </w:r>
    </w:p>
    <w:p>
      <w:pPr>
        <w:pStyle w:val="BookText"/>
        <w:rPr/>
      </w:pPr>
      <w:r>
        <w:rPr>
          <w:rFonts w:ascii="IRNazanin" w:hAnsi="IRNazanin" w:eastAsia="IRNazanin"/>
          <w:color w:val="111111"/>
          <w:sz w:val="28"/>
          <w:sz w:val="28"/>
          <w:szCs w:val="28"/>
          <w:rtl w:val="true"/>
          <w:lang w:bidi="fa-IR"/>
        </w:rPr>
        <w:t>ظرف‌های غذا آورده می‌شود و بین مردم توزیع می‌گردد، عملی است نیکو، که بانی و شرکت‌کننده آن مأجور بوده و به آنان ثواب داده می‌شود؛ زیرا با این عمل، قدر و منزلت پیامبرصلی الله علیه وآله تعظیم شده و در ولادت آن حضرت اظهار شادی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هروی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مراسم و یادبود پیامبر اکرم‌صلی الله علیه وآله از کارهای نیکوست، و دلیلی بر انکار آن وجود ندارد، بلکه سزاوار است که آن را سنّت حسنه بنامیم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طول تاریخ، اهل اسلام در ماه ولادت پیامبرصلی الله علیه وآله جشن برپا می‌کنند، و ولیمه آماده می‌سازند و در شب‌های این ماه به انواع صدقات تصدّق می‌دهند، و اظهار سرور کرده و کارهای خیر را زیاد می‌کنند، و اعتنا و اهمیت به قرائت مولود شریف حضرت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کرامات حضرت هر فضیلت عظیمی بر آنان ظاهر می‌گردد</w:t>
      </w:r>
      <w:r>
        <w:rPr>
          <w:rFonts w:eastAsia="IRNazanin" w:cs="IRNazanin"/>
          <w:color w:val="111111"/>
          <w:sz w:val="28"/>
          <w:szCs w:val="28"/>
          <w:rtl w:val="true"/>
          <w:lang w:bidi="fa-IR"/>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ابوشامه مقدسی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کارهای خوبی که در زمان ما پیدا شده، عملی است که در روز موافق با روز ولادت پیامبرصلی الله علیه وآله از قبیل صدقات و کارهای خیر به ظاهر کردن زینت و اظهار سرور،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علاوه بر این‌که در آن احسان و نیکی به فقرا است، شعار و اعلان محبت به ایشان نیز می‌باشد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جواز احتفال و برپایی مراسم در میلاد پیامبرصلی الله علیه وآله بسیار است؛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در میلاد شریف، تعبیری از شادی و سرور به مصطفی‌صلی الله علیه وآله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روز میلاد خود را بزرگ داشته و خدا را در آن روز بر نعمت بزرگش و تفضّلش به جهت به وجود آمدنش 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میلاد حضرت به امر قرآن کریم مطلوب است؛ 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بِفَضْلِ اللَّهِ وَبِرَحْمَتِهِ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کرده که در رحمتش شادی کنیم، و پیامبرصلی الله علیه وآله بزرگ‌ترین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همیشه به حوادث دینی مهم که وقتش گذشته و منقضی شده بود،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وقت آن می‌رسید، مناسب می‌دید تا یادی از آن روز کرده و با انجام طاعتی از طاعات، آن را تعظیم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ولادت شریف حضرت‌صلی الله علیه وآله مناسبت و فرصتی است تا انسان درود و سلام بسیاری برای پیامبرصلی الله علیه وآله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مطلوب خدا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صَلُّوا عَلَیْهِ وَسَلِّمُوا تَسْلِیماً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ولادت حضرت‌صلی الله علیه وآله انسان یادی از شمایل و معجزات و سیره ایشان می‌کند، امری که خداوند متعال ما را به شناخت آن سفارش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لَکُمْ فِی رَسُولِ اللَّهِ أُسْوَةٌ حَسَنَةٌ لِمَنْ</w:t>
      </w:r>
    </w:p>
    <w:p>
      <w:pPr>
        <w:pStyle w:val="BookText"/>
        <w:rPr/>
      </w:pPr>
      <w:r>
        <w:rPr>
          <w:rFonts w:ascii="Amiri" w:hAnsi="Amiri" w:eastAsia="Amiri" w:cs="Amiri"/>
          <w:color w:val="111111"/>
          <w:sz w:val="28"/>
          <w:sz w:val="28"/>
          <w:szCs w:val="28"/>
          <w:rtl w:val="true"/>
          <w:lang w:bidi="ar-SA"/>
        </w:rPr>
        <w:t>کانَ یَرْجُوا 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برای شما در رسول خدا الگوی خوبی است، برای کسانی که امید رسیدن به خدا و روز قیامت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فرصتی است برای ادای برخی از حقوق بزرگ آن حضرت که بر گردن ما است؛ زیرا خداوند متعال ما را به واسطه او هدایت کرده و از آتش دوزخ نجات داده و از تاریکی‌ها به نور هدایت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مورد فضیلت روز جمعه و مزایای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زمانی که پیامبر اسلام‌صلی الله علیه وآله متولد شده به طریق اولی شریف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مسلمانان از گذشته و حال در تمام شهرها و مناطق، این عمل را حسن شمرده و آن را انجام داده‌اند؛ و لذا بدین جهت شرعاً مطلوب است؛ زیرا ابن مسعود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 وما رآه المسلمون قبیحاً فهو عند اللَّه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مسلمانان حسن شمرده‌اند آن عمل نزد خداوند حسن است و آنچه را که مسلمانان قبیح شمرده‌اند آن عمل نزد خداوند نیز قبیح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در حقیقت اجتماع به جهت زنده کردن یاد مصطفی‌صلی الله علیه وآله است، و این امری مشروع در اسلام است، همان‌گونه که اعمال حج، زنده کردن کارهای پسندیده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 نَقُصُّ عَلَیْکَ مِنْ أَنْباءِ الرُّسُلِ ما 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حکمت در قصه‌گویی خبرهای رسولان بر پیامبرصلی الله علیه وآله به جهت تثبیت قلب شریف حضرت رسول‌صلی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ما نیز امروز به این مسأله احتیاج داریم تا با قرائت سیره معطّر و جهاد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خود را با ایمان به آن حضرت تثبیت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مراسم نیز در راستای همین هدف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پیشینیان انجام نداده‌اند و در صدر اول نبوده دلیل بر آن نیست که بدعت منکر و حرام است، بلکه لازم است که هر چه را حادث می‌شود بر ادله شرع عرضه نمود، آنچه را که مشتمل بر مصلحت است واجب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رحمهم الله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بدعتی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بدعت سیّئه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تقیید، چیزی است که از بزرگان صحابه و تابعین از امور حادث صادر شده که در زمان رسول خداصلی الله علیه وآله نبوده است</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نوآوری، بدعت حرام نیست، و اگر چنین بود باید کار ابوبکر و عمر و زید بن ثابت هم حرام باشد که دستور دادند قرآن جمع و تدوین شود تا با مرگ صحابه قاری آیات خدا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و تدوین حدیث شریف در کتب صحاح و سنن و دیگر مصادر،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w:t>
      </w:r>
      <w:bookmarkStart w:id="125" w:name="pg136_2640"/>
    </w:p>
    <w:p>
      <w:pPr>
        <w:pStyle w:val="BookText"/>
        <w:rPr/>
      </w:pPr>
      <w:bookmarkEnd w:id="125"/>
      <w:r>
        <w:rPr>
          <w:rFonts w:ascii="IRNazanin" w:hAnsi="IRNazanin" w:eastAsia="IRNazanin"/>
          <w:color w:val="111111"/>
          <w:sz w:val="28"/>
          <w:sz w:val="28"/>
          <w:szCs w:val="28"/>
          <w:rtl w:val="true"/>
          <w:lang w:bidi="fa-IR"/>
        </w:rPr>
        <w:t>ز نباید علم فقه و تجوید و توحید و دیگر علوم از علوم شرعی که بعد از عهد نبوی شریف، تصنیف و ابتکار شد تألیف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دینی نشانه دین حنیف ما است که به آن امر شده‌ایم تا در حال صلح و جنگ، و هنگام مجادله و مناقشه و مخاطبه به آن رجوع نماییم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26" w:name="__RefHeading___Toc1109167_211673320"/>
      <w:bookmarkStart w:id="127" w:name="_Toc50"/>
      <w:bookmarkEnd w:id="126"/>
      <w:r>
        <w:rPr>
          <w:rtl w:val="true"/>
        </w:rPr>
        <w:t>فواید برپایی مراسم‌</w:t>
      </w:r>
      <w:bookmarkEnd w:id="127"/>
    </w:p>
    <w:p>
      <w:pPr>
        <w:pStyle w:val="BookText"/>
        <w:rPr/>
      </w:pPr>
      <w:r>
        <w:rPr>
          <w:rFonts w:ascii="IRNazanin" w:hAnsi="IRNazanin" w:eastAsia="IRNazanin"/>
          <w:color w:val="111111"/>
          <w:sz w:val="28"/>
          <w:sz w:val="28"/>
          <w:szCs w:val="28"/>
          <w:rtl w:val="true"/>
          <w:lang w:bidi="fa-IR"/>
        </w:rPr>
        <w:t>برپایی مراسم و یادبود اولیای الهی آثار و برکاتی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ساله مسلمانان در آن روز به یاد پیامبرصلی الله علیه وآله و اولیای الهی افتاده و محبتشان نسبت به ایشان زیادتر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کمالات و فضایل آن حضرات، تشریح و توضیح داده می‌شود و مردم نیز با تأسّی به آنان، به خدا نزدیک‌تر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اظهار فرح و شادی، ایمان و ارادت خود را به پیامبرصلی الله علیه وآله و اولیای الهی ابراز داشته و آن را مستحکم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مجلس با اطعام و پخش شیرینی به ثواب اطعام رسیده و گروهی از ضعفا از این مجالس بهره مادی نیز می‌برند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مجالس یاد خدا زنده شده و مقدار زیادی از آیات قرآن تلاوت می‌شود</w:t>
      </w:r>
      <w:r>
        <w:rPr>
          <w:rFonts w:eastAsia="IRNazanin" w:cs="IRNazanin"/>
          <w:color w:val="111111"/>
          <w:sz w:val="28"/>
          <w:szCs w:val="28"/>
          <w:rtl w:val="true"/>
          <w:lang w:bidi="fa-IR"/>
        </w:rPr>
        <w:t>.</w:t>
      </w:r>
      <w:bookmarkStart w:id="128" w:name="pg136_2641"/>
    </w:p>
    <w:p>
      <w:pPr>
        <w:pStyle w:val="BookText"/>
        <w:rPr/>
      </w:pPr>
      <w:bookmarkEnd w:id="12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مناسبی است که مردم بیشتر بر پیامبر خود درود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موقعیت مناسبی برای دعوت مردم به خدا و دستورات او فراهم می‌گردد</w:t>
      </w:r>
      <w:r>
        <w:rPr>
          <w:rFonts w:eastAsia="IRNazanin" w:cs="IRNazanin"/>
          <w:color w:val="111111"/>
          <w:sz w:val="28"/>
          <w:szCs w:val="28"/>
          <w:rtl w:val="true"/>
          <w:lang w:bidi="fa-IR"/>
        </w:rPr>
        <w:t>.</w:t>
      </w:r>
    </w:p>
    <w:p>
      <w:pPr>
        <w:pStyle w:val="Heading3"/>
        <w:numPr>
          <w:ilvl w:val="2"/>
          <w:numId w:val="1"/>
        </w:numPr>
        <w:rPr/>
      </w:pPr>
      <w:bookmarkStart w:id="129" w:name="__RefHeading___Toc1109169_211673320"/>
      <w:bookmarkStart w:id="130" w:name="_Toc51"/>
      <w:bookmarkEnd w:id="129"/>
      <w:r>
        <w:rPr>
          <w:rtl w:val="true"/>
        </w:rPr>
        <w:t>بررسی اشکالات وهابیان‌</w:t>
      </w:r>
      <w:bookmarkEnd w:id="130"/>
    </w:p>
    <w:p>
      <w:pPr>
        <w:pStyle w:val="Heading4"/>
        <w:numPr>
          <w:ilvl w:val="3"/>
          <w:numId w:val="1"/>
        </w:numPr>
        <w:rPr/>
      </w:pPr>
      <w:bookmarkStart w:id="131" w:name="__RefHeading___Toc1109171_211673320"/>
      <w:bookmarkStart w:id="132" w:name="_Toc52"/>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با وجود ادلّه فراوان از آیات، روایات و سیره مسلمین بر جواز، بلکه رجحان برپایی مراسم یادبود، باز هم وهابیان در مقابل عمل مسلمین ایستاده و با انواع ایرادات سست، مانع برپایی این عمل مقدس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ایرادات و پاسخ آن‌ها می‌پردازیم</w:t>
      </w:r>
      <w:r>
        <w:rPr>
          <w:rFonts w:eastAsia="IRNazanin" w:cs="IRNazanin"/>
          <w:color w:val="111111"/>
          <w:sz w:val="28"/>
          <w:szCs w:val="28"/>
          <w:rtl w:val="true"/>
          <w:lang w:bidi="fa-IR"/>
        </w:rPr>
        <w:t>:</w:t>
      </w:r>
    </w:p>
    <w:p>
      <w:pPr>
        <w:pStyle w:val="Heading4"/>
        <w:numPr>
          <w:ilvl w:val="3"/>
          <w:numId w:val="1"/>
        </w:numPr>
        <w:rPr/>
      </w:pPr>
      <w:bookmarkStart w:id="133" w:name="__RefHeading___Toc1109173_211673320"/>
      <w:bookmarkStart w:id="134" w:name="_Toc53"/>
      <w:bookmarkEnd w:id="133"/>
      <w:r>
        <w:rPr>
          <w:rtl w:val="true"/>
        </w:rPr>
        <w:t>اشکال اوّل‌</w:t>
      </w:r>
      <w:bookmarkEnd w:id="134"/>
    </w:p>
    <w:p>
      <w:pPr>
        <w:pStyle w:val="BookText"/>
        <w:rPr/>
      </w:pPr>
      <w:r>
        <w:rPr>
          <w:rFonts w:ascii="IRNazanin" w:hAnsi="IRNazanin" w:eastAsia="IRNazanin"/>
          <w:color w:val="111111"/>
          <w:sz w:val="28"/>
          <w:sz w:val="28"/>
          <w:szCs w:val="28"/>
          <w:rtl w:val="true"/>
          <w:lang w:bidi="fa-IR"/>
        </w:rPr>
        <w:t>برپایی مراسم و یادبود، نوعی عبادت غیر خدا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35" w:name="__RefHeading___Toc1109175_211673320"/>
      <w:bookmarkStart w:id="136" w:name="_Toc54"/>
      <w:bookmarkEnd w:id="135"/>
      <w:r>
        <w:rPr>
          <w:rtl w:val="true"/>
        </w:rPr>
        <w:t>پاسخ‌</w:t>
      </w:r>
      <w:bookmarkEnd w:id="136"/>
    </w:p>
    <w:p>
      <w:pPr>
        <w:pStyle w:val="BookText"/>
        <w:rPr/>
      </w:pPr>
      <w:r>
        <w:rPr>
          <w:rFonts w:ascii="IRNazanin" w:hAnsi="IRNazanin" w:eastAsia="IRNazanin"/>
          <w:color w:val="111111"/>
          <w:sz w:val="28"/>
          <w:sz w:val="28"/>
          <w:szCs w:val="28"/>
          <w:rtl w:val="true"/>
          <w:lang w:bidi="fa-IR"/>
        </w:rPr>
        <w:t>در جای خود اشاره شده است که عنصر مقوّم عبادت، اعتقاد به الوهیت یا ربوبیّت کسی است که او را تعظیم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تکریم و تعظیمی از این عنصر خالی باشد، اصطلاحاً آن را عبادت نمی‌گویند</w:t>
      </w:r>
      <w:r>
        <w:rPr>
          <w:rFonts w:eastAsia="IRNazanin" w:cs="IRNazanin"/>
          <w:color w:val="111111"/>
          <w:sz w:val="28"/>
          <w:szCs w:val="28"/>
          <w:rtl w:val="true"/>
          <w:lang w:bidi="fa-IR"/>
        </w:rPr>
        <w:t>.</w:t>
      </w:r>
    </w:p>
    <w:p>
      <w:pPr>
        <w:pStyle w:val="Heading4"/>
        <w:numPr>
          <w:ilvl w:val="3"/>
          <w:numId w:val="1"/>
        </w:numPr>
        <w:rPr/>
      </w:pPr>
      <w:bookmarkStart w:id="137" w:name="__RefHeading___Toc1109177_211673320"/>
      <w:bookmarkStart w:id="138" w:name="_Toc55"/>
      <w:bookmarkEnd w:id="137"/>
      <w:r>
        <w:rPr>
          <w:rtl w:val="true"/>
        </w:rPr>
        <w:t>اشکال دوم‌</w:t>
      </w:r>
      <w:bookmarkEnd w:id="138"/>
    </w:p>
    <w:p>
      <w:pPr>
        <w:pStyle w:val="BookText"/>
        <w:rPr/>
      </w:pPr>
      <w:r>
        <w:rPr>
          <w:rFonts w:ascii="IRNazanin" w:hAnsi="IRNazanin" w:eastAsia="IRNazanin"/>
          <w:color w:val="111111"/>
          <w:sz w:val="28"/>
          <w:sz w:val="28"/>
          <w:szCs w:val="28"/>
          <w:rtl w:val="true"/>
          <w:lang w:bidi="fa-IR"/>
        </w:rPr>
        <w:t>برپایی چنین مراسمی، همراه با اموری است که غالباً حرام است؛ همانند اختلاط زنان با مردان، قرائت مدح با موسیقی و غنا</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39" w:name="__RefHeading___Toc1109179_211673320"/>
      <w:bookmarkStart w:id="140" w:name="_Toc56"/>
      <w:bookmarkEnd w:id="139"/>
      <w:r>
        <w:rPr>
          <w:rtl w:val="true"/>
        </w:rPr>
        <w:t>پاسخ‌</w:t>
      </w:r>
      <w:bookmarkEnd w:id="1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گناه در هر مکان و زمانی حرام است؛ خواه در این مراسم</w:t>
      </w:r>
      <w:bookmarkStart w:id="141" w:name="pg136_2642"/>
    </w:p>
    <w:p>
      <w:pPr>
        <w:pStyle w:val="BookText"/>
        <w:rPr/>
      </w:pPr>
      <w:bookmarkEnd w:id="141"/>
      <w:r>
        <w:rPr>
          <w:rFonts w:ascii="IRNazanin" w:hAnsi="IRNazanin" w:eastAsia="IRNazanin"/>
          <w:color w:val="111111"/>
          <w:sz w:val="28"/>
          <w:sz w:val="28"/>
          <w:szCs w:val="28"/>
          <w:rtl w:val="true"/>
          <w:lang w:bidi="fa-IR"/>
        </w:rPr>
        <w:t>باشد یا غیر آن، ولی ما نمی‌توانیم عملی ممدوح و پسندیده را به جهت امور جانبی که گاهی اتفاق می‌افتد مانع شویم، بلکه باید از اعمال خلاف و حرام جلوگیری نمود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42" w:name="__RefHeading___Toc1109181_211673320"/>
      <w:bookmarkStart w:id="143" w:name="_Toc57"/>
      <w:bookmarkEnd w:id="142"/>
      <w:r>
        <w:rPr>
          <w:rtl w:val="true"/>
        </w:rPr>
        <w:t>اشکال سوم‌</w:t>
      </w:r>
      <w:bookmarkEnd w:id="143"/>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خود را قبر و قبر مرا عید قرار ندهید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ابن قیم به این حدیث بر حرمت برپایی مراسم استدلال کرده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4" w:name="__RefHeading___Toc1109183_211673320"/>
      <w:bookmarkStart w:id="145" w:name="_Toc58"/>
      <w:bookmarkEnd w:id="144"/>
      <w:r>
        <w:rPr>
          <w:rtl w:val="true"/>
        </w:rPr>
        <w:t>پاسخ‌</w:t>
      </w:r>
      <w:bookmarkEnd w:id="1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 است؛ زیرا روایت تنها اشاره به قبر پیامبرصلی الله علیه وآله دارد، نه مطلق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شاید این باشد که انسان باید در محضر پیامبرصلی الله علیه وآله با خضوع و خشوع باشد و این مسئله با اظهار فرح و سرور در کنار قبر سازگاری ندارد، ولی منافاتی ندارد که در جایی دیگر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مانند روزهای عید قرار ندهید، بلکه در کنار قبر من زیارت و سلام و دعا بخوانید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46" w:name="__RefHeading___Toc1109185_211673320"/>
      <w:bookmarkStart w:id="147" w:name="_Toc59"/>
      <w:bookmarkEnd w:id="146"/>
      <w:r>
        <w:rPr>
          <w:rtl w:val="true"/>
        </w:rPr>
        <w:t>اشکال چهارم‌</w:t>
      </w:r>
      <w:bookmarkEnd w:id="147"/>
    </w:p>
    <w:p>
      <w:pPr>
        <w:pStyle w:val="BookText"/>
        <w:rPr/>
      </w:pPr>
      <w:r>
        <w:rPr>
          <w:rFonts w:ascii="IRNazanin" w:hAnsi="IRNazanin" w:eastAsia="IRNazanin"/>
          <w:color w:val="111111"/>
          <w:sz w:val="28"/>
          <w:sz w:val="28"/>
          <w:szCs w:val="28"/>
          <w:rtl w:val="true"/>
          <w:lang w:bidi="fa-IR"/>
        </w:rPr>
        <w:t>در برپایی مراسم و مولودی‌خوانی، تشبّه به نصارا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8" w:name="__RefHeading___Toc1109187_211673320"/>
      <w:bookmarkStart w:id="149" w:name="_Toc60"/>
      <w:bookmarkEnd w:id="148"/>
      <w:r>
        <w:rPr>
          <w:rtl w:val="true"/>
        </w:rPr>
        <w:t>پاسخ‌</w:t>
      </w:r>
      <w:bookmarkEnd w:id="1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از عناوین قصدی است که در ترتّب حکم بر آن،</w:t>
      </w:r>
    </w:p>
    <w:p>
      <w:pPr>
        <w:pStyle w:val="BookText"/>
        <w:rPr/>
      </w:pPr>
      <w:r>
        <w:rPr>
          <w:rFonts w:ascii="IRNazanin" w:hAnsi="IRNazanin" w:eastAsia="IRNazanin"/>
          <w:color w:val="111111"/>
          <w:sz w:val="28"/>
          <w:sz w:val="28"/>
          <w:szCs w:val="28"/>
          <w:rtl w:val="true"/>
          <w:lang w:bidi="fa-IR"/>
        </w:rPr>
        <w:t>احتیاج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می‌کنیم که آیا احدی از مسلمین در برپایی مراسم، قصد تشبّه به کفار و نصارا را دارد؟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مغازی از صحیح خود در باب غزوه احد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تحریک مشرکین صدا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بت هُبل، زنده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بار دیگر شعار دیگری را برای تحریک مشرکین به حمله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العزّی ولا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ماست عُزّی و شما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ماست و شما مولا ندارید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مثل وهابیان می‌تواند به پیامبرصلی الله علیه وآله اعتراض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تشبّه به کفار است و جایز نیست؟ مگر خداوند متعال در قرآن کریم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و حتمی شده؛ همان‌گونه که بر اقوام قبل از شما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تشابه یک عمل با کردار پیشینیان، دلیلی بر بطلان آن نیست</w:t>
      </w:r>
      <w:r>
        <w:rPr>
          <w:rFonts w:eastAsia="IRNazanin" w:cs="IRNazanin"/>
          <w:color w:val="111111"/>
          <w:sz w:val="28"/>
          <w:szCs w:val="28"/>
          <w:rtl w:val="true"/>
          <w:lang w:bidi="fa-IR"/>
        </w:rPr>
        <w:t>.</w:t>
      </w:r>
      <w:bookmarkStart w:id="150" w:name="pg136_2644"/>
    </w:p>
    <w:p>
      <w:pPr>
        <w:pStyle w:val="BookText"/>
        <w:rPr/>
      </w:pPr>
      <w:bookmarkEnd w:id="150"/>
      <w:r>
        <w:rPr>
          <w:rFonts w:ascii="IRNazanin" w:hAnsi="IRNazanin" w:eastAsia="IRNazanin"/>
          <w:color w:val="111111"/>
          <w:sz w:val="28"/>
          <w:sz w:val="28"/>
          <w:szCs w:val="28"/>
          <w:rtl w:val="true"/>
          <w:lang w:bidi="fa-IR"/>
        </w:rPr>
        <w:t xml:space="preserve">شیخ شلتوت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کسی که از او درباره کلاه‌هایی که از غرب وارد می‌شود سؤال نمود،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که بگوییم این کلاه‌ها زیّ خاص غیرمسلمین و شعار غیراسلامی است، بلکه مسلمان و غیرمسلمان در آن مساوی است و آنچه که مسلمانان به سر می‌گذارند به قصد تشبه به غیر مسلمین در خصوصیات دینشان نیست، بلکه به جهت جلوگیری از حرارت خورشید یا سرمای زمستان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ندارد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جواز یک عمل، انطباق آن با کتاب و سنّت است؛ خواه شبیه به عمل دیگران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مشروعیت آن را با ادله عام و خاص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کلام شیخ شلتوت استفاده شد، مقصود از تشبّه به نصارا، تشبّه در اختصاصیات آنان؛ از قبیل صلیب و زدن ناقوس است، نه در هر عملی</w:t>
      </w:r>
      <w:r>
        <w:rPr>
          <w:rFonts w:eastAsia="IRNazanin" w:cs="IRNazanin"/>
          <w:color w:val="111111"/>
          <w:sz w:val="28"/>
          <w:szCs w:val="28"/>
          <w:rtl w:val="true"/>
          <w:lang w:bidi="fa-IR"/>
        </w:rPr>
        <w:t>.</w:t>
      </w:r>
    </w:p>
    <w:p>
      <w:pPr>
        <w:pStyle w:val="Heading4"/>
        <w:numPr>
          <w:ilvl w:val="3"/>
          <w:numId w:val="1"/>
        </w:numPr>
        <w:rPr/>
      </w:pPr>
      <w:bookmarkStart w:id="151" w:name="__RefHeading___Toc1109189_211673320"/>
      <w:bookmarkStart w:id="152" w:name="_Toc61"/>
      <w:bookmarkEnd w:id="151"/>
      <w:r>
        <w:rPr>
          <w:rtl w:val="true"/>
        </w:rPr>
        <w:t>اشکال پنجم‌</w:t>
      </w:r>
      <w:bookmarkEnd w:id="152"/>
    </w:p>
    <w:p>
      <w:pPr>
        <w:pStyle w:val="BookText"/>
        <w:rPr/>
      </w:pPr>
      <w:r>
        <w:rPr>
          <w:rFonts w:ascii="IRNazanin" w:hAnsi="IRNazanin" w:eastAsia="IRNazanin"/>
          <w:color w:val="111111"/>
          <w:sz w:val="28"/>
          <w:sz w:val="28"/>
          <w:szCs w:val="28"/>
          <w:rtl w:val="true"/>
          <w:lang w:bidi="fa-IR"/>
        </w:rPr>
        <w:t>سلف صالح این عمل را انجام ندادند</w:t>
      </w:r>
      <w:r>
        <w:rPr>
          <w:rFonts w:eastAsia="IRNazanin" w:cs="IRNazanin"/>
          <w:color w:val="111111"/>
          <w:sz w:val="28"/>
          <w:szCs w:val="28"/>
          <w:rtl w:val="true"/>
          <w:lang w:bidi="fa-IR"/>
        </w:rPr>
        <w:t>.</w:t>
      </w:r>
    </w:p>
    <w:p>
      <w:pPr>
        <w:pStyle w:val="Heading4"/>
        <w:numPr>
          <w:ilvl w:val="3"/>
          <w:numId w:val="1"/>
        </w:numPr>
        <w:rPr/>
      </w:pPr>
      <w:bookmarkStart w:id="153" w:name="__RefHeading___Toc1109191_211673320"/>
      <w:bookmarkStart w:id="154" w:name="_Toc62"/>
      <w:bookmarkEnd w:id="153"/>
      <w:r>
        <w:rPr>
          <w:rtl w:val="true"/>
        </w:rPr>
        <w:t>پاسخ‌</w:t>
      </w:r>
      <w:bookmarkEnd w:id="1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رسیده که عدم فعل معصوم دلالت بر حرمت، و فعل معصوم دلالت بر وجوب ندارد، بلکه تنها عدم فعل، دلالت بر عدم وجوب و فعل دلالت بر عدم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انجام ندادن، دلیل بر حرمت و عدم جواز نیست</w:t>
      </w:r>
      <w:r>
        <w:rPr>
          <w:rFonts w:eastAsia="IRNazanin" w:cs="IRNazanin"/>
          <w:color w:val="111111"/>
          <w:sz w:val="28"/>
          <w:szCs w:val="28"/>
          <w:rtl w:val="true"/>
          <w:lang w:bidi="fa-IR"/>
        </w:rPr>
        <w:t>.</w:t>
      </w:r>
      <w:bookmarkStart w:id="155" w:name="pg136_2645"/>
    </w:p>
    <w:p>
      <w:pPr>
        <w:pStyle w:val="BookText"/>
        <w:rPr/>
      </w:pPr>
      <w:bookmarkEnd w:id="15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مسلمین تا عصر ابن تیمیه، برپایی مراسم بوده و اهل سنّت تصریح دارند که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کلام ابن تیمیه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سلف صالح نسبت به رسول خدا بیشتر بوده و اگر جایز می‌بود حتماً این عمل را انجام می‌دادند، این حرف، خلاف احادیث نبوی است؛ زیرا در روایتی از پیامبر اکرم‌صلی الله علیه وآله خطاب به صحابه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زود است که اقوامی بیایند که از شما محبتشان نسبت به من بیشتر باشد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6" w:name="__RefHeading___Toc1109193_211673320"/>
      <w:bookmarkStart w:id="157" w:name="_Toc63"/>
      <w:bookmarkEnd w:id="156"/>
      <w:r>
        <w:rPr>
          <w:rtl w:val="true"/>
        </w:rPr>
        <w:t>اشکال ششم‌</w:t>
      </w:r>
      <w:bookmarkEnd w:id="157"/>
    </w:p>
    <w:p>
      <w:pPr>
        <w:pStyle w:val="BookText"/>
        <w:rPr/>
      </w:pPr>
      <w:r>
        <w:rPr>
          <w:rFonts w:ascii="IRNazanin" w:hAnsi="IRNazanin" w:eastAsia="IRNazanin"/>
          <w:color w:val="111111"/>
          <w:sz w:val="28"/>
          <w:sz w:val="28"/>
          <w:szCs w:val="28"/>
          <w:rtl w:val="true"/>
          <w:lang w:bidi="fa-IR"/>
        </w:rPr>
        <w:t>اختصاص دادن روزی خاص برای اظهار فرح و شادی بدعت است</w:t>
      </w:r>
      <w:r>
        <w:rPr>
          <w:rFonts w:eastAsia="IRNazanin" w:cs="IRNazanin"/>
          <w:color w:val="111111"/>
          <w:sz w:val="28"/>
          <w:szCs w:val="28"/>
          <w:rtl w:val="true"/>
          <w:lang w:bidi="fa-IR"/>
        </w:rPr>
        <w:t>.</w:t>
      </w:r>
    </w:p>
    <w:p>
      <w:pPr>
        <w:pStyle w:val="Heading4"/>
        <w:numPr>
          <w:ilvl w:val="3"/>
          <w:numId w:val="1"/>
        </w:numPr>
        <w:rPr/>
      </w:pPr>
      <w:bookmarkStart w:id="158" w:name="__RefHeading___Toc1109195_211673320"/>
      <w:bookmarkStart w:id="159" w:name="_Toc64"/>
      <w:bookmarkEnd w:id="158"/>
      <w:r>
        <w:rPr>
          <w:rtl w:val="true"/>
        </w:rPr>
        <w:t>پاسخ‌</w:t>
      </w:r>
      <w:bookmarkEnd w:id="15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اثبات رسیده، گاهی مکانی به جهت مظروفش شرف پیدا می‌کند، زمان نیز این‌چنین است؛ برخی از زمان‌ها به جهت عمل خاصی که در آن انجام گرفته ارزشمند است؛ همانند شب قدر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مراسمی را در وقت خاصی مثل میلاد پیامبرصلی الله علیه وآله یا غدیر انجام می‌دهیم به جهت مبارکی آن زمان خاص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شارع گاهی به شیئی به عنوان عام آن تعلق می‌گیرد، که تطبیقش بر مصادیق بر عهده مکلف است؛ همانند کمک به فقرا، که حکم بر موضوعی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تطبیق آن بر مصادیق خاص،</w:t>
      </w:r>
      <w:bookmarkStart w:id="160" w:name="pg136_2646"/>
    </w:p>
    <w:p>
      <w:pPr>
        <w:pStyle w:val="BookText"/>
        <w:rPr/>
      </w:pPr>
      <w:bookmarkEnd w:id="160"/>
      <w:r>
        <w:rPr>
          <w:rFonts w:ascii="IRNazanin" w:hAnsi="IRNazanin" w:eastAsia="IRNazanin"/>
          <w:color w:val="111111"/>
          <w:sz w:val="28"/>
          <w:sz w:val="28"/>
          <w:szCs w:val="28"/>
          <w:rtl w:val="true"/>
          <w:lang w:bidi="fa-IR"/>
        </w:rPr>
        <w:t>به عهده مکلف واگذار شده تا هر نوع کمکی که فقیر لازم دارد و مقدور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تطبیق آن بر وقتش به مکلف واگذار شده تا در هر وقتی که مناسب می‌بیند پیاده نماید</w:t>
      </w:r>
      <w:r>
        <w:rPr>
          <w:rFonts w:eastAsia="IRNazanin" w:cs="IRNazanin"/>
          <w:color w:val="111111"/>
          <w:sz w:val="28"/>
          <w:szCs w:val="28"/>
          <w:rtl w:val="true"/>
          <w:lang w:bidi="fa-IR"/>
        </w:rPr>
        <w:t>.</w:t>
      </w:r>
    </w:p>
    <w:p>
      <w:pPr>
        <w:pStyle w:val="Heading3"/>
        <w:numPr>
          <w:ilvl w:val="2"/>
          <w:numId w:val="1"/>
        </w:numPr>
        <w:rPr/>
      </w:pPr>
      <w:bookmarkStart w:id="161" w:name="__RefHeading___Toc1109197_211673320"/>
      <w:bookmarkStart w:id="162" w:name="_Toc65"/>
      <w:bookmarkEnd w:id="161"/>
      <w:r>
        <w:rPr>
          <w:rtl w:val="true"/>
        </w:rPr>
        <w:t>تألیفات درباره برپایی مراسم‌</w:t>
      </w:r>
      <w:bookmarkEnd w:id="162"/>
    </w:p>
    <w:p>
      <w:pPr>
        <w:pStyle w:val="BookText"/>
        <w:rPr/>
      </w:pPr>
      <w:r>
        <w:rPr>
          <w:rFonts w:ascii="IRNazanin" w:hAnsi="IRNazanin" w:eastAsia="IRNazanin"/>
          <w:color w:val="111111"/>
          <w:sz w:val="28"/>
          <w:sz w:val="28"/>
          <w:szCs w:val="28"/>
          <w:rtl w:val="true"/>
          <w:lang w:bidi="fa-IR"/>
        </w:rPr>
        <w:t>علمای اهل سنّت درباره جواز بلکه استحباب و رجحان برپایی مراسم جشن ولادت، کتاب‌های مستقلی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المقصد فی عمل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یکی از فصول این کتاب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الاحتفال بالمولد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جامع‌الآثار فی‌مولد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 از ابن کثیر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اللفظ الرائق فی مولد خیر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الصادی فی مولد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کثیر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المورد الهنی فی المولد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حافظ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 المسبوک فی ذیل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حافظ سخاوی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المولد الروی فی المولد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علی قاری</w:t>
      </w:r>
      <w:r>
        <w:rPr>
          <w:rFonts w:eastAsia="IRNazanin" w:cs="IRNazanin"/>
          <w:color w:val="111111"/>
          <w:sz w:val="28"/>
          <w:szCs w:val="28"/>
          <w:rtl w:val="true"/>
          <w:lang w:bidi="fa-IR"/>
        </w:rPr>
        <w:t>.</w:t>
      </w:r>
      <w:bookmarkStart w:id="163" w:name="pg136_2648"/>
    </w:p>
    <w:p>
      <w:pPr>
        <w:pStyle w:val="Heading2"/>
        <w:numPr>
          <w:ilvl w:val="1"/>
          <w:numId w:val="1"/>
        </w:numPr>
        <w:rPr/>
      </w:pPr>
      <w:bookmarkStart w:id="164" w:name="__RefHeading___Toc1109199_211673320"/>
      <w:bookmarkStart w:id="165" w:name="_Toc66"/>
      <w:bookmarkEnd w:id="163"/>
      <w:bookmarkEnd w:id="164"/>
      <w:r>
        <w:rPr>
          <w:rtl w:val="true"/>
        </w:rPr>
        <w:t>عزاداری از دیدگاه عقل‌</w:t>
      </w:r>
      <w:bookmarkEnd w:id="165"/>
    </w:p>
    <w:p>
      <w:pPr>
        <w:pStyle w:val="Heading3"/>
        <w:numPr>
          <w:ilvl w:val="2"/>
          <w:numId w:val="1"/>
        </w:numPr>
        <w:rPr/>
      </w:pPr>
      <w:bookmarkStart w:id="166" w:name="__RefHeading___Toc1109201_211673320"/>
      <w:bookmarkStart w:id="167" w:name="_Toc67"/>
      <w:bookmarkEnd w:id="166"/>
      <w:r>
        <w:rPr>
          <w:rtl w:val="true"/>
        </w:rPr>
        <w:t>توضیح</w:t>
      </w:r>
      <w:bookmarkEnd w:id="167"/>
    </w:p>
    <w:p>
      <w:pPr>
        <w:pStyle w:val="BookText"/>
        <w:rPr/>
      </w:pPr>
      <w:r>
        <w:rPr>
          <w:rFonts w:ascii="IRNazanin" w:hAnsi="IRNazanin" w:eastAsia="IRNazanin"/>
          <w:color w:val="111111"/>
          <w:sz w:val="28"/>
          <w:sz w:val="28"/>
          <w:szCs w:val="28"/>
          <w:rtl w:val="true"/>
          <w:lang w:bidi="fa-IR"/>
        </w:rPr>
        <w:t>یکی از سؤال‌ها یا اعتراضاتی که برخی اوقات توسط برخی افراد و یا وهابیان مطرح می‌شود این است که چرا در سوگ اولیای الهی عزاداری می‌کنیم؟ و چرا در سوگ آن‌ها می‌گرییم و مراسم برپا می‌کنیم؟ چرا به سینه می‌زنیم و مرثیه می‌خوانیم؟ و چرا در مورد گذشته‌ها تجدید خاطره می‌کنیم؟ آیا آن‌ها به عزاداری ما احتیاج دارند یا ما به عزاداری برای آن‌ها محتاجیم؟</w:t>
      </w:r>
    </w:p>
    <w:p>
      <w:pPr>
        <w:pStyle w:val="BookText"/>
        <w:rPr/>
      </w:pPr>
      <w:r>
        <w:rPr>
          <w:rFonts w:ascii="IRNazanin" w:hAnsi="IRNazanin" w:eastAsia="IRNazanin"/>
          <w:color w:val="111111"/>
          <w:sz w:val="28"/>
          <w:sz w:val="28"/>
          <w:szCs w:val="28"/>
          <w:rtl w:val="true"/>
          <w:lang w:bidi="fa-IR"/>
        </w:rPr>
        <w:t>وهابیان این عمل را بدعت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و مدرکی برای آن‌ها وجود ندارد و لذا جزء سنت به حساب نمی‌آید و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این موضوع در سطوح مختلف می‌پردازیم</w:t>
      </w:r>
      <w:r>
        <w:rPr>
          <w:rFonts w:eastAsia="IRNazanin" w:cs="IRNazanin"/>
          <w:color w:val="111111"/>
          <w:sz w:val="28"/>
          <w:szCs w:val="28"/>
          <w:rtl w:val="true"/>
          <w:lang w:bidi="fa-IR"/>
        </w:rPr>
        <w:t>:</w:t>
      </w:r>
    </w:p>
    <w:p>
      <w:pPr>
        <w:pStyle w:val="Heading3"/>
        <w:numPr>
          <w:ilvl w:val="2"/>
          <w:numId w:val="1"/>
        </w:numPr>
        <w:rPr/>
      </w:pPr>
      <w:bookmarkStart w:id="168" w:name="__RefHeading___Toc1109203_211673320"/>
      <w:bookmarkStart w:id="169" w:name="_Toc68"/>
      <w:bookmarkEnd w:id="168"/>
      <w:r>
        <w:rPr/>
        <w:t>1</w:t>
      </w:r>
      <w:r>
        <w:rPr>
          <w:rtl w:val="true"/>
        </w:rPr>
        <w:t xml:space="preserve"> - </w:t>
      </w:r>
      <w:r>
        <w:rPr>
          <w:rtl w:val="true"/>
        </w:rPr>
        <w:t>عزاداری و احیای فرهنگ عاشورا</w:t>
      </w:r>
      <w:bookmarkEnd w:id="1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عقل سلیم پی می‌بریم که برپایی مراسم عزای اولیای الهی، خصوصاً سرور و سالار شهیدان امام حسین علیه السلام موافق با عقل است، زیرا احیا و تکریم آنان در حقیقت تکریم شخصیت عظیم</w:t>
      </w:r>
      <w:bookmarkStart w:id="170" w:name="pg136_2649"/>
    </w:p>
    <w:p>
      <w:pPr>
        <w:pStyle w:val="BookText"/>
        <w:rPr/>
      </w:pPr>
      <w:bookmarkEnd w:id="170"/>
      <w:r>
        <w:rPr>
          <w:rFonts w:ascii="IRNazanin" w:hAnsi="IRNazanin" w:eastAsia="IRNazanin"/>
          <w:color w:val="111111"/>
          <w:sz w:val="28"/>
          <w:sz w:val="28"/>
          <w:szCs w:val="28"/>
          <w:rtl w:val="true"/>
          <w:lang w:bidi="fa-IR"/>
        </w:rPr>
        <w:t>و شعارهای آنان است و هر امّتی که بزرگان خود را تکریم نکند محکوم به شکست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بزرگانند که تاریخ امّت‌ها را ترسیم کرده و آن را می‌سازند</w:t>
      </w:r>
      <w:r>
        <w:rPr>
          <w:rFonts w:eastAsia="IRNazanin" w:cs="IRNazanin"/>
          <w:color w:val="111111"/>
          <w:sz w:val="28"/>
          <w:szCs w:val="28"/>
          <w:rtl w:val="true"/>
          <w:lang w:bidi="fa-IR"/>
        </w:rPr>
        <w:t>.</w:t>
      </w:r>
    </w:p>
    <w:p>
      <w:pPr>
        <w:pStyle w:val="Heading3"/>
        <w:numPr>
          <w:ilvl w:val="2"/>
          <w:numId w:val="1"/>
        </w:numPr>
        <w:rPr/>
      </w:pPr>
      <w:bookmarkStart w:id="171" w:name="__RefHeading___Toc1109205_211673320"/>
      <w:bookmarkStart w:id="172" w:name="_Toc69"/>
      <w:bookmarkEnd w:id="171"/>
      <w:r>
        <w:rPr>
          <w:rtl w:val="true"/>
        </w:rPr>
        <w:t>برخی از شعارهای حسینی‌</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أری الموت إلاّ سعادة، و الحیاة مع الظالمین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چنین شرایطی مرگ را جز سعادت و زندگی با ستمگران را جز رنج و نکبت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الموت فی سبیل العزّ إلاّ حیاة خالدة، و لیست الحیاة مع الذلّ إلاّ الموت الذی لاحیاة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عزت جز زندگانی جاویدان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با ذلّت جز مرگ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 إنّ الدعی ابن الدعی قد رکز بین اثنتین، بین السلّة و الذلّة و هیهات منّا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زنازاده، پسر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مخیّر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شمشیر کشیده آماده جنگ شوم و یا لباس ذلت بپوشم و با یزید بیعت کنم، ولی ذلت از ما بسیار دور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الاسلام السلام إذ قد بلیت الأمة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و به سوی او رجوع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به رهبری مانند یزید مبتلا است باید با اسلام وداع کرد</w:t>
      </w:r>
      <w:r>
        <w:rPr>
          <w:rFonts w:eastAsia="IRNazanin" w:cs="IRNazanin"/>
          <w:color w:val="111111"/>
          <w:sz w:val="28"/>
          <w:szCs w:val="28"/>
          <w:rtl w:val="true"/>
          <w:lang w:bidi="fa-IR"/>
        </w:rPr>
        <w:t>.»</w:t>
      </w:r>
      <w:bookmarkStart w:id="173" w:name="pg136_2650"/>
    </w:p>
    <w:p>
      <w:pPr>
        <w:pStyle w:val="BookText"/>
        <w:rPr/>
      </w:pPr>
      <w:bookmarkEnd w:id="173"/>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إنّی لم أخرج أشراً و لا بطراً و لا مفسداً و لا ظالماً، و إنّما خرجت لطلب الاصلاح فی أمة جدّی‌صلی الله علیه وآله، أرید أن آمر بالمعروف و أنهی عن المنکر و أسیر بسیرة جدّی و ابی علی بن ابی طالب‌علیه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طغیان‌گری و ایجاد تفرقه بین مسلمین و فساد و ظلم قیام نکردم، بلکه برای اصلاح در امّت جدّ خود خروج نمودم، می‌خواهم امرِ به معروف و نهی از منکر کرده و به سیره جد و پدرم علی بن ابی طالب عمل کنم</w:t>
      </w:r>
      <w:r>
        <w:rPr>
          <w:rFonts w:eastAsia="IRNazanin" w:cs="IRNazanin"/>
          <w:color w:val="111111"/>
          <w:sz w:val="28"/>
          <w:szCs w:val="28"/>
          <w:rtl w:val="true"/>
          <w:lang w:bidi="fa-IR"/>
        </w:rPr>
        <w:t>.»</w:t>
      </w:r>
    </w:p>
    <w:p>
      <w:pPr>
        <w:pStyle w:val="Heading3"/>
        <w:numPr>
          <w:ilvl w:val="2"/>
          <w:numId w:val="1"/>
        </w:numPr>
        <w:rPr/>
      </w:pPr>
      <w:bookmarkStart w:id="174" w:name="__RefHeading___Toc1109207_211673320"/>
      <w:bookmarkStart w:id="175" w:name="_Toc70"/>
      <w:bookmarkEnd w:id="174"/>
      <w:r>
        <w:rPr/>
        <w:t>2</w:t>
      </w:r>
      <w:r>
        <w:rPr>
          <w:rtl w:val="true"/>
        </w:rPr>
        <w:t xml:space="preserve"> - </w:t>
      </w:r>
      <w:r>
        <w:rPr>
          <w:rtl w:val="true"/>
        </w:rPr>
        <w:t>ارتباط عاطفی امّت با اولیای الهی‌</w:t>
      </w:r>
      <w:bookmarkEnd w:id="1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اساسی و مهمّ در توجیه مسائل عقیدتی و سیاسی و اجتماعی مردم، راه تحریک عاطفه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سو، بیشتر تأثیرپذیر است تا جنبه عقلی و جوانب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روش مؤثرتر از دیگر جوانب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قضیه شهادت اولیای الهی خصوصاً سرور و سالار شهیدان، تذکر و توجه دادن مردم به آن واقعه سبب تحریک احساس‌های مردم خواهد شد و از این طریق می‌توانیم آن بزرگواران را به عنوان الگو معرفی کرده، شعارها و دستورهایشان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شعارها و دستورهای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w:t>
      </w:r>
      <w:bookmarkStart w:id="176" w:name="pg136_2651"/>
    </w:p>
    <w:p>
      <w:pPr>
        <w:pStyle w:val="BookText"/>
        <w:rPr/>
      </w:pPr>
      <w:bookmarkEnd w:id="176"/>
      <w:r>
        <w:rPr>
          <w:rFonts w:ascii="IRNazanin" w:hAnsi="IRNazanin" w:eastAsia="IRNazanin"/>
          <w:color w:val="111111"/>
          <w:sz w:val="28"/>
          <w:sz w:val="28"/>
          <w:szCs w:val="28"/>
          <w:rtl w:val="true"/>
          <w:lang w:bidi="fa-IR"/>
        </w:rPr>
        <w:t>است که امام زین العابدین‌علیه السلام بعد از واقعه عاشورا تا بیست سال برای شهدای کربلا، خصوصاً پدرش امام حسین‌علیه السلام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در نظر گرفتن مدح پیامبر اسلام‌صلی الله علیه وآله در مورد آن حضرت بیشتر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 أحبّ اللَّه من أحبّ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نیز از حسینم، خداوند دوست می‌دارد هر کس که حسین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حسن و حسین سرور و سید جوانان اهل بهشتند</w:t>
      </w:r>
      <w:r>
        <w:rPr>
          <w:rFonts w:eastAsia="IRNazanin" w:cs="IRNazanin"/>
          <w:color w:val="111111"/>
          <w:sz w:val="28"/>
          <w:szCs w:val="28"/>
          <w:rtl w:val="true"/>
          <w:lang w:bidi="fa-IR"/>
        </w:rPr>
        <w:t>.»</w:t>
      </w:r>
    </w:p>
    <w:p>
      <w:pPr>
        <w:pStyle w:val="Heading3"/>
        <w:numPr>
          <w:ilvl w:val="2"/>
          <w:numId w:val="1"/>
        </w:numPr>
        <w:rPr/>
      </w:pPr>
      <w:bookmarkStart w:id="177" w:name="__RefHeading___Toc1109209_211673320"/>
      <w:bookmarkStart w:id="178" w:name="_Toc71"/>
      <w:bookmarkEnd w:id="177"/>
      <w:r>
        <w:rPr/>
        <w:t>3</w:t>
      </w:r>
      <w:r>
        <w:rPr>
          <w:rtl w:val="true"/>
        </w:rPr>
        <w:t xml:space="preserve"> - </w:t>
      </w:r>
      <w:r>
        <w:rPr>
          <w:rtl w:val="true"/>
        </w:rPr>
        <w:t>بهره‌برداری از جوّ معنوی مجالس‌</w:t>
      </w:r>
      <w:bookmarkEnd w:id="178"/>
    </w:p>
    <w:p>
      <w:pPr>
        <w:pStyle w:val="BookText"/>
        <w:rPr/>
      </w:pPr>
      <w:r>
        <w:rPr>
          <w:rFonts w:ascii="IRNazanin" w:hAnsi="IRNazanin" w:eastAsia="IRNazanin"/>
          <w:color w:val="111111"/>
          <w:sz w:val="28"/>
          <w:sz w:val="28"/>
          <w:szCs w:val="28"/>
          <w:rtl w:val="true"/>
          <w:lang w:bidi="fa-IR"/>
        </w:rPr>
        <w:t>از آنجا که روح ملکوتی امام حسین‌علیه السلام و سایر اولیای الهی در این جلسات حاضرند لذا انسان و حتی اطفال نیز با شرکت در این مجالس می‌توانند از فیوضات آن بهره‌مند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بزرگان نقل شده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قنداقه نوزادان را تا چند ماهگی در مجالس علم و محافل ذکر و حسینیّه و محلّ‌های عزاداری که اسم سیدالشهدا در آن برده می‌شود ببرید، چرا که نفس طفل همچون</w:t>
      </w:r>
      <w:bookmarkStart w:id="179" w:name="pg136_2652"/>
    </w:p>
    <w:p>
      <w:pPr>
        <w:pStyle w:val="BookText"/>
        <w:rPr/>
      </w:pPr>
      <w:bookmarkEnd w:id="179"/>
      <w:r>
        <w:rPr>
          <w:rFonts w:ascii="IRNazanin" w:hAnsi="IRNazanin" w:eastAsia="IRNazanin"/>
          <w:color w:val="111111"/>
          <w:sz w:val="28"/>
          <w:sz w:val="28"/>
          <w:szCs w:val="28"/>
          <w:rtl w:val="true"/>
          <w:lang w:bidi="fa-IR"/>
        </w:rPr>
        <w:t>مغناطیس است و علوم و اوراد و اذکار و قدّوسیت روح امام حسین‌علیه السلام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گر چه زبان ندارد، ولی ادراک می‌کند، و روحش در دوران کودکی اگر در محلّ یا محالّ معصیت برده شود آن جرم و گناه او را آلوده می‌کند، و اگر در محل‌های ذکر و عبادت و علم برده شود آن پاکی و صفا را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اطفال خود را در کنار اطاق روضه‌خوانی یا اتاق ذکری که دارید قرار بدهید، علمای سابق این طور عمل می‌نمودند؛ زیرا آثاری را که طفل در این زمان اخذ می‌نماید تا آخر عمر در او ثابت می‌ماند و جزء غرایز و صفات فطری او می‌گردد، زیرا که نفس بچه در این زمان قابلیّت محضه است، گر چه این معنای مهم و این سرّ خطیر را عامّه مردم ادراک نمی‌کنند</w:t>
      </w:r>
      <w:r>
        <w:rPr>
          <w:rFonts w:eastAsia="IRNazanin" w:cs="IRNazanin"/>
          <w:color w:val="111111"/>
          <w:sz w:val="28"/>
          <w:szCs w:val="28"/>
          <w:rtl w:val="true"/>
          <w:lang w:bidi="fa-IR"/>
        </w:rPr>
        <w:t>».</w:t>
      </w:r>
    </w:p>
    <w:p>
      <w:pPr>
        <w:pStyle w:val="Heading3"/>
        <w:numPr>
          <w:ilvl w:val="2"/>
          <w:numId w:val="1"/>
        </w:numPr>
        <w:rPr/>
      </w:pPr>
      <w:bookmarkStart w:id="180" w:name="__RefHeading___Toc1109211_211673320"/>
      <w:bookmarkStart w:id="181" w:name="_Toc72"/>
      <w:bookmarkEnd w:id="180"/>
      <w:r>
        <w:rPr/>
        <w:t>4</w:t>
      </w:r>
      <w:r>
        <w:rPr>
          <w:rtl w:val="true"/>
        </w:rPr>
        <w:t xml:space="preserve"> - </w:t>
      </w:r>
      <w:r>
        <w:rPr>
          <w:rtl w:val="true"/>
        </w:rPr>
        <w:t>اصلاح و ارشاد جامعه‌</w:t>
      </w:r>
      <w:bookmarkEnd w:id="181"/>
    </w:p>
    <w:p>
      <w:pPr>
        <w:pStyle w:val="Heading4"/>
        <w:numPr>
          <w:ilvl w:val="3"/>
          <w:numId w:val="1"/>
        </w:numPr>
        <w:rPr/>
      </w:pPr>
      <w:bookmarkStart w:id="182" w:name="__RefHeading___Toc1109213_211673320"/>
      <w:bookmarkStart w:id="183" w:name="_Toc73"/>
      <w:bookmarkEnd w:id="182"/>
      <w:r>
        <w:rPr>
          <w:rtl w:val="true"/>
        </w:rPr>
        <w:t>اشاره</w:t>
      </w:r>
      <w:bookmarkEnd w:id="1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مردم در جلساتی که به نام سیدالشهداعلیه السلام بر پا می‌شود به عشق حضرت شرکت می‌کنند، ولی در ضمن با گوش دادن و فراگیری معارف اسلامی و مسائل دینی خود؛ اعم از اعتقادات و احکام و اخلاقیات، به فیض عظمای دیگر نایل شده و از این طریق به کمال و سعادت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هدفی که امام حسین‌علیه السلام به خاطر آن به شهادت رسید</w:t>
      </w:r>
      <w:r>
        <w:rPr>
          <w:rFonts w:eastAsia="IRNazanin" w:cs="IRNazanin"/>
          <w:color w:val="111111"/>
          <w:sz w:val="28"/>
          <w:szCs w:val="28"/>
          <w:rtl w:val="true"/>
          <w:lang w:bidi="fa-IR"/>
        </w:rPr>
        <w:t>.</w:t>
      </w:r>
      <w:bookmarkStart w:id="184" w:name="pg136_2654"/>
    </w:p>
    <w:p>
      <w:pPr>
        <w:pStyle w:val="Heading4"/>
        <w:numPr>
          <w:ilvl w:val="3"/>
          <w:numId w:val="1"/>
        </w:numPr>
        <w:rPr/>
      </w:pPr>
      <w:bookmarkStart w:id="185" w:name="__RefHeading___Toc1109215_211673320"/>
      <w:bookmarkStart w:id="186" w:name="_Toc74"/>
      <w:bookmarkEnd w:id="184"/>
      <w:bookmarkEnd w:id="185"/>
      <w:r>
        <w:rPr>
          <w:rtl w:val="true"/>
        </w:rPr>
        <w:t>عزاداری از مظاهر حبّ و بغض‌</w:t>
      </w:r>
      <w:bookmarkEnd w:id="186"/>
    </w:p>
    <w:p>
      <w:pPr>
        <w:pStyle w:val="BookText"/>
        <w:rPr/>
      </w:pPr>
      <w:r>
        <w:rPr>
          <w:rFonts w:ascii="IRNazanin" w:hAnsi="IRNazanin" w:eastAsia="IRNazanin"/>
          <w:color w:val="111111"/>
          <w:sz w:val="28"/>
          <w:sz w:val="28"/>
          <w:szCs w:val="28"/>
          <w:rtl w:val="true"/>
          <w:lang w:bidi="fa-IR"/>
        </w:rPr>
        <w:t>حبّ و بغض دو امر متناقض است که بر خاطر انسان عارض شده و از آن دو به میل و بی میلی نفس به چیزی تعبیر می‌شود</w:t>
      </w:r>
      <w:r>
        <w:rPr>
          <w:rFonts w:eastAsia="IRNazanin" w:cs="IRNazanin"/>
          <w:color w:val="111111"/>
          <w:sz w:val="28"/>
          <w:szCs w:val="28"/>
          <w:rtl w:val="true"/>
          <w:lang w:bidi="fa-IR"/>
        </w:rPr>
        <w:t>.</w:t>
      </w:r>
    </w:p>
    <w:p>
      <w:pPr>
        <w:pStyle w:val="Heading4"/>
        <w:numPr>
          <w:ilvl w:val="3"/>
          <w:numId w:val="1"/>
        </w:numPr>
        <w:rPr/>
      </w:pPr>
      <w:bookmarkStart w:id="187" w:name="__RefHeading___Toc1109217_211673320"/>
      <w:bookmarkStart w:id="188" w:name="_Toc75"/>
      <w:bookmarkEnd w:id="187"/>
      <w:r>
        <w:rPr>
          <w:rtl w:val="true"/>
        </w:rPr>
        <w:t>کسانی که محبّت آن‌ها واجب است‌</w:t>
      </w:r>
      <w:bookmarkEnd w:id="188"/>
    </w:p>
    <w:p>
      <w:pPr>
        <w:pStyle w:val="Heading5"/>
        <w:numPr>
          <w:ilvl w:val="4"/>
          <w:numId w:val="1"/>
        </w:numPr>
        <w:rPr/>
      </w:pPr>
      <w:bookmarkStart w:id="189" w:name="__RefHeading___Toc1109219_211673320"/>
      <w:bookmarkStart w:id="190" w:name="_Toc76"/>
      <w:bookmarkEnd w:id="189"/>
      <w:r>
        <w:rPr>
          <w:rtl w:val="true"/>
        </w:rPr>
        <w:t>توضیح</w:t>
      </w:r>
      <w:bookmarkEnd w:id="190"/>
    </w:p>
    <w:p>
      <w:pPr>
        <w:pStyle w:val="BookText"/>
        <w:rPr/>
      </w:pPr>
      <w:r>
        <w:rPr>
          <w:rFonts w:ascii="IRNazanin" w:hAnsi="IRNazanin" w:eastAsia="IRNazanin"/>
          <w:color w:val="111111"/>
          <w:sz w:val="28"/>
          <w:sz w:val="28"/>
          <w:szCs w:val="28"/>
          <w:rtl w:val="true"/>
          <w:lang w:bidi="fa-IR"/>
        </w:rPr>
        <w:t>از ادله عقلی و نقلی استفاده می‌شود که محبّت برخی افراد بر انسان واجب است</w:t>
      </w:r>
      <w:r>
        <w:rPr>
          <w:rFonts w:eastAsia="IRNazanin" w:cs="IRNazanin"/>
          <w:color w:val="111111"/>
          <w:sz w:val="28"/>
          <w:szCs w:val="28"/>
          <w:rtl w:val="true"/>
          <w:lang w:bidi="fa-IR"/>
        </w:rPr>
        <w:t>:</w:t>
      </w:r>
    </w:p>
    <w:p>
      <w:pPr>
        <w:pStyle w:val="Heading5"/>
        <w:numPr>
          <w:ilvl w:val="4"/>
          <w:numId w:val="1"/>
        </w:numPr>
        <w:rPr/>
      </w:pPr>
      <w:bookmarkStart w:id="191" w:name="__RefHeading___Toc1109221_211673320"/>
      <w:bookmarkStart w:id="192" w:name="_Toc77"/>
      <w:bookmarkEnd w:id="191"/>
      <w:r>
        <w:rPr/>
        <w:t>1</w:t>
      </w:r>
      <w:r>
        <w:rPr>
          <w:rtl w:val="true"/>
        </w:rPr>
        <w:t xml:space="preserve"> - </w:t>
      </w:r>
      <w:r>
        <w:rPr>
          <w:rtl w:val="true"/>
        </w:rPr>
        <w:t>خداوند</w:t>
      </w:r>
      <w:bookmarkEnd w:id="192"/>
    </w:p>
    <w:p>
      <w:pPr>
        <w:pStyle w:val="BookText"/>
        <w:rPr/>
      </w:pPr>
      <w:r>
        <w:rPr>
          <w:rFonts w:ascii="IRNazanin" w:hAnsi="IRNazanin" w:eastAsia="IRNazanin"/>
          <w:color w:val="111111"/>
          <w:sz w:val="28"/>
          <w:sz w:val="28"/>
          <w:szCs w:val="28"/>
          <w:rtl w:val="true"/>
          <w:lang w:bidi="fa-IR"/>
        </w:rPr>
        <w:t>خداوند متعال در رأس کسانی است که محبّت او اصالتاً به جهت دارا بودن همه صفات کمال و جمال، و این که همه موجودات به او وابسته‌اند، واجب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bookmarkStart w:id="193" w:name="pg136_2655"/>
    </w:p>
    <w:p>
      <w:pPr>
        <w:pStyle w:val="BookText"/>
        <w:rPr/>
      </w:pPr>
      <w:bookmarkEnd w:id="193"/>
      <w:r>
        <w:rPr>
          <w:rFonts w:ascii="IRNazanin" w:hAnsi="IRNazanin" w:eastAsia="IRNazanin"/>
          <w:color w:val="111111"/>
          <w:sz w:val="28"/>
          <w:sz w:val="28"/>
          <w:szCs w:val="28"/>
          <w:rtl w:val="true"/>
          <w:lang w:bidi="fa-IR"/>
        </w:rPr>
        <w:t>رسول بگو امّت را که‌ای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پدران و پسران و برادران و زنان و خویشاوندان خود را و اموالی که جمع آورده‌اید و مال التجاره‌ای که از کسادی آن بیمناکید و منازلی که به آن دل خوش داشته‌اید بیش از خدا و رسول و جهاد در راه او دوست می‌دارید، پس منتظر باشید تا امر نافذ خدا جاری گردد و خدا فاسقان و بدکاران را هدایت نخواهد کرد</w:t>
      </w:r>
      <w:r>
        <w:rPr>
          <w:rFonts w:eastAsia="IRNazanin" w:cs="IRNazanin"/>
          <w:color w:val="111111"/>
          <w:sz w:val="28"/>
          <w:szCs w:val="28"/>
          <w:rtl w:val="true"/>
          <w:lang w:bidi="fa-IR"/>
        </w:rPr>
        <w:t>.»</w:t>
      </w:r>
    </w:p>
    <w:p>
      <w:pPr>
        <w:pStyle w:val="Heading5"/>
        <w:numPr>
          <w:ilvl w:val="4"/>
          <w:numId w:val="1"/>
        </w:numPr>
        <w:rPr/>
      </w:pPr>
      <w:bookmarkStart w:id="194" w:name="__RefHeading___Toc1109223_211673320"/>
      <w:bookmarkStart w:id="195" w:name="_Toc78"/>
      <w:bookmarkEnd w:id="194"/>
      <w:r>
        <w:rPr/>
        <w:t>2</w:t>
      </w:r>
      <w:r>
        <w:rPr>
          <w:rtl w:val="true"/>
        </w:rPr>
        <w:t xml:space="preserve"> - </w:t>
      </w:r>
      <w:r>
        <w:rPr>
          <w:rtl w:val="true"/>
        </w:rPr>
        <w:t>رسول خداصلی الله علیه وآله‌</w:t>
      </w:r>
      <w:bookmarkEnd w:id="195"/>
    </w:p>
    <w:p>
      <w:pPr>
        <w:pStyle w:val="BookText"/>
        <w:rPr/>
      </w:pPr>
      <w:r>
        <w:rPr>
          <w:rFonts w:ascii="IRNazanin" w:hAnsi="IRNazanin" w:eastAsia="IRNazanin"/>
          <w:color w:val="111111"/>
          <w:sz w:val="28"/>
          <w:sz w:val="28"/>
          <w:szCs w:val="28"/>
          <w:rtl w:val="true"/>
          <w:lang w:bidi="fa-IR"/>
        </w:rPr>
        <w:t>از جمله کسانی که به خاطر خدا باید دوست بداریم رسول گرامی اسلام‌صلی الله علیه وآله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آیه فوق در کنار نام خداوند از حضرت یاد شده و امر به محبّت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احبّوا اللَّه لما یغذوکم و أحبّونی بحبّ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خداوند را از آن جهت دوست بدارید که شما را روزی می‌دهد و مرا به خاطر خدا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مناقب و فضایل و کمالات آن حضرت از جمله عواملی است که انسان را جذب آن حضرت کرده و محبّتش را در دل می‌آورد</w:t>
      </w:r>
      <w:r>
        <w:rPr>
          <w:rFonts w:eastAsia="IRNazanin" w:cs="IRNazanin"/>
          <w:color w:val="111111"/>
          <w:sz w:val="28"/>
          <w:szCs w:val="28"/>
          <w:rtl w:val="true"/>
          <w:lang w:bidi="fa-IR"/>
        </w:rPr>
        <w:t>.</w:t>
      </w:r>
    </w:p>
    <w:p>
      <w:pPr>
        <w:pStyle w:val="Heading5"/>
        <w:numPr>
          <w:ilvl w:val="4"/>
          <w:numId w:val="1"/>
        </w:numPr>
        <w:rPr/>
      </w:pPr>
      <w:bookmarkStart w:id="196" w:name="__RefHeading___Toc1109225_211673320"/>
      <w:bookmarkStart w:id="197" w:name="_Toc79"/>
      <w:bookmarkEnd w:id="196"/>
      <w:r>
        <w:rPr/>
        <w:t>3</w:t>
      </w:r>
      <w:r>
        <w:rPr>
          <w:rtl w:val="true"/>
        </w:rPr>
        <w:t xml:space="preserve"> - </w:t>
      </w:r>
      <w:r>
        <w:rPr>
          <w:rtl w:val="true"/>
        </w:rPr>
        <w:t>آل بیت پیامبرعلیهم السلام‌</w:t>
      </w:r>
      <w:bookmarkEnd w:id="1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شیعی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مودّت و محبّت اهل‌بیت پیامبرعلیهم السلام تأکید فراوان شده است؛ و این تنها بدان جهت نیست که آنان ذریه پیامبرصلی الله علیه وآله و از نسل اویند، بلکه از آن جهت است که آنان دارای</w:t>
      </w:r>
      <w:bookmarkStart w:id="198" w:name="pg136_2656"/>
    </w:p>
    <w:p>
      <w:pPr>
        <w:pStyle w:val="BookText"/>
        <w:rPr/>
      </w:pPr>
      <w:bookmarkEnd w:id="198"/>
      <w:r>
        <w:rPr>
          <w:rFonts w:ascii="IRNazanin" w:hAnsi="IRNazanin" w:eastAsia="IRNazanin"/>
          <w:color w:val="111111"/>
          <w:sz w:val="28"/>
          <w:sz w:val="28"/>
          <w:szCs w:val="28"/>
          <w:rtl w:val="true"/>
          <w:lang w:bidi="fa-IR"/>
        </w:rPr>
        <w:t>فضایل و کمالات، و به عبارت دیگر جامع همه صفات کمال و جمالند؛ به تعبیر دقیق‌تر، مظهر صفات جمال و جلال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دوست‌داشتن آنان با آن جامعیت، محبت به خوبی‌هایی است که در آنان به نحو کامل تجلّی نموده، و منبع همه این خوبی‌ها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محبت و اظهار عشق و ارادات قلبی به اهل‌بیت‌علیهم السلام، محبت و اظهار ارادت به خداوند متعال است و از آنجا که محبّت، نیرویی است که انسان را به سوی محبوب سوق می‌دهد، پس از جنبه تربیتی، محبت به خوبان، انسان را به خوبی‌ها سوق می‌دهد</w:t>
      </w:r>
      <w:r>
        <w:rPr>
          <w:rFonts w:eastAsia="IRNazanin" w:cs="IRNazanin"/>
          <w:color w:val="111111"/>
          <w:sz w:val="28"/>
          <w:szCs w:val="28"/>
          <w:rtl w:val="true"/>
          <w:lang w:bidi="fa-IR"/>
        </w:rPr>
        <w:t>.</w:t>
      </w:r>
    </w:p>
    <w:p>
      <w:pPr>
        <w:pStyle w:val="Heading4"/>
        <w:numPr>
          <w:ilvl w:val="3"/>
          <w:numId w:val="1"/>
        </w:numPr>
        <w:rPr/>
      </w:pPr>
      <w:bookmarkStart w:id="199" w:name="__RefHeading___Toc1109227_211673320"/>
      <w:bookmarkStart w:id="200" w:name="_Toc80"/>
      <w:bookmarkEnd w:id="199"/>
      <w:r>
        <w:rPr>
          <w:rtl w:val="true"/>
        </w:rPr>
        <w:t>اهل‌بیت کیانند؟</w:t>
      </w:r>
      <w:bookmarkEnd w:id="200"/>
    </w:p>
    <w:p>
      <w:pPr>
        <w:pStyle w:val="BookText"/>
        <w:rPr/>
      </w:pPr>
      <w:r>
        <w:rPr>
          <w:rFonts w:ascii="IRNazanin" w:hAnsi="IRNazanin" w:eastAsia="IRNazanin"/>
          <w:color w:val="111111"/>
          <w:sz w:val="28"/>
          <w:sz w:val="28"/>
          <w:szCs w:val="28"/>
          <w:rtl w:val="true"/>
          <w:lang w:bidi="fa-IR"/>
        </w:rPr>
        <w:t>با مراجعه به کتاب‌های لغت و اصطلاح علما، و نیز کتاب‌های حدیث پی می‌بریم که مراد از اهل‌بیت پیامبرصلی الله علیه وآله افراد خاصی هستند و اهل‌بیت، شامل تمام وابستگان نسبی و سببی 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لغت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افریقی در لسان‌العرب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نزدیک‌ترین مردم است به انسان، و کسانی که آنان را به نسب یا دین جمع می‌کند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در قرآن و سنت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اهل‌بیت پیامبرصلی الله علیه وآله در مورد افراد خاصی به کار رفته که همان رسول خداصلی الله علیه وآله و امام علیّ و فاطمه زهرا و حسن و حسین‌علیهم 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ذریه پاک نیز به آنان ملحقند، که همان نُه امام معصوم از فرزندان امام حسین‌علیهم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حضرت، علی و فاطمه و حسن و حسین‌علیهم السلام را احضار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اهل‌بیت منند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نبوّتیم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پیامبرصلی الله علیه وآله از منزل خارج شد، درحالی که بر دوش او پارچه‌ای بافته شده از موی سیاه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حسن بن علی بر او وارد شد او را داخل آن کسا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حسین‌علیه السلام وارد شد او را نیز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فاطمه‌علیها السلام آمد او را نیز داخل کسا کرد، بعد علی‌علیه السلام وارد شد او را نیز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پیامبرصلی الله علیه وآله نازل شد، حضرت؛ علی و فاطمه و حسن و حسین‌علیهم السلام را خواست، 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r>
        <w:rPr>
          <w:rFonts w:eastAsia="IRNazanin" w:cs="IRNazanin"/>
          <w:color w:val="111111"/>
          <w:sz w:val="28"/>
          <w:szCs w:val="28"/>
          <w:rtl w:val="true"/>
          <w:lang w:bidi="fa-IR"/>
        </w:rPr>
        <w:t>».</w:t>
      </w:r>
      <w:r>
        <w:rPr>
          <w:rStyle w:val="FootnoteAnchor"/>
          <w:rtl w:val="true"/>
        </w:rPr>
        <w:footnoteReference w:id="93"/>
      </w:r>
      <w:bookmarkStart w:id="201" w:name="pg136_2658"/>
    </w:p>
    <w:p>
      <w:pPr>
        <w:pStyle w:val="Heading4"/>
        <w:numPr>
          <w:ilvl w:val="3"/>
          <w:numId w:val="1"/>
        </w:numPr>
        <w:rPr/>
      </w:pPr>
      <w:bookmarkStart w:id="202" w:name="__RefHeading___Toc1109229_211673320"/>
      <w:bookmarkStart w:id="203" w:name="_Toc81"/>
      <w:bookmarkEnd w:id="201"/>
      <w:bookmarkEnd w:id="202"/>
      <w:r>
        <w:rPr>
          <w:rtl w:val="true"/>
        </w:rPr>
        <w:t>دوستی اهل بیت در قرآن کریم‌</w:t>
      </w:r>
      <w:bookmarkEnd w:id="203"/>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اَسْأَلُکُمْ عَلَیْهِ اَجْراً إِلَّا الْمَوَدَّةَ فِی الْقُرْبی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به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هیچ اجری برای رسالت نمی‌خواهم جز این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معروف به آیه مودّت است که در اغلب کتاب‌های تفسیر و حدیث و تاریخ، نزول آن را در حق اهل‌بیت‌علیهم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این آیه به اسناد خود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بر پیامبرصلی الله علیه وآله نازل شد، 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کیانند که مودت آنان بر ما واجب است؟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فرزندان آن‌ها</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خطبه‌ای که امام حسن‌علیه السلام بعد از شهادت امیرالمؤمنین‌علیه السلام ایراد کردند، بعد از حمد و ثنای الهی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من أهل البیت الذی افترض اللَّه مودّتهم علی کلّ مسلم، فقال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اَسْأَلُکُمْ عَلَیْهِ اَجْراً إِلَّا الْمَوَدَّةَ فِی الْقُرْبی وَمَنْ یَقْتَرِفْ حَسَنَةً نَزِدْ لَهُ فِیها</w:t>
      </w:r>
      <w:bookmarkStart w:id="204" w:name="pg136_2659"/>
    </w:p>
    <w:p>
      <w:pPr>
        <w:pStyle w:val="BookText"/>
        <w:rPr/>
      </w:pPr>
      <w:bookmarkEnd w:id="204"/>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فاقتراف الحسنة مودّتنا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أهل‌بیتی هستم که خداوند مودّت آنان را بر هر مسلمانی واجب نموده است، پس 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انجام کار نیک مودت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أبی‌جعفر احول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می‌گویند اهل بصره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خویشاوندان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تنها در حق ما اهل‌بیت، علی و فاطمه و حسن و حسین اصحاب کسا نازل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می‌دانیم که حصر در این روایات، اضافی است نه حقیقی، و لذا شامل بقیه امامان نیز می‌شود</w:t>
      </w:r>
      <w:r>
        <w:rPr>
          <w:rFonts w:eastAsia="IRNazanin" w:cs="IRNazanin"/>
          <w:color w:val="111111"/>
          <w:sz w:val="28"/>
          <w:szCs w:val="28"/>
          <w:rtl w:val="true"/>
          <w:lang w:bidi="fa-IR"/>
        </w:rPr>
        <w:t>.</w:t>
      </w:r>
    </w:p>
    <w:p>
      <w:pPr>
        <w:pStyle w:val="Heading4"/>
        <w:numPr>
          <w:ilvl w:val="3"/>
          <w:numId w:val="1"/>
        </w:numPr>
        <w:rPr/>
      </w:pPr>
      <w:bookmarkStart w:id="205" w:name="__RefHeading___Toc1109231_211673320"/>
      <w:bookmarkStart w:id="206" w:name="_Toc82"/>
      <w:bookmarkEnd w:id="205"/>
      <w:r>
        <w:rPr>
          <w:rtl w:val="true"/>
        </w:rPr>
        <w:t>دوستی اهل‌بیت‌علیهم السلام در روایات‌</w:t>
      </w:r>
      <w:bookmarkEnd w:id="206"/>
    </w:p>
    <w:p>
      <w:pPr>
        <w:pStyle w:val="BookText"/>
        <w:rPr/>
      </w:pPr>
      <w:r>
        <w:rPr>
          <w:rFonts w:ascii="IRNazanin" w:hAnsi="IRNazanin" w:eastAsia="IRNazanin"/>
          <w:color w:val="111111"/>
          <w:sz w:val="28"/>
          <w:sz w:val="28"/>
          <w:szCs w:val="28"/>
          <w:rtl w:val="true"/>
          <w:lang w:bidi="fa-IR"/>
        </w:rPr>
        <w:t>در روایات فریقین همانند قرآن کریم به طور صریح بر محبّت اهل‌بیت‌علیهم السلام تأکید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وادار نمودن بر دوستی اهل‌بیت‌علیهم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بیتش،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الحسنات حبّنا، و أسوأ السیئات 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بهترین نیکی‌ها حبّ ما، و بدترین بدی‌ها بغض ما اهل‌بیت‌علیهم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 دوستی رسول خداست؛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من نعمه، وأحبّونی لحبّ اللَّه، و أحبّوا أهل‌بیتی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بدارید به جهت آن که از نعمت‌هایش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جهت دوستی خدا دوست بدارید، و اهل‌بیتم را نیز به جهت دوستی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خداصلی الله علیه وآله بودم که دیدم فاطمه زهراعلیها السلام داخل حجره پیامبرصلی الله علیه وآله شد، در حالی که دو فرزندش حسن و حسین با او بودند، و علی‌علیه السلام نیز پشت سر آنان وارد شد، پیامبرصلی الله علیه وآله به آنان نظر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هؤلاء فقد أحبّنی، و من ابغضهم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هر کس اینان را دوست بدارد، مرا دوست داشته و هر کس که اینان را دشمن بدارد، مرا دشمن داشته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حقّنا و أحبّنا فقد أحبّ اللَّه تبارک</w:t>
      </w:r>
    </w:p>
    <w:p>
      <w:pPr>
        <w:pStyle w:val="BookText"/>
        <w:rPr/>
      </w:pP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 کس حق ما را شناخته، ما را دوست بدارد در حقیقت خداوند تبارک و تعالی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 اساس ایمان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الإسلام حبّی 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دوستی من و اهل‌بیت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اساسی است و پایه اسلام حبّ ما اهل‌بیت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اهل‌بیت‌علیهم السلام عبادت است؛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یوماً خیر من عبادة سنة، و من مات علیه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دوستی آل محمّد، بهتر از یک سال عبادت است، و کسی که بر آن دوستی بمیرد داخل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اهل‌بیت‌علیهم السلام نشانه ایمان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أهلی أحبّ إلیه من أهله، و عترتی أحبّ إلیه من عترته، و ذاتی أحبّ إلیه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کامل پیدا نمی‌کند، مگر در</w:t>
      </w:r>
    </w:p>
    <w:p>
      <w:pPr>
        <w:pStyle w:val="BookText"/>
        <w:rPr/>
      </w:pPr>
      <w:r>
        <w:rPr>
          <w:rFonts w:ascii="IRNazanin" w:hAnsi="IRNazanin" w:eastAsia="IRNazanin"/>
          <w:color w:val="111111"/>
          <w:sz w:val="28"/>
          <w:sz w:val="28"/>
          <w:szCs w:val="28"/>
          <w:rtl w:val="true"/>
          <w:lang w:bidi="fa-IR"/>
        </w:rPr>
        <w:t>صورتی که من دوست‌داشتنی‌تر نزد او از خودش باشم، و نیز اهل‌بیتم از اهلش محبوب‌تر، و عترتم از عترتش دوست داشتنی‌تر و ذاتم از ذاتش محبوب‌تر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اهل‌بیت نشانه پاکی ولادت؛</w:t>
      </w:r>
    </w:p>
    <w:p>
      <w:pPr>
        <w:pStyle w:val="BookText"/>
        <w:rPr/>
      </w:pPr>
      <w:r>
        <w:rPr>
          <w:rFonts w:ascii="IRNazanin" w:hAnsi="IRNazanin" w:eastAsia="IRNazanin"/>
          <w:color w:val="111111"/>
          <w:sz w:val="28"/>
          <w:sz w:val="28"/>
          <w:szCs w:val="28"/>
          <w:rtl w:val="true"/>
          <w:lang w:bidi="fa-IR"/>
        </w:rPr>
        <w:t>پیامبرصلی الله علیه وآله اشاره به علی‌علیه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إمتحنوا أولادکم بحبّه، فإنّ علیّاً لایدعو إلی ضلالة، و لا یبعد عن هدی، فمن أحبّه فهو منکم، و من أبغضه فلیس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دوستی علی امتحان نمایید، زیرا او شما را به گمراهی دعوت نمی‌کند و از هدایت دور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اولاد شما که علی را دوست بدارد از شماست، و هر کدام که او را دشمن بدارد از شما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پیامبرصلی الله علیه وآله به اباذر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انّه لا یحبّنا إلّا من طاب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اهل‌بیت را دوست دارد باید بر اوّلین نعمت، خداوند را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ولادت، زیرا دوست ندارد ما را مگر کسی که ولادتش پاک است</w:t>
      </w:r>
      <w:r>
        <w:rPr>
          <w:rFonts w:eastAsia="IRNazanin" w:cs="IRNazanin"/>
          <w:color w:val="111111"/>
          <w:sz w:val="28"/>
          <w:szCs w:val="28"/>
          <w:rtl w:val="true"/>
          <w:lang w:bidi="fa-IR"/>
        </w:rPr>
        <w:t>.»</w:t>
      </w:r>
      <w:bookmarkStart w:id="207" w:name="pg136_2663"/>
    </w:p>
    <w:p>
      <w:pPr>
        <w:pStyle w:val="BookText"/>
        <w:rPr/>
      </w:pPr>
      <w:bookmarkEnd w:id="20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دوستی اهل‌بیت در روز قیامت؛</w:t>
      </w:r>
    </w:p>
    <w:p>
      <w:pPr>
        <w:pStyle w:val="BookText"/>
        <w:rPr/>
      </w:pP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مایُسأل عنه العبد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در روز قیامت از بنده سؤال می‌شود، دوستی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وعن ماله فیما أنفقه ومن أین کسبه، وعن حبّنا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قدم از قدم بر نمی دارد تا آن که از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صرف کرده، و از بدنش که در چه راهی به‌کار گرفته، و از مالش که در چه راهی خرج کرده و از کجا به دست آورده است، و از دوستی ما اهل‌بیت</w:t>
      </w:r>
      <w:r>
        <w:rPr>
          <w:rFonts w:eastAsia="IRNazanin" w:cs="IRNazanin"/>
          <w:color w:val="111111"/>
          <w:sz w:val="28"/>
          <w:szCs w:val="28"/>
          <w:rtl w:val="true"/>
          <w:lang w:bidi="fa-IR"/>
        </w:rPr>
        <w:t>.»</w:t>
      </w:r>
    </w:p>
    <w:p>
      <w:pPr>
        <w:pStyle w:val="Heading4"/>
        <w:numPr>
          <w:ilvl w:val="3"/>
          <w:numId w:val="1"/>
        </w:numPr>
        <w:rPr/>
      </w:pPr>
      <w:bookmarkStart w:id="208" w:name="__RefHeading___Toc1109233_211673320"/>
      <w:bookmarkStart w:id="209" w:name="_Toc83"/>
      <w:bookmarkEnd w:id="208"/>
      <w:r>
        <w:rPr>
          <w:rtl w:val="true"/>
        </w:rPr>
        <w:t>ادلّه خاص‌</w:t>
      </w:r>
      <w:bookmarkEnd w:id="209"/>
    </w:p>
    <w:p>
      <w:pPr>
        <w:pStyle w:val="BookText"/>
        <w:rPr/>
      </w:pPr>
      <w:r>
        <w:rPr>
          <w:rFonts w:ascii="IRNazanin" w:hAnsi="IRNazanin" w:eastAsia="IRNazanin"/>
          <w:color w:val="111111"/>
          <w:sz w:val="28"/>
          <w:sz w:val="28"/>
          <w:szCs w:val="28"/>
          <w:rtl w:val="true"/>
          <w:lang w:bidi="fa-IR"/>
        </w:rPr>
        <w:t>روایاتی که تاکنون ذکر شد، اشاره به دوستی مجموعه اهل‌بیت‌علیهم السلام داشت؛ دسته‌ای دیگر از روایات، اشاره به دوستی و محبّت برخی از اهل‌بیت دارد که به تعدادی از آن‌ها نیز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امام علی‌علیه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النار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دوری از آتش جهنم، دوستی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احبّک و صدق فیک، و ویل لمن أبغضک و 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در حق تو صادق باشد، و وای بر کسی که تو را دشمن داشته و در حقّ تو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أم‌سلمه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علی‌علیه السلام را دوست ندارد و مؤمن او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 برأ النسمة، إنّه لعهد النّبی الأمّی إلیّ انّه لا یحبّنی إلّا مؤمن، و لا 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انسان را آفرید، هر آینه عهدی است از پیامبر امّی به من که دوست ندارد مرا مگر مؤمن، و دشمن ندارد مرا مگر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فاطمه زهراعلیها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خشمگین کرده است</w:t>
      </w:r>
      <w:r>
        <w:rPr>
          <w:rFonts w:eastAsia="IRNazanin" w:cs="IRNazanin"/>
          <w:color w:val="111111"/>
          <w:sz w:val="28"/>
          <w:szCs w:val="28"/>
          <w:rtl w:val="true"/>
          <w:lang w:bidi="fa-IR"/>
        </w:rPr>
        <w:t>.»</w:t>
      </w:r>
      <w:bookmarkStart w:id="210" w:name="pg136_2665"/>
    </w:p>
    <w:p>
      <w:pPr>
        <w:pStyle w:val="BookText"/>
        <w:rPr/>
      </w:pPr>
      <w:bookmarkEnd w:id="210"/>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زنان نزد رسول خداصلی الله علیه وآله محبوب‌تر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امام حسن و حسین‌علیهما السلام؛</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الحسن و الحسین، أللّهمّ إنِّی أُحبّهما، أللّهمّ فأحبّهما و 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فرزندان من هستند،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آنان و هر کس که آنان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ریحانتای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دسته گل من هستند</w:t>
      </w:r>
      <w:r>
        <w:rPr>
          <w:rFonts w:eastAsia="IRNazanin" w:cs="IRNazanin"/>
          <w:color w:val="111111"/>
          <w:sz w:val="28"/>
          <w:szCs w:val="28"/>
          <w:rtl w:val="true"/>
          <w:lang w:bidi="fa-IR"/>
        </w:rPr>
        <w:t>.»</w:t>
      </w:r>
    </w:p>
    <w:p>
      <w:pPr>
        <w:pStyle w:val="Heading4"/>
        <w:numPr>
          <w:ilvl w:val="3"/>
          <w:numId w:val="1"/>
        </w:numPr>
        <w:rPr/>
      </w:pPr>
      <w:bookmarkStart w:id="211" w:name="__RefHeading___Toc1109235_211673320"/>
      <w:bookmarkStart w:id="212" w:name="_Toc84"/>
      <w:bookmarkEnd w:id="211"/>
      <w:r>
        <w:rPr>
          <w:rtl w:val="true"/>
        </w:rPr>
        <w:t>جلوه‌های حبّ در زندگی انسان‌</w:t>
      </w:r>
      <w:bookmarkEnd w:id="2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کسی را دوست دارد این دوستی تنها حالتی نیست که در نفس باقی بماند بلکه همان گونه که اشاره شد، اقبال دارد و این اقبال منشأ ظهور و بروز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در موردی رجحان پیدا کرد به تبع آن مظاهر و بروزات آن نیز راجح می‌گردد و ادله استحباب شامل آن‌ها نیز می‌شود، مگر در مواردی که مظهر مورد نهی قرار گیرد؛ مثل القاء</w:t>
      </w:r>
    </w:p>
    <w:p>
      <w:pPr>
        <w:pStyle w:val="BookText"/>
        <w:rPr/>
      </w:pPr>
      <w:r>
        <w:rPr>
          <w:rFonts w:ascii="IRNazanin" w:hAnsi="IRNazanin" w:eastAsia="IRNazanin"/>
          <w:color w:val="111111"/>
          <w:sz w:val="28"/>
          <w:sz w:val="28"/>
          <w:szCs w:val="28"/>
          <w:rtl w:val="true"/>
          <w:lang w:bidi="fa-IR"/>
        </w:rPr>
        <w:t>به هلاکت انداختن خود به جهت محبوب که این مورد از دلیل استحباب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مظاهر حب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برآورده کردن حاجت‌های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 به انحای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 چه به او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مولودی خوانی در میلاد محبوب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اقامه عزاداری نیز لوازم و مظاهر حبّ اهل بیت‌علیهم السلام است</w:t>
      </w:r>
      <w:r>
        <w:rPr>
          <w:rFonts w:eastAsia="IRNazanin" w:cs="IRNazanin"/>
          <w:color w:val="111111"/>
          <w:sz w:val="28"/>
          <w:szCs w:val="28"/>
          <w:rtl w:val="true"/>
          <w:lang w:bidi="fa-IR"/>
        </w:rPr>
        <w:t>.</w:t>
      </w:r>
      <w:bookmarkStart w:id="213" w:name="pg136_2668"/>
    </w:p>
    <w:p>
      <w:pPr>
        <w:pStyle w:val="Heading2"/>
        <w:numPr>
          <w:ilvl w:val="1"/>
          <w:numId w:val="1"/>
        </w:numPr>
        <w:rPr/>
      </w:pPr>
      <w:bookmarkStart w:id="214" w:name="__RefHeading___Toc1109237_211673320"/>
      <w:bookmarkStart w:id="215" w:name="_Toc85"/>
      <w:bookmarkEnd w:id="213"/>
      <w:bookmarkEnd w:id="214"/>
      <w:r>
        <w:rPr>
          <w:rtl w:val="true"/>
        </w:rPr>
        <w:t>روان شناسی عزاداری‌</w:t>
      </w:r>
      <w:bookmarkEnd w:id="215"/>
    </w:p>
    <w:p>
      <w:pPr>
        <w:pStyle w:val="Heading3"/>
        <w:numPr>
          <w:ilvl w:val="2"/>
          <w:numId w:val="1"/>
        </w:numPr>
        <w:rPr/>
      </w:pPr>
      <w:bookmarkStart w:id="216" w:name="__RefHeading___Toc1109239_211673320"/>
      <w:bookmarkStart w:id="217" w:name="_Toc8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بیشترین و مهم‌ترین تأثیری که مراسم عزاداری بر شرکت کنندگان دارد تأثیرات روانی است و بیشتر شرکت کنندگان نیز در پی همین نوع تأثیرات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ازدیاد این مراسم در طول سال و به مناسبت‌های مختلف باعث می‌شود که جامعه از شادی‌ها دور باشد و بیشتر احساس غمگینی کند و در نتیجه باعث افزایش افسردگی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سؤال و پاسخ به آن می‌پردازیم</w:t>
      </w:r>
      <w:r>
        <w:rPr>
          <w:rFonts w:eastAsia="IRNazanin" w:cs="IRNazanin"/>
          <w:color w:val="111111"/>
          <w:sz w:val="28"/>
          <w:szCs w:val="28"/>
          <w:rtl w:val="true"/>
          <w:lang w:bidi="fa-IR"/>
        </w:rPr>
        <w:t>.</w:t>
      </w:r>
    </w:p>
    <w:p>
      <w:pPr>
        <w:pStyle w:val="Heading3"/>
        <w:numPr>
          <w:ilvl w:val="2"/>
          <w:numId w:val="1"/>
        </w:numPr>
        <w:rPr/>
      </w:pPr>
      <w:bookmarkStart w:id="218" w:name="__RefHeading___Toc1109241_211673320"/>
      <w:bookmarkStart w:id="219" w:name="_Toc87"/>
      <w:bookmarkEnd w:id="218"/>
      <w:r>
        <w:rPr>
          <w:rtl w:val="true"/>
        </w:rPr>
        <w:t>مراتب گریه‌</w:t>
      </w:r>
      <w:bookmarkEnd w:id="219"/>
    </w:p>
    <w:p>
      <w:pPr>
        <w:pStyle w:val="Heading4"/>
        <w:numPr>
          <w:ilvl w:val="3"/>
          <w:numId w:val="1"/>
        </w:numPr>
        <w:rPr/>
      </w:pPr>
      <w:bookmarkStart w:id="220" w:name="__RefHeading___Toc1109243_211673320"/>
      <w:bookmarkStart w:id="221" w:name="_Toc88"/>
      <w:bookmarkEnd w:id="220"/>
      <w:r>
        <w:rPr>
          <w:rtl w:val="true"/>
        </w:rPr>
        <w:t>توضیح</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دارای یک ظاهر است و یک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یک امر فیزیولوژیک است؛ یعنی باید تأثیرات روانی از طریق محرّک‌های بیرونی یا درونی مثل تفکّر شکل گیرد، سپس این تأثرات وارد چرخه فیزیولوژی مغز و اعصاب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بخش خاصی از مغز فعّال شده و غدد اشکی چشم را فرمان فعالیت می‌دهد، و در نهایت قطرات اشک جریان پیدا می‌کند که ما آن را گریه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گریه همان تأثّرات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روان‌شناختی و داوری ما در باب پیامدهای گریه نیز دایرمدار تأثرات عاطفی</w:t>
      </w:r>
      <w:bookmarkStart w:id="222" w:name="pg136_2669"/>
    </w:p>
    <w:p>
      <w:pPr>
        <w:pStyle w:val="BookText"/>
        <w:rPr/>
      </w:pPr>
      <w:bookmarkEnd w:id="2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آمده است که گریه کردن و گریاندن و حالت گریه به خود گرفتن در مراسم عزای حسینی منشأ اثر دنیوی و اخروی است، به تأثرات درونی نظر دارد وگرنه به صورت مصنوعی و یا با مواد شیمیایی هم می‌توان، چشمانی گریان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گریه بر چهار نوع تقسیم می‌شود که یک نوع آن معطوف به خود و نیازهای سرکوب شده خود است و می‌تواند با افسردگی هم‌بستگی مثبت داشته باشد و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فرد را مختل سازد، امّا سه نوع دیگر، امیدبخش است و حرکت آفرین و رابطه معکوس با افسردگی دارد؛ نوع اوّل ناشی از مرگ واقعی است، امّا سه نوع دیگر سوگ واقعی نیستند اگر چه در مراسم سوگواری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عبارتند از</w:t>
      </w:r>
      <w:r>
        <w:rPr>
          <w:rFonts w:eastAsia="IRNazanin" w:cs="IRNazanin"/>
          <w:color w:val="111111"/>
          <w:sz w:val="28"/>
          <w:szCs w:val="28"/>
          <w:rtl w:val="true"/>
          <w:lang w:bidi="fa-IR"/>
        </w:rPr>
        <w:t>:</w:t>
      </w:r>
    </w:p>
    <w:p>
      <w:pPr>
        <w:pStyle w:val="Heading4"/>
        <w:numPr>
          <w:ilvl w:val="3"/>
          <w:numId w:val="1"/>
        </w:numPr>
        <w:rPr/>
      </w:pPr>
      <w:bookmarkStart w:id="223" w:name="__RefHeading___Toc1109245_211673320"/>
      <w:bookmarkStart w:id="224" w:name="_Toc89"/>
      <w:bookmarkEnd w:id="223"/>
      <w:r>
        <w:rPr/>
        <w:t>1</w:t>
      </w:r>
      <w:r>
        <w:rPr>
          <w:rtl w:val="true"/>
        </w:rPr>
        <w:t xml:space="preserve"> - </w:t>
      </w:r>
      <w:r>
        <w:rPr>
          <w:rtl w:val="true"/>
        </w:rPr>
        <w:t>گریه ناشی از ارتباط و علاقه</w:t>
      </w:r>
      <w:bookmarkEnd w:id="224"/>
    </w:p>
    <w:p>
      <w:pPr>
        <w:pStyle w:val="BookText"/>
        <w:rPr/>
      </w:pPr>
      <w:r>
        <w:rPr>
          <w:rFonts w:ascii="IRNazanin" w:hAnsi="IRNazanin" w:eastAsia="IRNazanin"/>
          <w:color w:val="111111"/>
          <w:sz w:val="28"/>
          <w:sz w:val="28"/>
          <w:szCs w:val="28"/>
          <w:rtl w:val="true"/>
          <w:lang w:bidi="fa-IR"/>
        </w:rPr>
        <w:t>این گریه به هنگام غم و مصیبت و داغ دیدگی حاصل می‌شود و اختیاری نیست، و معمولاً بی‌اراده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به اصطلاح روان شناسان و روان درمان‌گران، تخلیه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هیجانی است و به خود فرد و نیازهای سرکوفته شده او بازمی‌گردد</w:t>
      </w:r>
      <w:r>
        <w:rPr>
          <w:rFonts w:eastAsia="IRNazanin" w:cs="IRNazanin"/>
          <w:color w:val="111111"/>
          <w:sz w:val="28"/>
          <w:szCs w:val="28"/>
          <w:rtl w:val="true"/>
          <w:lang w:bidi="fa-IR"/>
        </w:rPr>
        <w:t>.</w:t>
      </w:r>
    </w:p>
    <w:p>
      <w:pPr>
        <w:pStyle w:val="Heading4"/>
        <w:numPr>
          <w:ilvl w:val="3"/>
          <w:numId w:val="1"/>
        </w:numPr>
        <w:rPr/>
      </w:pPr>
      <w:bookmarkStart w:id="225" w:name="__RefHeading___Toc1109247_211673320"/>
      <w:bookmarkStart w:id="226" w:name="_Toc90"/>
      <w:bookmarkEnd w:id="225"/>
      <w:r>
        <w:rPr/>
        <w:t>2</w:t>
      </w:r>
      <w:r>
        <w:rPr>
          <w:rtl w:val="true"/>
        </w:rPr>
        <w:t xml:space="preserve"> - </w:t>
      </w:r>
      <w:r>
        <w:rPr>
          <w:rtl w:val="true"/>
        </w:rPr>
        <w:t>گریه ناشی از عقیده‌</w:t>
      </w:r>
      <w:bookmarkEnd w:id="2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گریه مثل اشکی است که هنگام مناجات از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ریشه در اعتقادات دارد و مربوط به ترس‌های دنیوی و زندگی روزمرّه نیست</w:t>
      </w:r>
      <w:r>
        <w:rPr>
          <w:rFonts w:eastAsia="IRNazanin" w:cs="IRNazanin"/>
          <w:color w:val="111111"/>
          <w:sz w:val="28"/>
          <w:szCs w:val="28"/>
          <w:rtl w:val="true"/>
          <w:lang w:bidi="fa-IR"/>
        </w:rPr>
        <w:t>.</w:t>
      </w:r>
      <w:bookmarkStart w:id="227" w:name="pg136_2670"/>
    </w:p>
    <w:p>
      <w:pPr>
        <w:pStyle w:val="Heading4"/>
        <w:numPr>
          <w:ilvl w:val="3"/>
          <w:numId w:val="1"/>
        </w:numPr>
        <w:rPr/>
      </w:pPr>
      <w:bookmarkStart w:id="228" w:name="__RefHeading___Toc1109249_211673320"/>
      <w:bookmarkStart w:id="229" w:name="_Toc91"/>
      <w:bookmarkEnd w:id="227"/>
      <w:bookmarkEnd w:id="228"/>
      <w:r>
        <w:rPr/>
        <w:t>3</w:t>
      </w:r>
      <w:r>
        <w:rPr>
          <w:rtl w:val="true"/>
        </w:rPr>
        <w:t xml:space="preserve"> - </w:t>
      </w:r>
      <w:r>
        <w:rPr>
          <w:rtl w:val="true"/>
        </w:rPr>
        <w:t>گریه ناشی از کمال خواهی‌</w:t>
      </w:r>
      <w:bookmarkEnd w:id="229"/>
    </w:p>
    <w:p>
      <w:pPr>
        <w:pStyle w:val="BookText"/>
        <w:rPr/>
      </w:pPr>
      <w:r>
        <w:rPr>
          <w:rFonts w:ascii="IRNazanin" w:hAnsi="IRNazanin" w:eastAsia="IRNazanin"/>
          <w:color w:val="111111"/>
          <w:sz w:val="28"/>
          <w:sz w:val="28"/>
          <w:szCs w:val="28"/>
          <w:rtl w:val="true"/>
          <w:lang w:bidi="fa-IR"/>
        </w:rPr>
        <w:t>برخی از گریه‌ها ناشی از فضیلت‌طلبی و کمال خواهی است، مثل گریه‌ای که در فقدان معلّم و مربّی اخلاق و پیامبر و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آن جهت است که ما در عمق وجودمان کمال و رشد را تحسین می‌کنیم و از بودن آن کمالات، ذوق‌زده می‌شویم و از فقدان آن‌ها ناراحت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مراسم عزاداری گریه‌هایی از این نوع وجود دارد</w:t>
      </w:r>
      <w:r>
        <w:rPr>
          <w:rFonts w:eastAsia="IRNazanin" w:cs="IRNazanin"/>
          <w:color w:val="111111"/>
          <w:sz w:val="28"/>
          <w:szCs w:val="28"/>
          <w:rtl w:val="true"/>
          <w:lang w:bidi="fa-IR"/>
        </w:rPr>
        <w:t>.</w:t>
      </w:r>
    </w:p>
    <w:p>
      <w:pPr>
        <w:pStyle w:val="Heading4"/>
        <w:numPr>
          <w:ilvl w:val="3"/>
          <w:numId w:val="1"/>
        </w:numPr>
        <w:rPr/>
      </w:pPr>
      <w:bookmarkStart w:id="230" w:name="__RefHeading___Toc1109251_211673320"/>
      <w:bookmarkStart w:id="231" w:name="_Toc92"/>
      <w:bookmarkEnd w:id="230"/>
      <w:r>
        <w:rPr/>
        <w:t>4</w:t>
      </w:r>
      <w:r>
        <w:rPr>
          <w:rtl w:val="true"/>
        </w:rPr>
        <w:t xml:space="preserve"> - </w:t>
      </w:r>
      <w:r>
        <w:rPr>
          <w:rtl w:val="true"/>
        </w:rPr>
        <w:t>گریه بر مظلوم‌</w:t>
      </w:r>
      <w:bookmarkEnd w:id="231"/>
    </w:p>
    <w:p>
      <w:pPr>
        <w:pStyle w:val="BookText"/>
        <w:rPr/>
      </w:pPr>
      <w:r>
        <w:rPr>
          <w:rFonts w:ascii="IRNazanin" w:hAnsi="IRNazanin" w:eastAsia="IRNazanin"/>
          <w:color w:val="111111"/>
          <w:sz w:val="28"/>
          <w:sz w:val="28"/>
          <w:szCs w:val="28"/>
          <w:rtl w:val="true"/>
          <w:lang w:bidi="fa-IR"/>
        </w:rPr>
        <w:t>مثل این که بر رسول خداصلی الله علیه وآله و امامان مخصوصاً سالار شهیدان و مصایبی که بر آنان وارد شده می‌گرییم</w:t>
      </w:r>
      <w:r>
        <w:rPr>
          <w:rFonts w:eastAsia="IRNazanin" w:cs="IRNazanin"/>
          <w:color w:val="111111"/>
          <w:sz w:val="28"/>
          <w:szCs w:val="28"/>
          <w:rtl w:val="true"/>
          <w:lang w:bidi="fa-IR"/>
        </w:rPr>
        <w:t>.</w:t>
      </w:r>
    </w:p>
    <w:p>
      <w:pPr>
        <w:pStyle w:val="Heading3"/>
        <w:numPr>
          <w:ilvl w:val="2"/>
          <w:numId w:val="1"/>
        </w:numPr>
        <w:rPr/>
      </w:pPr>
      <w:bookmarkStart w:id="232" w:name="__RefHeading___Toc1109253_211673320"/>
      <w:bookmarkStart w:id="233" w:name="_Toc93"/>
      <w:bookmarkEnd w:id="232"/>
      <w:r>
        <w:rPr>
          <w:rtl w:val="true"/>
        </w:rPr>
        <w:t>مراسم عزاداری و افسردگی‌</w:t>
      </w:r>
      <w:bookmarkEnd w:id="233"/>
    </w:p>
    <w:p>
      <w:pPr>
        <w:pStyle w:val="BookText"/>
        <w:rPr/>
      </w:pPr>
      <w:r>
        <w:rPr>
          <w:rFonts w:ascii="IRNazanin" w:hAnsi="IRNazanin" w:eastAsia="IRNazanin"/>
          <w:color w:val="111111"/>
          <w:sz w:val="28"/>
          <w:sz w:val="28"/>
          <w:szCs w:val="28"/>
          <w:rtl w:val="true"/>
          <w:lang w:bidi="fa-IR"/>
        </w:rPr>
        <w:t>اختلالات افسردگی به سه قسم کلّی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عمده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افسردگی موردی که در آن دو نوع جای نگرفته‌اند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اختلال افسردگی عمده، شدیدترین نوع افسردگی است و برخی از نشانه‌های آن عبارت است از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غمگینی یا پوچی در بیشتر یا تمام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چشم‌گیر علاقه یا لذت نسبت به همه فعالیت‌ها در بخش عمده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چشم‌گیر وزن بدن، بدون پرهیز یا وزن غذایی، یا افزایش قابل ملاحظه وزن در عرض یک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یا خواب‌زدگی تقریباً در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یا از دست دادن انرژی تقریباً در همه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بی‌ارزشی یا احساس گناه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فکری یا تمرکزیابی تصمیمی همه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مکرر و عود کننده راجع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سه نوع افسردگی، نوع اول و سوّم مورد نظر کسانی که م</w:t>
      </w:r>
      <w:r>
        <w:rPr>
          <w:rFonts w:eastAsia="IRNazanin" w:cs="IRNazanin"/>
          <w:color w:val="111111"/>
          <w:sz w:val="28"/>
          <w:szCs w:val="28"/>
          <w:lang w:bidi="fa-IR"/>
        </w:rPr>
        <w:t>ɢ</w:t>
      </w:r>
      <w:r>
        <w:rPr>
          <w:rFonts w:ascii="IRNazanin" w:hAnsi="IRNazanin" w:eastAsia="IRNazanin"/>
          <w:color w:val="111111"/>
          <w:sz w:val="28"/>
          <w:sz w:val="28"/>
          <w:szCs w:val="28"/>
          <w:rtl w:val="true"/>
          <w:lang w:bidi="fa-IR"/>
        </w:rPr>
        <w:t>گویند مراسم عزاداری باعث افسردگی جامعه شده است نیست، چون مورد اول بسیار شدید و واضح البطلان است، نه جامعه ایران مبتلا به افسردگی عمده است و نه مراسم عزاداری با ویژگی‌هایی که می‌دانیم می‌تواند باعث افسردگی عمده جامعه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هم مراد نیست چرا که مربوط به مواردی خاص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ملال پیش از قائدگی، اختلال افسردگی جزئی، اختلال افسردگی پس از روان‌پریشی ناشی از اسکیزوفرنی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افسردگی خویی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افسردگی خویی نسبتاً خفیف است و دارای نشانه‌های تشخیصی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اشتهایی یا پراشتهایی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بی‌خوابی یا خواب‌زدگی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کمبود انرژی یا احساس خستگی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در تصمیم‌گیری و احساس درماندگی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این نشانه‌ها در بخش عمده روز و در بیشتر روزها به مدت حداقل دو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نشانه‌ها ناشی از آثار فیزیولوژیک مثل مصرف ناصحیح دارو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نشانه‌ها موجب اختلال در کارکرد اجتماعی و شغلی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آیا مراسم عزاداری نشانه‌های افسرده‌خویی را در انسان فراهم می‌کند، و باعث افسردگی در جامعه می‌شود یا 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مطلب لازم است به عوامل افسرده خویی از دیدگاه روان‌شناسی توجهی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افسرده خویی سه عامل عمده را شمارش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زیستی، ارثی و 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تنها عامل افسردگی، عامل محیطی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عامل محیطی تنها در کسانی مؤثر است که زمینه‌های ارثی و زیستی در وضعیت مغز و کارکرد قسمت‌های مختلف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عوامل محیطی که استرس زایی شدید دارد جایی برای مراسم عزاداری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و داغ واقعی می‌تواند یکی از آن عوامل</w:t>
      </w:r>
    </w:p>
    <w:p>
      <w:pPr>
        <w:pStyle w:val="BookText"/>
        <w:rPr/>
      </w:pPr>
      <w:r>
        <w:rPr>
          <w:rFonts w:ascii="IRNazanin" w:hAnsi="IRNazanin" w:eastAsia="IRNazanin"/>
          <w:color w:val="111111"/>
          <w:sz w:val="28"/>
          <w:sz w:val="28"/>
          <w:szCs w:val="28"/>
          <w:rtl w:val="true"/>
          <w:lang w:bidi="fa-IR"/>
        </w:rPr>
        <w:t>باشد امّا مراسم عزاداری هیچ سهمی در استرس‌زایی ندارد، بلکه برعکس با توجه به مباحثی که در روان‌شناسی اجتماعی و کارکرد گروه‌ها و ویژگی‌های گروه‌های مذهبی گفته می‌شود، می‌توان گفت که مراسم عزاداری کاملاً نقش استرس‌زدایی را دارد و در صورتی که از مراتب ناشی از عقیده یا کمال‌خواهی یا گریه بر مظلوم باشد می‌تواند ایجاد آرامش در وجود انسان کرده و اضطراب زدایی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نمونه‌ای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تونسی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دوستم منعم آمد و با هم به کربلا مسافرت کردیم و در آنجا به مصیبت سرورمان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و تازه فهمیدم که حضرت حسین‌علیه السلام نمرده است و این مردم بودند که ازدحام می‌کردند و گرداگرد آرامگاهش پروانه‌وار می‌چرخیدند و با سوز و گدازی که نظیرش هرگز ندیده بودم گریه می‌کردند و بیتابی می‌نمودند که گویی هم‌اکنون حسین‌علیه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سخنرانان را می‌شنیدم که با بازگو کردن فاجعه کربلا، احساسات مردم را برمی‌انگیختند و آنان را به ناله و شیون و سوگ وا می‌دارند و هیچ شنونده‌ای نمی‌تواند این داستان را بشنود و تحمل کند، بلکه بی‌اختیار از 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گریستم و گریستم و آن قدر گریستم که گویی سال‌ها غصّه در گلویم مانده بود، و اکنون منفجر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شیون، احساس آرامشی کردم که پیش از آن روز چنان چیزی</w:t>
      </w:r>
    </w:p>
    <w:p>
      <w:pPr>
        <w:pStyle w:val="BookText"/>
        <w:rPr/>
      </w:pPr>
      <w:r>
        <w:rPr>
          <w:rFonts w:ascii="IRNazanin" w:hAnsi="IRNazanin" w:eastAsia="IRNazanin"/>
          <w:color w:val="111111"/>
          <w:sz w:val="28"/>
          <w:sz w:val="28"/>
          <w:szCs w:val="28"/>
          <w:rtl w:val="true"/>
          <w:lang w:bidi="fa-IR"/>
        </w:rPr>
        <w:t>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صف دشمنان حسین‌علیه السلام بوده‌ام و اکنون در یک چشم بر هم زدن منقلب شده بودم و در گروه یاران و پیروان آن حضرت که جان خود را نثارش کردند،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که در همان لحظات، سخنران، داستان حرّ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یکی از سران سپاه مخالف بود که به جنگ با حسین‌علیه السلام آمده بود، ولی یک‌باره در میدان نبرد بر خود لرزید و وقتی اصحابش از او سؤال کردند که تو را چه شده است؟ نکند که از مرگ می‌هراسی؟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هراسی ندارم ولی خود را مخیّر می‌بینم که بهشت را برگزینم یا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اسب خود را به سوی حسین‌علیه السلام حرکت داد و به دیدار او شتافت و گریه‌کنان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برایم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همین لحظه بود که دیگر نتوانستم طاقت بیاورم و شیون‌کنان خود را بر زمین افکندم، و گویا نقش حر را پیاده می‌کردم و از حسین‌علیه السلام می‌خواستم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توبه‌ای برایم هست؟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واعظ چنان تأثیری در شنوندگان گذاشته بود که گریه و شیون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صدای فریادم را شنید، با گریه مرا در بغل گرفت و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مادری فرزندش را دربر می‌گیرد 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بود که در آنان گریه واقعی را درک کرده بودم، و احساس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می‌کردم اشک‌هایم قلبم را شست و شو می‌دهند و تمام بدنم را از درون تطهیر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معنای روایت پیامبرصلی الله علیه وآله را فهمیدم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من می‌دانسستم شما هم می‌دانستید هر آینه کمتر می‌خندیدید و بیشتر می‌گریستید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با اندوه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می‌خواست مرا تسلّی دهد و دلداری نماید و لذا برایم مقداری شربت و شیرینی آورد، ولی به کلّی اشتهایم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دوستم درخواست کردم که داستان شهادت امام حسین‌علیه السلام را برایم تکرار کند؛ زیرا چیزی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 و 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r>
        <w:rPr>
          <w:rFonts w:eastAsia="IRNazanin" w:cs="IRNazanin"/>
          <w:color w:val="111111"/>
          <w:sz w:val="28"/>
          <w:szCs w:val="28"/>
          <w:rtl w:val="true"/>
          <w:lang w:bidi="fa-IR"/>
        </w:rPr>
        <w:t>...».</w:t>
      </w:r>
      <w:r>
        <w:rPr>
          <w:rStyle w:val="FootnoteAnchor"/>
          <w:rtl w:val="true"/>
        </w:rPr>
        <w:footnoteReference w:id="120"/>
      </w:r>
      <w:bookmarkStart w:id="234" w:name="pg136_2676"/>
    </w:p>
    <w:p>
      <w:pPr>
        <w:pStyle w:val="Heading2"/>
        <w:numPr>
          <w:ilvl w:val="1"/>
          <w:numId w:val="1"/>
        </w:numPr>
        <w:rPr/>
      </w:pPr>
      <w:bookmarkStart w:id="235" w:name="__RefHeading___Toc1109255_211673320"/>
      <w:bookmarkStart w:id="236" w:name="_Toc94"/>
      <w:bookmarkEnd w:id="234"/>
      <w:bookmarkEnd w:id="235"/>
      <w:r>
        <w:rPr>
          <w:rtl w:val="true"/>
        </w:rPr>
        <w:t>حکم حضور در عزای اولیای الهی‌</w:t>
      </w:r>
      <w:bookmarkEnd w:id="236"/>
    </w:p>
    <w:p>
      <w:pPr>
        <w:pStyle w:val="Heading3"/>
        <w:numPr>
          <w:ilvl w:val="2"/>
          <w:numId w:val="1"/>
        </w:numPr>
        <w:rPr/>
      </w:pPr>
      <w:bookmarkStart w:id="237" w:name="__RefHeading___Toc1109257_211673320"/>
      <w:bookmarkStart w:id="238" w:name="_Toc9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بخاری به سند خود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خبر شهادت زید بن حارثه و جعفر و عبداللَّه بن رواحه به پیامبرصلی الله علیه وآله رسید، حضرت در حالی که آثار حزن در صورتش نمایان بود وارد مسجد شد و در آنجا نشست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پیامبرصلی الله علیه وآله به مدینه بازگشت صدای گریه و نوحه را بر کشته شدگان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چشمان پیامبرصلی الله علیه وآله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حمزه گریه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زنان بنی اشهل آمدند و بر عموی رسول خداصلی الله علیه وآله گریستند</w:t>
      </w:r>
      <w:r>
        <w:rPr>
          <w:rFonts w:eastAsia="IRNazanin" w:cs="IRNazanin"/>
          <w:color w:val="111111"/>
          <w:sz w:val="28"/>
          <w:szCs w:val="28"/>
          <w:rtl w:val="true"/>
          <w:lang w:bidi="fa-IR"/>
        </w:rPr>
        <w:t>».</w:t>
      </w:r>
      <w:r>
        <w:rPr>
          <w:rStyle w:val="FootnoteAnchor"/>
          <w:rtl w:val="true"/>
        </w:rPr>
        <w:footnoteReference w:id="122"/>
      </w:r>
      <w:bookmarkStart w:id="239" w:name="pg136_2678"/>
    </w:p>
    <w:p>
      <w:pPr>
        <w:pStyle w:val="Heading3"/>
        <w:numPr>
          <w:ilvl w:val="2"/>
          <w:numId w:val="1"/>
        </w:numPr>
        <w:rPr/>
      </w:pPr>
      <w:bookmarkStart w:id="240" w:name="__RefHeading___Toc1109259_211673320"/>
      <w:bookmarkStart w:id="241" w:name="_Toc96"/>
      <w:bookmarkEnd w:id="239"/>
      <w:bookmarkEnd w:id="240"/>
      <w:r>
        <w:rPr>
          <w:rtl w:val="true"/>
        </w:rPr>
        <w:t>برپایی عزاداری در راستای وحدت‌</w:t>
      </w:r>
      <w:bookmarkEnd w:id="241"/>
    </w:p>
    <w:p>
      <w:pPr>
        <w:pStyle w:val="BookText"/>
        <w:rPr/>
      </w:pPr>
      <w:r>
        <w:rPr>
          <w:rFonts w:ascii="IRNazanin" w:hAnsi="IRNazanin" w:eastAsia="IRNazanin"/>
          <w:color w:val="111111"/>
          <w:sz w:val="28"/>
          <w:sz w:val="28"/>
          <w:szCs w:val="28"/>
          <w:rtl w:val="true"/>
          <w:lang w:bidi="fa-IR"/>
        </w:rPr>
        <w:t>گاهی گفته می‌شود که برپایی مراسم عزا با وحدت مسلمانان سازگاری ندارد؛ زیرا این مراسم در برگیرنده اعتراض و لعن بر برخی از خلفای مسلمانان است، و لذا به جهت ایجاد وحدت در بین مسلمین ترک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امام حسین‌علیه السلام نه تنها به مصلحت شیعه است بلکه به مصلحت مسلمانان و عموم آزادی خواهان عالم است، لذا با برپایی مراسم یادبود حضرت اباعبداللَّه الحسین‌علیه السلام و با ایجاد روحیه شهادت‌طلبی در راه تثبیت آزادی و ایمان می‌توان جوامع بشری را از یوغ اسارت و بردگی دیگران رهایی بخشید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مصیبت امام حسین‌علیه السلام چندان سخنی از صحابه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عموم صحابه پیامبرصلی الله علیه وآله، حضرت امام حسین‌علیه السلام را دوست می‌داشتند و او را احترام می‌نمودند؟ و حتی برخی از آنان در کربلا در رکاب امامشان به شهادت رسیدند که از آن‌ها می‌توان به حبیب بن مظاهر، مسلم بن عوسجه، بریربن خضیر همدانی، عروه غفاری و دیگران اشاره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یادبود عاشورای حسینی هرگز بین مسلمانان ایجاد اختلاف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یادبود حسینی می‌تواند بین مسلمانان و منافقان دغل‌کاری امثال یزید و ابن زیاد و عمر بن سعد و اتباع آنان تفرقه بیندازد</w:t>
      </w:r>
      <w:r>
        <w:rPr>
          <w:rFonts w:eastAsia="IRNazanin" w:cs="IRNazanin"/>
          <w:color w:val="111111"/>
          <w:sz w:val="28"/>
          <w:szCs w:val="28"/>
          <w:rtl w:val="true"/>
          <w:lang w:bidi="fa-IR"/>
        </w:rPr>
        <w:t>.</w:t>
      </w:r>
      <w:bookmarkStart w:id="242" w:name="pg136_2680"/>
    </w:p>
    <w:p>
      <w:pPr>
        <w:pStyle w:val="Heading3"/>
        <w:numPr>
          <w:ilvl w:val="2"/>
          <w:numId w:val="1"/>
        </w:numPr>
        <w:rPr/>
      </w:pPr>
      <w:bookmarkStart w:id="243" w:name="__RefHeading___Toc1109261_211673320"/>
      <w:bookmarkStart w:id="244" w:name="_Toc97"/>
      <w:bookmarkEnd w:id="242"/>
      <w:bookmarkEnd w:id="243"/>
      <w:r>
        <w:rPr>
          <w:rtl w:val="true"/>
        </w:rPr>
        <w:t>سینه‌زنی در سوگ امام حسین‌علیه السلام‌</w:t>
      </w:r>
      <w:bookmarkEnd w:id="244"/>
    </w:p>
    <w:p>
      <w:pPr>
        <w:pStyle w:val="Heading4"/>
        <w:numPr>
          <w:ilvl w:val="3"/>
          <w:numId w:val="1"/>
        </w:numPr>
        <w:rPr/>
      </w:pPr>
      <w:bookmarkStart w:id="245" w:name="__RefHeading___Toc1109263_211673320"/>
      <w:bookmarkStart w:id="246" w:name="_Toc98"/>
      <w:bookmarkEnd w:id="245"/>
      <w:r>
        <w:rPr>
          <w:rtl w:val="true"/>
        </w:rPr>
        <w:t>توضیح</w:t>
      </w:r>
      <w:bookmarkEnd w:id="246"/>
    </w:p>
    <w:p>
      <w:pPr>
        <w:pStyle w:val="BookText"/>
        <w:rPr/>
      </w:pPr>
      <w:r>
        <w:rPr>
          <w:rFonts w:ascii="IRNazanin" w:hAnsi="IRNazanin" w:eastAsia="IRNazanin"/>
          <w:color w:val="111111"/>
          <w:sz w:val="28"/>
          <w:sz w:val="28"/>
          <w:szCs w:val="28"/>
          <w:rtl w:val="true"/>
          <w:lang w:bidi="fa-IR"/>
        </w:rPr>
        <w:t>از برخی روایات شیعه و سنّی استفاده می‌شود که سینه زدن در سوگ امام حسین‌علیه السلام گر چه موجب قرمز شدن سینه شود، اشکالی نداشته، بلکه امری راجح است</w:t>
      </w:r>
      <w:r>
        <w:rPr>
          <w:rFonts w:eastAsia="IRNazanin" w:cs="IRNazanin"/>
          <w:color w:val="111111"/>
          <w:sz w:val="28"/>
          <w:szCs w:val="28"/>
          <w:rtl w:val="true"/>
          <w:lang w:bidi="fa-IR"/>
        </w:rPr>
        <w:t>.</w:t>
      </w:r>
    </w:p>
    <w:p>
      <w:pPr>
        <w:pStyle w:val="Heading4"/>
        <w:numPr>
          <w:ilvl w:val="3"/>
          <w:numId w:val="1"/>
        </w:numPr>
        <w:rPr/>
      </w:pPr>
      <w:bookmarkStart w:id="247" w:name="__RefHeading___Toc1109265_211673320"/>
      <w:bookmarkStart w:id="248" w:name="_Toc99"/>
      <w:bookmarkEnd w:id="247"/>
      <w:r>
        <w:rPr>
          <w:rtl w:val="true"/>
        </w:rPr>
        <w:t xml:space="preserve">الف </w:t>
      </w:r>
      <w:r>
        <w:rPr>
          <w:rtl w:val="true"/>
        </w:rPr>
        <w:t xml:space="preserve">- </w:t>
      </w:r>
      <w:r>
        <w:rPr>
          <w:rtl w:val="true"/>
        </w:rPr>
        <w:t>روایات شیعه‌</w:t>
      </w:r>
      <w:bookmarkEnd w:id="248"/>
    </w:p>
    <w:p>
      <w:pPr>
        <w:pStyle w:val="BookText"/>
        <w:rPr/>
      </w:pPr>
      <w:r>
        <w:rPr>
          <w:rFonts w:ascii="IRNazanin" w:hAnsi="IRNazanin" w:eastAsia="IRNazanin"/>
          <w:color w:val="111111"/>
          <w:sz w:val="28"/>
          <w:sz w:val="28"/>
          <w:szCs w:val="28"/>
          <w:rtl w:val="true"/>
          <w:lang w:bidi="fa-IR"/>
        </w:rPr>
        <w:t>با مراجعه و تأمّل در روایات اهل بیت‌علیهم السلام استفاده می‌شود که ایشان انواع عزاداری مشروع از قبیل سینه‌زنی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 فی اللطم علی الخدود سوی الاستغفار و التوبة، و قد شققن الجیوب و لطمن الخدود الفاطمیّات علی الحسین بن علی‌علیهما السلام 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زدن بر صورت به جز</w:t>
      </w:r>
    </w:p>
    <w:p>
      <w:pPr>
        <w:pStyle w:val="BookText"/>
        <w:rPr/>
      </w:pPr>
      <w:r>
        <w:rPr>
          <w:rFonts w:ascii="IRNazanin" w:hAnsi="IRNazanin" w:eastAsia="IRNazanin"/>
          <w:color w:val="111111"/>
          <w:sz w:val="28"/>
          <w:sz w:val="28"/>
          <w:szCs w:val="28"/>
          <w:rtl w:val="true"/>
          <w:lang w:bidi="fa-IR"/>
        </w:rPr>
        <w:t>استغفار و توبه نیست، زیرا زنان فاطمی در سوگ حسین بن علی‌علیهما السلام گریبان چاک داده و به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مثل حسین باید به صورت زده و گریبان چاک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 النساء جوادک مخزیّاً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من الخدور ناشرات الشعور، علی الخدود لاطمات و بالعویل ناحیات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چون اسب زخم خورده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پرده‌ها بیرون آمدند در حالی که موهای خود را پریشان کرده و بر صورت می‌زدند و با صدای بلند نوحه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آن زیارت می‌خوانیم که امام زمان‌علیه السلام خطاب به امام حسین‌علیه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لأندبنّک صباحاً و مساءاً، و لأبکینّ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صبح و عصر بر تو ندبه می‌کنم و به جای اشک‌ها بر تو خون می‌گریم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الحسین اقرح جفوننا و اسبل دموعنا و اذلّ عزیزنا بأرض کرب و بلا، و اورثنا الکرب و البلاء الی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اشکان ما را ریزان نموده و عزیز ما را در سرزمین کرب و بلا</w:t>
      </w:r>
    </w:p>
    <w:p>
      <w:pPr>
        <w:pStyle w:val="BookText"/>
        <w:rPr/>
      </w:pPr>
      <w:r>
        <w:rPr>
          <w:rFonts w:ascii="IRNazanin" w:hAnsi="IRNazanin" w:eastAsia="IRNazanin"/>
          <w:color w:val="111111"/>
          <w:sz w:val="28"/>
          <w:sz w:val="28"/>
          <w:szCs w:val="28"/>
          <w:rtl w:val="true"/>
          <w:lang w:bidi="fa-IR"/>
        </w:rPr>
        <w:t>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غصه و بلا را تا روز قیامت برای ما به ارث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زینب‌علیهم السلام اشعار برادرش حسین‌علیه السلام را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صورت زد و دست برد و گریبان چاک داد و بیهوش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اسیران در بازگشتشان به مدینه به کربلا رسیدند، جابر بن عبداللَّه انصاری را همراه جماعتی از بنی هاشم و مردانی از آل رسول مشاهده کردند که برای زیارت قبر حسین‌علیه 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وقت به هم رسیدند و شروع به گریه و حزن کرده و بر خود می‌زدند و چنان عزاداری به پا کردند که جگرها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سرزمین نیز با آنان همنوا شده و چند روز عزاداری بر پا کردند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نقل کرده که حورالعین در اعلی علیین بر حسین به سینه و صورت زدند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خود از جابر نقل می‌کند که به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الجزع الصراخ بالویل والعویل</w:t>
      </w:r>
      <w:bookmarkStart w:id="249" w:name="pg136_2683"/>
    </w:p>
    <w:p>
      <w:pPr>
        <w:pStyle w:val="BookText"/>
        <w:rPr/>
      </w:pPr>
      <w:bookmarkEnd w:id="249"/>
      <w:r>
        <w:rPr>
          <w:rFonts w:ascii="IRNazanin" w:hAnsi="IRNazanin" w:eastAsia="IRNazanin"/>
          <w:color w:val="111111"/>
          <w:sz w:val="28"/>
          <w:sz w:val="28"/>
          <w:szCs w:val="28"/>
          <w:rtl w:val="true"/>
          <w:lang w:bidi="fa-IR"/>
        </w:rPr>
        <w:t>و لطم الوجه و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جزع، فریاد و واویلا و صیحه و زدن به صورت و سینه است</w:t>
      </w:r>
      <w:r>
        <w:rPr>
          <w:rFonts w:eastAsia="IRNazanin" w:cs="IRNazanin"/>
          <w:color w:val="111111"/>
          <w:sz w:val="28"/>
          <w:szCs w:val="28"/>
          <w:rtl w:val="true"/>
          <w:lang w:bidi="fa-IR"/>
        </w:rPr>
        <w:t>...».</w:t>
      </w:r>
    </w:p>
    <w:p>
      <w:pPr>
        <w:pStyle w:val="Heading4"/>
        <w:numPr>
          <w:ilvl w:val="3"/>
          <w:numId w:val="1"/>
        </w:numPr>
        <w:rPr/>
      </w:pPr>
      <w:bookmarkStart w:id="250" w:name="__RefHeading___Toc1109267_211673320"/>
      <w:bookmarkStart w:id="251" w:name="_Toc100"/>
      <w:bookmarkEnd w:id="250"/>
      <w:r>
        <w:rPr>
          <w:rtl w:val="true"/>
        </w:rPr>
        <w:t xml:space="preserve">ب </w:t>
      </w:r>
      <w:r>
        <w:rPr>
          <w:rtl w:val="true"/>
        </w:rPr>
        <w:t xml:space="preserve">- </w:t>
      </w:r>
      <w:r>
        <w:rPr>
          <w:rtl w:val="true"/>
        </w:rPr>
        <w:t>روایات اهل سنت‌</w:t>
      </w:r>
      <w:bookmarkEnd w:id="251"/>
    </w:p>
    <w:p>
      <w:pPr>
        <w:pStyle w:val="BookText"/>
        <w:rPr/>
      </w:pPr>
      <w:r>
        <w:rPr>
          <w:rFonts w:ascii="IRNazanin" w:hAnsi="IRNazanin" w:eastAsia="IRNazanin"/>
          <w:color w:val="111111"/>
          <w:sz w:val="28"/>
          <w:sz w:val="28"/>
          <w:szCs w:val="28"/>
          <w:rtl w:val="true"/>
          <w:lang w:bidi="fa-IR"/>
        </w:rPr>
        <w:t>اهل سنّت نیز روایاتی را نقل کرده‌اند که دلالت بر رجحان سینه‌زنی در سوگ اولیای الهی خصوصاً سالار شهیدان امام حسین‌علیه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نقل کرده که چون اسیران را بر امام حسین‌علیه السلام و اصحابش مرور دادند زنان شیون کشیده، به صورت خود زدند، و زینب صدا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در حالی است که هرگز امام سجادعلیه السلام که همراهشان بود به عمل آنان اعتراض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امام حسین‌علیه السلام در کربلا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فی الاشراق و الاصیل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به گوش زینب‌علیها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پیراهن خود را چاک داده، بر صورت خود زد و سربرهنه از خیمه بیرون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واحزناه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ادله عدم حرمت بر سینه و صورت زدن در سوگ انبیا و اوصیا و فرزندان انبیا، خصوصاً کسانی که بر روی زمین هیچ کس مثل آنان نبوده است، روایتی است که احمد و دیگران به سند صحیح از عایشه نقل کرده‌اند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قبض روح شد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سر او را بر بالشتی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با زنان برخواسته و به خود زده و من به صورت خود می‌زدم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محمّد سلیم اسد درباره سند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زدن انسان به خودش در مصیبتی که به او وارد شده، دلیلی بر حرمت آن نیست؛ زیرا احمد بن حنبل به سند خود از ابو هریره نقل کرده که شخصی اعرابی نزد رسول خداصلی الله علیه وآله آمد و شروع به زدن به صورت خود کرد و موی خود را می‌کند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هلاک شده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هلاک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در ماه رمضان با همسر خود جماع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یک بنده آزاد کنی؟</w:t>
      </w:r>
      <w:r>
        <w:rPr>
          <w:rFonts w:eastAsia="IRNazanin" w:cs="IRNazanin"/>
          <w:color w:val="111111"/>
          <w:sz w:val="28"/>
          <w:szCs w:val="28"/>
          <w:rtl w:val="true"/>
          <w:lang w:bidi="fa-IR"/>
        </w:rPr>
        <w:t>.</w:t>
      </w:r>
      <w:r>
        <w:rPr>
          <w:rStyle w:val="FootnoteAnchor"/>
          <w:rtl w:val="true"/>
        </w:rPr>
        <w:footnoteReference w:id="1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مشاهده می‌کنیم که پیامبرصلی الله علیه وآله بر این کار او اعتراض نکرد و او را از زدن به صورت و کندن مو نهی ننمود</w:t>
      </w:r>
      <w:r>
        <w:rPr>
          <w:rFonts w:eastAsia="IRNazanin" w:cs="IRNazanin"/>
          <w:color w:val="111111"/>
          <w:sz w:val="28"/>
          <w:szCs w:val="28"/>
          <w:rtl w:val="true"/>
          <w:lang w:bidi="fa-IR"/>
        </w:rPr>
        <w:t>.</w:t>
      </w:r>
      <w:bookmarkStart w:id="252" w:name="pg136_2685"/>
    </w:p>
    <w:p>
      <w:pPr>
        <w:pStyle w:val="BookText"/>
        <w:rPr/>
      </w:pPr>
      <w:bookmarkEnd w:id="25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قضیه طلاق پیامبرصلی الله علیه وآله و همسران خود را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حفصه وارد شدم در حالی که ایستاده بود و به خود می‌زد، و همچنین همسران پیامبر نیز ایستاده و به خود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تو را طلاق داده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حسین‌علیه السلام کشته شد، ابن عباس مرتّب بر او می‌گریست تا این که چشمانش کور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ابن زیاد با کشتن حسین‌علیه السلام جرم بزرگی را مرتکب شد که فجیع‌تر از آن در تاریخ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باکی نیست بر شیعه که به جهت کشته شدن حسین‌علیه السلام اظهار ظلم کرده، بر او در هر سال بگرید، و گریبان چاک دهد، و با اظهار تأسّف بر او به سینه‌های خود زند؛ زیرا او مظلومانه کشته شد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53" w:name="__RefHeading___Toc1109269_211673320"/>
      <w:bookmarkStart w:id="254" w:name="_Toc101"/>
      <w:bookmarkEnd w:id="253"/>
      <w:r>
        <w:rPr>
          <w:rtl w:val="true"/>
        </w:rPr>
        <w:t>بررسی ادله مخالفین‌</w:t>
      </w:r>
      <w:bookmarkEnd w:id="254"/>
    </w:p>
    <w:p>
      <w:pPr>
        <w:pStyle w:val="Heading4"/>
        <w:numPr>
          <w:ilvl w:val="3"/>
          <w:numId w:val="1"/>
        </w:numPr>
        <w:rPr/>
      </w:pPr>
      <w:bookmarkStart w:id="255" w:name="__RefHeading___Toc1109271_211673320"/>
      <w:bookmarkStart w:id="256" w:name="_Toc10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مخالفین سینه‌زنی به ادله‌ای چند از روایات فریقین تمسّک کرده‌اند</w:t>
      </w:r>
      <w:r>
        <w:rPr>
          <w:rFonts w:eastAsia="IRNazanin" w:cs="IRNazanin"/>
          <w:color w:val="111111"/>
          <w:sz w:val="28"/>
          <w:szCs w:val="28"/>
          <w:rtl w:val="true"/>
          <w:lang w:bidi="fa-IR"/>
        </w:rPr>
        <w:t>:</w:t>
      </w:r>
    </w:p>
    <w:p>
      <w:pPr>
        <w:pStyle w:val="Heading4"/>
        <w:numPr>
          <w:ilvl w:val="3"/>
          <w:numId w:val="1"/>
        </w:numPr>
        <w:rPr/>
      </w:pPr>
      <w:bookmarkStart w:id="257" w:name="__RefHeading___Toc1109273_211673320"/>
      <w:bookmarkStart w:id="258" w:name="_Toc103"/>
      <w:bookmarkEnd w:id="257"/>
      <w:r>
        <w:rPr>
          <w:rtl w:val="true"/>
        </w:rPr>
        <w:t xml:space="preserve">الف </w:t>
      </w:r>
      <w:r>
        <w:rPr>
          <w:rtl w:val="true"/>
        </w:rPr>
        <w:t xml:space="preserve">- </w:t>
      </w:r>
      <w:r>
        <w:rPr>
          <w:rtl w:val="true"/>
        </w:rPr>
        <w:t>روایات عامه‌</w:t>
      </w:r>
      <w:bookmarkEnd w:id="2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عبداللَّه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w:t>
      </w:r>
      <w:bookmarkStart w:id="259" w:name="pg136_2686"/>
    </w:p>
    <w:p>
      <w:pPr>
        <w:pStyle w:val="BookText"/>
        <w:rPr/>
      </w:pPr>
      <w:bookmarkEnd w:id="259"/>
      <w:r>
        <w:rPr>
          <w:rFonts w:ascii="IRNazanin" w:hAnsi="IRNazanin" w:eastAsia="IRNazanin"/>
          <w:color w:val="111111"/>
          <w:sz w:val="28"/>
          <w:sz w:val="28"/>
          <w:szCs w:val="28"/>
          <w:rtl w:val="true"/>
          <w:lang w:bidi="fa-IR"/>
        </w:rPr>
        <w:t>من لطم الخدود و شقّ الجیوب و دعا بدعوی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صورت سیلی زده، یقه‌ها چاک دهد و مدّعی دعوای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این حدیث تمسّک کرده و از سینه‌زنی و نوحه‌سرایی در سوگ اولیای الهی خصوصاً سالار شهیدان اباعبداللَّه الحسین‌علیه السلام منع کرده‌اند</w:t>
      </w:r>
      <w:r>
        <w:rPr>
          <w:rFonts w:eastAsia="IRNazanin" w:cs="IRNazanin"/>
          <w:color w:val="111111"/>
          <w:sz w:val="28"/>
          <w:szCs w:val="28"/>
          <w:rtl w:val="true"/>
          <w:lang w:bidi="fa-IR"/>
        </w:rPr>
        <w:t>.</w:t>
      </w:r>
    </w:p>
    <w:p>
      <w:pPr>
        <w:pStyle w:val="Heading4"/>
        <w:numPr>
          <w:ilvl w:val="3"/>
          <w:numId w:val="1"/>
        </w:numPr>
        <w:rPr/>
      </w:pPr>
      <w:bookmarkStart w:id="260" w:name="__RefHeading___Toc1109275_211673320"/>
      <w:bookmarkStart w:id="261" w:name="_Toc104"/>
      <w:bookmarkEnd w:id="260"/>
      <w:r>
        <w:rPr>
          <w:rtl w:val="true"/>
        </w:rPr>
        <w:t>پاسخ‌</w:t>
      </w:r>
      <w:bookmarkEnd w:id="261"/>
    </w:p>
    <w:p>
      <w:pPr>
        <w:pStyle w:val="BookText"/>
        <w:rPr/>
      </w:pPr>
      <w:r>
        <w:rPr>
          <w:rFonts w:ascii="IRNazanin" w:hAnsi="IRNazanin" w:eastAsia="IRNazanin"/>
          <w:color w:val="111111"/>
          <w:sz w:val="28"/>
          <w:sz w:val="28"/>
          <w:szCs w:val="28"/>
          <w:rtl w:val="true"/>
          <w:lang w:bidi="fa-IR"/>
        </w:rPr>
        <w:t>این حدیث ناظر به موردی است که کسی این افعال را به عنوان اعتراض به قضای الهی در مقابل مرگ عزیزش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نکته‌ای است که بسیاری از شارحان صحیح بخاری؛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ملا علی قاری، کرمانی، قسطلانی به آن اشاره کرده‌اند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کردن و به صورت زدن باعث نمی‌شود که فاعل این دو کار از این امت خارج گردد، پس این نفی چه معنایی دارد؟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شدت و تغلیظ است، مگر آن که ادعای مطالب جاهلیت را به گونه‌ای تفسیر کنیم که موجب کفر شود، مانند تحلیل حرام یا عدم تسلیم در برابر قضای الهی، که در این صورت نفی حقیقی است</w:t>
      </w:r>
      <w:r>
        <w:rPr>
          <w:rFonts w:eastAsia="IRNazanin" w:cs="IRNazanin"/>
          <w:color w:val="111111"/>
          <w:sz w:val="28"/>
          <w:szCs w:val="28"/>
          <w:rtl w:val="true"/>
          <w:lang w:bidi="fa-IR"/>
        </w:rPr>
        <w:t>».</w:t>
      </w:r>
      <w:r>
        <w:rPr>
          <w:rStyle w:val="FootnoteAnchor"/>
          <w:rtl w:val="true"/>
        </w:rPr>
        <w:footnoteReference w:id="142"/>
      </w:r>
      <w:bookmarkStart w:id="262" w:name="pg136_2687"/>
    </w:p>
    <w:p>
      <w:pPr>
        <w:pStyle w:val="BookText"/>
        <w:rPr/>
      </w:pPr>
      <w:bookmarkEnd w:id="262"/>
      <w:r>
        <w:rPr>
          <w:rFonts w:ascii="IRNazanin" w:hAnsi="IRNazanin" w:eastAsia="IRNazanin"/>
          <w:color w:val="111111"/>
          <w:sz w:val="28"/>
          <w:sz w:val="28"/>
          <w:szCs w:val="28"/>
          <w:rtl w:val="true"/>
          <w:lang w:bidi="fa-IR"/>
        </w:rPr>
        <w:t>مناوی در ذیل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دلالت بر عدم رضایت دارد، و سبب آن چیزی است که این اعمال متضمن آن است که از آن جمله راضی نبودن به قضای الهی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هرگز ناظر بر سینه‌زنی در روز عاشورا و در عزای امام حسین‌علیه السلام و دیگر اولیای الهی نیست، عملی که به جهت تعظیم دین و شعائر آن و اظهار محبت نسبت به اهل بیت پیامبرعلیهم السلام انجام می‌گیرد</w:t>
      </w:r>
      <w:r>
        <w:rPr>
          <w:rFonts w:eastAsia="IRNazanin" w:cs="IRNazanin"/>
          <w:color w:val="111111"/>
          <w:sz w:val="28"/>
          <w:szCs w:val="28"/>
          <w:rtl w:val="true"/>
          <w:lang w:bidi="fa-IR"/>
        </w:rPr>
        <w:t>.</w:t>
      </w:r>
    </w:p>
    <w:p>
      <w:pPr>
        <w:pStyle w:val="Heading4"/>
        <w:numPr>
          <w:ilvl w:val="3"/>
          <w:numId w:val="1"/>
        </w:numPr>
        <w:rPr/>
      </w:pPr>
      <w:bookmarkStart w:id="263" w:name="__RefHeading___Toc1109277_211673320"/>
      <w:bookmarkStart w:id="264" w:name="_Toc105"/>
      <w:bookmarkEnd w:id="263"/>
      <w:r>
        <w:rPr>
          <w:rtl w:val="true"/>
        </w:rPr>
        <w:t xml:space="preserve">ب </w:t>
      </w:r>
      <w:r>
        <w:rPr>
          <w:rtl w:val="true"/>
        </w:rPr>
        <w:t xml:space="preserve">- </w:t>
      </w:r>
      <w:r>
        <w:rPr>
          <w:rtl w:val="true"/>
        </w:rPr>
        <w:t>روایات اهل بیت‌علیهم السلام‌</w:t>
      </w:r>
      <w:bookmarkEnd w:id="264"/>
    </w:p>
    <w:p>
      <w:pPr>
        <w:pStyle w:val="BookText"/>
        <w:rPr/>
      </w:pPr>
      <w:r>
        <w:rPr>
          <w:rFonts w:ascii="IRNazanin" w:hAnsi="IRNazanin" w:eastAsia="IRNazanin"/>
          <w:color w:val="111111"/>
          <w:sz w:val="28"/>
          <w:sz w:val="28"/>
          <w:szCs w:val="28"/>
          <w:rtl w:val="true"/>
          <w:lang w:bidi="fa-IR"/>
        </w:rPr>
        <w:t>در منابع شیعی روایاتی وجود دارد که به ظاهر از نوحه‌سرایی و سینه‌زنی نهی کرده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الجزع الصراخ بالویل و لطم الوجه و الصدر و جزّ الشعر من النواصی و من اقام النواحه فقد ترک الصبر و اخذ فی غیر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مرتبه جزع عبارت است از فریاد همراه وای گفتن، زدن به صورت و سینه و کندن مو از جلوی سر، و هرکس نوحه‌گری بر پا کند به طور حتم صبر را رها کرده و در راه غیر صبر قرار گرفته است</w:t>
      </w:r>
      <w:r>
        <w:rPr>
          <w:rFonts w:eastAsia="IRNazanin" w:cs="IRNazanin"/>
          <w:color w:val="111111"/>
          <w:sz w:val="28"/>
          <w:szCs w:val="28"/>
          <w:rtl w:val="true"/>
          <w:lang w:bidi="fa-IR"/>
        </w:rPr>
        <w:t>.»</w:t>
      </w:r>
      <w:bookmarkStart w:id="265" w:name="pg136_2688"/>
    </w:p>
    <w:p>
      <w:pPr>
        <w:pStyle w:val="BookText"/>
        <w:rPr/>
      </w:pPr>
      <w:bookmarkEnd w:id="2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اللَّه‌صلی الله علیه وآله عن الرنة عند المصیبة و نهی عن النیاحة و الاستماع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از فریاد برآوردن هنگام مصیبت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نوحه‌سرایی و گوش دادن به آن نیز نهی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باقرعلیه السلام شنیدم که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وَلایَعْصِینَکَ فی مَعْرُوفٍ</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متّ فلاتخمشی علیّ وجهاً و لاتُرخی علیّ شعراً ولاتنادی بالویل ولاتقیمنّ علیّ نائحة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از دنیا رفتم صورت خود را خراش مده، و موی خود را پریشان مساز و برای من نوحه‌گری نکن</w:t>
      </w:r>
      <w:r>
        <w:rPr>
          <w:rFonts w:eastAsia="IRNazanin" w:cs="IRNazanin"/>
          <w:color w:val="111111"/>
          <w:sz w:val="28"/>
          <w:szCs w:val="28"/>
          <w:rtl w:val="true"/>
          <w:lang w:bidi="fa-IR"/>
        </w:rPr>
        <w:t>.»</w:t>
      </w:r>
    </w:p>
    <w:p>
      <w:pPr>
        <w:pStyle w:val="Heading4"/>
        <w:numPr>
          <w:ilvl w:val="3"/>
          <w:numId w:val="1"/>
        </w:numPr>
        <w:rPr/>
      </w:pPr>
      <w:bookmarkStart w:id="266" w:name="__RefHeading___Toc1109279_211673320"/>
      <w:bookmarkStart w:id="267" w:name="_Toc106"/>
      <w:bookmarkEnd w:id="266"/>
      <w:r>
        <w:rPr>
          <w:rtl w:val="true"/>
        </w:rPr>
        <w:t>پاسخ‌</w:t>
      </w:r>
      <w:bookmarkEnd w:id="2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اصل برپایی مجالس عزا را نهی نمی‌کند، بلکه از هر عملی که با قضا و قدر الهی منافات داشته باشد جلوگیری کرده است؛ زیرا برخی در فراغ از دست رفته خود شکوه و اعتراض نموده، مقدّرات الهی را زیر سؤال می‌برند، ولی اگر در نوحه سرایی و مرثیه خوانی برای میّت تنها ذکر فضایل و خوبی‌های او گفته شود اشکالی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مربوط به موردی است که بر نوحه‌گری و مرثیه‌خوانی اثری عقلایی مترتب نگردد، در حالی که عزاداری برای</w:t>
      </w:r>
    </w:p>
    <w:p>
      <w:pPr>
        <w:pStyle w:val="BookText"/>
        <w:rPr/>
      </w:pPr>
      <w:r>
        <w:rPr>
          <w:rFonts w:ascii="IRNazanin" w:hAnsi="IRNazanin" w:eastAsia="IRNazanin"/>
          <w:color w:val="111111"/>
          <w:sz w:val="28"/>
          <w:sz w:val="28"/>
          <w:szCs w:val="28"/>
          <w:rtl w:val="true"/>
          <w:lang w:bidi="fa-IR"/>
        </w:rPr>
        <w:t>اولیای الهی دارای آثاری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اثبات رساندیم که می‌توانیم آن را داخل در ادله 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ثابت شد که سیره رسول خداصلی الله علیه وآله و اهل بیت عصمت و طهارت و صحابه و تابعین و مسلمانان در طول تاریخ بر برپایی مراسم عزا و مرثیه‌خوانی و نوحه‌گری در سوگ اولیای الهی، خصوصاً امام حسین‌علیه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تصریح به جواز بلکه رجحان نوحه‌گری و جزع در سوگ امام حسین‌علیه السلام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امام صادق‌علیه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الجزع و البکاء مکروه سوی الجزع و البکاء علی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جزع و گریه‌ای مکروه است به جز جزع و گریه بر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پسر شبیب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یوم الحسین‌علیه السلام اقرح جفوننا و اسبل دموعنا و اذلّ عزیزنا بأرض کرب و بلا و اورثنا الکرب و البلاء الی یوم الانقضاء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حسین‌علیه السلام پلک‌های ما را زخم کرده و اشک‌های ما را جاری ساخته و عزیز ما را در زمین کرب و بلا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بلا را برای ما به ارث گذارده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عبداللَّه بن حماد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گروه‌هایی از اطراف کوفه و نقاط دیگر و نیز گروهی از خانم‌ها در نیمه</w:t>
      </w:r>
    </w:p>
    <w:p>
      <w:pPr>
        <w:pStyle w:val="BookText"/>
        <w:rPr/>
      </w:pPr>
      <w:r>
        <w:rPr>
          <w:rFonts w:ascii="IRNazanin" w:hAnsi="IRNazanin" w:eastAsia="IRNazanin"/>
          <w:color w:val="111111"/>
          <w:sz w:val="28"/>
          <w:sz w:val="28"/>
          <w:szCs w:val="28"/>
          <w:rtl w:val="true"/>
          <w:lang w:bidi="fa-IR"/>
        </w:rPr>
        <w:t>شعبان، کنار تربت پاک حسین بن علی‌علیه السلام اجتماع نموده، بر حسین‌علیه السلام نوحه‌سرایی کرده و قرآن تلاوت می‌کنند و گروهی به نقل تاریخ و برخی دیگر به مرثیه‌سرایی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چنین مراسمی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برخی از مردم را علاقه‌مند ما قرار داده تا به مدح و ستایش ما پرداخته و برای ما سوگواری کنند، دشمنان ما را مورد سرزنش قرار داده، کارهای زشت و ناپسند آنان را آشکار نمایند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از مسمع کردین روایت کرده که امام صادق‌علیه السلام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مصایب کربلا را به یاد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جزع و اظهار ناراحتی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گریه 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کسانی هستی که برای مصایب ما اظهار ناراحتی و جزع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در خوشحالی ما خوشحال و در اندوه و حزن ما اندوهناکند</w:t>
      </w:r>
      <w:r>
        <w:rPr>
          <w:rFonts w:eastAsia="IRNazanin" w:cs="IRNazanin"/>
          <w:color w:val="111111"/>
          <w:sz w:val="28"/>
          <w:szCs w:val="28"/>
          <w:rtl w:val="true"/>
          <w:lang w:bidi="fa-IR"/>
        </w:rPr>
        <w:t>...».</w:t>
      </w:r>
      <w:r>
        <w:rPr>
          <w:rStyle w:val="FootnoteAnchor"/>
          <w:rtl w:val="true"/>
        </w:rPr>
        <w:footnoteReference w:id="151"/>
      </w:r>
      <w:bookmarkStart w:id="268" w:name="pg136_2692"/>
    </w:p>
    <w:p>
      <w:pPr>
        <w:pStyle w:val="Heading2"/>
        <w:numPr>
          <w:ilvl w:val="1"/>
          <w:numId w:val="1"/>
        </w:numPr>
        <w:rPr/>
      </w:pPr>
      <w:bookmarkStart w:id="269" w:name="__RefHeading___Toc1109281_211673320"/>
      <w:bookmarkStart w:id="270" w:name="_Toc107"/>
      <w:bookmarkEnd w:id="268"/>
      <w:bookmarkEnd w:id="269"/>
      <w:r>
        <w:rPr>
          <w:rtl w:val="true"/>
        </w:rPr>
        <w:t>لباس مشکی پوشیدن‌</w:t>
      </w:r>
      <w:bookmarkEnd w:id="270"/>
    </w:p>
    <w:p>
      <w:pPr>
        <w:pStyle w:val="Heading3"/>
        <w:numPr>
          <w:ilvl w:val="2"/>
          <w:numId w:val="1"/>
        </w:numPr>
        <w:rPr/>
      </w:pPr>
      <w:bookmarkStart w:id="271" w:name="__RefHeading___Toc1109283_211673320"/>
      <w:bookmarkStart w:id="272" w:name="_Toc108"/>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شکی نیست که پوشیدن لباس مشکی خصوصاً در حال نماز نزد مشهور امامیه کراهت دارد، بلکه ادعای اجماع بر آن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آیا این کراهت ذاتی است، یعنی به لحاظ این که لباس مشکی است مکروه است یا به جهت این‌که شعار بنی عباس بوده</w:t>
      </w:r>
      <w:r>
        <w:rPr>
          <w:rStyle w:val="FootnoteAnchor"/>
          <w:rtl w:val="true"/>
        </w:rPr>
        <w:footnoteReference w:id="152"/>
      </w:r>
      <w:r>
        <w:rPr>
          <w:rFonts w:ascii="IRNazanin" w:hAnsi="IRNazanin" w:eastAsia="IRNazanin"/>
          <w:color w:val="111111"/>
          <w:sz w:val="28"/>
          <w:sz w:val="28"/>
          <w:szCs w:val="28"/>
          <w:rtl w:val="true"/>
          <w:lang w:bidi="fa-IR"/>
        </w:rPr>
        <w:t>یا چون لباس اهل جهنم است</w:t>
      </w:r>
      <w:r>
        <w:rPr>
          <w:rStyle w:val="FootnoteAnchor"/>
          <w:rtl w:val="true"/>
        </w:rPr>
        <w:footnoteReference w:id="153"/>
      </w:r>
      <w:r>
        <w:rPr>
          <w:rFonts w:ascii="IRNazanin" w:hAnsi="IRNazanin" w:eastAsia="IRNazanin"/>
          <w:color w:val="111111"/>
          <w:sz w:val="28"/>
          <w:sz w:val="28"/>
          <w:szCs w:val="28"/>
          <w:rtl w:val="true"/>
          <w:lang w:bidi="fa-IR"/>
        </w:rPr>
        <w:t>، مکروه می‌باشد؟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برخی ادله استفاده می‌شود که کراهت آن ذاتی نیست و لذا در صورتی که عنوان دیگری به خود گیرد؛ مثل این که شعار حزن بر اولیای الهی شود نه تنها کراهت سابق را از دست می‌دهد بلکه داخل در عنوان احیای شعائر الهی شده، مستحب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با مراجعه اخبار و تواریخ پی می‌بریم که اهل بیت‌علیهم السلام هنگام عزا در مصیبت فقدان یکی از بزرگان، لباس مشکی را می‌پوشیده،یا پوشیدن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که در کتب شیعه و سنی آمده اشاره می‌کنیم</w:t>
      </w:r>
      <w:r>
        <w:rPr>
          <w:rFonts w:eastAsia="IRNazanin" w:cs="IRNazanin"/>
          <w:color w:val="111111"/>
          <w:sz w:val="28"/>
          <w:szCs w:val="28"/>
          <w:rtl w:val="true"/>
          <w:lang w:bidi="fa-IR"/>
        </w:rPr>
        <w:t>:</w:t>
      </w:r>
      <w:bookmarkStart w:id="273" w:name="pg136_2693"/>
    </w:p>
    <w:p>
      <w:pPr>
        <w:pStyle w:val="Heading3"/>
        <w:numPr>
          <w:ilvl w:val="2"/>
          <w:numId w:val="1"/>
        </w:numPr>
        <w:rPr/>
      </w:pPr>
      <w:bookmarkStart w:id="274" w:name="__RefHeading___Toc1109285_211673320"/>
      <w:bookmarkStart w:id="275" w:name="_Toc109"/>
      <w:bookmarkEnd w:id="273"/>
      <w:bookmarkEnd w:id="274"/>
      <w:r>
        <w:rPr>
          <w:rtl w:val="true"/>
        </w:rPr>
        <w:t xml:space="preserve">الف </w:t>
      </w:r>
      <w:r>
        <w:rPr>
          <w:rtl w:val="true"/>
        </w:rPr>
        <w:t xml:space="preserve">- </w:t>
      </w:r>
      <w:r>
        <w:rPr>
          <w:rtl w:val="true"/>
        </w:rPr>
        <w:t>روایات شیعه‌</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به سندش از امام زین العابدین‌علیه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جدم حسین‌علیه السلام کشته شد، زنان بنی هاشم در ماتم او لباس سیاه پوشیدند و آن را در گرما و سرما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الحسین‌علیهما السلام برای آنان در هنگام عزاداری غذا آماده می‌کرد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 به سندش نقل کرده که فرشته‌ای از فرشته‌های فردوس بر دریا فرود آمد و بال‌های خود را بر آن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صیحه‌ای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حزن به تن کنید؛ زیرا فرزند رسول خدا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قدری از تربت او را بر بال‌های خود گذارده و به سوی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فرشته‌ای را ملاقات نکرد جز آن که آن را استشمام نمود و اثری از آن نزد او ماند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76" w:name="__RefHeading___Toc1109287_211673320"/>
      <w:bookmarkStart w:id="277" w:name="_Toc110"/>
      <w:bookmarkEnd w:id="276"/>
      <w:r>
        <w:rPr>
          <w:rtl w:val="true"/>
        </w:rPr>
        <w:t xml:space="preserve">ب </w:t>
      </w:r>
      <w:r>
        <w:rPr>
          <w:rtl w:val="true"/>
        </w:rPr>
        <w:t xml:space="preserve">- </w:t>
      </w:r>
      <w:r>
        <w:rPr>
          <w:rtl w:val="true"/>
        </w:rPr>
        <w:t>روایات عامّه‌</w:t>
      </w:r>
      <w:bookmarkEnd w:id="2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مدائنی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علی‌علیه السلام وفات یافت، عبداللَّه بن عباس بن عبدالمطلب نزد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امیرالمؤمنین‌علیه السلام وفات یافت، او کسی را به عنوان جانشین خود قرار داده است، اگر او را اجابت می‌کنید نزد شما می‌آید و اگر کراهت دارید کسی بر</w:t>
      </w:r>
    </w:p>
    <w:p>
      <w:pPr>
        <w:pStyle w:val="BookText"/>
        <w:rPr/>
      </w:pPr>
      <w:r>
        <w:rPr>
          <w:rFonts w:ascii="IRNazanin" w:hAnsi="IRNazanin" w:eastAsia="IRNazanin"/>
          <w:color w:val="111111"/>
          <w:sz w:val="28"/>
          <w:sz w:val="28"/>
          <w:szCs w:val="28"/>
          <w:rtl w:val="true"/>
          <w:lang w:bidi="fa-IR"/>
        </w:rPr>
        <w:t>دیگری اصراری ندارد؟ مردم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در حالی که لباس مشکی به تن داشت نزد آنان آمد و خطبه‌ای ایراد فرمود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مخنف روایت کرده که نعمان بن بشیر خبر شهادت امام حسین‌علیه السلام را به اهل مدینه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زنی نبود جز آن که از پشت پرده بیرون آمد و لباس مشکی پوشیده، مشغول عزاداری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عمادالدین ادریس قرشی از ابی نعیم اصفهانی به سندش از امّ‌سلمه نقل کرده که چون خبر کشته شدن امام حسین‌علیه السلام به او رسید خیمه‌ای سیاه در مسجد رسول خداصلی الله علیه وآله زد و لباس مشکی به تن نمود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ابن ابی الحدید از اصبغ بن نباته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امیرالمؤمنین‌علیه السلام وارد مسجد کوفه شدم، حسن و حسین را مشاهده کردم که لباس مشکی به تن داشتند</w:t>
      </w:r>
      <w:r>
        <w:rPr>
          <w:rFonts w:eastAsia="IRNazanin" w:cs="IRNazanin"/>
          <w:color w:val="111111"/>
          <w:sz w:val="28"/>
          <w:szCs w:val="28"/>
          <w:rtl w:val="true"/>
          <w:lang w:bidi="fa-IR"/>
        </w:rPr>
        <w:t>.</w:t>
      </w:r>
      <w:r>
        <w:rPr>
          <w:rStyle w:val="FootnoteAnchor"/>
          <w:rtl w:val="true"/>
        </w:rPr>
        <w:footnoteReference w:id="159"/>
      </w:r>
      <w:bookmarkStart w:id="278" w:name="pg136_2696"/>
    </w:p>
    <w:p>
      <w:pPr>
        <w:pStyle w:val="Heading2"/>
        <w:numPr>
          <w:ilvl w:val="1"/>
          <w:numId w:val="1"/>
        </w:numPr>
        <w:rPr/>
      </w:pPr>
      <w:bookmarkStart w:id="279" w:name="__RefHeading___Toc1109289_211673320"/>
      <w:bookmarkStart w:id="280" w:name="_Toc111"/>
      <w:bookmarkEnd w:id="278"/>
      <w:bookmarkEnd w:id="279"/>
      <w:r>
        <w:rPr>
          <w:rtl w:val="true"/>
        </w:rPr>
        <w:t>فهرست منشورات مسجد مقدّس جمکران‌</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bookmarkStart w:id="281" w:name="pg136_2699"/>
    </w:p>
    <w:p>
      <w:pPr>
        <w:pStyle w:val="BookText"/>
        <w:rPr/>
      </w:pPr>
      <w:bookmarkEnd w:id="281"/>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Heading2"/>
        <w:numPr>
          <w:ilvl w:val="1"/>
          <w:numId w:val="1"/>
        </w:numPr>
        <w:rPr/>
      </w:pPr>
      <w:bookmarkStart w:id="282" w:name="__RefHeading___Toc1109291_211673320"/>
      <w:bookmarkStart w:id="283" w:name="_Toc112"/>
      <w:bookmarkEnd w:id="282"/>
      <w:r>
        <w:rPr>
          <w:rtl w:val="true"/>
        </w:rPr>
        <w:t>سلسله کتاب‌های پیرامون وهابیت‌</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الفتوی، 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ماده زخ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مسند طیالسی، 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 فی الاحتفاء و الاحتقال بمولد الرسول‌صلی الله علیه وآله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الصادی فی مولد الهادی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؛المصنَّف، ابن‌ابی‌شیبة،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؛المعجم‌الکبیر،ج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مسند طیالسی، 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فی حکم الاحتفال بمولد خیر الرسل،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الروائح الزکیة،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السیاسة الکویتیة،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بشرح عقیدة التوحید،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حاشیه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عون المعبود،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شلتوت،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فضائل اصحاب رسول اللَّه‌صلی الله علیه وآله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ماده اهل؛ مفردات راغب، ماده اهل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حسین‌علیه السلام از تاریخ دمشق،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جامع الصول،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روانشناسی آمریکا،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پزشکی آمریکا، ترجمه مهدی گنجی،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هدایت شدم،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مفیدرحمه الله،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دامن من قرار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نظر اهل سنت را در خصوص این موضوع که بر دامن عایشه بوده صحیح نمی‌دانیم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مسند ابی یعلی،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جرجی زیدان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الکرمانی علی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عمدةالقاری،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کرمانی بر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باب کراهة الصراخ بالویل و العویل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لباس 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و فنون الآثار،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20837</Words>
  <Characters>80949</Characters>
  <CharactersWithSpaces>100955</CharactersWithSpaces>
  <Paragraphs>1104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2026-08-16T01:10:33Z</dcterms:created>
  <dc:creator>ghaemiyeh.com</dc:creator>
  <dc:description/>
  <dc:language>en-US</dc:language>
  <cp:lastModifiedBy/>
  <dcterms:modified xsi:type="dcterms:W3CDTF">2026-08-16T04:40:36Z</dcterms:modified>
  <cp:revision>1</cp:revision>
  <dc:subject/>
  <dc:title>برپایی مراسم جشن و عزا</dc:title>
</cp:coreProperties>
</file>

<file path=docProps/custom.xml><?xml version="1.0" encoding="utf-8"?>
<Properties xmlns="http://schemas.openxmlformats.org/officeDocument/2006/custom-properties" xmlns:vt="http://schemas.openxmlformats.org/officeDocument/2006/docPropsVTypes"/>
</file>