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اندیشه های کلامی شیخ طوسی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21972_3381743652">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7721974_338174365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7721976_3381743652">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7721978_3381743652">
            <w:r>
              <w:rPr>
                <w:webHidden/>
                <w:rStyle w:val="IndexLink"/>
                <w:rtl w:val="true"/>
              </w:rPr>
              <w:t>مقدمه</w:t>
            </w:r>
            <w:r>
              <w:rPr>
                <w:rStyle w:val="IndexLink"/>
                <w:rtl w:val="true"/>
              </w:rPr>
              <w:t>:</w:t>
            </w:r>
            <w:r>
              <w:rPr>
                <w:rStyle w:val="IndexLink"/>
                <w:rtl w:val="true"/>
              </w:rPr>
              <w:t>شیعه و جدال احسن</w:t>
            </w:r>
            <w:r>
              <w:rPr>
                <w:rStyle w:val="IndexLink"/>
                <w:rtl w:val="true"/>
              </w:rPr>
              <w:tab/>
            </w:r>
            <w:r>
              <w:rPr>
                <w:rStyle w:val="IndexLink"/>
              </w:rPr>
              <w:t>25</w:t>
            </w:r>
          </w:hyperlink>
        </w:p>
        <w:p>
          <w:pPr>
            <w:pStyle w:val="Contents2"/>
            <w:tabs>
              <w:tab w:val="clear" w:pos="8743"/>
              <w:tab w:val="right" w:pos="9026" w:leader="dot"/>
            </w:tabs>
            <w:rPr/>
          </w:pPr>
          <w:hyperlink w:anchor="__RefHeading___Toc7721980_3381743652">
            <w:r>
              <w:rPr>
                <w:webHidden/>
                <w:rStyle w:val="IndexLink"/>
                <w:rtl w:val="true"/>
              </w:rPr>
              <w:t>دوره اول</w:t>
            </w:r>
            <w:r>
              <w:rPr>
                <w:rStyle w:val="IndexLink"/>
                <w:rtl w:val="true"/>
              </w:rPr>
              <w:t xml:space="preserve">: </w:t>
            </w:r>
            <w:r>
              <w:rPr>
                <w:rStyle w:val="IndexLink"/>
                <w:rtl w:val="true"/>
              </w:rPr>
              <w:t>مناظرات مذهبی شیعه</w:t>
            </w:r>
            <w:r>
              <w:rPr>
                <w:rStyle w:val="IndexLink"/>
                <w:rtl w:val="true"/>
              </w:rPr>
              <w:tab/>
            </w:r>
            <w:r>
              <w:rPr>
                <w:rStyle w:val="IndexLink"/>
              </w:rPr>
              <w:t>31</w:t>
            </w:r>
          </w:hyperlink>
        </w:p>
        <w:p>
          <w:pPr>
            <w:pStyle w:val="Contents2"/>
            <w:tabs>
              <w:tab w:val="clear" w:pos="8743"/>
              <w:tab w:val="right" w:pos="9026" w:leader="dot"/>
            </w:tabs>
            <w:rPr/>
          </w:pPr>
          <w:hyperlink w:anchor="__RefHeading___Toc7721982_3381743652">
            <w:r>
              <w:rPr>
                <w:webHidden/>
                <w:rStyle w:val="IndexLink"/>
                <w:rtl w:val="true"/>
              </w:rPr>
              <w:t>دوره دوم</w:t>
            </w:r>
            <w:r>
              <w:rPr>
                <w:rStyle w:val="IndexLink"/>
                <w:rtl w:val="true"/>
              </w:rPr>
              <w:t xml:space="preserve">: </w:t>
            </w:r>
            <w:r>
              <w:rPr>
                <w:rStyle w:val="IndexLink"/>
                <w:rtl w:val="true"/>
              </w:rPr>
              <w:t xml:space="preserve">مناظرات مذهبی شیعه </w:t>
            </w:r>
            <w:r>
              <w:rPr>
                <w:rStyle w:val="IndexLink"/>
                <w:rtl w:val="true"/>
              </w:rPr>
              <w:t>(</w:t>
            </w:r>
            <w:r>
              <w:rPr>
                <w:rStyle w:val="IndexLink"/>
                <w:rtl w:val="true"/>
              </w:rPr>
              <w:t xml:space="preserve">سده </w:t>
            </w:r>
            <w:r>
              <w:rPr>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33</w:t>
            </w:r>
          </w:hyperlink>
        </w:p>
        <w:p>
          <w:pPr>
            <w:pStyle w:val="Contents2"/>
            <w:tabs>
              <w:tab w:val="clear" w:pos="8743"/>
              <w:tab w:val="right" w:pos="9026" w:leader="dot"/>
            </w:tabs>
            <w:rPr/>
          </w:pPr>
          <w:hyperlink w:anchor="__RefHeading___Toc7721984_3381743652">
            <w:r>
              <w:rPr>
                <w:webHidden/>
                <w:rStyle w:val="IndexLink"/>
                <w:rtl w:val="true"/>
              </w:rPr>
              <w:t>دوره سوم</w:t>
            </w:r>
            <w:r>
              <w:rPr>
                <w:rStyle w:val="IndexLink"/>
                <w:rtl w:val="true"/>
              </w:rPr>
              <w:t xml:space="preserve">: </w:t>
            </w:r>
            <w:r>
              <w:rPr>
                <w:rStyle w:val="IndexLink"/>
                <w:rtl w:val="true"/>
              </w:rPr>
              <w:t>مناظرات مذهبی شیعه</w:t>
            </w:r>
            <w:r>
              <w:rPr>
                <w:rStyle w:val="IndexLink"/>
                <w:rtl w:val="true"/>
              </w:rPr>
              <w:tab/>
            </w:r>
            <w:r>
              <w:rPr>
                <w:rStyle w:val="IndexLink"/>
              </w:rPr>
              <w:t>49</w:t>
            </w:r>
          </w:hyperlink>
        </w:p>
        <w:p>
          <w:pPr>
            <w:pStyle w:val="Contents2"/>
            <w:tabs>
              <w:tab w:val="clear" w:pos="8743"/>
              <w:tab w:val="right" w:pos="9026" w:leader="dot"/>
            </w:tabs>
            <w:rPr/>
          </w:pPr>
          <w:hyperlink w:anchor="__RefHeading___Toc7721986_3381743652">
            <w:r>
              <w:rPr>
                <w:webHidden/>
                <w:rStyle w:val="IndexLink"/>
                <w:rtl w:val="true"/>
              </w:rPr>
              <w:t xml:space="preserve">عدل الهی </w:t>
            </w:r>
            <w:r>
              <w:rPr>
                <w:rStyle w:val="IndexLink"/>
                <w:rtl w:val="true"/>
              </w:rPr>
              <w:t>(</w:t>
            </w:r>
            <w:r>
              <w:rPr>
                <w:rStyle w:val="IndexLink"/>
                <w:rtl w:val="true"/>
              </w:rPr>
              <w:t>اسحاق عارفی</w:t>
            </w:r>
            <w:r>
              <w:rPr>
                <w:rStyle w:val="IndexLink"/>
                <w:rtl w:val="true"/>
              </w:rPr>
              <w:t>)</w:t>
              <w:tab/>
            </w:r>
            <w:r>
              <w:rPr>
                <w:rStyle w:val="IndexLink"/>
              </w:rPr>
              <w:t>53</w:t>
            </w:r>
          </w:hyperlink>
        </w:p>
        <w:p>
          <w:pPr>
            <w:pStyle w:val="Contents3"/>
            <w:tabs>
              <w:tab w:val="clear" w:pos="8459"/>
              <w:tab w:val="right" w:pos="9026" w:leader="dot"/>
            </w:tabs>
            <w:rPr/>
          </w:pPr>
          <w:hyperlink w:anchor="__RefHeading___Toc7721988_3381743652">
            <w:r>
              <w:rPr>
                <w:webHidden/>
                <w:rStyle w:val="IndexLink"/>
                <w:rtl w:val="true"/>
              </w:rPr>
              <w:t>مقدمه</w:t>
            </w:r>
            <w:r>
              <w:rPr>
                <w:rStyle w:val="IndexLink"/>
                <w:rtl w:val="true"/>
              </w:rPr>
              <w:tab/>
            </w:r>
            <w:r>
              <w:rPr>
                <w:rStyle w:val="IndexLink"/>
              </w:rPr>
              <w:t>53</w:t>
            </w:r>
          </w:hyperlink>
        </w:p>
        <w:p>
          <w:pPr>
            <w:pStyle w:val="Contents3"/>
            <w:tabs>
              <w:tab w:val="clear" w:pos="8459"/>
              <w:tab w:val="right" w:pos="9026" w:leader="dot"/>
            </w:tabs>
            <w:rPr/>
          </w:pPr>
          <w:hyperlink w:anchor="__RefHeading___Toc7721990_3381743652">
            <w:r>
              <w:rPr>
                <w:webHidden/>
                <w:rStyle w:val="IndexLink"/>
                <w:rtl w:val="true"/>
              </w:rPr>
              <w:t xml:space="preserve">بخش اول </w:t>
            </w:r>
            <w:r>
              <w:rPr>
                <w:rStyle w:val="IndexLink"/>
                <w:rtl w:val="true"/>
              </w:rPr>
              <w:t xml:space="preserve">- </w:t>
            </w:r>
            <w:r>
              <w:rPr>
                <w:rStyle w:val="IndexLink"/>
                <w:rtl w:val="true"/>
              </w:rPr>
              <w:t>کلیات</w:t>
            </w:r>
            <w:r>
              <w:rPr>
                <w:rStyle w:val="IndexLink"/>
                <w:rtl w:val="true"/>
              </w:rPr>
              <w:tab/>
            </w:r>
            <w:r>
              <w:rPr>
                <w:rStyle w:val="IndexLink"/>
              </w:rPr>
              <w:t>55</w:t>
            </w:r>
          </w:hyperlink>
        </w:p>
        <w:p>
          <w:pPr>
            <w:pStyle w:val="Contents4"/>
            <w:tabs>
              <w:tab w:val="clear" w:pos="8176"/>
              <w:tab w:val="right" w:pos="9026" w:leader="dot"/>
            </w:tabs>
            <w:rPr/>
          </w:pPr>
          <w:hyperlink w:anchor="__RefHeading___Toc7721992_3381743652">
            <w:r>
              <w:rPr>
                <w:webHidden/>
                <w:rStyle w:val="IndexLink"/>
                <w:rtl w:val="true"/>
              </w:rPr>
              <w:t>عدل در لغت</w:t>
            </w:r>
            <w:r>
              <w:rPr>
                <w:rStyle w:val="IndexLink"/>
                <w:rtl w:val="true"/>
              </w:rPr>
              <w:tab/>
            </w:r>
            <w:r>
              <w:rPr>
                <w:rStyle w:val="IndexLink"/>
              </w:rPr>
              <w:t>55</w:t>
            </w:r>
          </w:hyperlink>
        </w:p>
        <w:p>
          <w:pPr>
            <w:pStyle w:val="Contents4"/>
            <w:tabs>
              <w:tab w:val="clear" w:pos="8176"/>
              <w:tab w:val="right" w:pos="9026" w:leader="dot"/>
            </w:tabs>
            <w:rPr/>
          </w:pPr>
          <w:hyperlink w:anchor="__RefHeading___Toc7721994_3381743652">
            <w:r>
              <w:rPr>
                <w:webHidden/>
                <w:rStyle w:val="IndexLink"/>
                <w:rtl w:val="true"/>
              </w:rPr>
              <w:t>ظلم در لغت</w:t>
            </w:r>
            <w:r>
              <w:rPr>
                <w:rStyle w:val="IndexLink"/>
                <w:rtl w:val="true"/>
              </w:rPr>
              <w:tab/>
            </w:r>
            <w:r>
              <w:rPr>
                <w:rStyle w:val="IndexLink"/>
              </w:rPr>
              <w:t>57</w:t>
            </w:r>
          </w:hyperlink>
        </w:p>
        <w:p>
          <w:pPr>
            <w:pStyle w:val="Contents4"/>
            <w:tabs>
              <w:tab w:val="clear" w:pos="8176"/>
              <w:tab w:val="right" w:pos="9026" w:leader="dot"/>
            </w:tabs>
            <w:rPr/>
          </w:pPr>
          <w:hyperlink w:anchor="__RefHeading___Toc7721996_3381743652">
            <w:r>
              <w:rPr>
                <w:webHidden/>
                <w:rStyle w:val="IndexLink"/>
                <w:rtl w:val="true"/>
              </w:rPr>
              <w:t>عدل در اصطلاح حکما</w:t>
            </w:r>
            <w:r>
              <w:rPr>
                <w:rStyle w:val="IndexLink"/>
                <w:rtl w:val="true"/>
              </w:rPr>
              <w:tab/>
            </w:r>
            <w:r>
              <w:rPr>
                <w:rStyle w:val="IndexLink"/>
              </w:rPr>
              <w:t>57</w:t>
            </w:r>
          </w:hyperlink>
        </w:p>
        <w:p>
          <w:pPr>
            <w:pStyle w:val="Contents4"/>
            <w:tabs>
              <w:tab w:val="clear" w:pos="8176"/>
              <w:tab w:val="right" w:pos="9026" w:leader="dot"/>
            </w:tabs>
            <w:rPr/>
          </w:pPr>
          <w:hyperlink w:anchor="__RefHeading___Toc7721998_3381743652">
            <w:r>
              <w:rPr>
                <w:webHidden/>
                <w:rStyle w:val="IndexLink"/>
                <w:rtl w:val="true"/>
              </w:rPr>
              <w:t>عدل در اصطلاح متکلمان</w:t>
            </w:r>
            <w:r>
              <w:rPr>
                <w:rStyle w:val="IndexLink"/>
                <w:rtl w:val="true"/>
              </w:rPr>
              <w:tab/>
            </w:r>
            <w:r>
              <w:rPr>
                <w:rStyle w:val="IndexLink"/>
              </w:rPr>
              <w:t>58</w:t>
            </w:r>
          </w:hyperlink>
        </w:p>
        <w:p>
          <w:pPr>
            <w:pStyle w:val="Contents4"/>
            <w:tabs>
              <w:tab w:val="clear" w:pos="8176"/>
              <w:tab w:val="right" w:pos="9026" w:leader="dot"/>
            </w:tabs>
            <w:rPr/>
          </w:pPr>
          <w:hyperlink w:anchor="__RefHeading___Toc7722000_3381743652">
            <w:r>
              <w:rPr>
                <w:webHidden/>
                <w:rStyle w:val="IndexLink"/>
                <w:rtl w:val="true"/>
              </w:rPr>
              <w:t>عدل در فقه اسلامی</w:t>
            </w:r>
            <w:r>
              <w:rPr>
                <w:rStyle w:val="IndexLink"/>
                <w:rtl w:val="true"/>
              </w:rPr>
              <w:tab/>
            </w:r>
            <w:r>
              <w:rPr>
                <w:rStyle w:val="IndexLink"/>
              </w:rPr>
              <w:t>59</w:t>
            </w:r>
          </w:hyperlink>
        </w:p>
        <w:p>
          <w:pPr>
            <w:pStyle w:val="Contents4"/>
            <w:tabs>
              <w:tab w:val="clear" w:pos="8176"/>
              <w:tab w:val="right" w:pos="9026" w:leader="dot"/>
            </w:tabs>
            <w:rPr/>
          </w:pPr>
          <w:hyperlink w:anchor="__RefHeading___Toc7722002_3381743652">
            <w:r>
              <w:rPr>
                <w:webHidden/>
                <w:rStyle w:val="IndexLink"/>
                <w:rtl w:val="true"/>
              </w:rPr>
              <w:t>عدل در حوزه های اجتماعی و سیاسی</w:t>
            </w:r>
            <w:r>
              <w:rPr>
                <w:rStyle w:val="IndexLink"/>
                <w:rtl w:val="true"/>
              </w:rPr>
              <w:tab/>
            </w:r>
            <w:r>
              <w:rPr>
                <w:rStyle w:val="IndexLink"/>
              </w:rPr>
              <w:t>60</w:t>
            </w:r>
          </w:hyperlink>
        </w:p>
        <w:p>
          <w:pPr>
            <w:pStyle w:val="Contents4"/>
            <w:tabs>
              <w:tab w:val="clear" w:pos="8176"/>
              <w:tab w:val="right" w:pos="9026" w:leader="dot"/>
            </w:tabs>
            <w:rPr/>
          </w:pPr>
          <w:hyperlink w:anchor="__RefHeading___Toc7722004_3381743652">
            <w:r>
              <w:rPr>
                <w:webHidden/>
                <w:rStyle w:val="IndexLink"/>
                <w:rtl w:val="true"/>
              </w:rPr>
              <w:t>قرآن، منشأ اصلی عدل</w:t>
            </w:r>
            <w:r>
              <w:rPr>
                <w:rStyle w:val="IndexLink"/>
                <w:rtl w:val="true"/>
              </w:rPr>
              <w:tab/>
            </w:r>
            <w:r>
              <w:rPr>
                <w:rStyle w:val="IndexLink"/>
              </w:rPr>
              <w:t>61</w:t>
            </w:r>
          </w:hyperlink>
        </w:p>
        <w:p>
          <w:pPr>
            <w:pStyle w:val="Contents4"/>
            <w:tabs>
              <w:tab w:val="clear" w:pos="8176"/>
              <w:tab w:val="right" w:pos="9026" w:leader="dot"/>
            </w:tabs>
            <w:rPr/>
          </w:pPr>
          <w:hyperlink w:anchor="__RefHeading___Toc7722006_3381743652">
            <w:r>
              <w:rPr>
                <w:webHidden/>
                <w:rStyle w:val="IndexLink"/>
                <w:rtl w:val="true"/>
              </w:rPr>
              <w:t>عدل در روایات اسلامی</w:t>
            </w:r>
            <w:r>
              <w:rPr>
                <w:rStyle w:val="IndexLink"/>
                <w:rtl w:val="true"/>
              </w:rPr>
              <w:tab/>
            </w:r>
            <w:r>
              <w:rPr>
                <w:rStyle w:val="IndexLink"/>
              </w:rPr>
              <w:t>62</w:t>
            </w:r>
          </w:hyperlink>
        </w:p>
        <w:p>
          <w:pPr>
            <w:pStyle w:val="Contents4"/>
            <w:tabs>
              <w:tab w:val="clear" w:pos="8176"/>
              <w:tab w:val="right" w:pos="9026" w:leader="dot"/>
            </w:tabs>
            <w:rPr/>
          </w:pPr>
          <w:hyperlink w:anchor="__RefHeading___Toc7722008_3381743652">
            <w:r>
              <w:rPr>
                <w:webHidden/>
                <w:rStyle w:val="IndexLink"/>
                <w:rtl w:val="true"/>
              </w:rPr>
              <w:t>عدل تشریعی و تکوینی</w:t>
            </w:r>
            <w:r>
              <w:rPr>
                <w:rStyle w:val="IndexLink"/>
                <w:rtl w:val="true"/>
              </w:rPr>
              <w:t>:</w:t>
              <w:tab/>
            </w:r>
            <w:r>
              <w:rPr>
                <w:rStyle w:val="IndexLink"/>
              </w:rPr>
              <w:t>67</w:t>
            </w:r>
          </w:hyperlink>
        </w:p>
        <w:p>
          <w:pPr>
            <w:pStyle w:val="Contents5"/>
            <w:tabs>
              <w:tab w:val="clear" w:pos="7892"/>
              <w:tab w:val="right" w:pos="9026" w:leader="dot"/>
            </w:tabs>
            <w:rPr/>
          </w:pPr>
          <w:hyperlink w:anchor="__RefHeading___Toc7722010_3381743652">
            <w:r>
              <w:rPr>
                <w:webHidden/>
                <w:rStyle w:val="IndexLink"/>
                <w:rtl w:val="true"/>
              </w:rPr>
              <w:t>عدل تشریعی</w:t>
            </w:r>
            <w:r>
              <w:rPr>
                <w:rStyle w:val="IndexLink"/>
                <w:rtl w:val="true"/>
              </w:rPr>
              <w:t>:</w:t>
              <w:tab/>
            </w:r>
            <w:r>
              <w:rPr>
                <w:rStyle w:val="IndexLink"/>
              </w:rPr>
              <w:t>67</w:t>
            </w:r>
          </w:hyperlink>
        </w:p>
        <w:p>
          <w:pPr>
            <w:pStyle w:val="Contents5"/>
            <w:tabs>
              <w:tab w:val="clear" w:pos="7892"/>
              <w:tab w:val="right" w:pos="9026" w:leader="dot"/>
            </w:tabs>
            <w:rPr/>
          </w:pPr>
          <w:hyperlink w:anchor="__RefHeading___Toc7722012_3381743652">
            <w:r>
              <w:rPr>
                <w:webHidden/>
                <w:rStyle w:val="IndexLink"/>
                <w:rtl w:val="true"/>
              </w:rPr>
              <w:t>عدل تکوینی</w:t>
            </w:r>
            <w:r>
              <w:rPr>
                <w:rStyle w:val="IndexLink"/>
                <w:rtl w:val="true"/>
              </w:rPr>
              <w:t>:</w:t>
              <w:tab/>
            </w:r>
            <w:r>
              <w:rPr>
                <w:rStyle w:val="IndexLink"/>
              </w:rPr>
              <w:t>67</w:t>
            </w:r>
          </w:hyperlink>
        </w:p>
        <w:p>
          <w:pPr>
            <w:pStyle w:val="Contents5"/>
            <w:tabs>
              <w:tab w:val="clear" w:pos="7892"/>
              <w:tab w:val="right" w:pos="9026" w:leader="dot"/>
            </w:tabs>
            <w:rPr/>
          </w:pPr>
          <w:hyperlink w:anchor="__RefHeading___Toc7722014_3381743652">
            <w:r>
              <w:rPr>
                <w:webHidden/>
                <w:rStyle w:val="IndexLink"/>
                <w:rtl w:val="true"/>
              </w:rPr>
              <w:t>عدل، یکی از اصول دین امامیه و معتزله</w:t>
            </w:r>
            <w:r>
              <w:rPr>
                <w:rStyle w:val="IndexLink"/>
                <w:rtl w:val="true"/>
              </w:rPr>
              <w:tab/>
            </w:r>
            <w:r>
              <w:rPr>
                <w:rStyle w:val="IndexLink"/>
              </w:rPr>
              <w:t>68</w:t>
            </w:r>
          </w:hyperlink>
        </w:p>
        <w:p>
          <w:pPr>
            <w:pStyle w:val="Contents3"/>
            <w:tabs>
              <w:tab w:val="clear" w:pos="8459"/>
              <w:tab w:val="right" w:pos="9026" w:leader="dot"/>
            </w:tabs>
            <w:rPr/>
          </w:pPr>
          <w:hyperlink w:anchor="__RefHeading___Toc7722016_3381743652">
            <w:r>
              <w:rPr>
                <w:webHidden/>
                <w:rStyle w:val="IndexLink"/>
                <w:rtl w:val="true"/>
              </w:rPr>
              <w:t>بخش دوم</w:t>
            </w:r>
            <w:r>
              <w:rPr>
                <w:rStyle w:val="IndexLink"/>
                <w:rtl w:val="true"/>
              </w:rPr>
              <w:t xml:space="preserve">: </w:t>
            </w:r>
            <w:r>
              <w:rPr>
                <w:rStyle w:val="IndexLink"/>
                <w:rtl w:val="true"/>
              </w:rPr>
              <w:t>تبیین نظریه شیخ طوسی در مسأله عدل الهی</w:t>
            </w:r>
            <w:r>
              <w:rPr>
                <w:rStyle w:val="IndexLink"/>
                <w:rtl w:val="true"/>
              </w:rPr>
              <w:tab/>
            </w:r>
            <w:r>
              <w:rPr>
                <w:rStyle w:val="IndexLink"/>
              </w:rPr>
              <w:t>70</w:t>
            </w:r>
          </w:hyperlink>
        </w:p>
        <w:p>
          <w:pPr>
            <w:pStyle w:val="Contents4"/>
            <w:tabs>
              <w:tab w:val="clear" w:pos="8176"/>
              <w:tab w:val="right" w:pos="9026" w:leader="dot"/>
            </w:tabs>
            <w:rPr/>
          </w:pPr>
          <w:hyperlink w:anchor="__RefHeading___Toc7722018_3381743652">
            <w:r>
              <w:rPr>
                <w:webHidden/>
                <w:rStyle w:val="IndexLink"/>
                <w:rtl w:val="true"/>
              </w:rPr>
              <w:t>تاریخچه طرح مسأله عدل</w:t>
            </w:r>
            <w:r>
              <w:rPr>
                <w:rStyle w:val="IndexLink"/>
                <w:rtl w:val="true"/>
              </w:rPr>
              <w:tab/>
            </w:r>
            <w:r>
              <w:rPr>
                <w:rStyle w:val="IndexLink"/>
              </w:rPr>
              <w:t>70</w:t>
            </w:r>
          </w:hyperlink>
        </w:p>
        <w:p>
          <w:pPr>
            <w:pStyle w:val="Contents4"/>
            <w:tabs>
              <w:tab w:val="clear" w:pos="8176"/>
              <w:tab w:val="right" w:pos="9026" w:leader="dot"/>
            </w:tabs>
            <w:rPr/>
          </w:pPr>
          <w:hyperlink w:anchor="__RefHeading___Toc7722020_3381743652">
            <w:r>
              <w:rPr>
                <w:webHidden/>
                <w:rStyle w:val="IndexLink"/>
                <w:rtl w:val="true"/>
              </w:rPr>
              <w:t>اثبات عدالت</w:t>
            </w:r>
            <w:r>
              <w:rPr>
                <w:rStyle w:val="IndexLink"/>
                <w:rtl w:val="true"/>
              </w:rPr>
              <w:tab/>
            </w:r>
            <w:r>
              <w:rPr>
                <w:rStyle w:val="IndexLink"/>
              </w:rPr>
              <w:t>72</w:t>
            </w:r>
          </w:hyperlink>
        </w:p>
        <w:p>
          <w:pPr>
            <w:pStyle w:val="Contents4"/>
            <w:tabs>
              <w:tab w:val="clear" w:pos="8176"/>
              <w:tab w:val="right" w:pos="9026" w:leader="dot"/>
            </w:tabs>
            <w:rPr/>
          </w:pPr>
          <w:hyperlink w:anchor="__RefHeading___Toc7722022_3381743652">
            <w:r>
              <w:rPr>
                <w:webHidden/>
                <w:rStyle w:val="IndexLink"/>
                <w:rtl w:val="true"/>
              </w:rPr>
              <w:t>عدل از صفات فعل است</w:t>
            </w:r>
            <w:r>
              <w:rPr>
                <w:rStyle w:val="IndexLink"/>
                <w:rtl w:val="true"/>
              </w:rPr>
              <w:tab/>
            </w:r>
            <w:r>
              <w:rPr>
                <w:rStyle w:val="IndexLink"/>
              </w:rPr>
              <w:t>73</w:t>
            </w:r>
          </w:hyperlink>
        </w:p>
        <w:p>
          <w:pPr>
            <w:pStyle w:val="Contents4"/>
            <w:tabs>
              <w:tab w:val="clear" w:pos="8176"/>
              <w:tab w:val="right" w:pos="9026" w:leader="dot"/>
            </w:tabs>
            <w:rPr/>
          </w:pPr>
          <w:hyperlink w:anchor="__RefHeading___Toc7722024_3381743652">
            <w:r>
              <w:rPr>
                <w:webHidden/>
                <w:rStyle w:val="IndexLink"/>
                <w:rtl w:val="true"/>
              </w:rPr>
              <w:t>فعل و اقسام آن</w:t>
            </w:r>
            <w:r>
              <w:rPr>
                <w:rStyle w:val="IndexLink"/>
                <w:rtl w:val="true"/>
              </w:rPr>
              <w:tab/>
            </w:r>
            <w:r>
              <w:rPr>
                <w:rStyle w:val="IndexLink"/>
              </w:rPr>
              <w:t>74</w:t>
            </w:r>
          </w:hyperlink>
        </w:p>
        <w:p>
          <w:pPr>
            <w:pStyle w:val="Contents4"/>
            <w:tabs>
              <w:tab w:val="clear" w:pos="8176"/>
              <w:tab w:val="right" w:pos="9026" w:leader="dot"/>
            </w:tabs>
            <w:rPr/>
          </w:pPr>
          <w:hyperlink w:anchor="__RefHeading___Toc7722026_3381743652">
            <w:r>
              <w:rPr>
                <w:webHidden/>
                <w:rStyle w:val="IndexLink"/>
                <w:rtl w:val="true"/>
              </w:rPr>
              <w:t>معنای فعل در لغت و اصطلاح</w:t>
            </w:r>
            <w:r>
              <w:rPr>
                <w:rStyle w:val="IndexLink"/>
                <w:rtl w:val="true"/>
              </w:rPr>
              <w:t>:</w:t>
              <w:tab/>
            </w:r>
            <w:r>
              <w:rPr>
                <w:rStyle w:val="IndexLink"/>
              </w:rPr>
              <w:t>74</w:t>
            </w:r>
          </w:hyperlink>
        </w:p>
        <w:p>
          <w:pPr>
            <w:pStyle w:val="Contents4"/>
            <w:tabs>
              <w:tab w:val="clear" w:pos="8176"/>
              <w:tab w:val="right" w:pos="9026" w:leader="dot"/>
            </w:tabs>
            <w:rPr/>
          </w:pPr>
          <w:hyperlink w:anchor="__RefHeading___Toc7722028_3381743652">
            <w:r>
              <w:rPr>
                <w:webHidden/>
                <w:rStyle w:val="IndexLink"/>
                <w:rtl w:val="true"/>
              </w:rPr>
              <w:t>اقسام فعل</w:t>
            </w:r>
            <w:r>
              <w:rPr>
                <w:rStyle w:val="IndexLink"/>
                <w:rtl w:val="true"/>
              </w:rPr>
              <w:t>:</w:t>
              <w:tab/>
            </w:r>
            <w:r>
              <w:rPr>
                <w:rStyle w:val="IndexLink"/>
              </w:rPr>
              <w:t>76</w:t>
            </w:r>
          </w:hyperlink>
        </w:p>
        <w:p>
          <w:pPr>
            <w:pStyle w:val="Contents4"/>
            <w:tabs>
              <w:tab w:val="clear" w:pos="8176"/>
              <w:tab w:val="right" w:pos="9026" w:leader="dot"/>
            </w:tabs>
            <w:rPr/>
          </w:pPr>
          <w:hyperlink w:anchor="__RefHeading___Toc7722030_3381743652">
            <w:r>
              <w:rPr>
                <w:webHidden/>
                <w:rStyle w:val="IndexLink"/>
                <w:rtl w:val="true"/>
              </w:rPr>
              <w:t>اقسام فعل حسن</w:t>
            </w:r>
            <w:r>
              <w:rPr>
                <w:rStyle w:val="IndexLink"/>
                <w:rtl w:val="true"/>
              </w:rPr>
              <w:tab/>
            </w:r>
            <w:r>
              <w:rPr>
                <w:rStyle w:val="IndexLink"/>
              </w:rPr>
              <w:t>77</w:t>
            </w:r>
          </w:hyperlink>
        </w:p>
        <w:p>
          <w:pPr>
            <w:pStyle w:val="Contents4"/>
            <w:tabs>
              <w:tab w:val="clear" w:pos="8176"/>
              <w:tab w:val="right" w:pos="9026" w:leader="dot"/>
            </w:tabs>
            <w:rPr/>
          </w:pPr>
          <w:hyperlink w:anchor="__RefHeading___Toc7722032_3381743652">
            <w:r>
              <w:rPr>
                <w:webHidden/>
                <w:rStyle w:val="IndexLink"/>
                <w:rtl w:val="true"/>
              </w:rPr>
              <w:t>ارتباط عدل با قاعدة حسن و قبح</w:t>
            </w:r>
            <w:r>
              <w:rPr>
                <w:rStyle w:val="IndexLink"/>
                <w:rtl w:val="true"/>
              </w:rPr>
              <w:tab/>
            </w:r>
            <w:r>
              <w:rPr>
                <w:rStyle w:val="IndexLink"/>
              </w:rPr>
              <w:t>78</w:t>
            </w:r>
          </w:hyperlink>
        </w:p>
        <w:p>
          <w:pPr>
            <w:pStyle w:val="Contents4"/>
            <w:tabs>
              <w:tab w:val="clear" w:pos="8176"/>
              <w:tab w:val="right" w:pos="9026" w:leader="dot"/>
            </w:tabs>
            <w:rPr/>
          </w:pPr>
          <w:hyperlink w:anchor="__RefHeading___Toc7722034_3381743652">
            <w:r>
              <w:rPr>
                <w:webHidden/>
                <w:rStyle w:val="IndexLink"/>
                <w:rtl w:val="true"/>
              </w:rPr>
              <w:t>حسن و قبح عقلی</w:t>
            </w:r>
            <w:r>
              <w:rPr>
                <w:rStyle w:val="IndexLink"/>
                <w:rtl w:val="true"/>
              </w:rPr>
              <w:tab/>
            </w:r>
            <w:r>
              <w:rPr>
                <w:rStyle w:val="IndexLink"/>
              </w:rPr>
              <w:t>78</w:t>
            </w:r>
          </w:hyperlink>
        </w:p>
        <w:p>
          <w:pPr>
            <w:pStyle w:val="Contents4"/>
            <w:tabs>
              <w:tab w:val="clear" w:pos="8176"/>
              <w:tab w:val="right" w:pos="9026" w:leader="dot"/>
            </w:tabs>
            <w:rPr/>
          </w:pPr>
          <w:hyperlink w:anchor="__RefHeading___Toc7722036_3381743652">
            <w:r>
              <w:rPr>
                <w:webHidden/>
                <w:rStyle w:val="IndexLink"/>
                <w:rtl w:val="true"/>
              </w:rPr>
              <w:t>شرط یا سبب حسن و قبح</w:t>
            </w:r>
            <w:r>
              <w:rPr>
                <w:rStyle w:val="IndexLink"/>
                <w:rtl w:val="true"/>
              </w:rPr>
              <w:t>:</w:t>
              <w:tab/>
            </w:r>
            <w:r>
              <w:rPr>
                <w:rStyle w:val="IndexLink"/>
              </w:rPr>
              <w:t>82</w:t>
            </w:r>
          </w:hyperlink>
        </w:p>
        <w:p>
          <w:pPr>
            <w:pStyle w:val="Contents4"/>
            <w:tabs>
              <w:tab w:val="clear" w:pos="8176"/>
              <w:tab w:val="right" w:pos="9026" w:leader="dot"/>
            </w:tabs>
            <w:rPr/>
          </w:pPr>
          <w:hyperlink w:anchor="__RefHeading___Toc7722038_3381743652">
            <w:r>
              <w:rPr>
                <w:webHidden/>
                <w:rStyle w:val="IndexLink"/>
                <w:rtl w:val="true"/>
              </w:rPr>
              <w:t>مراد از حسن و قبح عقلی</w:t>
            </w:r>
            <w:r>
              <w:rPr>
                <w:rStyle w:val="IndexLink"/>
                <w:rtl w:val="true"/>
              </w:rPr>
              <w:t>:</w:t>
              <w:tab/>
            </w:r>
            <w:r>
              <w:rPr>
                <w:rStyle w:val="IndexLink"/>
              </w:rPr>
              <w:t>83</w:t>
            </w:r>
          </w:hyperlink>
        </w:p>
        <w:p>
          <w:pPr>
            <w:pStyle w:val="Contents4"/>
            <w:tabs>
              <w:tab w:val="clear" w:pos="8176"/>
              <w:tab w:val="right" w:pos="9026" w:leader="dot"/>
            </w:tabs>
            <w:rPr/>
          </w:pPr>
          <w:hyperlink w:anchor="__RefHeading___Toc7722040_3381743652">
            <w:r>
              <w:rPr>
                <w:webHidden/>
                <w:rStyle w:val="IndexLink"/>
                <w:rtl w:val="true"/>
              </w:rPr>
              <w:t>ادله حسن و قبح</w:t>
            </w:r>
            <w:r>
              <w:rPr>
                <w:rStyle w:val="IndexLink"/>
                <w:rtl w:val="true"/>
              </w:rPr>
              <w:t>:</w:t>
              <w:tab/>
            </w:r>
            <w:r>
              <w:rPr>
                <w:rStyle w:val="IndexLink"/>
              </w:rPr>
              <w:t>84</w:t>
            </w:r>
          </w:hyperlink>
        </w:p>
        <w:p>
          <w:pPr>
            <w:pStyle w:val="Contents4"/>
            <w:tabs>
              <w:tab w:val="clear" w:pos="8176"/>
              <w:tab w:val="right" w:pos="9026" w:leader="dot"/>
            </w:tabs>
            <w:rPr/>
          </w:pPr>
          <w:hyperlink w:anchor="__RefHeading___Toc7722042_3381743652">
            <w:r>
              <w:rPr>
                <w:webHidden/>
                <w:rStyle w:val="IndexLink"/>
                <w:rtl w:val="true"/>
              </w:rPr>
              <w:t>نفی صدور قبیح از خداوند</w:t>
            </w:r>
            <w:r>
              <w:rPr>
                <w:rStyle w:val="IndexLink"/>
                <w:rtl w:val="true"/>
              </w:rPr>
              <w:tab/>
            </w:r>
            <w:r>
              <w:rPr>
                <w:rStyle w:val="IndexLink"/>
              </w:rPr>
              <w:t>86</w:t>
            </w:r>
          </w:hyperlink>
        </w:p>
        <w:p>
          <w:pPr>
            <w:pStyle w:val="Contents4"/>
            <w:tabs>
              <w:tab w:val="clear" w:pos="8176"/>
              <w:tab w:val="right" w:pos="9026" w:leader="dot"/>
            </w:tabs>
            <w:rPr/>
          </w:pPr>
          <w:hyperlink w:anchor="__RefHeading___Toc7722044_3381743652">
            <w:r>
              <w:rPr>
                <w:webHidden/>
                <w:rStyle w:val="IndexLink"/>
              </w:rPr>
              <w:t>١</w:t>
            </w:r>
            <w:r>
              <w:rPr>
                <w:rStyle w:val="IndexLink"/>
                <w:rtl w:val="true"/>
              </w:rPr>
              <w:t xml:space="preserve">. </w:t>
            </w:r>
            <w:r>
              <w:rPr>
                <w:rStyle w:val="IndexLink"/>
                <w:rtl w:val="true"/>
              </w:rPr>
              <w:t>دیدگاه اشاعره</w:t>
            </w:r>
            <w:r>
              <w:rPr>
                <w:rStyle w:val="IndexLink"/>
                <w:rtl w:val="true"/>
              </w:rPr>
              <w:t>:</w:t>
              <w:tab/>
            </w:r>
            <w:r>
              <w:rPr>
                <w:rStyle w:val="IndexLink"/>
              </w:rPr>
              <w:t>87</w:t>
            </w:r>
          </w:hyperlink>
        </w:p>
        <w:p>
          <w:pPr>
            <w:pStyle w:val="Contents4"/>
            <w:tabs>
              <w:tab w:val="clear" w:pos="8176"/>
              <w:tab w:val="right" w:pos="9026" w:leader="dot"/>
            </w:tabs>
            <w:rPr/>
          </w:pPr>
          <w:hyperlink w:anchor="__RefHeading___Toc7722046_3381743652">
            <w:r>
              <w:rPr>
                <w:webHidden/>
                <w:rStyle w:val="IndexLink"/>
              </w:rPr>
              <w:t>٢</w:t>
            </w:r>
            <w:r>
              <w:rPr>
                <w:rStyle w:val="IndexLink"/>
                <w:rtl w:val="true"/>
              </w:rPr>
              <w:t xml:space="preserve">. </w:t>
            </w:r>
            <w:r>
              <w:rPr>
                <w:rStyle w:val="IndexLink"/>
                <w:rtl w:val="true"/>
              </w:rPr>
              <w:t>دیدگاه معتزله و امامیه</w:t>
            </w:r>
            <w:r>
              <w:rPr>
                <w:rStyle w:val="IndexLink"/>
                <w:rtl w:val="true"/>
              </w:rPr>
              <w:tab/>
            </w:r>
            <w:r>
              <w:rPr>
                <w:rStyle w:val="IndexLink"/>
              </w:rPr>
              <w:t>88</w:t>
            </w:r>
          </w:hyperlink>
        </w:p>
        <w:p>
          <w:pPr>
            <w:pStyle w:val="Contents4"/>
            <w:tabs>
              <w:tab w:val="clear" w:pos="8176"/>
              <w:tab w:val="right" w:pos="9026" w:leader="dot"/>
            </w:tabs>
            <w:rPr/>
          </w:pPr>
          <w:hyperlink w:anchor="__RefHeading___Toc7722048_3381743652">
            <w:r>
              <w:rPr>
                <w:webHidden/>
                <w:rStyle w:val="IndexLink"/>
                <w:rtl w:val="true"/>
              </w:rPr>
              <w:t>خداوند قادر بر کار قبیح است</w:t>
            </w:r>
            <w:r>
              <w:rPr>
                <w:rStyle w:val="IndexLink"/>
                <w:rtl w:val="true"/>
              </w:rPr>
              <w:tab/>
            </w:r>
            <w:r>
              <w:rPr>
                <w:rStyle w:val="IndexLink"/>
              </w:rPr>
              <w:t>89</w:t>
            </w:r>
          </w:hyperlink>
        </w:p>
        <w:p>
          <w:pPr>
            <w:pStyle w:val="Contents5"/>
            <w:tabs>
              <w:tab w:val="clear" w:pos="7892"/>
              <w:tab w:val="right" w:pos="9026" w:leader="dot"/>
            </w:tabs>
            <w:rPr/>
          </w:pPr>
          <w:hyperlink w:anchor="__RefHeading___Toc7722050_3381743652">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7722052_3381743652">
            <w:r>
              <w:rPr>
                <w:webHidden/>
                <w:rStyle w:val="IndexLink"/>
                <w:rtl w:val="true"/>
              </w:rPr>
              <w:t>دلیل اول</w:t>
            </w:r>
            <w:r>
              <w:rPr>
                <w:rStyle w:val="IndexLink"/>
                <w:rtl w:val="true"/>
              </w:rPr>
              <w:t>:</w:t>
              <w:tab/>
            </w:r>
            <w:r>
              <w:rPr>
                <w:rStyle w:val="IndexLink"/>
              </w:rPr>
              <w:t>90</w:t>
            </w:r>
          </w:hyperlink>
        </w:p>
        <w:p>
          <w:pPr>
            <w:pStyle w:val="Contents5"/>
            <w:tabs>
              <w:tab w:val="clear" w:pos="7892"/>
              <w:tab w:val="right" w:pos="9026" w:leader="dot"/>
            </w:tabs>
            <w:rPr/>
          </w:pPr>
          <w:hyperlink w:anchor="__RefHeading___Toc7722054_3381743652">
            <w:r>
              <w:rPr>
                <w:webHidden/>
                <w:rStyle w:val="IndexLink"/>
                <w:rtl w:val="true"/>
              </w:rPr>
              <w:t>دلیل دوم</w:t>
            </w:r>
            <w:r>
              <w:rPr>
                <w:rStyle w:val="IndexLink"/>
                <w:rtl w:val="true"/>
              </w:rPr>
              <w:t>:</w:t>
              <w:tab/>
            </w:r>
            <w:r>
              <w:rPr>
                <w:rStyle w:val="IndexLink"/>
              </w:rPr>
              <w:t>91</w:t>
            </w:r>
          </w:hyperlink>
        </w:p>
        <w:p>
          <w:pPr>
            <w:pStyle w:val="Contents5"/>
            <w:tabs>
              <w:tab w:val="clear" w:pos="7892"/>
              <w:tab w:val="right" w:pos="9026" w:leader="dot"/>
            </w:tabs>
            <w:rPr/>
          </w:pPr>
          <w:hyperlink w:anchor="__RefHeading___Toc7722056_3381743652">
            <w:r>
              <w:rPr>
                <w:webHidden/>
                <w:rStyle w:val="IndexLink"/>
                <w:rtl w:val="true"/>
              </w:rPr>
              <w:t>دلیل سوم</w:t>
            </w:r>
            <w:r>
              <w:rPr>
                <w:rStyle w:val="IndexLink"/>
                <w:rtl w:val="true"/>
              </w:rPr>
              <w:t>:</w:t>
              <w:tab/>
            </w:r>
            <w:r>
              <w:rPr>
                <w:rStyle w:val="IndexLink"/>
              </w:rPr>
              <w:t>91</w:t>
            </w:r>
          </w:hyperlink>
        </w:p>
        <w:p>
          <w:pPr>
            <w:pStyle w:val="Contents4"/>
            <w:tabs>
              <w:tab w:val="clear" w:pos="8176"/>
              <w:tab w:val="right" w:pos="9026" w:leader="dot"/>
            </w:tabs>
            <w:rPr/>
          </w:pPr>
          <w:hyperlink w:anchor="__RefHeading___Toc7722058_3381743652">
            <w:r>
              <w:rPr>
                <w:webHidden/>
                <w:rStyle w:val="IndexLink"/>
                <w:rtl w:val="true"/>
              </w:rPr>
              <w:t>خداوند، اراده قبیح نمی کند</w:t>
            </w:r>
            <w:r>
              <w:rPr>
                <w:rStyle w:val="IndexLink"/>
                <w:rtl w:val="true"/>
              </w:rPr>
              <w:tab/>
            </w:r>
            <w:r>
              <w:rPr>
                <w:rStyle w:val="IndexLink"/>
              </w:rPr>
              <w:t>92</w:t>
            </w:r>
          </w:hyperlink>
        </w:p>
        <w:p>
          <w:pPr>
            <w:pStyle w:val="Contents5"/>
            <w:tabs>
              <w:tab w:val="clear" w:pos="7892"/>
              <w:tab w:val="right" w:pos="9026" w:leader="dot"/>
            </w:tabs>
            <w:rPr/>
          </w:pPr>
          <w:hyperlink w:anchor="__RefHeading___Toc7722060_3381743652">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7722062_3381743652">
            <w:r>
              <w:rPr>
                <w:webHidden/>
                <w:rStyle w:val="IndexLink"/>
                <w:rtl w:val="true"/>
              </w:rPr>
              <w:t>دلیل اول</w:t>
            </w:r>
            <w:r>
              <w:rPr>
                <w:rStyle w:val="IndexLink"/>
                <w:rtl w:val="true"/>
              </w:rPr>
              <w:t>:</w:t>
              <w:tab/>
            </w:r>
            <w:r>
              <w:rPr>
                <w:rStyle w:val="IndexLink"/>
              </w:rPr>
              <w:t>93</w:t>
            </w:r>
          </w:hyperlink>
        </w:p>
        <w:p>
          <w:pPr>
            <w:pStyle w:val="Contents6"/>
            <w:tabs>
              <w:tab w:val="clear" w:pos="7609"/>
              <w:tab w:val="right" w:pos="9026" w:leader="dot"/>
            </w:tabs>
            <w:rPr/>
          </w:pPr>
          <w:hyperlink w:anchor="__RefHeading___Toc7722064_3381743652">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7722066_3381743652">
            <w:r>
              <w:rPr>
                <w:webHidden/>
                <w:rStyle w:val="IndexLink"/>
                <w:rtl w:val="true"/>
              </w:rPr>
              <w:t>تقریر برهان</w:t>
            </w:r>
            <w:r>
              <w:rPr>
                <w:rStyle w:val="IndexLink"/>
                <w:rtl w:val="true"/>
              </w:rPr>
              <w:t>:</w:t>
              <w:tab/>
            </w:r>
            <w:r>
              <w:rPr>
                <w:rStyle w:val="IndexLink"/>
              </w:rPr>
              <w:t>94</w:t>
            </w:r>
          </w:hyperlink>
        </w:p>
        <w:p>
          <w:pPr>
            <w:pStyle w:val="Contents5"/>
            <w:tabs>
              <w:tab w:val="clear" w:pos="7892"/>
              <w:tab w:val="right" w:pos="9026" w:leader="dot"/>
            </w:tabs>
            <w:rPr/>
          </w:pPr>
          <w:hyperlink w:anchor="__RefHeading___Toc7722068_3381743652">
            <w:r>
              <w:rPr>
                <w:webHidden/>
                <w:rStyle w:val="IndexLink"/>
                <w:rtl w:val="true"/>
              </w:rPr>
              <w:t>دلیل دوم</w:t>
            </w:r>
            <w:r>
              <w:rPr>
                <w:rStyle w:val="IndexLink"/>
                <w:rtl w:val="true"/>
              </w:rPr>
              <w:t>:</w:t>
              <w:tab/>
            </w:r>
            <w:r>
              <w:rPr>
                <w:rStyle w:val="IndexLink"/>
              </w:rPr>
              <w:t>97</w:t>
            </w:r>
          </w:hyperlink>
        </w:p>
        <w:p>
          <w:pPr>
            <w:pStyle w:val="Contents5"/>
            <w:tabs>
              <w:tab w:val="clear" w:pos="7892"/>
              <w:tab w:val="right" w:pos="9026" w:leader="dot"/>
            </w:tabs>
            <w:rPr/>
          </w:pPr>
          <w:hyperlink w:anchor="__RefHeading___Toc7722070_3381743652">
            <w:r>
              <w:rPr>
                <w:webHidden/>
                <w:rStyle w:val="IndexLink"/>
                <w:rtl w:val="true"/>
              </w:rPr>
              <w:t>دلیل سوم</w:t>
            </w:r>
            <w:r>
              <w:rPr>
                <w:rStyle w:val="IndexLink"/>
                <w:rtl w:val="true"/>
              </w:rPr>
              <w:t>:</w:t>
              <w:tab/>
            </w:r>
            <w:r>
              <w:rPr>
                <w:rStyle w:val="IndexLink"/>
              </w:rPr>
              <w:t>98</w:t>
            </w:r>
          </w:hyperlink>
        </w:p>
        <w:p>
          <w:pPr>
            <w:pStyle w:val="Contents5"/>
            <w:tabs>
              <w:tab w:val="clear" w:pos="7892"/>
              <w:tab w:val="right" w:pos="9026" w:leader="dot"/>
            </w:tabs>
            <w:rPr/>
          </w:pPr>
          <w:hyperlink w:anchor="__RefHeading___Toc7722072_3381743652">
            <w:r>
              <w:rPr>
                <w:webHidden/>
                <w:rStyle w:val="IndexLink"/>
                <w:rtl w:val="true"/>
              </w:rPr>
              <w:t>دلیل چهارم</w:t>
            </w:r>
            <w:r>
              <w:rPr>
                <w:rStyle w:val="IndexLink"/>
                <w:rtl w:val="true"/>
              </w:rPr>
              <w:t>:</w:t>
              <w:tab/>
            </w:r>
            <w:r>
              <w:rPr>
                <w:rStyle w:val="IndexLink"/>
              </w:rPr>
              <w:t>98</w:t>
            </w:r>
          </w:hyperlink>
        </w:p>
        <w:p>
          <w:pPr>
            <w:pStyle w:val="Contents6"/>
            <w:tabs>
              <w:tab w:val="clear" w:pos="7609"/>
              <w:tab w:val="right" w:pos="9026" w:leader="dot"/>
            </w:tabs>
            <w:rPr/>
          </w:pPr>
          <w:hyperlink w:anchor="__RefHeading___Toc7722074_3381743652">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7722076_3381743652">
            <w:r>
              <w:rPr>
                <w:webHidden/>
                <w:rStyle w:val="IndexLink"/>
                <w:rtl w:val="true"/>
              </w:rPr>
              <w:t>دلایل قرآنی</w:t>
            </w:r>
            <w:r>
              <w:rPr>
                <w:rStyle w:val="IndexLink"/>
                <w:rtl w:val="true"/>
              </w:rPr>
              <w:t>:</w:t>
              <w:tab/>
            </w:r>
            <w:r>
              <w:rPr>
                <w:rStyle w:val="IndexLink"/>
              </w:rPr>
              <w:t>99</w:t>
            </w:r>
          </w:hyperlink>
        </w:p>
        <w:p>
          <w:pPr>
            <w:pStyle w:val="Contents6"/>
            <w:tabs>
              <w:tab w:val="clear" w:pos="7609"/>
              <w:tab w:val="right" w:pos="9026" w:leader="dot"/>
            </w:tabs>
            <w:rPr/>
          </w:pPr>
          <w:hyperlink w:anchor="__RefHeading___Toc7722078_3381743652">
            <w:r>
              <w:rPr>
                <w:webHidden/>
                <w:rStyle w:val="IndexLink"/>
                <w:rtl w:val="true"/>
              </w:rPr>
              <w:t>عدل در قرآن</w:t>
            </w:r>
            <w:r>
              <w:rPr>
                <w:rStyle w:val="IndexLink"/>
                <w:rtl w:val="true"/>
              </w:rPr>
              <w:tab/>
            </w:r>
            <w:r>
              <w:rPr>
                <w:rStyle w:val="IndexLink"/>
              </w:rPr>
              <w:t>102</w:t>
            </w:r>
          </w:hyperlink>
        </w:p>
        <w:p>
          <w:pPr>
            <w:pStyle w:val="Contents6"/>
            <w:tabs>
              <w:tab w:val="clear" w:pos="7609"/>
              <w:tab w:val="right" w:pos="9026" w:leader="dot"/>
            </w:tabs>
            <w:rPr/>
          </w:pPr>
          <w:hyperlink w:anchor="__RefHeading___Toc7722080_3381743652">
            <w:r>
              <w:rPr>
                <w:webHidden/>
                <w:rStyle w:val="IndexLink"/>
                <w:rtl w:val="true"/>
              </w:rPr>
              <w:t>آیاتی که مرحوم شیخ به آن استناد کرده است</w:t>
            </w:r>
            <w:r>
              <w:rPr>
                <w:rStyle w:val="IndexLink"/>
                <w:rtl w:val="true"/>
              </w:rPr>
              <w:tab/>
            </w:r>
            <w:r>
              <w:rPr>
                <w:rStyle w:val="IndexLink"/>
              </w:rPr>
              <w:t>102</w:t>
            </w:r>
          </w:hyperlink>
        </w:p>
        <w:p>
          <w:pPr>
            <w:pStyle w:val="Contents6"/>
            <w:tabs>
              <w:tab w:val="clear" w:pos="7609"/>
              <w:tab w:val="right" w:pos="9026" w:leader="dot"/>
            </w:tabs>
            <w:rPr/>
          </w:pPr>
          <w:hyperlink w:anchor="__RefHeading___Toc7722082_3381743652">
            <w:r>
              <w:rPr>
                <w:webHidden/>
                <w:rStyle w:val="IndexLink"/>
                <w:rtl w:val="true"/>
              </w:rPr>
              <w:t>آیات دیگری که بیانگر عدل الهی است</w:t>
            </w:r>
            <w:r>
              <w:rPr>
                <w:rStyle w:val="IndexLink"/>
                <w:rtl w:val="true"/>
              </w:rPr>
              <w:t>:</w:t>
              <w:tab/>
            </w:r>
            <w:r>
              <w:rPr>
                <w:rStyle w:val="IndexLink"/>
              </w:rPr>
              <w:t>104</w:t>
            </w:r>
          </w:hyperlink>
        </w:p>
        <w:p>
          <w:pPr>
            <w:pStyle w:val="Contents3"/>
            <w:tabs>
              <w:tab w:val="clear" w:pos="8459"/>
              <w:tab w:val="right" w:pos="9026" w:leader="dot"/>
            </w:tabs>
            <w:rPr/>
          </w:pPr>
          <w:hyperlink w:anchor="__RefHeading___Toc7722084_3381743652">
            <w:r>
              <w:rPr>
                <w:webHidden/>
                <w:rStyle w:val="IndexLink"/>
                <w:rtl w:val="true"/>
              </w:rPr>
              <w:t>بخش سوم</w:t>
            </w:r>
            <w:r>
              <w:rPr>
                <w:rStyle w:val="IndexLink"/>
                <w:rtl w:val="true"/>
              </w:rPr>
              <w:tab/>
            </w:r>
            <w:r>
              <w:rPr>
                <w:rStyle w:val="IndexLink"/>
              </w:rPr>
              <w:t>105</w:t>
            </w:r>
          </w:hyperlink>
        </w:p>
        <w:p>
          <w:pPr>
            <w:pStyle w:val="Contents4"/>
            <w:tabs>
              <w:tab w:val="clear" w:pos="8176"/>
              <w:tab w:val="right" w:pos="9026" w:leader="dot"/>
            </w:tabs>
            <w:rPr/>
          </w:pPr>
          <w:hyperlink w:anchor="__RefHeading___Toc7722086_3381743652">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7722088_3381743652">
            <w:r>
              <w:rPr>
                <w:webHidden/>
                <w:rStyle w:val="IndexLink"/>
                <w:rtl w:val="true"/>
              </w:rPr>
              <w:t>ثبوت هدف و غرض برای افعال خداوند</w:t>
            </w:r>
            <w:r>
              <w:rPr>
                <w:rStyle w:val="IndexLink"/>
                <w:rtl w:val="true"/>
              </w:rPr>
              <w:tab/>
            </w:r>
            <w:r>
              <w:rPr>
                <w:rStyle w:val="IndexLink"/>
              </w:rPr>
              <w:t>106</w:t>
            </w:r>
          </w:hyperlink>
        </w:p>
        <w:p>
          <w:pPr>
            <w:pStyle w:val="Contents4"/>
            <w:tabs>
              <w:tab w:val="clear" w:pos="8176"/>
              <w:tab w:val="right" w:pos="9026" w:leader="dot"/>
            </w:tabs>
            <w:rPr/>
          </w:pPr>
          <w:hyperlink w:anchor="__RefHeading___Toc7722090_3381743652">
            <w:r>
              <w:rPr>
                <w:webHidden/>
                <w:rStyle w:val="IndexLink"/>
                <w:rtl w:val="true"/>
              </w:rPr>
              <w:t>قاعده لطف یا لزوم لطف</w:t>
            </w:r>
            <w:r>
              <w:rPr>
                <w:rStyle w:val="IndexLink"/>
                <w:rtl w:val="true"/>
              </w:rPr>
              <w:tab/>
            </w:r>
            <w:r>
              <w:rPr>
                <w:rStyle w:val="IndexLink"/>
              </w:rPr>
              <w:t>107</w:t>
            </w:r>
          </w:hyperlink>
        </w:p>
        <w:p>
          <w:pPr>
            <w:pStyle w:val="Contents4"/>
            <w:tabs>
              <w:tab w:val="clear" w:pos="8176"/>
              <w:tab w:val="right" w:pos="9026" w:leader="dot"/>
            </w:tabs>
            <w:rPr/>
          </w:pPr>
          <w:hyperlink w:anchor="__RefHeading___Toc7722092_3381743652">
            <w:r>
              <w:rPr>
                <w:webHidden/>
                <w:rStyle w:val="IndexLink"/>
                <w:rtl w:val="true"/>
              </w:rPr>
              <w:t>لزوم بعثت انبیا</w:t>
            </w:r>
            <w:r>
              <w:rPr>
                <w:rStyle w:val="IndexLink"/>
                <w:rtl w:val="true"/>
              </w:rPr>
              <w:tab/>
            </w:r>
            <w:r>
              <w:rPr>
                <w:rStyle w:val="IndexLink"/>
              </w:rPr>
              <w:t>107</w:t>
            </w:r>
          </w:hyperlink>
        </w:p>
        <w:p>
          <w:pPr>
            <w:pStyle w:val="Contents4"/>
            <w:tabs>
              <w:tab w:val="clear" w:pos="8176"/>
              <w:tab w:val="right" w:pos="9026" w:leader="dot"/>
            </w:tabs>
            <w:rPr/>
          </w:pPr>
          <w:hyperlink w:anchor="__RefHeading___Toc7722094_3381743652">
            <w:r>
              <w:rPr>
                <w:webHidden/>
                <w:rStyle w:val="IndexLink"/>
                <w:rtl w:val="true"/>
              </w:rPr>
              <w:t>تصدیق مدعیان نبوت</w:t>
            </w:r>
            <w:r>
              <w:rPr>
                <w:rStyle w:val="IndexLink"/>
                <w:rtl w:val="true"/>
              </w:rPr>
              <w:tab/>
            </w:r>
            <w:r>
              <w:rPr>
                <w:rStyle w:val="IndexLink"/>
              </w:rPr>
              <w:t>108</w:t>
            </w:r>
          </w:hyperlink>
        </w:p>
        <w:p>
          <w:pPr>
            <w:pStyle w:val="Contents4"/>
            <w:tabs>
              <w:tab w:val="clear" w:pos="8176"/>
              <w:tab w:val="right" w:pos="9026" w:leader="dot"/>
            </w:tabs>
            <w:rPr/>
          </w:pPr>
          <w:hyperlink w:anchor="__RefHeading___Toc7722096_3381743652">
            <w:r>
              <w:rPr>
                <w:webHidden/>
                <w:rStyle w:val="IndexLink"/>
                <w:rtl w:val="true"/>
              </w:rPr>
              <w:t>لزوم عصمت انبیا</w:t>
            </w:r>
            <w:r>
              <w:rPr>
                <w:rStyle w:val="IndexLink"/>
                <w:rtl w:val="true"/>
              </w:rPr>
              <w:tab/>
            </w:r>
            <w:r>
              <w:rPr>
                <w:rStyle w:val="IndexLink"/>
              </w:rPr>
              <w:t>109</w:t>
            </w:r>
          </w:hyperlink>
        </w:p>
        <w:p>
          <w:pPr>
            <w:pStyle w:val="Contents4"/>
            <w:tabs>
              <w:tab w:val="clear" w:pos="8176"/>
              <w:tab w:val="right" w:pos="9026" w:leader="dot"/>
            </w:tabs>
            <w:rPr/>
          </w:pPr>
          <w:hyperlink w:anchor="__RefHeading___Toc7722098_3381743652">
            <w:r>
              <w:rPr>
                <w:webHidden/>
                <w:rStyle w:val="IndexLink"/>
                <w:rtl w:val="true"/>
              </w:rPr>
              <w:t>امتناع تکلیف مالایطاق</w:t>
            </w:r>
            <w:r>
              <w:rPr>
                <w:rStyle w:val="IndexLink"/>
                <w:rtl w:val="true"/>
              </w:rPr>
              <w:tab/>
            </w:r>
            <w:r>
              <w:rPr>
                <w:rStyle w:val="IndexLink"/>
              </w:rPr>
              <w:t>109</w:t>
            </w:r>
          </w:hyperlink>
        </w:p>
        <w:p>
          <w:pPr>
            <w:pStyle w:val="Contents4"/>
            <w:tabs>
              <w:tab w:val="clear" w:pos="8176"/>
              <w:tab w:val="right" w:pos="9026" w:leader="dot"/>
            </w:tabs>
            <w:rPr/>
          </w:pPr>
          <w:hyperlink w:anchor="__RefHeading___Toc7722100_3381743652">
            <w:r>
              <w:rPr>
                <w:webHidden/>
                <w:rStyle w:val="IndexLink"/>
                <w:rtl w:val="true"/>
              </w:rPr>
              <w:t>حسن تکلیف و لزوم آن</w:t>
            </w:r>
            <w:r>
              <w:rPr>
                <w:rStyle w:val="IndexLink"/>
                <w:rtl w:val="true"/>
              </w:rPr>
              <w:tab/>
            </w:r>
            <w:r>
              <w:rPr>
                <w:rStyle w:val="IndexLink"/>
              </w:rPr>
              <w:t>109</w:t>
            </w:r>
          </w:hyperlink>
        </w:p>
        <w:p>
          <w:pPr>
            <w:pStyle w:val="Contents4"/>
            <w:tabs>
              <w:tab w:val="clear" w:pos="8176"/>
              <w:tab w:val="right" w:pos="9026" w:leader="dot"/>
            </w:tabs>
            <w:rPr/>
          </w:pPr>
          <w:hyperlink w:anchor="__RefHeading___Toc7722102_3381743652">
            <w:r>
              <w:rPr>
                <w:webHidden/>
                <w:rStyle w:val="IndexLink"/>
                <w:rtl w:val="true"/>
              </w:rPr>
              <w:t xml:space="preserve">وجوب انتصاف </w:t>
            </w:r>
            <w:r>
              <w:rPr>
                <w:rStyle w:val="IndexLink"/>
                <w:rtl w:val="true"/>
              </w:rPr>
              <w:t>(</w:t>
            </w:r>
            <w:r>
              <w:rPr>
                <w:rStyle w:val="IndexLink"/>
                <w:rtl w:val="true"/>
              </w:rPr>
              <w:t>انتقام</w:t>
            </w:r>
            <w:r>
              <w:rPr>
                <w:rStyle w:val="IndexLink"/>
                <w:rtl w:val="true"/>
              </w:rPr>
              <w:t>)</w:t>
              <w:tab/>
            </w:r>
            <w:r>
              <w:rPr>
                <w:rStyle w:val="IndexLink"/>
              </w:rPr>
              <w:t>110</w:t>
            </w:r>
          </w:hyperlink>
        </w:p>
        <w:p>
          <w:pPr>
            <w:pStyle w:val="Contents4"/>
            <w:tabs>
              <w:tab w:val="clear" w:pos="8176"/>
              <w:tab w:val="right" w:pos="9026" w:leader="dot"/>
            </w:tabs>
            <w:rPr/>
          </w:pPr>
          <w:hyperlink w:anchor="__RefHeading___Toc7722104_3381743652">
            <w:r>
              <w:rPr>
                <w:webHidden/>
                <w:rStyle w:val="IndexLink"/>
                <w:rtl w:val="true"/>
              </w:rPr>
              <w:t>مختار بودن انسان</w:t>
            </w:r>
            <w:r>
              <w:rPr>
                <w:rStyle w:val="IndexLink"/>
                <w:rtl w:val="true"/>
              </w:rPr>
              <w:tab/>
            </w:r>
            <w:r>
              <w:rPr>
                <w:rStyle w:val="IndexLink"/>
              </w:rPr>
              <w:t>110</w:t>
            </w:r>
          </w:hyperlink>
        </w:p>
        <w:p>
          <w:pPr>
            <w:pStyle w:val="Contents4"/>
            <w:tabs>
              <w:tab w:val="clear" w:pos="8176"/>
              <w:tab w:val="right" w:pos="9026" w:leader="dot"/>
            </w:tabs>
            <w:rPr/>
          </w:pPr>
          <w:hyperlink w:anchor="__RefHeading___Toc7722106_3381743652">
            <w:r>
              <w:rPr>
                <w:webHidden/>
                <w:rStyle w:val="IndexLink"/>
                <w:rtl w:val="true"/>
              </w:rPr>
              <w:t>لزوم بعث و قیامت</w:t>
            </w:r>
            <w:r>
              <w:rPr>
                <w:rStyle w:val="IndexLink"/>
                <w:rtl w:val="true"/>
              </w:rPr>
              <w:tab/>
            </w:r>
            <w:r>
              <w:rPr>
                <w:rStyle w:val="IndexLink"/>
              </w:rPr>
              <w:t>111</w:t>
            </w:r>
          </w:hyperlink>
        </w:p>
        <w:p>
          <w:pPr>
            <w:pStyle w:val="Contents2"/>
            <w:tabs>
              <w:tab w:val="clear" w:pos="8743"/>
              <w:tab w:val="right" w:pos="9026" w:leader="dot"/>
            </w:tabs>
            <w:rPr/>
          </w:pPr>
          <w:hyperlink w:anchor="__RefHeading___Toc7722108_3381743652">
            <w:r>
              <w:rPr>
                <w:webHidden/>
                <w:rStyle w:val="IndexLink"/>
                <w:rtl w:val="true"/>
              </w:rPr>
              <w:t>آجال، ارزاق و اسعار</w:t>
            </w:r>
            <w:r>
              <w:rPr>
                <w:rStyle w:val="IndexLink"/>
                <w:rtl w:val="true"/>
              </w:rPr>
              <w:tab/>
            </w:r>
            <w:r>
              <w:rPr>
                <w:rStyle w:val="IndexLink"/>
              </w:rPr>
              <w:t>113</w:t>
            </w:r>
          </w:hyperlink>
        </w:p>
        <w:p>
          <w:pPr>
            <w:pStyle w:val="Contents3"/>
            <w:tabs>
              <w:tab w:val="clear" w:pos="8459"/>
              <w:tab w:val="right" w:pos="9026" w:leader="dot"/>
            </w:tabs>
            <w:rPr/>
          </w:pPr>
          <w:hyperlink w:anchor="__RefHeading___Toc7722110_3381743652">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7722112_3381743652">
            <w:r>
              <w:rPr>
                <w:webHidden/>
                <w:rStyle w:val="IndexLink"/>
                <w:rtl w:val="true"/>
              </w:rPr>
              <w:t>مقدمه</w:t>
            </w:r>
            <w:r>
              <w:rPr>
                <w:rStyle w:val="IndexLink"/>
                <w:rtl w:val="true"/>
              </w:rPr>
              <w:tab/>
            </w:r>
            <w:r>
              <w:rPr>
                <w:rStyle w:val="IndexLink"/>
              </w:rPr>
              <w:t>113</w:t>
            </w:r>
          </w:hyperlink>
        </w:p>
        <w:p>
          <w:pPr>
            <w:pStyle w:val="Contents3"/>
            <w:tabs>
              <w:tab w:val="clear" w:pos="8459"/>
              <w:tab w:val="right" w:pos="9026" w:leader="dot"/>
            </w:tabs>
            <w:rPr/>
          </w:pPr>
          <w:hyperlink w:anchor="__RefHeading___Toc7722114_3381743652">
            <w:r>
              <w:rPr>
                <w:webHidden/>
                <w:rStyle w:val="IndexLink"/>
                <w:rtl w:val="true"/>
              </w:rPr>
              <w:t xml:space="preserve">بخش اول </w:t>
            </w:r>
            <w:r>
              <w:rPr>
                <w:rStyle w:val="IndexLink"/>
                <w:rtl w:val="true"/>
              </w:rPr>
              <w:t xml:space="preserve">- </w:t>
            </w:r>
            <w:r>
              <w:rPr>
                <w:rStyle w:val="IndexLink"/>
                <w:rtl w:val="true"/>
              </w:rPr>
              <w:t>آجال</w:t>
            </w:r>
            <w:r>
              <w:rPr>
                <w:rStyle w:val="IndexLink"/>
                <w:rtl w:val="true"/>
              </w:rPr>
              <w:tab/>
            </w:r>
            <w:r>
              <w:rPr>
                <w:rStyle w:val="IndexLink"/>
              </w:rPr>
              <w:t>115</w:t>
            </w:r>
          </w:hyperlink>
        </w:p>
        <w:p>
          <w:pPr>
            <w:pStyle w:val="Contents4"/>
            <w:tabs>
              <w:tab w:val="clear" w:pos="8176"/>
              <w:tab w:val="right" w:pos="9026" w:leader="dot"/>
            </w:tabs>
            <w:rPr/>
          </w:pPr>
          <w:hyperlink w:anchor="__RefHeading___Toc7722116_3381743652">
            <w:r>
              <w:rPr>
                <w:webHidden/>
                <w:rStyle w:val="IndexLink"/>
                <w:rtl w:val="true"/>
              </w:rPr>
              <w:t xml:space="preserve">مفهوم </w:t>
            </w:r>
            <w:r>
              <w:rPr>
                <w:rStyle w:val="IndexLink"/>
                <w:rtl w:val="true"/>
              </w:rPr>
              <w:t>«</w:t>
            </w:r>
            <w:r>
              <w:rPr>
                <w:rStyle w:val="IndexLink"/>
                <w:rtl w:val="true"/>
              </w:rPr>
              <w:t>اجل</w:t>
            </w:r>
            <w:r>
              <w:rPr>
                <w:rStyle w:val="IndexLink"/>
                <w:rtl w:val="true"/>
              </w:rPr>
              <w:t>»</w:t>
              <w:tab/>
            </w:r>
            <w:r>
              <w:rPr>
                <w:rStyle w:val="IndexLink"/>
              </w:rPr>
              <w:t>115</w:t>
            </w:r>
          </w:hyperlink>
        </w:p>
        <w:p>
          <w:pPr>
            <w:pStyle w:val="Contents4"/>
            <w:tabs>
              <w:tab w:val="clear" w:pos="8176"/>
              <w:tab w:val="right" w:pos="9026" w:leader="dot"/>
            </w:tabs>
            <w:rPr/>
          </w:pPr>
          <w:hyperlink w:anchor="__RefHeading___Toc7722118_3381743652">
            <w:r>
              <w:rPr>
                <w:webHidden/>
                <w:rStyle w:val="IndexLink"/>
                <w:rtl w:val="true"/>
              </w:rPr>
              <w:t>«</w:t>
            </w:r>
            <w:r>
              <w:rPr>
                <w:rStyle w:val="IndexLink"/>
                <w:rtl w:val="true"/>
              </w:rPr>
              <w:t>اجل</w:t>
            </w:r>
            <w:r>
              <w:rPr>
                <w:rStyle w:val="IndexLink"/>
                <w:rtl w:val="true"/>
              </w:rPr>
              <w:t xml:space="preserve">» </w:t>
            </w:r>
            <w:r>
              <w:rPr>
                <w:rStyle w:val="IndexLink"/>
                <w:rtl w:val="true"/>
              </w:rPr>
              <w:t>در لغت</w:t>
            </w:r>
            <w:r>
              <w:rPr>
                <w:rStyle w:val="IndexLink"/>
                <w:rtl w:val="true"/>
              </w:rPr>
              <w:tab/>
            </w:r>
            <w:r>
              <w:rPr>
                <w:rStyle w:val="IndexLink"/>
              </w:rPr>
              <w:t>115</w:t>
            </w:r>
          </w:hyperlink>
        </w:p>
        <w:p>
          <w:pPr>
            <w:pStyle w:val="Contents4"/>
            <w:tabs>
              <w:tab w:val="clear" w:pos="8176"/>
              <w:tab w:val="right" w:pos="9026" w:leader="dot"/>
            </w:tabs>
            <w:rPr/>
          </w:pPr>
          <w:hyperlink w:anchor="__RefHeading___Toc7722120_3381743652">
            <w:r>
              <w:rPr>
                <w:webHidden/>
                <w:rStyle w:val="IndexLink"/>
                <w:rtl w:val="true"/>
              </w:rPr>
              <w:t>«</w:t>
            </w:r>
            <w:r>
              <w:rPr>
                <w:rStyle w:val="IndexLink"/>
                <w:rtl w:val="true"/>
              </w:rPr>
              <w:t>اجل</w:t>
            </w:r>
            <w:r>
              <w:rPr>
                <w:rStyle w:val="IndexLink"/>
                <w:rtl w:val="true"/>
              </w:rPr>
              <w:t xml:space="preserve">» </w:t>
            </w:r>
            <w:r>
              <w:rPr>
                <w:rStyle w:val="IndexLink"/>
                <w:rtl w:val="true"/>
              </w:rPr>
              <w:t>در اصطلاح متکلمان</w:t>
            </w:r>
            <w:r>
              <w:rPr>
                <w:rStyle w:val="IndexLink"/>
                <w:rtl w:val="true"/>
              </w:rPr>
              <w:tab/>
            </w:r>
            <w:r>
              <w:rPr>
                <w:rStyle w:val="IndexLink"/>
              </w:rPr>
              <w:t>116</w:t>
            </w:r>
          </w:hyperlink>
        </w:p>
        <w:p>
          <w:pPr>
            <w:pStyle w:val="Contents4"/>
            <w:tabs>
              <w:tab w:val="clear" w:pos="8176"/>
              <w:tab w:val="right" w:pos="9026" w:leader="dot"/>
            </w:tabs>
            <w:rPr/>
          </w:pPr>
          <w:hyperlink w:anchor="__RefHeading___Toc7722122_3381743652">
            <w:r>
              <w:rPr>
                <w:webHidden/>
                <w:rStyle w:val="IndexLink"/>
                <w:rtl w:val="true"/>
              </w:rPr>
              <w:t>تعریف اجل از نگاه شیخ طوسی</w:t>
            </w:r>
            <w:r>
              <w:rPr>
                <w:rStyle w:val="IndexLink"/>
                <w:rtl w:val="true"/>
              </w:rPr>
              <w:tab/>
            </w:r>
            <w:r>
              <w:rPr>
                <w:rStyle w:val="IndexLink"/>
              </w:rPr>
              <w:t>116</w:t>
            </w:r>
          </w:hyperlink>
        </w:p>
        <w:p>
          <w:pPr>
            <w:pStyle w:val="Contents4"/>
            <w:tabs>
              <w:tab w:val="clear" w:pos="8176"/>
              <w:tab w:val="right" w:pos="9026" w:leader="dot"/>
            </w:tabs>
            <w:rPr/>
          </w:pPr>
          <w:hyperlink w:anchor="__RefHeading___Toc7722124_3381743652">
            <w:r>
              <w:rPr>
                <w:webHidden/>
                <w:rStyle w:val="IndexLink"/>
                <w:rtl w:val="true"/>
              </w:rPr>
              <w:t xml:space="preserve">فرق </w:t>
            </w:r>
            <w:r>
              <w:rPr>
                <w:rStyle w:val="IndexLink"/>
                <w:rtl w:val="true"/>
              </w:rPr>
              <w:t>«</w:t>
            </w:r>
            <w:r>
              <w:rPr>
                <w:rStyle w:val="IndexLink"/>
                <w:rtl w:val="true"/>
              </w:rPr>
              <w:t>أجل</w:t>
            </w:r>
            <w:r>
              <w:rPr>
                <w:rStyle w:val="IndexLink"/>
                <w:rtl w:val="true"/>
              </w:rPr>
              <w:t>»</w:t>
            </w:r>
            <w:r>
              <w:rPr>
                <w:rStyle w:val="IndexLink"/>
                <w:rtl w:val="true"/>
              </w:rPr>
              <w:t xml:space="preserve">، </w:t>
            </w:r>
            <w:r>
              <w:rPr>
                <w:rStyle w:val="IndexLink"/>
                <w:rtl w:val="true"/>
              </w:rPr>
              <w:t>«</w:t>
            </w:r>
            <w:r>
              <w:rPr>
                <w:rStyle w:val="IndexLink"/>
                <w:rtl w:val="true"/>
              </w:rPr>
              <w:t>موت</w:t>
            </w:r>
            <w:r>
              <w:rPr>
                <w:rStyle w:val="IndexLink"/>
                <w:rtl w:val="true"/>
              </w:rPr>
              <w:t xml:space="preserve">» </w:t>
            </w:r>
            <w:r>
              <w:rPr>
                <w:rStyle w:val="IndexLink"/>
                <w:rtl w:val="true"/>
              </w:rPr>
              <w:t xml:space="preserve">و </w:t>
            </w:r>
            <w:r>
              <w:rPr>
                <w:rStyle w:val="IndexLink"/>
                <w:rtl w:val="true"/>
              </w:rPr>
              <w:t>«</w:t>
            </w:r>
            <w:r>
              <w:rPr>
                <w:rStyle w:val="IndexLink"/>
                <w:rtl w:val="true"/>
              </w:rPr>
              <w:t>قتل</w:t>
            </w:r>
            <w:r>
              <w:rPr>
                <w:rStyle w:val="IndexLink"/>
                <w:rtl w:val="true"/>
              </w:rPr>
              <w:t>»</w:t>
              <w:tab/>
            </w:r>
            <w:r>
              <w:rPr>
                <w:rStyle w:val="IndexLink"/>
              </w:rPr>
              <w:t>117</w:t>
            </w:r>
          </w:hyperlink>
        </w:p>
        <w:p>
          <w:pPr>
            <w:pStyle w:val="Contents4"/>
            <w:tabs>
              <w:tab w:val="clear" w:pos="8176"/>
              <w:tab w:val="right" w:pos="9026" w:leader="dot"/>
            </w:tabs>
            <w:rPr/>
          </w:pPr>
          <w:hyperlink w:anchor="__RefHeading___Toc7722126_3381743652">
            <w:r>
              <w:rPr>
                <w:webHidden/>
                <w:rStyle w:val="IndexLink"/>
                <w:rtl w:val="true"/>
              </w:rPr>
              <w:t xml:space="preserve">فرق </w:t>
            </w:r>
            <w:r>
              <w:rPr>
                <w:rStyle w:val="IndexLink"/>
                <w:rtl w:val="true"/>
              </w:rPr>
              <w:t>«</w:t>
            </w:r>
            <w:r>
              <w:rPr>
                <w:rStyle w:val="IndexLink"/>
                <w:rtl w:val="true"/>
              </w:rPr>
              <w:t>اجل</w:t>
            </w:r>
            <w:r>
              <w:rPr>
                <w:rStyle w:val="IndexLink"/>
                <w:rtl w:val="true"/>
              </w:rPr>
              <w:t xml:space="preserve">» </w:t>
            </w:r>
            <w:r>
              <w:rPr>
                <w:rStyle w:val="IndexLink"/>
                <w:rtl w:val="true"/>
              </w:rPr>
              <w:t xml:space="preserve">و </w:t>
            </w:r>
            <w:r>
              <w:rPr>
                <w:rStyle w:val="IndexLink"/>
                <w:rtl w:val="true"/>
              </w:rPr>
              <w:t>«</w:t>
            </w:r>
            <w:r>
              <w:rPr>
                <w:rStyle w:val="IndexLink"/>
                <w:rtl w:val="true"/>
              </w:rPr>
              <w:t>موت</w:t>
            </w:r>
            <w:r>
              <w:rPr>
                <w:rStyle w:val="IndexLink"/>
                <w:rtl w:val="true"/>
              </w:rPr>
              <w:t>»</w:t>
              <w:tab/>
            </w:r>
            <w:r>
              <w:rPr>
                <w:rStyle w:val="IndexLink"/>
              </w:rPr>
              <w:t>117</w:t>
            </w:r>
          </w:hyperlink>
        </w:p>
        <w:p>
          <w:pPr>
            <w:pStyle w:val="Contents4"/>
            <w:tabs>
              <w:tab w:val="clear" w:pos="8176"/>
              <w:tab w:val="right" w:pos="9026" w:leader="dot"/>
            </w:tabs>
            <w:rPr/>
          </w:pPr>
          <w:hyperlink w:anchor="__RefHeading___Toc7722128_3381743652">
            <w:r>
              <w:rPr>
                <w:webHidden/>
                <w:rStyle w:val="IndexLink"/>
                <w:rtl w:val="true"/>
              </w:rPr>
              <w:t>قتل</w:t>
            </w:r>
            <w:r>
              <w:rPr>
                <w:rStyle w:val="IndexLink"/>
                <w:rtl w:val="true"/>
              </w:rPr>
              <w:tab/>
            </w:r>
            <w:r>
              <w:rPr>
                <w:rStyle w:val="IndexLink"/>
              </w:rPr>
              <w:t>118</w:t>
            </w:r>
          </w:hyperlink>
        </w:p>
        <w:p>
          <w:pPr>
            <w:pStyle w:val="Contents4"/>
            <w:tabs>
              <w:tab w:val="clear" w:pos="8176"/>
              <w:tab w:val="right" w:pos="9026" w:leader="dot"/>
            </w:tabs>
            <w:rPr/>
          </w:pPr>
          <w:hyperlink w:anchor="__RefHeading___Toc7722130_3381743652">
            <w:r>
              <w:rPr>
                <w:webHidden/>
                <w:rStyle w:val="IndexLink"/>
                <w:rtl w:val="true"/>
              </w:rPr>
              <w:t>«</w:t>
            </w:r>
            <w:r>
              <w:rPr>
                <w:rStyle w:val="IndexLink"/>
                <w:rtl w:val="true"/>
              </w:rPr>
              <w:t>اجل</w:t>
            </w:r>
            <w:r>
              <w:rPr>
                <w:rStyle w:val="IndexLink"/>
                <w:rtl w:val="true"/>
              </w:rPr>
              <w:t xml:space="preserve">» </w:t>
            </w:r>
            <w:r>
              <w:rPr>
                <w:rStyle w:val="IndexLink"/>
                <w:rtl w:val="true"/>
              </w:rPr>
              <w:t>در قرآن و حدیث</w:t>
            </w:r>
            <w:r>
              <w:rPr>
                <w:rStyle w:val="IndexLink"/>
                <w:rtl w:val="true"/>
              </w:rPr>
              <w:tab/>
            </w:r>
            <w:r>
              <w:rPr>
                <w:rStyle w:val="IndexLink"/>
              </w:rPr>
              <w:t>118</w:t>
            </w:r>
          </w:hyperlink>
        </w:p>
        <w:p>
          <w:pPr>
            <w:pStyle w:val="Contents4"/>
            <w:tabs>
              <w:tab w:val="clear" w:pos="8176"/>
              <w:tab w:val="right" w:pos="9026" w:leader="dot"/>
            </w:tabs>
            <w:rPr/>
          </w:pPr>
          <w:hyperlink w:anchor="__RefHeading___Toc7722132_3381743652">
            <w:r>
              <w:rPr>
                <w:webHidden/>
                <w:rStyle w:val="IndexLink"/>
                <w:rtl w:val="true"/>
              </w:rPr>
              <w:t>وقت</w:t>
            </w:r>
            <w:r>
              <w:rPr>
                <w:rStyle w:val="IndexLink"/>
                <w:rtl w:val="true"/>
              </w:rPr>
              <w:tab/>
            </w:r>
            <w:r>
              <w:rPr>
                <w:rStyle w:val="IndexLink"/>
              </w:rPr>
              <w:t>119</w:t>
            </w:r>
          </w:hyperlink>
        </w:p>
        <w:p>
          <w:pPr>
            <w:pStyle w:val="Contents4"/>
            <w:tabs>
              <w:tab w:val="clear" w:pos="8176"/>
              <w:tab w:val="right" w:pos="9026" w:leader="dot"/>
            </w:tabs>
            <w:rPr/>
          </w:pPr>
          <w:hyperlink w:anchor="__RefHeading___Toc7722134_3381743652">
            <w:r>
              <w:rPr>
                <w:webHidden/>
                <w:rStyle w:val="IndexLink"/>
                <w:rtl w:val="true"/>
              </w:rPr>
              <w:t>وقت در لغت</w:t>
            </w:r>
            <w:r>
              <w:rPr>
                <w:rStyle w:val="IndexLink"/>
                <w:rtl w:val="true"/>
              </w:rPr>
              <w:tab/>
            </w:r>
            <w:r>
              <w:rPr>
                <w:rStyle w:val="IndexLink"/>
              </w:rPr>
              <w:t>119</w:t>
            </w:r>
          </w:hyperlink>
        </w:p>
        <w:p>
          <w:pPr>
            <w:pStyle w:val="Contents4"/>
            <w:tabs>
              <w:tab w:val="clear" w:pos="8176"/>
              <w:tab w:val="right" w:pos="9026" w:leader="dot"/>
            </w:tabs>
            <w:rPr/>
          </w:pPr>
          <w:hyperlink w:anchor="__RefHeading___Toc7722136_3381743652">
            <w:r>
              <w:rPr>
                <w:webHidden/>
                <w:rStyle w:val="IndexLink"/>
                <w:rtl w:val="true"/>
              </w:rPr>
              <w:t>وقت در اصطلاح</w:t>
            </w:r>
            <w:r>
              <w:rPr>
                <w:rStyle w:val="IndexLink"/>
                <w:rtl w:val="true"/>
              </w:rPr>
              <w:tab/>
            </w:r>
            <w:r>
              <w:rPr>
                <w:rStyle w:val="IndexLink"/>
              </w:rPr>
              <w:t>119</w:t>
            </w:r>
          </w:hyperlink>
        </w:p>
        <w:p>
          <w:pPr>
            <w:pStyle w:val="Contents5"/>
            <w:tabs>
              <w:tab w:val="clear" w:pos="7892"/>
              <w:tab w:val="right" w:pos="9026" w:leader="dot"/>
            </w:tabs>
            <w:rPr/>
          </w:pPr>
          <w:hyperlink w:anchor="__RefHeading___Toc7722138_3381743652">
            <w:r>
              <w:rPr>
                <w:webHidden/>
                <w:rStyle w:val="IndexLink"/>
              </w:rPr>
              <w:t>1</w:t>
            </w:r>
            <w:r>
              <w:rPr>
                <w:rStyle w:val="IndexLink"/>
                <w:rtl w:val="true"/>
              </w:rPr>
              <w:t xml:space="preserve">. </w:t>
            </w:r>
            <w:r>
              <w:rPr>
                <w:rStyle w:val="IndexLink"/>
                <w:rtl w:val="true"/>
              </w:rPr>
              <w:t>وقت، میقات ووقات در نگاه قرآن و حدیث</w:t>
            </w:r>
            <w:r>
              <w:rPr>
                <w:rStyle w:val="IndexLink"/>
                <w:rtl w:val="true"/>
              </w:rPr>
              <w:tab/>
            </w:r>
            <w:r>
              <w:rPr>
                <w:rStyle w:val="IndexLink"/>
              </w:rPr>
              <w:t>119</w:t>
            </w:r>
          </w:hyperlink>
        </w:p>
        <w:p>
          <w:pPr>
            <w:pStyle w:val="Contents6"/>
            <w:tabs>
              <w:tab w:val="clear" w:pos="7609"/>
              <w:tab w:val="right" w:pos="9026" w:leader="dot"/>
            </w:tabs>
            <w:rPr/>
          </w:pPr>
          <w:hyperlink w:anchor="__RefHeading___Toc7722140_3381743652">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7722142_3381743652">
            <w:r>
              <w:rPr>
                <w:webHidden/>
                <w:rStyle w:val="IndexLink"/>
                <w:rtl w:val="true"/>
              </w:rPr>
              <w:t>«</w:t>
            </w:r>
            <w:r>
              <w:rPr>
                <w:rStyle w:val="IndexLink"/>
                <w:rtl w:val="true"/>
              </w:rPr>
              <w:t>وقات</w:t>
            </w:r>
            <w:r>
              <w:rPr>
                <w:rStyle w:val="IndexLink"/>
                <w:rtl w:val="true"/>
              </w:rPr>
              <w:t xml:space="preserve">» </w:t>
            </w:r>
            <w:r>
              <w:rPr>
                <w:rStyle w:val="IndexLink"/>
                <w:rtl w:val="true"/>
              </w:rPr>
              <w:t>در حدیث</w:t>
            </w:r>
            <w:r>
              <w:rPr>
                <w:rStyle w:val="IndexLink"/>
                <w:rtl w:val="true"/>
              </w:rPr>
              <w:tab/>
            </w:r>
            <w:r>
              <w:rPr>
                <w:rStyle w:val="IndexLink"/>
              </w:rPr>
              <w:t>120</w:t>
            </w:r>
          </w:hyperlink>
        </w:p>
        <w:p>
          <w:pPr>
            <w:pStyle w:val="Contents6"/>
            <w:tabs>
              <w:tab w:val="clear" w:pos="7609"/>
              <w:tab w:val="right" w:pos="9026" w:leader="dot"/>
            </w:tabs>
            <w:rPr/>
          </w:pPr>
          <w:hyperlink w:anchor="__RefHeading___Toc7722144_3381743652">
            <w:r>
              <w:rPr>
                <w:webHidden/>
                <w:rStyle w:val="IndexLink"/>
                <w:rtl w:val="true"/>
              </w:rPr>
              <w:t>توهم تناقض</w:t>
            </w:r>
            <w:r>
              <w:rPr>
                <w:rStyle w:val="IndexLink"/>
                <w:rtl w:val="true"/>
              </w:rPr>
              <w:t>:</w:t>
              <w:tab/>
            </w:r>
            <w:r>
              <w:rPr>
                <w:rStyle w:val="IndexLink"/>
              </w:rPr>
              <w:t>121</w:t>
            </w:r>
          </w:hyperlink>
        </w:p>
        <w:p>
          <w:pPr>
            <w:pStyle w:val="Contents5"/>
            <w:tabs>
              <w:tab w:val="clear" w:pos="7892"/>
              <w:tab w:val="right" w:pos="9026" w:leader="dot"/>
            </w:tabs>
            <w:rPr/>
          </w:pPr>
          <w:hyperlink w:anchor="__RefHeading___Toc7722146_3381743652">
            <w:r>
              <w:rPr>
                <w:webHidden/>
                <w:rStyle w:val="IndexLink"/>
              </w:rPr>
              <w:t>2</w:t>
            </w:r>
            <w:r>
              <w:rPr>
                <w:rStyle w:val="IndexLink"/>
                <w:rtl w:val="true"/>
              </w:rPr>
              <w:t xml:space="preserve">. </w:t>
            </w:r>
            <w:r>
              <w:rPr>
                <w:rStyle w:val="IndexLink"/>
                <w:rtl w:val="true"/>
              </w:rPr>
              <w:t>وقت در اصطلاح علم فقه</w:t>
            </w:r>
            <w:r>
              <w:rPr>
                <w:rStyle w:val="IndexLink"/>
                <w:rtl w:val="true"/>
              </w:rPr>
              <w:tab/>
            </w:r>
            <w:r>
              <w:rPr>
                <w:rStyle w:val="IndexLink"/>
              </w:rPr>
              <w:t>121</w:t>
            </w:r>
          </w:hyperlink>
        </w:p>
        <w:p>
          <w:pPr>
            <w:pStyle w:val="Contents5"/>
            <w:tabs>
              <w:tab w:val="clear" w:pos="7892"/>
              <w:tab w:val="right" w:pos="9026" w:leader="dot"/>
            </w:tabs>
            <w:rPr/>
          </w:pPr>
          <w:hyperlink w:anchor="__RefHeading___Toc7722148_3381743652">
            <w:r>
              <w:rPr>
                <w:webHidden/>
                <w:rStyle w:val="IndexLink"/>
              </w:rPr>
              <w:t>3</w:t>
            </w:r>
            <w:r>
              <w:rPr>
                <w:rStyle w:val="IndexLink"/>
                <w:rtl w:val="true"/>
              </w:rPr>
              <w:t xml:space="preserve">. </w:t>
            </w:r>
            <w:r>
              <w:rPr>
                <w:rStyle w:val="IndexLink"/>
                <w:rtl w:val="true"/>
              </w:rPr>
              <w:t>وقت در فیزیک و نجوم</w:t>
            </w:r>
            <w:r>
              <w:rPr>
                <w:rStyle w:val="IndexLink"/>
                <w:rtl w:val="true"/>
              </w:rPr>
              <w:tab/>
            </w:r>
            <w:r>
              <w:rPr>
                <w:rStyle w:val="IndexLink"/>
              </w:rPr>
              <w:t>122</w:t>
            </w:r>
          </w:hyperlink>
        </w:p>
        <w:p>
          <w:pPr>
            <w:pStyle w:val="Contents5"/>
            <w:tabs>
              <w:tab w:val="clear" w:pos="7892"/>
              <w:tab w:val="right" w:pos="9026" w:leader="dot"/>
            </w:tabs>
            <w:rPr/>
          </w:pPr>
          <w:hyperlink w:anchor="__RefHeading___Toc7722150_3381743652">
            <w:r>
              <w:rPr>
                <w:webHidden/>
                <w:rStyle w:val="IndexLink"/>
              </w:rPr>
              <w:t>4</w:t>
            </w:r>
            <w:r>
              <w:rPr>
                <w:rStyle w:val="IndexLink"/>
                <w:rtl w:val="true"/>
              </w:rPr>
              <w:t xml:space="preserve">. </w:t>
            </w:r>
            <w:r>
              <w:rPr>
                <w:rStyle w:val="IndexLink"/>
                <w:rtl w:val="true"/>
              </w:rPr>
              <w:t>وقت در فلسفه</w:t>
            </w:r>
            <w:r>
              <w:rPr>
                <w:rStyle w:val="IndexLink"/>
                <w:rtl w:val="true"/>
              </w:rPr>
              <w:tab/>
            </w:r>
            <w:r>
              <w:rPr>
                <w:rStyle w:val="IndexLink"/>
              </w:rPr>
              <w:t>122</w:t>
            </w:r>
          </w:hyperlink>
        </w:p>
        <w:p>
          <w:pPr>
            <w:pStyle w:val="Contents5"/>
            <w:tabs>
              <w:tab w:val="clear" w:pos="7892"/>
              <w:tab w:val="right" w:pos="9026" w:leader="dot"/>
            </w:tabs>
            <w:rPr/>
          </w:pPr>
          <w:hyperlink w:anchor="__RefHeading___Toc7722152_3381743652">
            <w:r>
              <w:rPr>
                <w:webHidden/>
                <w:rStyle w:val="IndexLink"/>
              </w:rPr>
              <w:t>5</w:t>
            </w:r>
            <w:r>
              <w:rPr>
                <w:rStyle w:val="IndexLink"/>
                <w:rtl w:val="true"/>
              </w:rPr>
              <w:t xml:space="preserve">. </w:t>
            </w:r>
            <w:r>
              <w:rPr>
                <w:rStyle w:val="IndexLink"/>
                <w:rtl w:val="true"/>
              </w:rPr>
              <w:t>وقت از چشم انداز عرفان و تصوف</w:t>
            </w:r>
            <w:r>
              <w:rPr>
                <w:rStyle w:val="IndexLink"/>
                <w:rtl w:val="true"/>
              </w:rPr>
              <w:tab/>
            </w:r>
            <w:r>
              <w:rPr>
                <w:rStyle w:val="IndexLink"/>
              </w:rPr>
              <w:t>123</w:t>
            </w:r>
          </w:hyperlink>
        </w:p>
        <w:p>
          <w:pPr>
            <w:pStyle w:val="Contents5"/>
            <w:tabs>
              <w:tab w:val="clear" w:pos="7892"/>
              <w:tab w:val="right" w:pos="9026" w:leader="dot"/>
            </w:tabs>
            <w:rPr/>
          </w:pPr>
          <w:hyperlink w:anchor="__RefHeading___Toc7722154_3381743652">
            <w:r>
              <w:rPr>
                <w:webHidden/>
                <w:rStyle w:val="IndexLink"/>
              </w:rPr>
              <w:t>6</w:t>
            </w:r>
            <w:r>
              <w:rPr>
                <w:rStyle w:val="IndexLink"/>
                <w:rtl w:val="true"/>
              </w:rPr>
              <w:t xml:space="preserve">. </w:t>
            </w:r>
            <w:r>
              <w:rPr>
                <w:rStyle w:val="IndexLink"/>
                <w:rtl w:val="true"/>
              </w:rPr>
              <w:t>وقت در علم کلام</w:t>
            </w:r>
            <w:r>
              <w:rPr>
                <w:rStyle w:val="IndexLink"/>
                <w:rtl w:val="true"/>
              </w:rPr>
              <w:tab/>
            </w:r>
            <w:r>
              <w:rPr>
                <w:rStyle w:val="IndexLink"/>
              </w:rPr>
              <w:t>124</w:t>
            </w:r>
          </w:hyperlink>
        </w:p>
        <w:p>
          <w:pPr>
            <w:pStyle w:val="Contents4"/>
            <w:tabs>
              <w:tab w:val="clear" w:pos="8176"/>
              <w:tab w:val="right" w:pos="9026" w:leader="dot"/>
            </w:tabs>
            <w:rPr/>
          </w:pPr>
          <w:hyperlink w:anchor="__RefHeading___Toc7722156_3381743652">
            <w:r>
              <w:rPr>
                <w:webHidden/>
                <w:rStyle w:val="IndexLink"/>
                <w:rtl w:val="true"/>
              </w:rPr>
              <w:t>سرنوشت مقتول، اگر کشته نشود</w:t>
            </w:r>
            <w:r>
              <w:rPr>
                <w:rStyle w:val="IndexLink"/>
                <w:rtl w:val="true"/>
              </w:rPr>
              <w:tab/>
            </w:r>
            <w:r>
              <w:rPr>
                <w:rStyle w:val="IndexLink"/>
              </w:rPr>
              <w:t>125</w:t>
            </w:r>
          </w:hyperlink>
        </w:p>
        <w:p>
          <w:pPr>
            <w:pStyle w:val="Contents4"/>
            <w:tabs>
              <w:tab w:val="clear" w:pos="8176"/>
              <w:tab w:val="right" w:pos="9026" w:leader="dot"/>
            </w:tabs>
            <w:rPr/>
          </w:pPr>
          <w:hyperlink w:anchor="__RefHeading___Toc7722158_3381743652">
            <w:r>
              <w:rPr>
                <w:webHidden/>
                <w:rStyle w:val="IndexLink"/>
                <w:rtl w:val="true"/>
              </w:rPr>
              <w:t>قول اول</w:t>
            </w:r>
            <w:r>
              <w:rPr>
                <w:rStyle w:val="IndexLink"/>
                <w:rtl w:val="true"/>
              </w:rPr>
              <w:t>:</w:t>
              <w:tab/>
            </w:r>
            <w:r>
              <w:rPr>
                <w:rStyle w:val="IndexLink"/>
              </w:rPr>
              <w:t>125</w:t>
            </w:r>
          </w:hyperlink>
        </w:p>
        <w:p>
          <w:pPr>
            <w:pStyle w:val="Contents4"/>
            <w:tabs>
              <w:tab w:val="clear" w:pos="8176"/>
              <w:tab w:val="right" w:pos="9026" w:leader="dot"/>
            </w:tabs>
            <w:rPr/>
          </w:pPr>
          <w:hyperlink w:anchor="__RefHeading___Toc7722160_3381743652">
            <w:r>
              <w:rPr>
                <w:webHidden/>
                <w:rStyle w:val="IndexLink"/>
                <w:rtl w:val="true"/>
              </w:rPr>
              <w:t>قول دوم</w:t>
            </w:r>
            <w:r>
              <w:rPr>
                <w:rStyle w:val="IndexLink"/>
                <w:rtl w:val="true"/>
              </w:rPr>
              <w:t>:</w:t>
              <w:tab/>
            </w:r>
            <w:r>
              <w:rPr>
                <w:rStyle w:val="IndexLink"/>
              </w:rPr>
              <w:t>127</w:t>
            </w:r>
          </w:hyperlink>
        </w:p>
        <w:p>
          <w:pPr>
            <w:pStyle w:val="Contents4"/>
            <w:tabs>
              <w:tab w:val="clear" w:pos="8176"/>
              <w:tab w:val="right" w:pos="9026" w:leader="dot"/>
            </w:tabs>
            <w:rPr/>
          </w:pPr>
          <w:hyperlink w:anchor="__RefHeading___Toc7722162_3381743652">
            <w:r>
              <w:rPr>
                <w:webHidden/>
                <w:rStyle w:val="IndexLink"/>
                <w:rtl w:val="true"/>
              </w:rPr>
              <w:t>قول سوم</w:t>
            </w:r>
            <w:r>
              <w:rPr>
                <w:rStyle w:val="IndexLink"/>
                <w:rtl w:val="true"/>
              </w:rPr>
              <w:t>:</w:t>
              <w:tab/>
            </w:r>
            <w:r>
              <w:rPr>
                <w:rStyle w:val="IndexLink"/>
              </w:rPr>
              <w:t>128</w:t>
            </w:r>
          </w:hyperlink>
        </w:p>
        <w:p>
          <w:pPr>
            <w:pStyle w:val="Contents4"/>
            <w:tabs>
              <w:tab w:val="clear" w:pos="8176"/>
              <w:tab w:val="right" w:pos="9026" w:leader="dot"/>
            </w:tabs>
            <w:rPr/>
          </w:pPr>
          <w:hyperlink w:anchor="__RefHeading___Toc7722164_3381743652">
            <w:r>
              <w:rPr>
                <w:webHidden/>
                <w:rStyle w:val="IndexLink"/>
                <w:rtl w:val="true"/>
              </w:rPr>
              <w:t>یک یا دو اجل؟</w:t>
            </w:r>
            <w:r>
              <w:rPr>
                <w:rStyle w:val="IndexLink"/>
                <w:rtl w:val="true"/>
              </w:rPr>
              <w:tab/>
            </w:r>
            <w:r>
              <w:rPr>
                <w:rStyle w:val="IndexLink"/>
              </w:rPr>
              <w:t>129</w:t>
            </w:r>
          </w:hyperlink>
        </w:p>
        <w:p>
          <w:pPr>
            <w:pStyle w:val="Contents4"/>
            <w:tabs>
              <w:tab w:val="clear" w:pos="8176"/>
              <w:tab w:val="right" w:pos="9026" w:leader="dot"/>
            </w:tabs>
            <w:rPr/>
          </w:pPr>
          <w:hyperlink w:anchor="__RefHeading___Toc7722166_3381743652">
            <w:r>
              <w:rPr>
                <w:webHidden/>
                <w:rStyle w:val="IndexLink"/>
                <w:rtl w:val="true"/>
              </w:rPr>
              <w:t>استدلال قائلان به دو اجل</w:t>
            </w:r>
            <w:r>
              <w:rPr>
                <w:rStyle w:val="IndexLink"/>
                <w:rtl w:val="true"/>
              </w:rPr>
              <w:tab/>
            </w:r>
            <w:r>
              <w:rPr>
                <w:rStyle w:val="IndexLink"/>
              </w:rPr>
              <w:t>129</w:t>
            </w:r>
          </w:hyperlink>
        </w:p>
        <w:p>
          <w:pPr>
            <w:pStyle w:val="Contents4"/>
            <w:tabs>
              <w:tab w:val="clear" w:pos="8176"/>
              <w:tab w:val="right" w:pos="9026" w:leader="dot"/>
            </w:tabs>
            <w:rPr/>
          </w:pPr>
          <w:hyperlink w:anchor="__RefHeading___Toc7722168_3381743652">
            <w:r>
              <w:rPr>
                <w:webHidden/>
                <w:rStyle w:val="IndexLink"/>
                <w:rtl w:val="true"/>
              </w:rPr>
              <w:t xml:space="preserve">پاسخ شیخ طوسی </w:t>
            </w:r>
            <w:r>
              <w:rPr>
                <w:rStyle w:val="IndexLink"/>
                <w:rtl w:val="true"/>
              </w:rPr>
              <w:t>(</w:t>
            </w:r>
            <w:r>
              <w:rPr>
                <w:rStyle w:val="IndexLink"/>
                <w:rtl w:val="true"/>
              </w:rPr>
              <w:t>رحمت الله علیه</w:t>
            </w:r>
            <w:r>
              <w:rPr>
                <w:rStyle w:val="IndexLink"/>
                <w:rtl w:val="true"/>
              </w:rPr>
              <w:t>)</w:t>
              <w:tab/>
            </w:r>
            <w:r>
              <w:rPr>
                <w:rStyle w:val="IndexLink"/>
              </w:rPr>
              <w:t>130</w:t>
            </w:r>
          </w:hyperlink>
        </w:p>
        <w:p>
          <w:pPr>
            <w:pStyle w:val="Contents4"/>
            <w:tabs>
              <w:tab w:val="clear" w:pos="8176"/>
              <w:tab w:val="right" w:pos="9026" w:leader="dot"/>
            </w:tabs>
            <w:rPr/>
          </w:pPr>
          <w:hyperlink w:anchor="__RefHeading___Toc7722170_3381743652">
            <w:r>
              <w:rPr>
                <w:webHidden/>
                <w:rStyle w:val="IndexLink"/>
                <w:rtl w:val="true"/>
              </w:rPr>
              <w:t>دیدگاه شیخ طوسی</w:t>
            </w:r>
            <w:r>
              <w:rPr>
                <w:rStyle w:val="IndexLink"/>
                <w:rtl w:val="true"/>
              </w:rPr>
              <w:tab/>
            </w:r>
            <w:r>
              <w:rPr>
                <w:rStyle w:val="IndexLink"/>
              </w:rPr>
              <w:t>130</w:t>
            </w:r>
          </w:hyperlink>
        </w:p>
        <w:p>
          <w:pPr>
            <w:pStyle w:val="Contents4"/>
            <w:tabs>
              <w:tab w:val="clear" w:pos="8176"/>
              <w:tab w:val="right" w:pos="9026" w:leader="dot"/>
            </w:tabs>
            <w:rPr/>
          </w:pPr>
          <w:hyperlink w:anchor="__RefHeading___Toc7722172_3381743652">
            <w:r>
              <w:rPr>
                <w:webHidden/>
                <w:rStyle w:val="IndexLink"/>
                <w:rtl w:val="true"/>
              </w:rPr>
              <w:t>توجیه مفسران</w:t>
            </w:r>
            <w:r>
              <w:rPr>
                <w:rStyle w:val="IndexLink"/>
                <w:rtl w:val="true"/>
              </w:rPr>
              <w:tab/>
            </w:r>
            <w:r>
              <w:rPr>
                <w:rStyle w:val="IndexLink"/>
              </w:rPr>
              <w:t>131</w:t>
            </w:r>
          </w:hyperlink>
        </w:p>
        <w:p>
          <w:pPr>
            <w:pStyle w:val="Contents4"/>
            <w:tabs>
              <w:tab w:val="clear" w:pos="8176"/>
              <w:tab w:val="right" w:pos="9026" w:leader="dot"/>
            </w:tabs>
            <w:rPr/>
          </w:pPr>
          <w:hyperlink w:anchor="__RefHeading___Toc7722174_3381743652">
            <w:r>
              <w:rPr>
                <w:webHidden/>
                <w:rStyle w:val="IndexLink"/>
                <w:rtl w:val="true"/>
              </w:rPr>
              <w:t>دیدگاه علامه طباطبایی</w:t>
            </w:r>
            <w:r>
              <w:rPr>
                <w:rStyle w:val="IndexLink"/>
                <w:rtl w:val="true"/>
              </w:rPr>
              <w:tab/>
            </w:r>
            <w:r>
              <w:rPr>
                <w:rStyle w:val="IndexLink"/>
              </w:rPr>
              <w:t>133</w:t>
            </w:r>
          </w:hyperlink>
        </w:p>
        <w:p>
          <w:pPr>
            <w:pStyle w:val="Contents4"/>
            <w:tabs>
              <w:tab w:val="clear" w:pos="8176"/>
              <w:tab w:val="right" w:pos="9026" w:leader="dot"/>
            </w:tabs>
            <w:rPr/>
          </w:pPr>
          <w:hyperlink w:anchor="__RefHeading___Toc7722176_3381743652">
            <w:r>
              <w:rPr>
                <w:webHidden/>
                <w:rStyle w:val="IndexLink"/>
                <w:rtl w:val="true"/>
              </w:rPr>
              <w:t>چند نکته</w:t>
            </w:r>
            <w:r>
              <w:rPr>
                <w:rStyle w:val="IndexLink"/>
                <w:rtl w:val="true"/>
              </w:rPr>
              <w:tab/>
            </w:r>
            <w:r>
              <w:rPr>
                <w:rStyle w:val="IndexLink"/>
              </w:rPr>
              <w:t>135</w:t>
            </w:r>
          </w:hyperlink>
        </w:p>
        <w:p>
          <w:pPr>
            <w:pStyle w:val="Contents5"/>
            <w:tabs>
              <w:tab w:val="clear" w:pos="7892"/>
              <w:tab w:val="right" w:pos="9026" w:leader="dot"/>
            </w:tabs>
            <w:rPr/>
          </w:pPr>
          <w:hyperlink w:anchor="__RefHeading___Toc7722178_3381743652">
            <w:r>
              <w:rPr>
                <w:webHidden/>
                <w:rStyle w:val="IndexLink"/>
              </w:rPr>
              <w:t>1</w:t>
            </w:r>
            <w:r>
              <w:rPr>
                <w:rStyle w:val="IndexLink"/>
                <w:rtl w:val="true"/>
              </w:rPr>
              <w:t xml:space="preserve">. </w:t>
            </w:r>
            <w:r>
              <w:rPr>
                <w:rStyle w:val="IndexLink"/>
                <w:rtl w:val="true"/>
              </w:rPr>
              <w:t>طول عمر</w:t>
            </w:r>
            <w:r>
              <w:rPr>
                <w:rStyle w:val="IndexLink"/>
                <w:rtl w:val="true"/>
              </w:rPr>
              <w:t>:</w:t>
              <w:tab/>
            </w:r>
            <w:r>
              <w:rPr>
                <w:rStyle w:val="IndexLink"/>
              </w:rPr>
              <w:t>135</w:t>
            </w:r>
          </w:hyperlink>
        </w:p>
        <w:p>
          <w:pPr>
            <w:pStyle w:val="Contents5"/>
            <w:tabs>
              <w:tab w:val="clear" w:pos="7892"/>
              <w:tab w:val="right" w:pos="9026" w:leader="dot"/>
            </w:tabs>
            <w:rPr/>
          </w:pPr>
          <w:hyperlink w:anchor="__RefHeading___Toc7722180_3381743652">
            <w:r>
              <w:rPr>
                <w:webHidden/>
                <w:rStyle w:val="IndexLink"/>
              </w:rPr>
              <w:t>2</w:t>
            </w:r>
            <w:r>
              <w:rPr>
                <w:rStyle w:val="IndexLink"/>
                <w:rtl w:val="true"/>
              </w:rPr>
              <w:t xml:space="preserve">. </w:t>
            </w:r>
            <w:r>
              <w:rPr>
                <w:rStyle w:val="IndexLink"/>
                <w:rtl w:val="true"/>
              </w:rPr>
              <w:t>پندار تناقض در آیه ای از قرآن</w:t>
            </w:r>
            <w:r>
              <w:rPr>
                <w:rStyle w:val="IndexLink"/>
                <w:rtl w:val="true"/>
              </w:rPr>
              <w:t>:</w:t>
              <w:tab/>
            </w:r>
            <w:r>
              <w:rPr>
                <w:rStyle w:val="IndexLink"/>
              </w:rPr>
              <w:t>136</w:t>
            </w:r>
          </w:hyperlink>
        </w:p>
        <w:p>
          <w:pPr>
            <w:pStyle w:val="Contents5"/>
            <w:tabs>
              <w:tab w:val="clear" w:pos="7892"/>
              <w:tab w:val="right" w:pos="9026" w:leader="dot"/>
            </w:tabs>
            <w:rPr/>
          </w:pPr>
          <w:hyperlink w:anchor="__RefHeading___Toc7722182_3381743652">
            <w:r>
              <w:rPr>
                <w:webHidden/>
                <w:rStyle w:val="IndexLink"/>
              </w:rPr>
              <w:t>3</w:t>
            </w:r>
            <w:r>
              <w:rPr>
                <w:rStyle w:val="IndexLink"/>
                <w:rtl w:val="true"/>
              </w:rPr>
              <w:t>. «</w:t>
            </w:r>
            <w:r>
              <w:rPr>
                <w:rStyle w:val="IndexLink"/>
                <w:rtl w:val="true"/>
              </w:rPr>
              <w:t>اجل مسمی</w:t>
            </w:r>
            <w:r>
              <w:rPr>
                <w:rStyle w:val="IndexLink"/>
                <w:rtl w:val="true"/>
              </w:rPr>
              <w:t xml:space="preserve">» </w:t>
            </w:r>
            <w:r>
              <w:rPr>
                <w:rStyle w:val="IndexLink"/>
                <w:rtl w:val="true"/>
              </w:rPr>
              <w:t>در قرآن</w:t>
            </w:r>
            <w:r>
              <w:rPr>
                <w:rStyle w:val="IndexLink"/>
                <w:rtl w:val="true"/>
              </w:rPr>
              <w:t>:</w:t>
              <w:tab/>
            </w:r>
            <w:r>
              <w:rPr>
                <w:rStyle w:val="IndexLink"/>
              </w:rPr>
              <w:t>137</w:t>
            </w:r>
          </w:hyperlink>
        </w:p>
        <w:p>
          <w:pPr>
            <w:pStyle w:val="Contents5"/>
            <w:tabs>
              <w:tab w:val="clear" w:pos="7892"/>
              <w:tab w:val="right" w:pos="9026" w:leader="dot"/>
            </w:tabs>
            <w:rPr/>
          </w:pPr>
          <w:hyperlink w:anchor="__RefHeading___Toc7722184_3381743652">
            <w:r>
              <w:rPr>
                <w:webHidden/>
                <w:rStyle w:val="IndexLink"/>
              </w:rPr>
              <w:t>4</w:t>
            </w:r>
            <w:r>
              <w:rPr>
                <w:rStyle w:val="IndexLink"/>
                <w:rtl w:val="true"/>
              </w:rPr>
              <w:t>. «</w:t>
            </w:r>
            <w:r>
              <w:rPr>
                <w:rStyle w:val="IndexLink"/>
                <w:rtl w:val="true"/>
              </w:rPr>
              <w:t>اجل</w:t>
            </w:r>
            <w:r>
              <w:rPr>
                <w:rStyle w:val="IndexLink"/>
                <w:rtl w:val="true"/>
              </w:rPr>
              <w:t xml:space="preserve">» </w:t>
            </w:r>
            <w:r>
              <w:rPr>
                <w:rStyle w:val="IndexLink"/>
                <w:rtl w:val="true"/>
              </w:rPr>
              <w:t>اتتها</w:t>
            </w:r>
            <w:r>
              <w:rPr>
                <w:rStyle w:val="IndexLink"/>
                <w:rtl w:val="true"/>
              </w:rPr>
              <w:t>:</w:t>
              <w:tab/>
            </w:r>
            <w:r>
              <w:rPr>
                <w:rStyle w:val="IndexLink"/>
              </w:rPr>
              <w:t>137</w:t>
            </w:r>
          </w:hyperlink>
        </w:p>
        <w:p>
          <w:pPr>
            <w:pStyle w:val="Contents5"/>
            <w:tabs>
              <w:tab w:val="clear" w:pos="7892"/>
              <w:tab w:val="right" w:pos="9026" w:leader="dot"/>
            </w:tabs>
            <w:rPr/>
          </w:pPr>
          <w:hyperlink w:anchor="__RefHeading___Toc7722186_3381743652">
            <w:r>
              <w:rPr>
                <w:webHidden/>
                <w:rStyle w:val="IndexLink"/>
              </w:rPr>
              <w:t>5</w:t>
            </w:r>
            <w:r>
              <w:rPr>
                <w:rStyle w:val="IndexLink"/>
                <w:rtl w:val="true"/>
              </w:rPr>
              <w:t xml:space="preserve">. </w:t>
            </w:r>
            <w:r>
              <w:rPr>
                <w:rStyle w:val="IndexLink"/>
                <w:rtl w:val="true"/>
              </w:rPr>
              <w:t>آثار مثبت مجهول بودن زمان مرگ</w:t>
            </w:r>
            <w:r>
              <w:rPr>
                <w:rStyle w:val="IndexLink"/>
                <w:rtl w:val="true"/>
              </w:rPr>
              <w:t>:</w:t>
              <w:tab/>
            </w:r>
            <w:r>
              <w:rPr>
                <w:rStyle w:val="IndexLink"/>
              </w:rPr>
              <w:t>138</w:t>
            </w:r>
          </w:hyperlink>
        </w:p>
        <w:p>
          <w:pPr>
            <w:pStyle w:val="Contents5"/>
            <w:tabs>
              <w:tab w:val="clear" w:pos="7892"/>
              <w:tab w:val="right" w:pos="9026" w:leader="dot"/>
            </w:tabs>
            <w:rPr/>
          </w:pPr>
          <w:hyperlink w:anchor="__RefHeading___Toc7722188_3381743652">
            <w:r>
              <w:rPr>
                <w:webHidden/>
                <w:rStyle w:val="IndexLink"/>
              </w:rPr>
              <w:t>6</w:t>
            </w:r>
            <w:r>
              <w:rPr>
                <w:rStyle w:val="IndexLink"/>
                <w:rtl w:val="true"/>
              </w:rPr>
              <w:t xml:space="preserve">. </w:t>
            </w:r>
            <w:r>
              <w:rPr>
                <w:rStyle w:val="IndexLink"/>
                <w:rtl w:val="true"/>
              </w:rPr>
              <w:t>حیات و موت ارزشی</w:t>
            </w:r>
            <w:r>
              <w:rPr>
                <w:rStyle w:val="IndexLink"/>
                <w:rtl w:val="true"/>
              </w:rPr>
              <w:t>:</w:t>
              <w:tab/>
            </w:r>
            <w:r>
              <w:rPr>
                <w:rStyle w:val="IndexLink"/>
              </w:rPr>
              <w:t>138</w:t>
            </w:r>
          </w:hyperlink>
        </w:p>
        <w:p>
          <w:pPr>
            <w:pStyle w:val="Contents5"/>
            <w:tabs>
              <w:tab w:val="clear" w:pos="7892"/>
              <w:tab w:val="right" w:pos="9026" w:leader="dot"/>
            </w:tabs>
            <w:rPr/>
          </w:pPr>
          <w:hyperlink w:anchor="__RefHeading___Toc7722190_3381743652">
            <w:r>
              <w:rPr>
                <w:webHidden/>
                <w:rStyle w:val="IndexLink"/>
              </w:rPr>
              <w:t>7</w:t>
            </w:r>
            <w:r>
              <w:rPr>
                <w:rStyle w:val="IndexLink"/>
                <w:rtl w:val="true"/>
              </w:rPr>
              <w:t xml:space="preserve">. </w:t>
            </w:r>
            <w:r>
              <w:rPr>
                <w:rStyle w:val="IndexLink"/>
                <w:rtl w:val="true"/>
              </w:rPr>
              <w:t>انواع مرگ</w:t>
            </w:r>
            <w:r>
              <w:rPr>
                <w:rStyle w:val="IndexLink"/>
                <w:rtl w:val="true"/>
              </w:rPr>
              <w:t>:</w:t>
              <w:tab/>
            </w:r>
            <w:r>
              <w:rPr>
                <w:rStyle w:val="IndexLink"/>
              </w:rPr>
              <w:t>140</w:t>
            </w:r>
          </w:hyperlink>
        </w:p>
        <w:p>
          <w:pPr>
            <w:pStyle w:val="Contents4"/>
            <w:tabs>
              <w:tab w:val="clear" w:pos="8176"/>
              <w:tab w:val="right" w:pos="9026" w:leader="dot"/>
            </w:tabs>
            <w:rPr/>
          </w:pPr>
          <w:hyperlink w:anchor="__RefHeading___Toc7722192_3381743652">
            <w:r>
              <w:rPr>
                <w:webHidden/>
                <w:rStyle w:val="IndexLink"/>
                <w:rtl w:val="true"/>
              </w:rPr>
              <w:t xml:space="preserve">چکیده آرای شیخ طوسی درباره </w:t>
            </w:r>
            <w:r>
              <w:rPr>
                <w:rStyle w:val="IndexLink"/>
                <w:rtl w:val="true"/>
              </w:rPr>
              <w:t>«</w:t>
            </w:r>
            <w:r>
              <w:rPr>
                <w:rStyle w:val="IndexLink"/>
                <w:rtl w:val="true"/>
              </w:rPr>
              <w:t>اجل</w:t>
            </w:r>
            <w:r>
              <w:rPr>
                <w:rStyle w:val="IndexLink"/>
                <w:rtl w:val="true"/>
              </w:rPr>
              <w:t>»</w:t>
              <w:tab/>
            </w:r>
            <w:r>
              <w:rPr>
                <w:rStyle w:val="IndexLink"/>
              </w:rPr>
              <w:t>141</w:t>
            </w:r>
          </w:hyperlink>
        </w:p>
        <w:p>
          <w:pPr>
            <w:pStyle w:val="Contents3"/>
            <w:tabs>
              <w:tab w:val="clear" w:pos="8459"/>
              <w:tab w:val="right" w:pos="9026" w:leader="dot"/>
            </w:tabs>
            <w:rPr/>
          </w:pPr>
          <w:hyperlink w:anchor="__RefHeading___Toc7722194_3381743652">
            <w:r>
              <w:rPr>
                <w:webHidden/>
                <w:rStyle w:val="IndexLink"/>
                <w:rtl w:val="true"/>
              </w:rPr>
              <w:t xml:space="preserve">بخش دوم </w:t>
            </w:r>
            <w:r>
              <w:rPr>
                <w:rStyle w:val="IndexLink"/>
                <w:rtl w:val="true"/>
              </w:rPr>
              <w:t xml:space="preserve">- </w:t>
            </w:r>
            <w:r>
              <w:rPr>
                <w:rStyle w:val="IndexLink"/>
                <w:rtl w:val="true"/>
              </w:rPr>
              <w:t>ارزاق</w:t>
            </w:r>
            <w:r>
              <w:rPr>
                <w:rStyle w:val="IndexLink"/>
                <w:rtl w:val="true"/>
              </w:rPr>
              <w:tab/>
            </w:r>
            <w:r>
              <w:rPr>
                <w:rStyle w:val="IndexLink"/>
              </w:rPr>
              <w:t>142</w:t>
            </w:r>
          </w:hyperlink>
        </w:p>
        <w:p>
          <w:pPr>
            <w:pStyle w:val="Contents4"/>
            <w:tabs>
              <w:tab w:val="clear" w:pos="8176"/>
              <w:tab w:val="right" w:pos="9026" w:leader="dot"/>
            </w:tabs>
            <w:rPr/>
          </w:pPr>
          <w:hyperlink w:anchor="__RefHeading___Toc7722196_3381743652">
            <w:r>
              <w:rPr>
                <w:webHidden/>
                <w:rStyle w:val="IndexLink"/>
                <w:rtl w:val="true"/>
              </w:rPr>
              <w:t>مفهوم رزق</w:t>
            </w:r>
            <w:r>
              <w:rPr>
                <w:rStyle w:val="IndexLink"/>
                <w:rtl w:val="true"/>
              </w:rPr>
              <w:tab/>
            </w:r>
            <w:r>
              <w:rPr>
                <w:rStyle w:val="IndexLink"/>
              </w:rPr>
              <w:t>142</w:t>
            </w:r>
          </w:hyperlink>
        </w:p>
        <w:p>
          <w:pPr>
            <w:pStyle w:val="Contents4"/>
            <w:tabs>
              <w:tab w:val="clear" w:pos="8176"/>
              <w:tab w:val="right" w:pos="9026" w:leader="dot"/>
            </w:tabs>
            <w:rPr/>
          </w:pPr>
          <w:hyperlink w:anchor="__RefHeading___Toc7722198_3381743652">
            <w:r>
              <w:rPr>
                <w:webHidden/>
                <w:rStyle w:val="IndexLink"/>
                <w:rtl w:val="true"/>
              </w:rPr>
              <w:t>«</w:t>
            </w:r>
            <w:r>
              <w:rPr>
                <w:rStyle w:val="IndexLink"/>
                <w:rtl w:val="true"/>
              </w:rPr>
              <w:t>رزق</w:t>
            </w:r>
            <w:r>
              <w:rPr>
                <w:rStyle w:val="IndexLink"/>
                <w:rtl w:val="true"/>
              </w:rPr>
              <w:t xml:space="preserve">» </w:t>
            </w:r>
            <w:r>
              <w:rPr>
                <w:rStyle w:val="IndexLink"/>
                <w:rtl w:val="true"/>
              </w:rPr>
              <w:t>در لغت</w:t>
            </w:r>
            <w:r>
              <w:rPr>
                <w:rStyle w:val="IndexLink"/>
                <w:rtl w:val="true"/>
              </w:rPr>
              <w:tab/>
            </w:r>
            <w:r>
              <w:rPr>
                <w:rStyle w:val="IndexLink"/>
              </w:rPr>
              <w:t>142</w:t>
            </w:r>
          </w:hyperlink>
        </w:p>
        <w:p>
          <w:pPr>
            <w:pStyle w:val="Contents4"/>
            <w:tabs>
              <w:tab w:val="clear" w:pos="8176"/>
              <w:tab w:val="right" w:pos="9026" w:leader="dot"/>
            </w:tabs>
            <w:rPr/>
          </w:pPr>
          <w:hyperlink w:anchor="__RefHeading___Toc7722200_3381743652">
            <w:r>
              <w:rPr>
                <w:webHidden/>
                <w:rStyle w:val="IndexLink"/>
                <w:rtl w:val="true"/>
              </w:rPr>
              <w:t>«</w:t>
            </w:r>
            <w:r>
              <w:rPr>
                <w:rStyle w:val="IndexLink"/>
                <w:rtl w:val="true"/>
              </w:rPr>
              <w:t>رزق</w:t>
            </w:r>
            <w:r>
              <w:rPr>
                <w:rStyle w:val="IndexLink"/>
                <w:rtl w:val="true"/>
              </w:rPr>
              <w:t xml:space="preserve">» </w:t>
            </w:r>
            <w:r>
              <w:rPr>
                <w:rStyle w:val="IndexLink"/>
                <w:rtl w:val="true"/>
              </w:rPr>
              <w:t>در اصطلاح متکلمان</w:t>
            </w:r>
            <w:r>
              <w:rPr>
                <w:rStyle w:val="IndexLink"/>
                <w:rtl w:val="true"/>
              </w:rPr>
              <w:tab/>
            </w:r>
            <w:r>
              <w:rPr>
                <w:rStyle w:val="IndexLink"/>
              </w:rPr>
              <w:t>143</w:t>
            </w:r>
          </w:hyperlink>
        </w:p>
        <w:p>
          <w:pPr>
            <w:pStyle w:val="Contents4"/>
            <w:tabs>
              <w:tab w:val="clear" w:pos="8176"/>
              <w:tab w:val="right" w:pos="9026" w:leader="dot"/>
            </w:tabs>
            <w:rPr/>
          </w:pPr>
          <w:hyperlink w:anchor="__RefHeading___Toc7722202_3381743652">
            <w:r>
              <w:rPr>
                <w:webHidden/>
                <w:rStyle w:val="IndexLink"/>
                <w:rtl w:val="true"/>
              </w:rPr>
              <w:t xml:space="preserve">تعریف شیخ الطائفه </w:t>
            </w:r>
            <w:r>
              <w:rPr>
                <w:rStyle w:val="IndexLink"/>
                <w:rtl w:val="true"/>
              </w:rPr>
              <w:t>:</w:t>
              <w:tab/>
            </w:r>
            <w:r>
              <w:rPr>
                <w:rStyle w:val="IndexLink"/>
              </w:rPr>
              <w:t>143</w:t>
            </w:r>
          </w:hyperlink>
        </w:p>
        <w:p>
          <w:pPr>
            <w:pStyle w:val="Contents4"/>
            <w:tabs>
              <w:tab w:val="clear" w:pos="8176"/>
              <w:tab w:val="right" w:pos="9026" w:leader="dot"/>
            </w:tabs>
            <w:rPr/>
          </w:pPr>
          <w:hyperlink w:anchor="__RefHeading___Toc7722204_3381743652">
            <w:r>
              <w:rPr>
                <w:webHidden/>
                <w:rStyle w:val="IndexLink"/>
                <w:rtl w:val="true"/>
              </w:rPr>
              <w:t>نظر اشاعره</w:t>
            </w:r>
            <w:r>
              <w:rPr>
                <w:rStyle w:val="IndexLink"/>
                <w:rtl w:val="true"/>
              </w:rPr>
              <w:t>:</w:t>
              <w:tab/>
            </w:r>
            <w:r>
              <w:rPr>
                <w:rStyle w:val="IndexLink"/>
              </w:rPr>
              <w:t>143</w:t>
            </w:r>
          </w:hyperlink>
        </w:p>
        <w:p>
          <w:pPr>
            <w:pStyle w:val="Contents4"/>
            <w:tabs>
              <w:tab w:val="clear" w:pos="8176"/>
              <w:tab w:val="right" w:pos="9026" w:leader="dot"/>
            </w:tabs>
            <w:rPr/>
          </w:pPr>
          <w:hyperlink w:anchor="__RefHeading___Toc7722206_3381743652">
            <w:r>
              <w:rPr>
                <w:webHidden/>
                <w:rStyle w:val="IndexLink"/>
                <w:rtl w:val="true"/>
              </w:rPr>
              <w:t>تعریف معتزله</w:t>
            </w:r>
            <w:r>
              <w:rPr>
                <w:rStyle w:val="IndexLink"/>
                <w:rtl w:val="true"/>
              </w:rPr>
              <w:t>:</w:t>
              <w:tab/>
            </w:r>
            <w:r>
              <w:rPr>
                <w:rStyle w:val="IndexLink"/>
              </w:rPr>
              <w:t>144</w:t>
            </w:r>
          </w:hyperlink>
        </w:p>
        <w:p>
          <w:pPr>
            <w:pStyle w:val="Contents4"/>
            <w:tabs>
              <w:tab w:val="clear" w:pos="8176"/>
              <w:tab w:val="right" w:pos="9026" w:leader="dot"/>
            </w:tabs>
            <w:rPr/>
          </w:pPr>
          <w:hyperlink w:anchor="__RefHeading___Toc7722208_3381743652">
            <w:r>
              <w:rPr>
                <w:webHidden/>
                <w:rStyle w:val="IndexLink"/>
                <w:rtl w:val="true"/>
              </w:rPr>
              <w:t>رزق در آیینه قرآن و حدیث</w:t>
            </w:r>
            <w:r>
              <w:rPr>
                <w:rStyle w:val="IndexLink"/>
                <w:rtl w:val="true"/>
              </w:rPr>
              <w:t>:</w:t>
              <w:tab/>
            </w:r>
            <w:r>
              <w:rPr>
                <w:rStyle w:val="IndexLink"/>
              </w:rPr>
              <w:t>144</w:t>
            </w:r>
          </w:hyperlink>
        </w:p>
        <w:p>
          <w:pPr>
            <w:pStyle w:val="Contents4"/>
            <w:tabs>
              <w:tab w:val="clear" w:pos="8176"/>
              <w:tab w:val="right" w:pos="9026" w:leader="dot"/>
            </w:tabs>
            <w:rPr/>
          </w:pPr>
          <w:hyperlink w:anchor="__RefHeading___Toc7722210_3381743652">
            <w:r>
              <w:rPr>
                <w:webHidden/>
                <w:rStyle w:val="IndexLink"/>
                <w:rtl w:val="true"/>
              </w:rPr>
              <w:t xml:space="preserve">دیدگاه شیخ الطائفه درباره نسبت </w:t>
            </w:r>
            <w:r>
              <w:rPr>
                <w:rStyle w:val="IndexLink"/>
                <w:rtl w:val="true"/>
              </w:rPr>
              <w:t>«</w:t>
            </w:r>
            <w:r>
              <w:rPr>
                <w:rStyle w:val="IndexLink"/>
                <w:rtl w:val="true"/>
              </w:rPr>
              <w:t>رزق</w:t>
            </w:r>
            <w:r>
              <w:rPr>
                <w:rStyle w:val="IndexLink"/>
                <w:rtl w:val="true"/>
              </w:rPr>
              <w:t xml:space="preserve">» </w:t>
            </w:r>
            <w:r>
              <w:rPr>
                <w:rStyle w:val="IndexLink"/>
                <w:rtl w:val="true"/>
              </w:rPr>
              <w:t xml:space="preserve">با </w:t>
            </w:r>
            <w:r>
              <w:rPr>
                <w:rStyle w:val="IndexLink"/>
                <w:rtl w:val="true"/>
              </w:rPr>
              <w:t>«</w:t>
            </w:r>
            <w:r>
              <w:rPr>
                <w:rStyle w:val="IndexLink"/>
                <w:rtl w:val="true"/>
              </w:rPr>
              <w:t>ملک</w:t>
            </w:r>
            <w:r>
              <w:rPr>
                <w:rStyle w:val="IndexLink"/>
                <w:rtl w:val="true"/>
              </w:rPr>
              <w:t>»</w:t>
              <w:tab/>
            </w:r>
            <w:r>
              <w:rPr>
                <w:rStyle w:val="IndexLink"/>
              </w:rPr>
              <w:t>144</w:t>
            </w:r>
          </w:hyperlink>
        </w:p>
        <w:p>
          <w:pPr>
            <w:pStyle w:val="Contents4"/>
            <w:tabs>
              <w:tab w:val="clear" w:pos="8176"/>
              <w:tab w:val="right" w:pos="9026" w:leader="dot"/>
            </w:tabs>
            <w:rPr/>
          </w:pPr>
          <w:hyperlink w:anchor="__RefHeading___Toc7722212_3381743652">
            <w:r>
              <w:rPr>
                <w:webHidden/>
                <w:rStyle w:val="IndexLink"/>
                <w:rtl w:val="true"/>
              </w:rPr>
              <w:t>رزق حلال و حرام</w:t>
            </w:r>
            <w:r>
              <w:rPr>
                <w:rStyle w:val="IndexLink"/>
                <w:rtl w:val="true"/>
              </w:rPr>
              <w:tab/>
            </w:r>
            <w:r>
              <w:rPr>
                <w:rStyle w:val="IndexLink"/>
              </w:rPr>
              <w:t>145</w:t>
            </w:r>
          </w:hyperlink>
        </w:p>
        <w:p>
          <w:pPr>
            <w:pStyle w:val="Contents4"/>
            <w:tabs>
              <w:tab w:val="clear" w:pos="8176"/>
              <w:tab w:val="right" w:pos="9026" w:leader="dot"/>
            </w:tabs>
            <w:rPr/>
          </w:pPr>
          <w:hyperlink w:anchor="__RefHeading___Toc7722214_3381743652">
            <w:r>
              <w:rPr>
                <w:webHidden/>
                <w:rStyle w:val="IndexLink"/>
                <w:rtl w:val="true"/>
              </w:rPr>
              <w:t>آیا مال حرام، رزق است؟</w:t>
            </w:r>
            <w:r>
              <w:rPr>
                <w:rStyle w:val="IndexLink"/>
                <w:rtl w:val="true"/>
              </w:rPr>
              <w:tab/>
            </w:r>
            <w:r>
              <w:rPr>
                <w:rStyle w:val="IndexLink"/>
              </w:rPr>
              <w:t>145</w:t>
            </w:r>
          </w:hyperlink>
        </w:p>
        <w:p>
          <w:pPr>
            <w:pStyle w:val="Contents4"/>
            <w:tabs>
              <w:tab w:val="clear" w:pos="8176"/>
              <w:tab w:val="right" w:pos="9026" w:leader="dot"/>
            </w:tabs>
            <w:rPr/>
          </w:pPr>
          <w:hyperlink w:anchor="__RefHeading___Toc7722216_3381743652">
            <w:r>
              <w:rPr>
                <w:webHidden/>
                <w:rStyle w:val="IndexLink"/>
                <w:rtl w:val="true"/>
              </w:rPr>
              <w:t>دلایل اشاعره</w:t>
            </w:r>
            <w:r>
              <w:rPr>
                <w:rStyle w:val="IndexLink"/>
                <w:rtl w:val="true"/>
              </w:rPr>
              <w:t>:</w:t>
              <w:tab/>
            </w:r>
            <w:r>
              <w:rPr>
                <w:rStyle w:val="IndexLink"/>
              </w:rPr>
              <w:t>146</w:t>
            </w:r>
          </w:hyperlink>
        </w:p>
        <w:p>
          <w:pPr>
            <w:pStyle w:val="Contents4"/>
            <w:tabs>
              <w:tab w:val="clear" w:pos="8176"/>
              <w:tab w:val="right" w:pos="9026" w:leader="dot"/>
            </w:tabs>
            <w:rPr/>
          </w:pPr>
          <w:hyperlink w:anchor="__RefHeading___Toc7722218_3381743652">
            <w:r>
              <w:rPr>
                <w:webHidden/>
                <w:rStyle w:val="IndexLink"/>
                <w:rtl w:val="true"/>
              </w:rPr>
              <w:t>دلایل شیخ الطائفه</w:t>
            </w:r>
            <w:r>
              <w:rPr>
                <w:rStyle w:val="IndexLink"/>
                <w:rtl w:val="true"/>
              </w:rPr>
              <w:tab/>
            </w:r>
            <w:r>
              <w:rPr>
                <w:rStyle w:val="IndexLink"/>
              </w:rPr>
              <w:t>147</w:t>
            </w:r>
          </w:hyperlink>
        </w:p>
        <w:p>
          <w:pPr>
            <w:pStyle w:val="Contents4"/>
            <w:tabs>
              <w:tab w:val="clear" w:pos="8176"/>
              <w:tab w:val="right" w:pos="9026" w:leader="dot"/>
            </w:tabs>
            <w:rPr/>
          </w:pPr>
          <w:hyperlink w:anchor="__RefHeading___Toc7722220_3381743652">
            <w:r>
              <w:rPr>
                <w:webHidden/>
                <w:rStyle w:val="IndexLink"/>
                <w:rtl w:val="true"/>
              </w:rPr>
              <w:t>چهار مؤید در تأیید مختار شیخ</w:t>
            </w:r>
            <w:r>
              <w:rPr>
                <w:rStyle w:val="IndexLink"/>
                <w:rtl w:val="true"/>
              </w:rPr>
              <w:tab/>
            </w:r>
            <w:r>
              <w:rPr>
                <w:rStyle w:val="IndexLink"/>
              </w:rPr>
              <w:t>147</w:t>
            </w:r>
          </w:hyperlink>
        </w:p>
        <w:p>
          <w:pPr>
            <w:pStyle w:val="Contents4"/>
            <w:tabs>
              <w:tab w:val="clear" w:pos="8176"/>
              <w:tab w:val="right" w:pos="9026" w:leader="dot"/>
            </w:tabs>
            <w:rPr/>
          </w:pPr>
          <w:hyperlink w:anchor="__RefHeading___Toc7722222_3381743652">
            <w:r>
              <w:rPr>
                <w:webHidden/>
                <w:rStyle w:val="IndexLink"/>
                <w:rtl w:val="true"/>
              </w:rPr>
              <w:t>پرهیز از حرام</w:t>
            </w:r>
            <w:r>
              <w:rPr>
                <w:rStyle w:val="IndexLink"/>
                <w:rtl w:val="true"/>
              </w:rPr>
              <w:tab/>
            </w:r>
            <w:r>
              <w:rPr>
                <w:rStyle w:val="IndexLink"/>
              </w:rPr>
              <w:t>148</w:t>
            </w:r>
          </w:hyperlink>
        </w:p>
        <w:p>
          <w:pPr>
            <w:pStyle w:val="Contents4"/>
            <w:tabs>
              <w:tab w:val="clear" w:pos="8176"/>
              <w:tab w:val="right" w:pos="9026" w:leader="dot"/>
            </w:tabs>
            <w:rPr/>
          </w:pPr>
          <w:hyperlink w:anchor="__RefHeading___Toc7722224_3381743652">
            <w:r>
              <w:rPr>
                <w:webHidden/>
                <w:rStyle w:val="IndexLink"/>
                <w:rtl w:val="true"/>
              </w:rPr>
              <w:t xml:space="preserve">سخن غزالی در مراتب </w:t>
            </w:r>
            <w:r>
              <w:rPr>
                <w:rStyle w:val="IndexLink"/>
                <w:rtl w:val="true"/>
              </w:rPr>
              <w:t>«</w:t>
            </w:r>
            <w:r>
              <w:rPr>
                <w:rStyle w:val="IndexLink"/>
                <w:rtl w:val="true"/>
              </w:rPr>
              <w:t>حرام</w:t>
            </w:r>
            <w:r>
              <w:rPr>
                <w:rStyle w:val="IndexLink"/>
                <w:rtl w:val="true"/>
              </w:rPr>
              <w:t>»</w:t>
              <w:tab/>
            </w:r>
            <w:r>
              <w:rPr>
                <w:rStyle w:val="IndexLink"/>
              </w:rPr>
              <w:t>149</w:t>
            </w:r>
          </w:hyperlink>
        </w:p>
        <w:p>
          <w:pPr>
            <w:pStyle w:val="Contents4"/>
            <w:tabs>
              <w:tab w:val="clear" w:pos="8176"/>
              <w:tab w:val="right" w:pos="9026" w:leader="dot"/>
            </w:tabs>
            <w:rPr/>
          </w:pPr>
          <w:hyperlink w:anchor="__RefHeading___Toc7722226_3381743652">
            <w:r>
              <w:rPr>
                <w:webHidden/>
                <w:rStyle w:val="IndexLink"/>
                <w:rtl w:val="true"/>
              </w:rPr>
              <w:t>«</w:t>
            </w:r>
            <w:r>
              <w:rPr>
                <w:rStyle w:val="IndexLink"/>
                <w:rtl w:val="true"/>
              </w:rPr>
              <w:t>حلال</w:t>
            </w:r>
            <w:r>
              <w:rPr>
                <w:rStyle w:val="IndexLink"/>
                <w:rtl w:val="true"/>
              </w:rPr>
              <w:t xml:space="preserve">» </w:t>
            </w:r>
            <w:r>
              <w:rPr>
                <w:rStyle w:val="IndexLink"/>
                <w:rtl w:val="true"/>
              </w:rPr>
              <w:t xml:space="preserve">و </w:t>
            </w:r>
            <w:r>
              <w:rPr>
                <w:rStyle w:val="IndexLink"/>
                <w:rtl w:val="true"/>
              </w:rPr>
              <w:t>«</w:t>
            </w:r>
            <w:r>
              <w:rPr>
                <w:rStyle w:val="IndexLink"/>
                <w:rtl w:val="true"/>
              </w:rPr>
              <w:t>طیب</w:t>
            </w:r>
            <w:r>
              <w:rPr>
                <w:rStyle w:val="IndexLink"/>
                <w:rtl w:val="true"/>
              </w:rPr>
              <w:t>»</w:t>
              <w:tab/>
            </w:r>
            <w:r>
              <w:rPr>
                <w:rStyle w:val="IndexLink"/>
              </w:rPr>
              <w:t>151</w:t>
            </w:r>
          </w:hyperlink>
        </w:p>
        <w:p>
          <w:pPr>
            <w:pStyle w:val="Contents4"/>
            <w:tabs>
              <w:tab w:val="clear" w:pos="8176"/>
              <w:tab w:val="right" w:pos="9026" w:leader="dot"/>
            </w:tabs>
            <w:rPr/>
          </w:pPr>
          <w:hyperlink w:anchor="__RefHeading___Toc7722228_3381743652">
            <w:r>
              <w:rPr>
                <w:webHidden/>
                <w:rStyle w:val="IndexLink"/>
                <w:rtl w:val="true"/>
              </w:rPr>
              <w:t>اموال مشتبه</w:t>
            </w:r>
            <w:r>
              <w:rPr>
                <w:rStyle w:val="IndexLink"/>
                <w:rtl w:val="true"/>
              </w:rPr>
              <w:tab/>
            </w:r>
            <w:r>
              <w:rPr>
                <w:rStyle w:val="IndexLink"/>
              </w:rPr>
              <w:t>151</w:t>
            </w:r>
          </w:hyperlink>
        </w:p>
        <w:p>
          <w:pPr>
            <w:pStyle w:val="Contents4"/>
            <w:tabs>
              <w:tab w:val="clear" w:pos="8176"/>
              <w:tab w:val="right" w:pos="9026" w:leader="dot"/>
            </w:tabs>
            <w:rPr/>
          </w:pPr>
          <w:hyperlink w:anchor="__RefHeading___Toc7722230_3381743652">
            <w:r>
              <w:rPr>
                <w:webHidden/>
                <w:rStyle w:val="IndexLink"/>
                <w:rtl w:val="true"/>
              </w:rPr>
              <w:t>خاستگاه شبهه</w:t>
            </w:r>
            <w:r>
              <w:rPr>
                <w:rStyle w:val="IndexLink"/>
                <w:rtl w:val="true"/>
              </w:rPr>
              <w:tab/>
            </w:r>
            <w:r>
              <w:rPr>
                <w:rStyle w:val="IndexLink"/>
              </w:rPr>
              <w:t>152</w:t>
            </w:r>
          </w:hyperlink>
        </w:p>
        <w:p>
          <w:pPr>
            <w:pStyle w:val="Contents4"/>
            <w:tabs>
              <w:tab w:val="clear" w:pos="8176"/>
              <w:tab w:val="right" w:pos="9026" w:leader="dot"/>
            </w:tabs>
            <w:rPr/>
          </w:pPr>
          <w:hyperlink w:anchor="__RefHeading___Toc7722232_3381743652">
            <w:r>
              <w:rPr>
                <w:webHidden/>
                <w:rStyle w:val="IndexLink"/>
                <w:rtl w:val="true"/>
              </w:rPr>
              <w:t>اقسام روزی</w:t>
            </w:r>
            <w:r>
              <w:rPr>
                <w:rStyle w:val="IndexLink"/>
                <w:rtl w:val="true"/>
              </w:rPr>
              <w:tab/>
            </w:r>
            <w:r>
              <w:rPr>
                <w:rStyle w:val="IndexLink"/>
              </w:rPr>
              <w:t>153</w:t>
            </w:r>
          </w:hyperlink>
        </w:p>
        <w:p>
          <w:pPr>
            <w:pStyle w:val="Contents4"/>
            <w:tabs>
              <w:tab w:val="clear" w:pos="8176"/>
              <w:tab w:val="right" w:pos="9026" w:leader="dot"/>
            </w:tabs>
            <w:rPr/>
          </w:pPr>
          <w:hyperlink w:anchor="__RefHeading___Toc7722234_3381743652">
            <w:r>
              <w:rPr>
                <w:webHidden/>
                <w:rStyle w:val="IndexLink"/>
                <w:rtl w:val="true"/>
              </w:rPr>
              <w:t>رزق مطلق و معین</w:t>
            </w:r>
            <w:r>
              <w:rPr>
                <w:rStyle w:val="IndexLink"/>
                <w:rtl w:val="true"/>
              </w:rPr>
              <w:tab/>
            </w:r>
            <w:r>
              <w:rPr>
                <w:rStyle w:val="IndexLink"/>
              </w:rPr>
              <w:t>153</w:t>
            </w:r>
          </w:hyperlink>
        </w:p>
        <w:p>
          <w:pPr>
            <w:pStyle w:val="Contents4"/>
            <w:tabs>
              <w:tab w:val="clear" w:pos="8176"/>
              <w:tab w:val="right" w:pos="9026" w:leader="dot"/>
            </w:tabs>
            <w:rPr/>
          </w:pPr>
          <w:hyperlink w:anchor="__RefHeading___Toc7722236_3381743652">
            <w:r>
              <w:rPr>
                <w:webHidden/>
                <w:rStyle w:val="IndexLink"/>
                <w:rtl w:val="true"/>
              </w:rPr>
              <w:t>رزق ظاهری و باطنی</w:t>
            </w:r>
            <w:r>
              <w:rPr>
                <w:rStyle w:val="IndexLink"/>
                <w:rtl w:val="true"/>
              </w:rPr>
              <w:tab/>
            </w:r>
            <w:r>
              <w:rPr>
                <w:rStyle w:val="IndexLink"/>
              </w:rPr>
              <w:t>154</w:t>
            </w:r>
          </w:hyperlink>
        </w:p>
        <w:p>
          <w:pPr>
            <w:pStyle w:val="Contents4"/>
            <w:tabs>
              <w:tab w:val="clear" w:pos="8176"/>
              <w:tab w:val="right" w:pos="9026" w:leader="dot"/>
            </w:tabs>
            <w:rPr/>
          </w:pPr>
          <w:hyperlink w:anchor="__RefHeading___Toc7722238_3381743652">
            <w:r>
              <w:rPr>
                <w:webHidden/>
                <w:rStyle w:val="IndexLink"/>
                <w:rtl w:val="true"/>
              </w:rPr>
              <w:t>روزی پیش بینی شده، روزی غیر قابل انتظار</w:t>
            </w:r>
            <w:r>
              <w:rPr>
                <w:rStyle w:val="IndexLink"/>
                <w:rtl w:val="true"/>
              </w:rPr>
              <w:tab/>
            </w:r>
            <w:r>
              <w:rPr>
                <w:rStyle w:val="IndexLink"/>
              </w:rPr>
              <w:t>155</w:t>
            </w:r>
          </w:hyperlink>
        </w:p>
        <w:p>
          <w:pPr>
            <w:pStyle w:val="Contents4"/>
            <w:tabs>
              <w:tab w:val="clear" w:pos="8176"/>
              <w:tab w:val="right" w:pos="9026" w:leader="dot"/>
            </w:tabs>
            <w:rPr/>
          </w:pPr>
          <w:hyperlink w:anchor="__RefHeading___Toc7722240_3381743652">
            <w:r>
              <w:rPr>
                <w:webHidden/>
                <w:rStyle w:val="IndexLink"/>
                <w:rtl w:val="true"/>
              </w:rPr>
              <w:t>روزی در طلب ما، ما به دنبال روزی</w:t>
            </w:r>
            <w:r>
              <w:rPr>
                <w:rStyle w:val="IndexLink"/>
                <w:rtl w:val="true"/>
              </w:rPr>
              <w:tab/>
            </w:r>
            <w:r>
              <w:rPr>
                <w:rStyle w:val="IndexLink"/>
              </w:rPr>
              <w:t>155</w:t>
            </w:r>
          </w:hyperlink>
        </w:p>
        <w:p>
          <w:pPr>
            <w:pStyle w:val="Contents4"/>
            <w:tabs>
              <w:tab w:val="clear" w:pos="8176"/>
              <w:tab w:val="right" w:pos="9026" w:leader="dot"/>
            </w:tabs>
            <w:rPr/>
          </w:pPr>
          <w:hyperlink w:anchor="__RefHeading___Toc7722242_3381743652">
            <w:r>
              <w:rPr>
                <w:webHidden/>
                <w:rStyle w:val="IndexLink"/>
                <w:rtl w:val="true"/>
              </w:rPr>
              <w:t>رزق حسن، رزق کریم</w:t>
            </w:r>
            <w:r>
              <w:rPr>
                <w:rStyle w:val="IndexLink"/>
                <w:rtl w:val="true"/>
              </w:rPr>
              <w:tab/>
            </w:r>
            <w:r>
              <w:rPr>
                <w:rStyle w:val="IndexLink"/>
              </w:rPr>
              <w:t>156</w:t>
            </w:r>
          </w:hyperlink>
        </w:p>
        <w:p>
          <w:pPr>
            <w:pStyle w:val="Contents4"/>
            <w:tabs>
              <w:tab w:val="clear" w:pos="8176"/>
              <w:tab w:val="right" w:pos="9026" w:leader="dot"/>
            </w:tabs>
            <w:rPr/>
          </w:pPr>
          <w:hyperlink w:anchor="__RefHeading___Toc7722244_3381743652">
            <w:r>
              <w:rPr>
                <w:webHidden/>
                <w:rStyle w:val="IndexLink"/>
                <w:rtl w:val="true"/>
              </w:rPr>
              <w:t>رزق در بهشت</w:t>
            </w:r>
            <w:r>
              <w:rPr>
                <w:rStyle w:val="IndexLink"/>
                <w:rtl w:val="true"/>
              </w:rPr>
              <w:tab/>
            </w:r>
            <w:r>
              <w:rPr>
                <w:rStyle w:val="IndexLink"/>
              </w:rPr>
              <w:t>156</w:t>
            </w:r>
          </w:hyperlink>
        </w:p>
        <w:p>
          <w:pPr>
            <w:pStyle w:val="Contents4"/>
            <w:tabs>
              <w:tab w:val="clear" w:pos="8176"/>
              <w:tab w:val="right" w:pos="9026" w:leader="dot"/>
            </w:tabs>
            <w:rPr/>
          </w:pPr>
          <w:hyperlink w:anchor="__RefHeading___Toc7722246_3381743652">
            <w:r>
              <w:rPr>
                <w:webHidden/>
                <w:rStyle w:val="IndexLink"/>
                <w:rtl w:val="true"/>
              </w:rPr>
              <w:t>اهل معرفت و اقسام رزق</w:t>
            </w:r>
            <w:r>
              <w:rPr>
                <w:rStyle w:val="IndexLink"/>
                <w:rtl w:val="true"/>
              </w:rPr>
              <w:tab/>
            </w:r>
            <w:r>
              <w:rPr>
                <w:rStyle w:val="IndexLink"/>
              </w:rPr>
              <w:t>157</w:t>
            </w:r>
          </w:hyperlink>
        </w:p>
        <w:p>
          <w:pPr>
            <w:pStyle w:val="Contents4"/>
            <w:tabs>
              <w:tab w:val="clear" w:pos="8176"/>
              <w:tab w:val="right" w:pos="9026" w:leader="dot"/>
            </w:tabs>
            <w:rPr/>
          </w:pPr>
          <w:hyperlink w:anchor="__RefHeading___Toc7722248_3381743652">
            <w:r>
              <w:rPr>
                <w:webHidden/>
                <w:rStyle w:val="IndexLink"/>
                <w:rtl w:val="true"/>
              </w:rPr>
              <w:t>بنده و آفریدگار</w:t>
            </w:r>
            <w:r>
              <w:rPr>
                <w:rStyle w:val="IndexLink"/>
                <w:rtl w:val="true"/>
              </w:rPr>
              <w:tab/>
            </w:r>
            <w:r>
              <w:rPr>
                <w:rStyle w:val="IndexLink"/>
              </w:rPr>
              <w:t>157</w:t>
            </w:r>
          </w:hyperlink>
        </w:p>
        <w:p>
          <w:pPr>
            <w:pStyle w:val="Contents4"/>
            <w:tabs>
              <w:tab w:val="clear" w:pos="8176"/>
              <w:tab w:val="right" w:pos="9026" w:leader="dot"/>
            </w:tabs>
            <w:rPr/>
          </w:pPr>
          <w:hyperlink w:anchor="__RefHeading___Toc7722250_3381743652">
            <w:r>
              <w:rPr>
                <w:webHidden/>
                <w:rStyle w:val="IndexLink"/>
                <w:rtl w:val="true"/>
              </w:rPr>
              <w:t>وجوب عطای رزق بر خداوند</w:t>
            </w:r>
            <w:r>
              <w:rPr>
                <w:rStyle w:val="IndexLink"/>
                <w:rtl w:val="true"/>
              </w:rPr>
              <w:tab/>
            </w:r>
            <w:r>
              <w:rPr>
                <w:rStyle w:val="IndexLink"/>
              </w:rPr>
              <w:t>157</w:t>
            </w:r>
          </w:hyperlink>
        </w:p>
        <w:p>
          <w:pPr>
            <w:pStyle w:val="Contents4"/>
            <w:tabs>
              <w:tab w:val="clear" w:pos="8176"/>
              <w:tab w:val="right" w:pos="9026" w:leader="dot"/>
            </w:tabs>
            <w:rPr/>
          </w:pPr>
          <w:hyperlink w:anchor="__RefHeading___Toc7722252_3381743652">
            <w:r>
              <w:rPr>
                <w:webHidden/>
                <w:rStyle w:val="IndexLink"/>
                <w:rtl w:val="true"/>
              </w:rPr>
              <w:t>روزی دهنده کیست؟</w:t>
            </w:r>
            <w:r>
              <w:rPr>
                <w:rStyle w:val="IndexLink"/>
                <w:rtl w:val="true"/>
              </w:rPr>
              <w:tab/>
            </w:r>
            <w:r>
              <w:rPr>
                <w:rStyle w:val="IndexLink"/>
              </w:rPr>
              <w:t>158</w:t>
            </w:r>
          </w:hyperlink>
        </w:p>
        <w:p>
          <w:pPr>
            <w:pStyle w:val="Contents4"/>
            <w:tabs>
              <w:tab w:val="clear" w:pos="8176"/>
              <w:tab w:val="right" w:pos="9026" w:leader="dot"/>
            </w:tabs>
            <w:rPr/>
          </w:pPr>
          <w:hyperlink w:anchor="__RefHeading___Toc7722254_3381743652">
            <w:r>
              <w:rPr>
                <w:webHidden/>
                <w:rStyle w:val="IndexLink"/>
                <w:rtl w:val="true"/>
              </w:rPr>
              <w:t>محل تحصیل روزی</w:t>
            </w:r>
            <w:r>
              <w:rPr>
                <w:rStyle w:val="IndexLink"/>
                <w:rtl w:val="true"/>
              </w:rPr>
              <w:tab/>
            </w:r>
            <w:r>
              <w:rPr>
                <w:rStyle w:val="IndexLink"/>
              </w:rPr>
              <w:t>160</w:t>
            </w:r>
          </w:hyperlink>
        </w:p>
        <w:p>
          <w:pPr>
            <w:pStyle w:val="Contents4"/>
            <w:tabs>
              <w:tab w:val="clear" w:pos="8176"/>
              <w:tab w:val="right" w:pos="9026" w:leader="dot"/>
            </w:tabs>
            <w:rPr/>
          </w:pPr>
          <w:hyperlink w:anchor="__RefHeading___Toc7722256_3381743652">
            <w:r>
              <w:rPr>
                <w:webHidden/>
                <w:rStyle w:val="IndexLink"/>
                <w:rtl w:val="true"/>
              </w:rPr>
              <w:t>ملازمه میان رازقیت و معبودیت</w:t>
            </w:r>
            <w:r>
              <w:rPr>
                <w:rStyle w:val="IndexLink"/>
                <w:rtl w:val="true"/>
              </w:rPr>
              <w:tab/>
            </w:r>
            <w:r>
              <w:rPr>
                <w:rStyle w:val="IndexLink"/>
              </w:rPr>
              <w:t>160</w:t>
            </w:r>
          </w:hyperlink>
        </w:p>
        <w:p>
          <w:pPr>
            <w:pStyle w:val="Contents4"/>
            <w:tabs>
              <w:tab w:val="clear" w:pos="8176"/>
              <w:tab w:val="right" w:pos="9026" w:leader="dot"/>
            </w:tabs>
            <w:rPr/>
          </w:pPr>
          <w:hyperlink w:anchor="__RefHeading___Toc7722258_3381743652">
            <w:r>
              <w:rPr>
                <w:webHidden/>
                <w:rStyle w:val="IndexLink"/>
                <w:rtl w:val="true"/>
              </w:rPr>
              <w:t>شکرگزاری و ناسپاسی</w:t>
            </w:r>
            <w:r>
              <w:rPr>
                <w:rStyle w:val="IndexLink"/>
                <w:rtl w:val="true"/>
              </w:rPr>
              <w:tab/>
            </w:r>
            <w:r>
              <w:rPr>
                <w:rStyle w:val="IndexLink"/>
              </w:rPr>
              <w:t>161</w:t>
            </w:r>
          </w:hyperlink>
        </w:p>
        <w:p>
          <w:pPr>
            <w:pStyle w:val="Contents4"/>
            <w:tabs>
              <w:tab w:val="clear" w:pos="8176"/>
              <w:tab w:val="right" w:pos="9026" w:leader="dot"/>
            </w:tabs>
            <w:rPr/>
          </w:pPr>
          <w:hyperlink w:anchor="__RefHeading___Toc7722260_3381743652">
            <w:r>
              <w:rPr>
                <w:webHidden/>
                <w:rStyle w:val="IndexLink"/>
                <w:rtl w:val="true"/>
              </w:rPr>
              <w:t>طلب روزی، فقط از خداوند</w:t>
            </w:r>
            <w:r>
              <w:rPr>
                <w:rStyle w:val="IndexLink"/>
                <w:rtl w:val="true"/>
              </w:rPr>
              <w:tab/>
            </w:r>
            <w:r>
              <w:rPr>
                <w:rStyle w:val="IndexLink"/>
              </w:rPr>
              <w:t>161</w:t>
            </w:r>
          </w:hyperlink>
        </w:p>
        <w:p>
          <w:pPr>
            <w:pStyle w:val="Contents4"/>
            <w:tabs>
              <w:tab w:val="clear" w:pos="8176"/>
              <w:tab w:val="right" w:pos="9026" w:leader="dot"/>
            </w:tabs>
            <w:rPr/>
          </w:pPr>
          <w:hyperlink w:anchor="__RefHeading___Toc7722262_3381743652">
            <w:r>
              <w:rPr>
                <w:webHidden/>
                <w:rStyle w:val="IndexLink"/>
                <w:rtl w:val="true"/>
              </w:rPr>
              <w:t>وظایف اغنیا</w:t>
            </w:r>
            <w:r>
              <w:rPr>
                <w:rStyle w:val="IndexLink"/>
                <w:rtl w:val="true"/>
              </w:rPr>
              <w:tab/>
            </w:r>
            <w:r>
              <w:rPr>
                <w:rStyle w:val="IndexLink"/>
              </w:rPr>
              <w:t>162</w:t>
            </w:r>
          </w:hyperlink>
        </w:p>
        <w:p>
          <w:pPr>
            <w:pStyle w:val="Contents4"/>
            <w:tabs>
              <w:tab w:val="clear" w:pos="8176"/>
              <w:tab w:val="right" w:pos="9026" w:leader="dot"/>
            </w:tabs>
            <w:rPr/>
          </w:pPr>
          <w:hyperlink w:anchor="__RefHeading___Toc7722264_3381743652">
            <w:r>
              <w:rPr>
                <w:webHidden/>
                <w:rStyle w:val="IndexLink"/>
                <w:rtl w:val="true"/>
              </w:rPr>
              <w:t>قبض و بسط روزی</w:t>
            </w:r>
            <w:r>
              <w:rPr>
                <w:rStyle w:val="IndexLink"/>
                <w:rtl w:val="true"/>
              </w:rPr>
              <w:tab/>
            </w:r>
            <w:r>
              <w:rPr>
                <w:rStyle w:val="IndexLink"/>
              </w:rPr>
              <w:t>164</w:t>
            </w:r>
          </w:hyperlink>
        </w:p>
        <w:p>
          <w:pPr>
            <w:pStyle w:val="Contents4"/>
            <w:tabs>
              <w:tab w:val="clear" w:pos="8176"/>
              <w:tab w:val="right" w:pos="9026" w:leader="dot"/>
            </w:tabs>
            <w:rPr/>
          </w:pPr>
          <w:hyperlink w:anchor="__RefHeading___Toc7722266_3381743652">
            <w:r>
              <w:rPr>
                <w:webHidden/>
                <w:rStyle w:val="IndexLink"/>
                <w:rtl w:val="true"/>
              </w:rPr>
              <w:t>راز قبض و بسط روزی</w:t>
            </w:r>
            <w:r>
              <w:rPr>
                <w:rStyle w:val="IndexLink"/>
                <w:rtl w:val="true"/>
              </w:rPr>
              <w:tab/>
            </w:r>
            <w:r>
              <w:rPr>
                <w:rStyle w:val="IndexLink"/>
              </w:rPr>
              <w:t>164</w:t>
            </w:r>
          </w:hyperlink>
        </w:p>
        <w:p>
          <w:pPr>
            <w:pStyle w:val="Contents5"/>
            <w:tabs>
              <w:tab w:val="clear" w:pos="7892"/>
              <w:tab w:val="right" w:pos="9026" w:leader="dot"/>
            </w:tabs>
            <w:rPr/>
          </w:pPr>
          <w:hyperlink w:anchor="__RefHeading___Toc7722268_3381743652">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7722270_3381743652">
            <w:r>
              <w:rPr>
                <w:webHidden/>
                <w:rStyle w:val="IndexLink"/>
                <w:rtl w:val="true"/>
              </w:rPr>
              <w:t>الف</w:t>
            </w:r>
            <w:r>
              <w:rPr>
                <w:rStyle w:val="IndexLink"/>
                <w:rtl w:val="true"/>
              </w:rPr>
              <w:t xml:space="preserve">) </w:t>
            </w:r>
            <w:r>
              <w:rPr>
                <w:rStyle w:val="IndexLink"/>
                <w:rtl w:val="true"/>
              </w:rPr>
              <w:t>مصلحت</w:t>
            </w:r>
            <w:r>
              <w:rPr>
                <w:rStyle w:val="IndexLink"/>
                <w:rtl w:val="true"/>
              </w:rPr>
              <w:t>:</w:t>
              <w:tab/>
            </w:r>
            <w:r>
              <w:rPr>
                <w:rStyle w:val="IndexLink"/>
              </w:rPr>
              <w:t>164</w:t>
            </w:r>
          </w:hyperlink>
        </w:p>
        <w:p>
          <w:pPr>
            <w:pStyle w:val="Contents5"/>
            <w:tabs>
              <w:tab w:val="clear" w:pos="7892"/>
              <w:tab w:val="right" w:pos="9026" w:leader="dot"/>
            </w:tabs>
            <w:rPr/>
          </w:pPr>
          <w:hyperlink w:anchor="__RefHeading___Toc7722272_3381743652">
            <w:r>
              <w:rPr>
                <w:webHidden/>
                <w:rStyle w:val="IndexLink"/>
                <w:rtl w:val="true"/>
              </w:rPr>
              <w:t>ب</w:t>
            </w:r>
            <w:r>
              <w:rPr>
                <w:rStyle w:val="IndexLink"/>
                <w:rtl w:val="true"/>
              </w:rPr>
              <w:t xml:space="preserve">) </w:t>
            </w:r>
            <w:r>
              <w:rPr>
                <w:rStyle w:val="IndexLink"/>
                <w:rtl w:val="true"/>
              </w:rPr>
              <w:t>بغی و فساد</w:t>
            </w:r>
            <w:r>
              <w:rPr>
                <w:rStyle w:val="IndexLink"/>
                <w:rtl w:val="true"/>
              </w:rPr>
              <w:t>:</w:t>
              <w:tab/>
            </w:r>
            <w:r>
              <w:rPr>
                <w:rStyle w:val="IndexLink"/>
              </w:rPr>
              <w:t>165</w:t>
            </w:r>
          </w:hyperlink>
        </w:p>
        <w:p>
          <w:pPr>
            <w:pStyle w:val="Contents5"/>
            <w:tabs>
              <w:tab w:val="clear" w:pos="7892"/>
              <w:tab w:val="right" w:pos="9026" w:leader="dot"/>
            </w:tabs>
            <w:rPr/>
          </w:pPr>
          <w:hyperlink w:anchor="__RefHeading___Toc7722274_3381743652">
            <w:r>
              <w:rPr>
                <w:webHidden/>
                <w:rStyle w:val="IndexLink"/>
                <w:rtl w:val="true"/>
              </w:rPr>
              <w:t>ج</w:t>
            </w:r>
            <w:r>
              <w:rPr>
                <w:rStyle w:val="IndexLink"/>
                <w:rtl w:val="true"/>
              </w:rPr>
              <w:t xml:space="preserve">) </w:t>
            </w:r>
            <w:r>
              <w:rPr>
                <w:rStyle w:val="IndexLink"/>
                <w:rtl w:val="true"/>
              </w:rPr>
              <w:t>آزمایش</w:t>
            </w:r>
            <w:r>
              <w:rPr>
                <w:rStyle w:val="IndexLink"/>
                <w:rtl w:val="true"/>
              </w:rPr>
              <w:t>:</w:t>
              <w:tab/>
            </w:r>
            <w:r>
              <w:rPr>
                <w:rStyle w:val="IndexLink"/>
              </w:rPr>
              <w:t>165</w:t>
            </w:r>
          </w:hyperlink>
        </w:p>
        <w:p>
          <w:pPr>
            <w:pStyle w:val="Contents4"/>
            <w:tabs>
              <w:tab w:val="clear" w:pos="8176"/>
              <w:tab w:val="right" w:pos="9026" w:leader="dot"/>
            </w:tabs>
            <w:rPr/>
          </w:pPr>
          <w:hyperlink w:anchor="__RefHeading___Toc7722276_3381743652">
            <w:r>
              <w:rPr>
                <w:webHidden/>
                <w:rStyle w:val="IndexLink"/>
                <w:rtl w:val="true"/>
              </w:rPr>
              <w:t>ثروت، نشانه تکریم نیست</w:t>
            </w:r>
            <w:r>
              <w:rPr>
                <w:rStyle w:val="IndexLink"/>
                <w:rtl w:val="true"/>
              </w:rPr>
              <w:tab/>
            </w:r>
            <w:r>
              <w:rPr>
                <w:rStyle w:val="IndexLink"/>
              </w:rPr>
              <w:t>166</w:t>
            </w:r>
          </w:hyperlink>
        </w:p>
        <w:p>
          <w:pPr>
            <w:pStyle w:val="Contents4"/>
            <w:tabs>
              <w:tab w:val="clear" w:pos="8176"/>
              <w:tab w:val="right" w:pos="9026" w:leader="dot"/>
            </w:tabs>
            <w:rPr/>
          </w:pPr>
          <w:hyperlink w:anchor="__RefHeading___Toc7722278_3381743652">
            <w:r>
              <w:rPr>
                <w:webHidden/>
                <w:rStyle w:val="IndexLink"/>
                <w:rtl w:val="true"/>
              </w:rPr>
              <w:t>کنترل جمعیت و مسأله روزی</w:t>
            </w:r>
            <w:r>
              <w:rPr>
                <w:rStyle w:val="IndexLink"/>
                <w:rtl w:val="true"/>
              </w:rPr>
              <w:tab/>
            </w:r>
            <w:r>
              <w:rPr>
                <w:rStyle w:val="IndexLink"/>
              </w:rPr>
              <w:t>166</w:t>
            </w:r>
          </w:hyperlink>
        </w:p>
        <w:p>
          <w:pPr>
            <w:pStyle w:val="Contents4"/>
            <w:tabs>
              <w:tab w:val="clear" w:pos="8176"/>
              <w:tab w:val="right" w:pos="9026" w:leader="dot"/>
            </w:tabs>
            <w:rPr/>
          </w:pPr>
          <w:hyperlink w:anchor="__RefHeading___Toc7722280_3381743652">
            <w:r>
              <w:rPr>
                <w:webHidden/>
                <w:rStyle w:val="IndexLink"/>
                <w:rtl w:val="true"/>
              </w:rPr>
              <w:t>اسباب افزایش رزق</w:t>
            </w:r>
            <w:r>
              <w:rPr>
                <w:rStyle w:val="IndexLink"/>
                <w:rtl w:val="true"/>
              </w:rPr>
              <w:tab/>
            </w:r>
            <w:r>
              <w:rPr>
                <w:rStyle w:val="IndexLink"/>
              </w:rPr>
              <w:t>167</w:t>
            </w:r>
          </w:hyperlink>
        </w:p>
        <w:p>
          <w:pPr>
            <w:pStyle w:val="Contents4"/>
            <w:tabs>
              <w:tab w:val="clear" w:pos="8176"/>
              <w:tab w:val="right" w:pos="9026" w:leader="dot"/>
            </w:tabs>
            <w:rPr/>
          </w:pPr>
          <w:hyperlink w:anchor="__RefHeading___Toc7722282_3381743652">
            <w:r>
              <w:rPr>
                <w:webHidden/>
                <w:rStyle w:val="IndexLink"/>
                <w:rtl w:val="true"/>
              </w:rPr>
              <w:t>دعا و افزایش روزی</w:t>
            </w:r>
            <w:r>
              <w:rPr>
                <w:rStyle w:val="IndexLink"/>
                <w:rtl w:val="true"/>
              </w:rPr>
              <w:tab/>
            </w:r>
            <w:r>
              <w:rPr>
                <w:rStyle w:val="IndexLink"/>
              </w:rPr>
              <w:t>168</w:t>
            </w:r>
          </w:hyperlink>
        </w:p>
        <w:p>
          <w:pPr>
            <w:pStyle w:val="Contents4"/>
            <w:tabs>
              <w:tab w:val="clear" w:pos="8176"/>
              <w:tab w:val="right" w:pos="9026" w:leader="dot"/>
            </w:tabs>
            <w:rPr/>
          </w:pPr>
          <w:hyperlink w:anchor="__RefHeading___Toc7722284_3381743652">
            <w:r>
              <w:rPr>
                <w:webHidden/>
                <w:rStyle w:val="IndexLink"/>
                <w:rtl w:val="true"/>
              </w:rPr>
              <w:t>علل کاهش رزق</w:t>
            </w:r>
            <w:r>
              <w:rPr>
                <w:rStyle w:val="IndexLink"/>
                <w:rtl w:val="true"/>
              </w:rPr>
              <w:tab/>
            </w:r>
            <w:r>
              <w:rPr>
                <w:rStyle w:val="IndexLink"/>
              </w:rPr>
              <w:t>170</w:t>
            </w:r>
          </w:hyperlink>
        </w:p>
        <w:p>
          <w:pPr>
            <w:pStyle w:val="Contents5"/>
            <w:tabs>
              <w:tab w:val="clear" w:pos="7892"/>
              <w:tab w:val="right" w:pos="9026" w:leader="dot"/>
            </w:tabs>
            <w:rPr/>
          </w:pPr>
          <w:hyperlink w:anchor="__RefHeading___Toc7722286_3381743652">
            <w:r>
              <w:rPr>
                <w:webHidden/>
                <w:rStyle w:val="IndexLink"/>
                <w:rtl w:val="true"/>
              </w:rPr>
              <w:t>الف</w:t>
            </w:r>
            <w:r>
              <w:rPr>
                <w:rStyle w:val="IndexLink"/>
                <w:rtl w:val="true"/>
              </w:rPr>
              <w:t xml:space="preserve">) </w:t>
            </w:r>
            <w:r>
              <w:rPr>
                <w:rStyle w:val="IndexLink"/>
                <w:rtl w:val="true"/>
              </w:rPr>
              <w:t>ناسپاسی</w:t>
            </w:r>
            <w:r>
              <w:rPr>
                <w:rStyle w:val="IndexLink"/>
                <w:rtl w:val="true"/>
              </w:rPr>
              <w:t>:</w:t>
              <w:tab/>
            </w:r>
            <w:r>
              <w:rPr>
                <w:rStyle w:val="IndexLink"/>
              </w:rPr>
              <w:t>170</w:t>
            </w:r>
          </w:hyperlink>
        </w:p>
        <w:p>
          <w:pPr>
            <w:pStyle w:val="Contents5"/>
            <w:tabs>
              <w:tab w:val="clear" w:pos="7892"/>
              <w:tab w:val="right" w:pos="9026" w:leader="dot"/>
            </w:tabs>
            <w:rPr/>
          </w:pPr>
          <w:hyperlink w:anchor="__RefHeading___Toc7722288_3381743652">
            <w:r>
              <w:rPr>
                <w:webHidden/>
                <w:rStyle w:val="IndexLink"/>
                <w:rtl w:val="true"/>
              </w:rPr>
              <w:t>ب</w:t>
            </w:r>
            <w:r>
              <w:rPr>
                <w:rStyle w:val="IndexLink"/>
                <w:rtl w:val="true"/>
              </w:rPr>
              <w:t xml:space="preserve">) </w:t>
            </w:r>
            <w:r>
              <w:rPr>
                <w:rStyle w:val="IndexLink"/>
                <w:rtl w:val="true"/>
              </w:rPr>
              <w:t>کوچک شمردن نعمتها</w:t>
            </w:r>
            <w:r>
              <w:rPr>
                <w:rStyle w:val="IndexLink"/>
                <w:rtl w:val="true"/>
              </w:rPr>
              <w:t>:</w:t>
              <w:tab/>
            </w:r>
            <w:r>
              <w:rPr>
                <w:rStyle w:val="IndexLink"/>
              </w:rPr>
              <w:t>170</w:t>
            </w:r>
          </w:hyperlink>
        </w:p>
        <w:p>
          <w:pPr>
            <w:pStyle w:val="Contents5"/>
            <w:tabs>
              <w:tab w:val="clear" w:pos="7892"/>
              <w:tab w:val="right" w:pos="9026" w:leader="dot"/>
            </w:tabs>
            <w:rPr/>
          </w:pPr>
          <w:hyperlink w:anchor="__RefHeading___Toc7722290_3381743652">
            <w:r>
              <w:rPr>
                <w:webHidden/>
                <w:rStyle w:val="IndexLink"/>
                <w:rtl w:val="true"/>
              </w:rPr>
              <w:t>ج</w:t>
            </w:r>
            <w:r>
              <w:rPr>
                <w:rStyle w:val="IndexLink"/>
                <w:rtl w:val="true"/>
              </w:rPr>
              <w:t xml:space="preserve">) </w:t>
            </w:r>
            <w:r>
              <w:rPr>
                <w:rStyle w:val="IndexLink"/>
                <w:rtl w:val="true"/>
              </w:rPr>
              <w:t>گناه</w:t>
            </w:r>
            <w:r>
              <w:rPr>
                <w:rStyle w:val="IndexLink"/>
                <w:rtl w:val="true"/>
              </w:rPr>
              <w:t>:</w:t>
              <w:tab/>
            </w:r>
            <w:r>
              <w:rPr>
                <w:rStyle w:val="IndexLink"/>
              </w:rPr>
              <w:t>170</w:t>
            </w:r>
          </w:hyperlink>
        </w:p>
        <w:p>
          <w:pPr>
            <w:pStyle w:val="Contents5"/>
            <w:tabs>
              <w:tab w:val="clear" w:pos="7892"/>
              <w:tab w:val="right" w:pos="9026" w:leader="dot"/>
            </w:tabs>
            <w:rPr/>
          </w:pPr>
          <w:hyperlink w:anchor="__RefHeading___Toc7722292_3381743652">
            <w:r>
              <w:rPr>
                <w:webHidden/>
                <w:rStyle w:val="IndexLink"/>
                <w:rtl w:val="true"/>
              </w:rPr>
              <w:t>د</w:t>
            </w:r>
            <w:r>
              <w:rPr>
                <w:rStyle w:val="IndexLink"/>
                <w:rtl w:val="true"/>
              </w:rPr>
              <w:t xml:space="preserve">) </w:t>
            </w:r>
            <w:r>
              <w:rPr>
                <w:rStyle w:val="IndexLink"/>
                <w:rtl w:val="true"/>
              </w:rPr>
              <w:t>خوردن حرام</w:t>
            </w:r>
            <w:r>
              <w:rPr>
                <w:rStyle w:val="IndexLink"/>
                <w:rtl w:val="true"/>
              </w:rPr>
              <w:t>:</w:t>
              <w:tab/>
            </w:r>
            <w:r>
              <w:rPr>
                <w:rStyle w:val="IndexLink"/>
              </w:rPr>
              <w:t>170</w:t>
            </w:r>
          </w:hyperlink>
        </w:p>
        <w:p>
          <w:pPr>
            <w:pStyle w:val="Contents4"/>
            <w:tabs>
              <w:tab w:val="clear" w:pos="8176"/>
              <w:tab w:val="right" w:pos="9026" w:leader="dot"/>
            </w:tabs>
            <w:rPr/>
          </w:pPr>
          <w:hyperlink w:anchor="__RefHeading___Toc7722294_3381743652">
            <w:r>
              <w:rPr>
                <w:webHidden/>
                <w:rStyle w:val="IndexLink"/>
                <w:rtl w:val="true"/>
              </w:rPr>
              <w:t>سعی و تلاش در کسب روزی</w:t>
            </w:r>
            <w:r>
              <w:rPr>
                <w:rStyle w:val="IndexLink"/>
                <w:rtl w:val="true"/>
              </w:rPr>
              <w:tab/>
            </w:r>
            <w:r>
              <w:rPr>
                <w:rStyle w:val="IndexLink"/>
              </w:rPr>
              <w:t>170</w:t>
            </w:r>
          </w:hyperlink>
        </w:p>
        <w:p>
          <w:pPr>
            <w:pStyle w:val="Contents4"/>
            <w:tabs>
              <w:tab w:val="clear" w:pos="8176"/>
              <w:tab w:val="right" w:pos="9026" w:leader="dot"/>
            </w:tabs>
            <w:rPr/>
          </w:pPr>
          <w:hyperlink w:anchor="__RefHeading___Toc7722296_3381743652">
            <w:r>
              <w:rPr>
                <w:webHidden/>
                <w:rStyle w:val="IndexLink"/>
                <w:rtl w:val="true"/>
              </w:rPr>
              <w:t>پندار برخی از متصوفه یا متوکله</w:t>
            </w:r>
            <w:r>
              <w:rPr>
                <w:rStyle w:val="IndexLink"/>
                <w:rtl w:val="true"/>
              </w:rPr>
              <w:tab/>
            </w:r>
            <w:r>
              <w:rPr>
                <w:rStyle w:val="IndexLink"/>
              </w:rPr>
              <w:t>171</w:t>
            </w:r>
          </w:hyperlink>
        </w:p>
        <w:p>
          <w:pPr>
            <w:pStyle w:val="Contents4"/>
            <w:tabs>
              <w:tab w:val="clear" w:pos="8176"/>
              <w:tab w:val="right" w:pos="9026" w:leader="dot"/>
            </w:tabs>
            <w:rPr/>
          </w:pPr>
          <w:hyperlink w:anchor="__RefHeading___Toc7722298_3381743652">
            <w:r>
              <w:rPr>
                <w:webHidden/>
                <w:rStyle w:val="IndexLink"/>
                <w:rtl w:val="true"/>
              </w:rPr>
              <w:t>طلب روزی و احکام پنجگانه</w:t>
            </w:r>
            <w:r>
              <w:rPr>
                <w:rStyle w:val="IndexLink"/>
                <w:rtl w:val="true"/>
              </w:rPr>
              <w:tab/>
            </w:r>
            <w:r>
              <w:rPr>
                <w:rStyle w:val="IndexLink"/>
              </w:rPr>
              <w:t>174</w:t>
            </w:r>
          </w:hyperlink>
        </w:p>
        <w:p>
          <w:pPr>
            <w:pStyle w:val="Contents4"/>
            <w:tabs>
              <w:tab w:val="clear" w:pos="8176"/>
              <w:tab w:val="right" w:pos="9026" w:leader="dot"/>
            </w:tabs>
            <w:rPr/>
          </w:pPr>
          <w:hyperlink w:anchor="__RefHeading___Toc7722300_3381743652">
            <w:r>
              <w:rPr>
                <w:webHidden/>
                <w:rStyle w:val="IndexLink"/>
                <w:rtl w:val="true"/>
              </w:rPr>
              <w:t>روزی و زیرکی</w:t>
            </w:r>
            <w:r>
              <w:rPr>
                <w:rStyle w:val="IndexLink"/>
                <w:rtl w:val="true"/>
              </w:rPr>
              <w:tab/>
            </w:r>
            <w:r>
              <w:rPr>
                <w:rStyle w:val="IndexLink"/>
              </w:rPr>
              <w:t>175</w:t>
            </w:r>
          </w:hyperlink>
        </w:p>
        <w:p>
          <w:pPr>
            <w:pStyle w:val="Contents4"/>
            <w:tabs>
              <w:tab w:val="clear" w:pos="8176"/>
              <w:tab w:val="right" w:pos="9026" w:leader="dot"/>
            </w:tabs>
            <w:rPr/>
          </w:pPr>
          <w:hyperlink w:anchor="__RefHeading___Toc7722302_3381743652">
            <w:r>
              <w:rPr>
                <w:webHidden/>
                <w:rStyle w:val="IndexLink"/>
                <w:rtl w:val="true"/>
              </w:rPr>
              <w:t>حرص در طلب</w:t>
            </w:r>
            <w:r>
              <w:rPr>
                <w:rStyle w:val="IndexLink"/>
                <w:rtl w:val="true"/>
              </w:rPr>
              <w:tab/>
            </w:r>
            <w:r>
              <w:rPr>
                <w:rStyle w:val="IndexLink"/>
              </w:rPr>
              <w:t>175</w:t>
            </w:r>
          </w:hyperlink>
        </w:p>
        <w:p>
          <w:pPr>
            <w:pStyle w:val="Contents4"/>
            <w:tabs>
              <w:tab w:val="clear" w:pos="8176"/>
              <w:tab w:val="right" w:pos="9026" w:leader="dot"/>
            </w:tabs>
            <w:rPr/>
          </w:pPr>
          <w:hyperlink w:anchor="__RefHeading___Toc7722304_3381743652">
            <w:r>
              <w:rPr>
                <w:webHidden/>
                <w:rStyle w:val="IndexLink"/>
                <w:rtl w:val="true"/>
              </w:rPr>
              <w:t>سستی و کسالت در تحصیل معاش</w:t>
            </w:r>
            <w:r>
              <w:rPr>
                <w:rStyle w:val="IndexLink"/>
                <w:rtl w:val="true"/>
              </w:rPr>
              <w:tab/>
            </w:r>
            <w:r>
              <w:rPr>
                <w:rStyle w:val="IndexLink"/>
              </w:rPr>
              <w:t>176</w:t>
            </w:r>
          </w:hyperlink>
        </w:p>
        <w:p>
          <w:pPr>
            <w:pStyle w:val="Contents4"/>
            <w:tabs>
              <w:tab w:val="clear" w:pos="8176"/>
              <w:tab w:val="right" w:pos="9026" w:leader="dot"/>
            </w:tabs>
            <w:rPr/>
          </w:pPr>
          <w:hyperlink w:anchor="__RefHeading___Toc7722306_3381743652">
            <w:r>
              <w:rPr>
                <w:webHidden/>
                <w:rStyle w:val="IndexLink"/>
                <w:rtl w:val="true"/>
              </w:rPr>
              <w:t xml:space="preserve">چکیده آرای شیخ طوسی درباره </w:t>
            </w:r>
            <w:r>
              <w:rPr>
                <w:rStyle w:val="IndexLink"/>
                <w:rtl w:val="true"/>
              </w:rPr>
              <w:t>«</w:t>
            </w:r>
            <w:r>
              <w:rPr>
                <w:rStyle w:val="IndexLink"/>
                <w:rtl w:val="true"/>
              </w:rPr>
              <w:t>رزق</w:t>
            </w:r>
            <w:r>
              <w:rPr>
                <w:rStyle w:val="IndexLink"/>
                <w:rtl w:val="true"/>
              </w:rPr>
              <w:t>»</w:t>
              <w:tab/>
            </w:r>
            <w:r>
              <w:rPr>
                <w:rStyle w:val="IndexLink"/>
              </w:rPr>
              <w:t>177</w:t>
            </w:r>
          </w:hyperlink>
        </w:p>
        <w:p>
          <w:pPr>
            <w:pStyle w:val="Contents3"/>
            <w:tabs>
              <w:tab w:val="clear" w:pos="8459"/>
              <w:tab w:val="right" w:pos="9026" w:leader="dot"/>
            </w:tabs>
            <w:rPr/>
          </w:pPr>
          <w:hyperlink w:anchor="__RefHeading___Toc7722308_3381743652">
            <w:r>
              <w:rPr>
                <w:webHidden/>
                <w:rStyle w:val="IndexLink"/>
                <w:rtl w:val="true"/>
              </w:rPr>
              <w:t xml:space="preserve">بخش سوم </w:t>
            </w:r>
            <w:r>
              <w:rPr>
                <w:rStyle w:val="IndexLink"/>
                <w:rtl w:val="true"/>
              </w:rPr>
              <w:t xml:space="preserve">- </w:t>
            </w:r>
            <w:r>
              <w:rPr>
                <w:rStyle w:val="IndexLink"/>
                <w:rtl w:val="true"/>
              </w:rPr>
              <w:t>اسعار</w:t>
            </w:r>
            <w:r>
              <w:rPr>
                <w:rStyle w:val="IndexLink"/>
                <w:rtl w:val="true"/>
              </w:rPr>
              <w:tab/>
            </w:r>
            <w:r>
              <w:rPr>
                <w:rStyle w:val="IndexLink"/>
              </w:rPr>
              <w:t>179</w:t>
            </w:r>
          </w:hyperlink>
        </w:p>
        <w:p>
          <w:pPr>
            <w:pStyle w:val="Contents4"/>
            <w:tabs>
              <w:tab w:val="clear" w:pos="8176"/>
              <w:tab w:val="right" w:pos="9026" w:leader="dot"/>
            </w:tabs>
            <w:rPr/>
          </w:pPr>
          <w:hyperlink w:anchor="__RefHeading___Toc7722310_3381743652">
            <w:r>
              <w:rPr>
                <w:webHidden/>
                <w:rStyle w:val="IndexLink"/>
                <w:rtl w:val="true"/>
              </w:rPr>
              <w:t>نرخ و انواع آن</w:t>
            </w:r>
            <w:r>
              <w:rPr>
                <w:rStyle w:val="IndexLink"/>
                <w:rtl w:val="true"/>
              </w:rPr>
              <w:tab/>
            </w:r>
            <w:r>
              <w:rPr>
                <w:rStyle w:val="IndexLink"/>
              </w:rPr>
              <w:t>179</w:t>
            </w:r>
          </w:hyperlink>
        </w:p>
        <w:p>
          <w:pPr>
            <w:pStyle w:val="Contents4"/>
            <w:tabs>
              <w:tab w:val="clear" w:pos="8176"/>
              <w:tab w:val="right" w:pos="9026" w:leader="dot"/>
            </w:tabs>
            <w:rPr/>
          </w:pPr>
          <w:hyperlink w:anchor="__RefHeading___Toc7722312_3381743652">
            <w:r>
              <w:rPr>
                <w:webHidden/>
                <w:rStyle w:val="IndexLink"/>
                <w:rtl w:val="true"/>
              </w:rPr>
              <w:t xml:space="preserve">مفهوم سعر </w:t>
            </w:r>
            <w:r>
              <w:rPr>
                <w:rStyle w:val="IndexLink"/>
                <w:rtl w:val="true"/>
              </w:rPr>
              <w:t>(</w:t>
            </w:r>
            <w:r>
              <w:rPr>
                <w:rStyle w:val="IndexLink"/>
                <w:rtl w:val="true"/>
              </w:rPr>
              <w:t>نرخ</w:t>
            </w:r>
            <w:r>
              <w:rPr>
                <w:rStyle w:val="IndexLink"/>
                <w:rtl w:val="true"/>
              </w:rPr>
              <w:t>)</w:t>
              <w:tab/>
            </w:r>
            <w:r>
              <w:rPr>
                <w:rStyle w:val="IndexLink"/>
              </w:rPr>
              <w:t>179</w:t>
            </w:r>
          </w:hyperlink>
        </w:p>
        <w:p>
          <w:pPr>
            <w:pStyle w:val="Contents4"/>
            <w:tabs>
              <w:tab w:val="clear" w:pos="8176"/>
              <w:tab w:val="right" w:pos="9026" w:leader="dot"/>
            </w:tabs>
            <w:rPr/>
          </w:pPr>
          <w:hyperlink w:anchor="__RefHeading___Toc7722314_3381743652">
            <w:r>
              <w:rPr>
                <w:webHidden/>
                <w:rStyle w:val="IndexLink"/>
                <w:rtl w:val="true"/>
              </w:rPr>
              <w:t xml:space="preserve">فرق </w:t>
            </w:r>
            <w:r>
              <w:rPr>
                <w:rStyle w:val="IndexLink"/>
                <w:rtl w:val="true"/>
              </w:rPr>
              <w:t>«</w:t>
            </w:r>
            <w:r>
              <w:rPr>
                <w:rStyle w:val="IndexLink"/>
                <w:rtl w:val="true"/>
              </w:rPr>
              <w:t>سعر</w:t>
            </w:r>
            <w:r>
              <w:rPr>
                <w:rStyle w:val="IndexLink"/>
                <w:rtl w:val="true"/>
              </w:rPr>
              <w:t xml:space="preserve">» </w:t>
            </w:r>
            <w:r>
              <w:rPr>
                <w:rStyle w:val="IndexLink"/>
                <w:rtl w:val="true"/>
              </w:rPr>
              <w:t xml:space="preserve">و </w:t>
            </w:r>
            <w:r>
              <w:rPr>
                <w:rStyle w:val="IndexLink"/>
                <w:rtl w:val="true"/>
              </w:rPr>
              <w:t>«</w:t>
            </w:r>
            <w:r>
              <w:rPr>
                <w:rStyle w:val="IndexLink"/>
                <w:rtl w:val="true"/>
              </w:rPr>
              <w:t>ثمن</w:t>
            </w:r>
            <w:r>
              <w:rPr>
                <w:rStyle w:val="IndexLink"/>
                <w:rtl w:val="true"/>
              </w:rPr>
              <w:t>»</w:t>
              <w:tab/>
            </w:r>
            <w:r>
              <w:rPr>
                <w:rStyle w:val="IndexLink"/>
              </w:rPr>
              <w:t>180</w:t>
            </w:r>
          </w:hyperlink>
        </w:p>
        <w:p>
          <w:pPr>
            <w:pStyle w:val="Contents4"/>
            <w:tabs>
              <w:tab w:val="clear" w:pos="8176"/>
              <w:tab w:val="right" w:pos="9026" w:leader="dot"/>
            </w:tabs>
            <w:rPr/>
          </w:pPr>
          <w:hyperlink w:anchor="__RefHeading___Toc7722316_3381743652">
            <w:r>
              <w:rPr>
                <w:webHidden/>
                <w:rStyle w:val="IndexLink"/>
                <w:rtl w:val="true"/>
              </w:rPr>
              <w:t>انواع نرخ</w:t>
            </w:r>
            <w:r>
              <w:rPr>
                <w:rStyle w:val="IndexLink"/>
                <w:rtl w:val="true"/>
              </w:rPr>
              <w:tab/>
            </w:r>
            <w:r>
              <w:rPr>
                <w:rStyle w:val="IndexLink"/>
              </w:rPr>
              <w:t>180</w:t>
            </w:r>
          </w:hyperlink>
        </w:p>
        <w:p>
          <w:pPr>
            <w:pStyle w:val="Contents4"/>
            <w:tabs>
              <w:tab w:val="clear" w:pos="8176"/>
              <w:tab w:val="right" w:pos="9026" w:leader="dot"/>
            </w:tabs>
            <w:rPr/>
          </w:pPr>
          <w:hyperlink w:anchor="__RefHeading___Toc7722318_3381743652">
            <w:r>
              <w:rPr>
                <w:webHidden/>
                <w:rStyle w:val="IndexLink"/>
                <w:rtl w:val="true"/>
              </w:rPr>
              <w:t>نرخگذاری</w:t>
            </w:r>
            <w:r>
              <w:rPr>
                <w:rStyle w:val="IndexLink"/>
                <w:rtl w:val="true"/>
              </w:rPr>
              <w:tab/>
            </w:r>
            <w:r>
              <w:rPr>
                <w:rStyle w:val="IndexLink"/>
              </w:rPr>
              <w:t>181</w:t>
            </w:r>
          </w:hyperlink>
        </w:p>
        <w:p>
          <w:pPr>
            <w:pStyle w:val="Contents4"/>
            <w:tabs>
              <w:tab w:val="clear" w:pos="8176"/>
              <w:tab w:val="right" w:pos="9026" w:leader="dot"/>
            </w:tabs>
            <w:rPr/>
          </w:pPr>
          <w:hyperlink w:anchor="__RefHeading___Toc7722320_3381743652">
            <w:r>
              <w:rPr>
                <w:webHidden/>
                <w:rStyle w:val="IndexLink"/>
                <w:rtl w:val="true"/>
              </w:rPr>
              <w:t xml:space="preserve">نرخگذار </w:t>
            </w:r>
            <w:r>
              <w:rPr>
                <w:rStyle w:val="IndexLink"/>
                <w:rtl w:val="true"/>
              </w:rPr>
              <w:t>(</w:t>
            </w:r>
            <w:r>
              <w:rPr>
                <w:rStyle w:val="IndexLink"/>
                <w:rtl w:val="true"/>
              </w:rPr>
              <w:t>مسعر</w:t>
            </w:r>
            <w:r>
              <w:rPr>
                <w:rStyle w:val="IndexLink"/>
                <w:rtl w:val="true"/>
              </w:rPr>
              <w:t xml:space="preserve">) </w:t>
            </w:r>
            <w:r>
              <w:rPr>
                <w:rStyle w:val="IndexLink"/>
                <w:rtl w:val="true"/>
              </w:rPr>
              <w:t>کیست؟</w:t>
            </w:r>
            <w:r>
              <w:rPr>
                <w:rStyle w:val="IndexLink"/>
                <w:rtl w:val="true"/>
              </w:rPr>
              <w:tab/>
            </w:r>
            <w:r>
              <w:rPr>
                <w:rStyle w:val="IndexLink"/>
              </w:rPr>
              <w:t>181</w:t>
            </w:r>
          </w:hyperlink>
        </w:p>
        <w:p>
          <w:pPr>
            <w:pStyle w:val="Contents4"/>
            <w:tabs>
              <w:tab w:val="clear" w:pos="8176"/>
              <w:tab w:val="right" w:pos="9026" w:leader="dot"/>
            </w:tabs>
            <w:rPr/>
          </w:pPr>
          <w:hyperlink w:anchor="__RefHeading___Toc7722322_3381743652">
            <w:r>
              <w:rPr>
                <w:webHidden/>
                <w:rStyle w:val="IndexLink"/>
                <w:rtl w:val="true"/>
              </w:rPr>
              <w:t>ارزانی و گرانی منسوب به خداوند</w:t>
            </w:r>
            <w:r>
              <w:rPr>
                <w:rStyle w:val="IndexLink"/>
                <w:rtl w:val="true"/>
              </w:rPr>
              <w:tab/>
            </w:r>
            <w:r>
              <w:rPr>
                <w:rStyle w:val="IndexLink"/>
              </w:rPr>
              <w:t>182</w:t>
            </w:r>
          </w:hyperlink>
        </w:p>
        <w:p>
          <w:pPr>
            <w:pStyle w:val="Contents4"/>
            <w:tabs>
              <w:tab w:val="clear" w:pos="8176"/>
              <w:tab w:val="right" w:pos="9026" w:leader="dot"/>
            </w:tabs>
            <w:rPr/>
          </w:pPr>
          <w:hyperlink w:anchor="__RefHeading___Toc7722324_3381743652">
            <w:r>
              <w:rPr>
                <w:webHidden/>
                <w:rStyle w:val="IndexLink"/>
                <w:rtl w:val="true"/>
              </w:rPr>
              <w:t>ارزانی و گرانی منسوب به مردم</w:t>
            </w:r>
            <w:r>
              <w:rPr>
                <w:rStyle w:val="IndexLink"/>
                <w:rtl w:val="true"/>
              </w:rPr>
              <w:tab/>
            </w:r>
            <w:r>
              <w:rPr>
                <w:rStyle w:val="IndexLink"/>
              </w:rPr>
              <w:t>182</w:t>
            </w:r>
          </w:hyperlink>
        </w:p>
        <w:p>
          <w:pPr>
            <w:pStyle w:val="Contents4"/>
            <w:tabs>
              <w:tab w:val="clear" w:pos="8176"/>
              <w:tab w:val="right" w:pos="9026" w:leader="dot"/>
            </w:tabs>
            <w:rPr/>
          </w:pPr>
          <w:hyperlink w:anchor="__RefHeading___Toc7722326_3381743652">
            <w:r>
              <w:rPr>
                <w:webHidden/>
                <w:rStyle w:val="IndexLink"/>
                <w:rtl w:val="true"/>
              </w:rPr>
              <w:t xml:space="preserve">چکیده آرای شیخ طوسی درباره </w:t>
            </w:r>
            <w:r>
              <w:rPr>
                <w:rStyle w:val="IndexLink"/>
                <w:rtl w:val="true"/>
              </w:rPr>
              <w:t>«</w:t>
            </w:r>
            <w:r>
              <w:rPr>
                <w:rStyle w:val="IndexLink"/>
                <w:rtl w:val="true"/>
              </w:rPr>
              <w:t>اسعار</w:t>
            </w:r>
            <w:r>
              <w:rPr>
                <w:rStyle w:val="IndexLink"/>
                <w:rtl w:val="true"/>
              </w:rPr>
              <w:t>»</w:t>
              <w:tab/>
            </w:r>
            <w:r>
              <w:rPr>
                <w:rStyle w:val="IndexLink"/>
              </w:rPr>
              <w:t>183</w:t>
            </w:r>
          </w:hyperlink>
        </w:p>
        <w:p>
          <w:pPr>
            <w:pStyle w:val="Contents2"/>
            <w:tabs>
              <w:tab w:val="clear" w:pos="8743"/>
              <w:tab w:val="right" w:pos="9026" w:leader="dot"/>
            </w:tabs>
            <w:rPr/>
          </w:pPr>
          <w:hyperlink w:anchor="__RefHeading___Toc7722328_3381743652">
            <w:r>
              <w:rPr>
                <w:webHidden/>
                <w:rStyle w:val="IndexLink"/>
                <w:rtl w:val="true"/>
              </w:rPr>
              <w:t>ضرورت بعثت</w:t>
            </w:r>
            <w:r>
              <w:rPr>
                <w:rStyle w:val="IndexLink"/>
                <w:rtl w:val="true"/>
              </w:rPr>
              <w:tab/>
            </w:r>
            <w:r>
              <w:rPr>
                <w:rStyle w:val="IndexLink"/>
              </w:rPr>
              <w:t>185</w:t>
            </w:r>
          </w:hyperlink>
        </w:p>
        <w:p>
          <w:pPr>
            <w:pStyle w:val="Contents3"/>
            <w:tabs>
              <w:tab w:val="clear" w:pos="8459"/>
              <w:tab w:val="right" w:pos="9026" w:leader="dot"/>
            </w:tabs>
            <w:rPr/>
          </w:pPr>
          <w:hyperlink w:anchor="__RefHeading___Toc7722330_3381743652">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7722332_3381743652">
            <w:r>
              <w:rPr>
                <w:webHidden/>
                <w:rStyle w:val="IndexLink"/>
                <w:rtl w:val="true"/>
              </w:rPr>
              <w:t>مقدمه</w:t>
            </w:r>
            <w:r>
              <w:rPr>
                <w:rStyle w:val="IndexLink"/>
                <w:rtl w:val="true"/>
              </w:rPr>
              <w:tab/>
            </w:r>
            <w:r>
              <w:rPr>
                <w:rStyle w:val="IndexLink"/>
              </w:rPr>
              <w:t>185</w:t>
            </w:r>
          </w:hyperlink>
        </w:p>
        <w:p>
          <w:pPr>
            <w:pStyle w:val="Contents3"/>
            <w:tabs>
              <w:tab w:val="clear" w:pos="8459"/>
              <w:tab w:val="right" w:pos="9026" w:leader="dot"/>
            </w:tabs>
            <w:rPr/>
          </w:pPr>
          <w:hyperlink w:anchor="__RefHeading___Toc7722334_3381743652">
            <w:r>
              <w:rPr>
                <w:webHidden/>
                <w:rStyle w:val="IndexLink"/>
                <w:rtl w:val="true"/>
              </w:rPr>
              <w:t xml:space="preserve">واژه شناسی </w:t>
            </w:r>
            <w:r>
              <w:rPr>
                <w:rStyle w:val="IndexLink"/>
                <w:rtl w:val="true"/>
              </w:rPr>
              <w:t>«</w:t>
            </w:r>
            <w:r>
              <w:rPr>
                <w:rStyle w:val="IndexLink"/>
                <w:rtl w:val="true"/>
              </w:rPr>
              <w:t>نبی</w:t>
            </w:r>
            <w:r>
              <w:rPr>
                <w:rStyle w:val="IndexLink"/>
                <w:rtl w:val="true"/>
              </w:rPr>
              <w:t xml:space="preserve">» </w:t>
            </w:r>
            <w:r>
              <w:rPr>
                <w:rStyle w:val="IndexLink"/>
                <w:rtl w:val="true"/>
              </w:rPr>
              <w:t xml:space="preserve">و </w:t>
            </w:r>
            <w:r>
              <w:rPr>
                <w:rStyle w:val="IndexLink"/>
                <w:rtl w:val="true"/>
              </w:rPr>
              <w:t>«</w:t>
            </w:r>
            <w:r>
              <w:rPr>
                <w:rStyle w:val="IndexLink"/>
                <w:rtl w:val="true"/>
              </w:rPr>
              <w:t>رسول</w:t>
            </w:r>
            <w:r>
              <w:rPr>
                <w:rStyle w:val="IndexLink"/>
                <w:rtl w:val="true"/>
              </w:rPr>
              <w:t>»</w:t>
              <w:tab/>
            </w:r>
            <w:r>
              <w:rPr>
                <w:rStyle w:val="IndexLink"/>
              </w:rPr>
              <w:t>186</w:t>
            </w:r>
          </w:hyperlink>
        </w:p>
        <w:p>
          <w:pPr>
            <w:pStyle w:val="Contents3"/>
            <w:tabs>
              <w:tab w:val="clear" w:pos="8459"/>
              <w:tab w:val="right" w:pos="9026" w:leader="dot"/>
            </w:tabs>
            <w:rPr/>
          </w:pPr>
          <w:hyperlink w:anchor="__RefHeading___Toc7722336_3381743652">
            <w:r>
              <w:rPr>
                <w:webHidden/>
                <w:rStyle w:val="IndexLink"/>
                <w:rtl w:val="true"/>
              </w:rPr>
              <w:t>نبی در لغت</w:t>
            </w:r>
            <w:r>
              <w:rPr>
                <w:rStyle w:val="IndexLink"/>
                <w:rtl w:val="true"/>
              </w:rPr>
              <w:tab/>
            </w:r>
            <w:r>
              <w:rPr>
                <w:rStyle w:val="IndexLink"/>
              </w:rPr>
              <w:t>186</w:t>
            </w:r>
          </w:hyperlink>
        </w:p>
        <w:p>
          <w:pPr>
            <w:pStyle w:val="Contents3"/>
            <w:tabs>
              <w:tab w:val="clear" w:pos="8459"/>
              <w:tab w:val="right" w:pos="9026" w:leader="dot"/>
            </w:tabs>
            <w:rPr/>
          </w:pPr>
          <w:hyperlink w:anchor="__RefHeading___Toc7722338_3381743652">
            <w:r>
              <w:rPr>
                <w:webHidden/>
                <w:rStyle w:val="IndexLink"/>
                <w:rtl w:val="true"/>
              </w:rPr>
              <w:t>رسول در لغت</w:t>
            </w:r>
            <w:r>
              <w:rPr>
                <w:rStyle w:val="IndexLink"/>
                <w:rtl w:val="true"/>
              </w:rPr>
              <w:tab/>
            </w:r>
            <w:r>
              <w:rPr>
                <w:rStyle w:val="IndexLink"/>
              </w:rPr>
              <w:t>187</w:t>
            </w:r>
          </w:hyperlink>
        </w:p>
        <w:p>
          <w:pPr>
            <w:pStyle w:val="Contents3"/>
            <w:tabs>
              <w:tab w:val="clear" w:pos="8459"/>
              <w:tab w:val="right" w:pos="9026" w:leader="dot"/>
            </w:tabs>
            <w:rPr/>
          </w:pPr>
          <w:hyperlink w:anchor="__RefHeading___Toc7722340_3381743652">
            <w:r>
              <w:rPr>
                <w:webHidden/>
                <w:rStyle w:val="IndexLink"/>
                <w:rtl w:val="true"/>
              </w:rPr>
              <w:t>معانی اصطلاحی نبی و رسول</w:t>
            </w:r>
            <w:r>
              <w:rPr>
                <w:rStyle w:val="IndexLink"/>
                <w:rtl w:val="true"/>
              </w:rPr>
              <w:tab/>
            </w:r>
            <w:r>
              <w:rPr>
                <w:rStyle w:val="IndexLink"/>
              </w:rPr>
              <w:t>188</w:t>
            </w:r>
          </w:hyperlink>
        </w:p>
        <w:p>
          <w:pPr>
            <w:pStyle w:val="Contents3"/>
            <w:tabs>
              <w:tab w:val="clear" w:pos="8459"/>
              <w:tab w:val="right" w:pos="9026" w:leader="dot"/>
            </w:tabs>
            <w:rPr/>
          </w:pPr>
          <w:hyperlink w:anchor="__RefHeading___Toc7722342_3381743652">
            <w:r>
              <w:rPr>
                <w:webHidden/>
                <w:rStyle w:val="IndexLink"/>
                <w:rtl w:val="true"/>
              </w:rPr>
              <w:t>فرق نبی و رسول</w:t>
            </w:r>
            <w:r>
              <w:rPr>
                <w:rStyle w:val="IndexLink"/>
                <w:rtl w:val="true"/>
              </w:rPr>
              <w:tab/>
            </w:r>
            <w:r>
              <w:rPr>
                <w:rStyle w:val="IndexLink"/>
              </w:rPr>
              <w:t>190</w:t>
            </w:r>
          </w:hyperlink>
        </w:p>
        <w:p>
          <w:pPr>
            <w:pStyle w:val="Contents3"/>
            <w:tabs>
              <w:tab w:val="clear" w:pos="8459"/>
              <w:tab w:val="right" w:pos="9026" w:leader="dot"/>
            </w:tabs>
            <w:rPr/>
          </w:pPr>
          <w:hyperlink w:anchor="__RefHeading___Toc7722344_3381743652">
            <w:r>
              <w:rPr>
                <w:webHidden/>
                <w:rStyle w:val="IndexLink"/>
                <w:rtl w:val="true"/>
              </w:rPr>
              <w:t>آیا نبی مانند رسول، مأمور به تبلیغ است؟</w:t>
            </w:r>
            <w:r>
              <w:rPr>
                <w:rStyle w:val="IndexLink"/>
                <w:rtl w:val="true"/>
              </w:rPr>
              <w:tab/>
            </w:r>
            <w:r>
              <w:rPr>
                <w:rStyle w:val="IndexLink"/>
              </w:rPr>
              <w:t>193</w:t>
            </w:r>
          </w:hyperlink>
        </w:p>
        <w:p>
          <w:pPr>
            <w:pStyle w:val="Contents3"/>
            <w:tabs>
              <w:tab w:val="clear" w:pos="8459"/>
              <w:tab w:val="right" w:pos="9026" w:leader="dot"/>
            </w:tabs>
            <w:rPr/>
          </w:pPr>
          <w:hyperlink w:anchor="__RefHeading___Toc7722346_3381743652">
            <w:r>
              <w:rPr>
                <w:webHidden/>
                <w:rStyle w:val="IndexLink"/>
                <w:rtl w:val="true"/>
              </w:rPr>
              <w:t>ضرورت بعثت</w:t>
            </w:r>
            <w:r>
              <w:rPr>
                <w:rStyle w:val="IndexLink"/>
                <w:rtl w:val="true"/>
              </w:rPr>
              <w:tab/>
            </w:r>
            <w:r>
              <w:rPr>
                <w:rStyle w:val="IndexLink"/>
              </w:rPr>
              <w:t>195</w:t>
            </w:r>
          </w:hyperlink>
        </w:p>
        <w:p>
          <w:pPr>
            <w:pStyle w:val="Contents3"/>
            <w:tabs>
              <w:tab w:val="clear" w:pos="8459"/>
              <w:tab w:val="right" w:pos="9026" w:leader="dot"/>
            </w:tabs>
            <w:rPr/>
          </w:pPr>
          <w:hyperlink w:anchor="__RefHeading___Toc7722348_3381743652">
            <w:r>
              <w:rPr>
                <w:webHidden/>
                <w:rStyle w:val="IndexLink"/>
                <w:rtl w:val="true"/>
              </w:rPr>
              <w:t>حسن بعثت</w:t>
            </w:r>
            <w:r>
              <w:rPr>
                <w:rStyle w:val="IndexLink"/>
                <w:rtl w:val="true"/>
              </w:rPr>
              <w:tab/>
            </w:r>
            <w:r>
              <w:rPr>
                <w:rStyle w:val="IndexLink"/>
              </w:rPr>
              <w:t>196</w:t>
            </w:r>
          </w:hyperlink>
        </w:p>
        <w:p>
          <w:pPr>
            <w:pStyle w:val="Contents3"/>
            <w:tabs>
              <w:tab w:val="clear" w:pos="8459"/>
              <w:tab w:val="right" w:pos="9026" w:leader="dot"/>
            </w:tabs>
            <w:rPr/>
          </w:pPr>
          <w:hyperlink w:anchor="__RefHeading___Toc7722350_3381743652">
            <w:r>
              <w:rPr>
                <w:webHidden/>
                <w:rStyle w:val="IndexLink"/>
                <w:rtl w:val="true"/>
              </w:rPr>
              <w:t>دلایل ضرورت بعثت</w:t>
            </w:r>
            <w:r>
              <w:rPr>
                <w:rStyle w:val="IndexLink"/>
                <w:rtl w:val="true"/>
              </w:rPr>
              <w:tab/>
            </w:r>
            <w:r>
              <w:rPr>
                <w:rStyle w:val="IndexLink"/>
              </w:rPr>
              <w:t>197</w:t>
            </w:r>
          </w:hyperlink>
        </w:p>
        <w:p>
          <w:pPr>
            <w:pStyle w:val="Contents3"/>
            <w:tabs>
              <w:tab w:val="clear" w:pos="8459"/>
              <w:tab w:val="right" w:pos="9026" w:leader="dot"/>
            </w:tabs>
            <w:rPr/>
          </w:pPr>
          <w:hyperlink w:anchor="__RefHeading___Toc7722352_3381743652">
            <w:r>
              <w:rPr>
                <w:webHidden/>
                <w:rStyle w:val="IndexLink"/>
                <w:rtl w:val="true"/>
              </w:rPr>
              <w:t>لطف در اصطلاح متکلمان</w:t>
            </w:r>
            <w:r>
              <w:rPr>
                <w:rStyle w:val="IndexLink"/>
                <w:rtl w:val="true"/>
              </w:rPr>
              <w:tab/>
            </w:r>
            <w:r>
              <w:rPr>
                <w:rStyle w:val="IndexLink"/>
              </w:rPr>
              <w:t>198</w:t>
            </w:r>
          </w:hyperlink>
        </w:p>
        <w:p>
          <w:pPr>
            <w:pStyle w:val="Contents3"/>
            <w:tabs>
              <w:tab w:val="clear" w:pos="8459"/>
              <w:tab w:val="right" w:pos="9026" w:leader="dot"/>
            </w:tabs>
            <w:rPr/>
          </w:pPr>
          <w:hyperlink w:anchor="__RefHeading___Toc7722354_3381743652">
            <w:r>
              <w:rPr>
                <w:webHidden/>
                <w:rStyle w:val="IndexLink"/>
                <w:rtl w:val="true"/>
              </w:rPr>
              <w:t>وجوب لطف بر خداوند</w:t>
            </w:r>
            <w:r>
              <w:rPr>
                <w:rStyle w:val="IndexLink"/>
                <w:rtl w:val="true"/>
              </w:rPr>
              <w:tab/>
            </w:r>
            <w:r>
              <w:rPr>
                <w:rStyle w:val="IndexLink"/>
              </w:rPr>
              <w:t>198</w:t>
            </w:r>
          </w:hyperlink>
        </w:p>
        <w:p>
          <w:pPr>
            <w:pStyle w:val="Contents3"/>
            <w:tabs>
              <w:tab w:val="clear" w:pos="8459"/>
              <w:tab w:val="right" w:pos="9026" w:leader="dot"/>
            </w:tabs>
            <w:rPr/>
          </w:pPr>
          <w:hyperlink w:anchor="__RefHeading___Toc7722356_3381743652">
            <w:r>
              <w:rPr>
                <w:webHidden/>
                <w:rStyle w:val="IndexLink"/>
                <w:rtl w:val="true"/>
              </w:rPr>
              <w:t>استدلال متکلمان به قاعده لطف</w:t>
            </w:r>
            <w:r>
              <w:rPr>
                <w:rStyle w:val="IndexLink"/>
                <w:rtl w:val="true"/>
              </w:rPr>
              <w:tab/>
            </w:r>
            <w:r>
              <w:rPr>
                <w:rStyle w:val="IndexLink"/>
              </w:rPr>
              <w:t>199</w:t>
            </w:r>
          </w:hyperlink>
        </w:p>
        <w:p>
          <w:pPr>
            <w:pStyle w:val="Contents3"/>
            <w:tabs>
              <w:tab w:val="clear" w:pos="8459"/>
              <w:tab w:val="right" w:pos="9026" w:leader="dot"/>
            </w:tabs>
            <w:rPr/>
          </w:pPr>
          <w:hyperlink w:anchor="__RefHeading___Toc7722358_3381743652">
            <w:r>
              <w:rPr>
                <w:webHidden/>
                <w:rStyle w:val="IndexLink"/>
                <w:rtl w:val="true"/>
              </w:rPr>
              <w:t xml:space="preserve">نیاز جامعه به قانون </w:t>
            </w:r>
            <w:r>
              <w:rPr>
                <w:rStyle w:val="IndexLink"/>
                <w:rtl w:val="true"/>
              </w:rPr>
              <w:t>(</w:t>
            </w:r>
            <w:r>
              <w:rPr>
                <w:rStyle w:val="IndexLink"/>
                <w:rtl w:val="true"/>
              </w:rPr>
              <w:t>دلیل حکما</w:t>
            </w:r>
            <w:r>
              <w:rPr>
                <w:rStyle w:val="IndexLink"/>
                <w:rtl w:val="true"/>
              </w:rPr>
              <w:t>)</w:t>
              <w:tab/>
            </w:r>
            <w:r>
              <w:rPr>
                <w:rStyle w:val="IndexLink"/>
              </w:rPr>
              <w:t>201</w:t>
            </w:r>
          </w:hyperlink>
        </w:p>
        <w:p>
          <w:pPr>
            <w:pStyle w:val="Contents3"/>
            <w:tabs>
              <w:tab w:val="clear" w:pos="8459"/>
              <w:tab w:val="right" w:pos="9026" w:leader="dot"/>
            </w:tabs>
            <w:rPr/>
          </w:pPr>
          <w:hyperlink w:anchor="__RefHeading___Toc7722360_3381743652">
            <w:r>
              <w:rPr>
                <w:webHidden/>
                <w:rStyle w:val="IndexLink"/>
                <w:rtl w:val="true"/>
              </w:rPr>
              <w:t>منکران نبوت و دلایل آنها</w:t>
            </w:r>
            <w:r>
              <w:rPr>
                <w:rStyle w:val="IndexLink"/>
                <w:rtl w:val="true"/>
              </w:rPr>
              <w:tab/>
            </w:r>
            <w:r>
              <w:rPr>
                <w:rStyle w:val="IndexLink"/>
              </w:rPr>
              <w:t>203</w:t>
            </w:r>
          </w:hyperlink>
        </w:p>
        <w:p>
          <w:pPr>
            <w:pStyle w:val="Contents3"/>
            <w:tabs>
              <w:tab w:val="clear" w:pos="8459"/>
              <w:tab w:val="right" w:pos="9026" w:leader="dot"/>
            </w:tabs>
            <w:rPr/>
          </w:pPr>
          <w:hyperlink w:anchor="__RefHeading___Toc7722362_3381743652">
            <w:r>
              <w:rPr>
                <w:webHidden/>
                <w:rStyle w:val="IndexLink"/>
                <w:rtl w:val="true"/>
              </w:rPr>
              <w:t>دلایل منکران نبوت و پاسخ آنها</w:t>
            </w:r>
            <w:r>
              <w:rPr>
                <w:rStyle w:val="IndexLink"/>
                <w:rtl w:val="true"/>
              </w:rPr>
              <w:tab/>
            </w:r>
            <w:r>
              <w:rPr>
                <w:rStyle w:val="IndexLink"/>
              </w:rPr>
              <w:t>204</w:t>
            </w:r>
          </w:hyperlink>
        </w:p>
        <w:p>
          <w:pPr>
            <w:pStyle w:val="Contents3"/>
            <w:tabs>
              <w:tab w:val="clear" w:pos="8459"/>
              <w:tab w:val="right" w:pos="9026" w:leader="dot"/>
            </w:tabs>
            <w:rPr/>
          </w:pPr>
          <w:hyperlink w:anchor="__RefHeading___Toc7722364_3381743652">
            <w:r>
              <w:rPr>
                <w:webHidden/>
                <w:rStyle w:val="IndexLink"/>
                <w:rtl w:val="true"/>
              </w:rPr>
              <w:t>راههای شناخت پیامبران</w:t>
            </w:r>
            <w:r>
              <w:rPr>
                <w:rStyle w:val="IndexLink"/>
                <w:rtl w:val="true"/>
              </w:rPr>
              <w:tab/>
            </w:r>
            <w:r>
              <w:rPr>
                <w:rStyle w:val="IndexLink"/>
              </w:rPr>
              <w:t>208</w:t>
            </w:r>
          </w:hyperlink>
        </w:p>
        <w:p>
          <w:pPr>
            <w:pStyle w:val="Contents4"/>
            <w:tabs>
              <w:tab w:val="clear" w:pos="8176"/>
              <w:tab w:val="right" w:pos="9026" w:leader="dot"/>
            </w:tabs>
            <w:rPr/>
          </w:pPr>
          <w:hyperlink w:anchor="__RefHeading___Toc7722366_3381743652">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7722368_3381743652">
            <w:r>
              <w:rPr>
                <w:webHidden/>
                <w:rStyle w:val="IndexLink"/>
              </w:rPr>
              <w:t>1</w:t>
            </w:r>
            <w:r>
              <w:rPr>
                <w:rStyle w:val="IndexLink"/>
                <w:rtl w:val="true"/>
              </w:rPr>
              <w:t xml:space="preserve">. </w:t>
            </w:r>
            <w:r>
              <w:rPr>
                <w:rStyle w:val="IndexLink"/>
                <w:rtl w:val="true"/>
              </w:rPr>
              <w:t>اعجاز، نخستین راه شناخت پیامبر</w:t>
            </w:r>
            <w:r>
              <w:rPr>
                <w:rStyle w:val="IndexLink"/>
                <w:rtl w:val="true"/>
              </w:rPr>
              <w:tab/>
            </w:r>
            <w:r>
              <w:rPr>
                <w:rStyle w:val="IndexLink"/>
              </w:rPr>
              <w:t>209</w:t>
            </w:r>
          </w:hyperlink>
        </w:p>
        <w:p>
          <w:pPr>
            <w:pStyle w:val="Contents5"/>
            <w:tabs>
              <w:tab w:val="clear" w:pos="7892"/>
              <w:tab w:val="right" w:pos="9026" w:leader="dot"/>
            </w:tabs>
            <w:rPr/>
          </w:pPr>
          <w:hyperlink w:anchor="__RefHeading___Toc7722370_3381743652">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7722372_3381743652">
            <w:r>
              <w:rPr>
                <w:webHidden/>
                <w:rStyle w:val="IndexLink"/>
                <w:rtl w:val="true"/>
              </w:rPr>
              <w:t>چگونگی دلالت معجزه بر صدق مدعای پیامبری</w:t>
            </w:r>
            <w:r>
              <w:rPr>
                <w:rStyle w:val="IndexLink"/>
                <w:rtl w:val="true"/>
              </w:rPr>
              <w:tab/>
            </w:r>
            <w:r>
              <w:rPr>
                <w:rStyle w:val="IndexLink"/>
              </w:rPr>
              <w:t>210</w:t>
            </w:r>
          </w:hyperlink>
        </w:p>
        <w:p>
          <w:pPr>
            <w:pStyle w:val="Contents4"/>
            <w:tabs>
              <w:tab w:val="clear" w:pos="8176"/>
              <w:tab w:val="right" w:pos="9026" w:leader="dot"/>
            </w:tabs>
            <w:rPr/>
          </w:pPr>
          <w:hyperlink w:anchor="__RefHeading___Toc7722374_3381743652">
            <w:r>
              <w:rPr>
                <w:webHidden/>
                <w:rStyle w:val="IndexLink"/>
              </w:rPr>
              <w:t>2</w:t>
            </w:r>
            <w:r>
              <w:rPr>
                <w:rStyle w:val="IndexLink"/>
                <w:rtl w:val="true"/>
              </w:rPr>
              <w:t>.</w:t>
            </w:r>
            <w:r>
              <w:rPr>
                <w:rStyle w:val="IndexLink"/>
                <w:rtl w:val="true"/>
              </w:rPr>
              <w:t>گواهی پیامبران پیشین</w:t>
            </w:r>
            <w:r>
              <w:rPr>
                <w:rStyle w:val="IndexLink"/>
                <w:rtl w:val="true"/>
              </w:rPr>
              <w:tab/>
            </w:r>
            <w:r>
              <w:rPr>
                <w:rStyle w:val="IndexLink"/>
              </w:rPr>
              <w:t>211</w:t>
            </w:r>
          </w:hyperlink>
        </w:p>
        <w:p>
          <w:pPr>
            <w:pStyle w:val="Contents5"/>
            <w:tabs>
              <w:tab w:val="clear" w:pos="7892"/>
              <w:tab w:val="right" w:pos="9026" w:leader="dot"/>
            </w:tabs>
            <w:rPr/>
          </w:pPr>
          <w:hyperlink w:anchor="__RefHeading___Toc7722376_3381743652">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7722378_3381743652">
            <w:r>
              <w:rPr>
                <w:webHidden/>
                <w:rStyle w:val="IndexLink"/>
                <w:rtl w:val="true"/>
              </w:rPr>
              <w:t>شرایط و ویژگیهای گواهی پیامبران</w:t>
            </w:r>
            <w:r>
              <w:rPr>
                <w:rStyle w:val="IndexLink"/>
                <w:rtl w:val="true"/>
              </w:rPr>
              <w:tab/>
            </w:r>
            <w:r>
              <w:rPr>
                <w:rStyle w:val="IndexLink"/>
              </w:rPr>
              <w:t>212</w:t>
            </w:r>
          </w:hyperlink>
        </w:p>
        <w:p>
          <w:pPr>
            <w:pStyle w:val="Contents4"/>
            <w:tabs>
              <w:tab w:val="clear" w:pos="8176"/>
              <w:tab w:val="right" w:pos="9026" w:leader="dot"/>
            </w:tabs>
            <w:rPr/>
          </w:pPr>
          <w:hyperlink w:anchor="__RefHeading___Toc7722380_3381743652">
            <w:r>
              <w:rPr>
                <w:webHidden/>
                <w:rStyle w:val="IndexLink"/>
              </w:rPr>
              <w:t>3</w:t>
            </w:r>
            <w:r>
              <w:rPr>
                <w:rStyle w:val="IndexLink"/>
                <w:rtl w:val="true"/>
              </w:rPr>
              <w:t xml:space="preserve">. </w:t>
            </w:r>
            <w:r>
              <w:rPr>
                <w:rStyle w:val="IndexLink"/>
                <w:rtl w:val="true"/>
              </w:rPr>
              <w:t>گواهی قراین و شواهد</w:t>
            </w:r>
            <w:r>
              <w:rPr>
                <w:rStyle w:val="IndexLink"/>
                <w:rtl w:val="true"/>
              </w:rPr>
              <w:tab/>
            </w:r>
            <w:r>
              <w:rPr>
                <w:rStyle w:val="IndexLink"/>
              </w:rPr>
              <w:t>213</w:t>
            </w:r>
          </w:hyperlink>
        </w:p>
        <w:p>
          <w:pPr>
            <w:pStyle w:val="Contents2"/>
            <w:tabs>
              <w:tab w:val="clear" w:pos="8743"/>
              <w:tab w:val="right" w:pos="9026" w:leader="dot"/>
            </w:tabs>
            <w:rPr/>
          </w:pPr>
          <w:hyperlink w:anchor="__RefHeading___Toc7722382_3381743652">
            <w:r>
              <w:rPr>
                <w:webHidden/>
                <w:rStyle w:val="IndexLink"/>
                <w:rtl w:val="true"/>
              </w:rPr>
              <w:t>اعجاز</w:t>
            </w:r>
            <w:r>
              <w:rPr>
                <w:rStyle w:val="IndexLink"/>
                <w:rtl w:val="true"/>
              </w:rPr>
              <w:tab/>
            </w:r>
            <w:r>
              <w:rPr>
                <w:rStyle w:val="IndexLink"/>
              </w:rPr>
              <w:t>219</w:t>
            </w:r>
          </w:hyperlink>
        </w:p>
        <w:p>
          <w:pPr>
            <w:pStyle w:val="Contents3"/>
            <w:tabs>
              <w:tab w:val="clear" w:pos="8459"/>
              <w:tab w:val="right" w:pos="9026" w:leader="dot"/>
            </w:tabs>
            <w:rPr/>
          </w:pPr>
          <w:hyperlink w:anchor="__RefHeading___Toc7722384_3381743652">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7722386_3381743652">
            <w:r>
              <w:rPr>
                <w:webHidden/>
                <w:rStyle w:val="IndexLink"/>
                <w:rtl w:val="true"/>
              </w:rPr>
              <w:t>مقدمه</w:t>
            </w:r>
            <w:r>
              <w:rPr>
                <w:rStyle w:val="IndexLink"/>
                <w:rtl w:val="true"/>
              </w:rPr>
              <w:tab/>
            </w:r>
            <w:r>
              <w:rPr>
                <w:rStyle w:val="IndexLink"/>
              </w:rPr>
              <w:t>219</w:t>
            </w:r>
          </w:hyperlink>
        </w:p>
        <w:p>
          <w:pPr>
            <w:pStyle w:val="Contents3"/>
            <w:tabs>
              <w:tab w:val="clear" w:pos="8459"/>
              <w:tab w:val="right" w:pos="9026" w:leader="dot"/>
            </w:tabs>
            <w:rPr/>
          </w:pPr>
          <w:hyperlink w:anchor="__RefHeading___Toc7722388_3381743652">
            <w:r>
              <w:rPr>
                <w:webHidden/>
                <w:rStyle w:val="IndexLink"/>
                <w:rtl w:val="true"/>
              </w:rPr>
              <w:t>روش پیغمبرشناسی</w:t>
            </w:r>
            <w:r>
              <w:rPr>
                <w:rStyle w:val="IndexLink"/>
                <w:rtl w:val="true"/>
              </w:rPr>
              <w:tab/>
            </w:r>
            <w:r>
              <w:rPr>
                <w:rStyle w:val="IndexLink"/>
              </w:rPr>
              <w:t>221</w:t>
            </w:r>
          </w:hyperlink>
        </w:p>
        <w:p>
          <w:pPr>
            <w:pStyle w:val="Contents3"/>
            <w:tabs>
              <w:tab w:val="clear" w:pos="8459"/>
              <w:tab w:val="right" w:pos="9026" w:leader="dot"/>
            </w:tabs>
            <w:rPr/>
          </w:pPr>
          <w:hyperlink w:anchor="__RefHeading___Toc7722390_3381743652">
            <w:r>
              <w:rPr>
                <w:webHidden/>
                <w:rStyle w:val="IndexLink"/>
                <w:rtl w:val="true"/>
              </w:rPr>
              <w:t>معجزه در لغت و اصطلاح</w:t>
            </w:r>
            <w:r>
              <w:rPr>
                <w:rStyle w:val="IndexLink"/>
                <w:rtl w:val="true"/>
              </w:rPr>
              <w:tab/>
            </w:r>
            <w:r>
              <w:rPr>
                <w:rStyle w:val="IndexLink"/>
              </w:rPr>
              <w:t>223</w:t>
            </w:r>
          </w:hyperlink>
        </w:p>
        <w:p>
          <w:pPr>
            <w:pStyle w:val="Contents3"/>
            <w:tabs>
              <w:tab w:val="clear" w:pos="8459"/>
              <w:tab w:val="right" w:pos="9026" w:leader="dot"/>
            </w:tabs>
            <w:rPr/>
          </w:pPr>
          <w:hyperlink w:anchor="__RefHeading___Toc7722392_3381743652">
            <w:r>
              <w:rPr>
                <w:webHidden/>
                <w:rStyle w:val="IndexLink"/>
                <w:rtl w:val="true"/>
              </w:rPr>
              <w:t>فرق معجزه و سحر</w:t>
            </w:r>
            <w:r>
              <w:rPr>
                <w:rStyle w:val="IndexLink"/>
                <w:rtl w:val="true"/>
              </w:rPr>
              <w:tab/>
            </w:r>
            <w:r>
              <w:rPr>
                <w:rStyle w:val="IndexLink"/>
              </w:rPr>
              <w:t>226</w:t>
            </w:r>
          </w:hyperlink>
        </w:p>
        <w:p>
          <w:pPr>
            <w:pStyle w:val="Contents3"/>
            <w:tabs>
              <w:tab w:val="clear" w:pos="8459"/>
              <w:tab w:val="right" w:pos="9026" w:leader="dot"/>
            </w:tabs>
            <w:rPr/>
          </w:pPr>
          <w:hyperlink w:anchor="__RefHeading___Toc7722394_3381743652">
            <w:r>
              <w:rPr>
                <w:webHidden/>
                <w:rStyle w:val="IndexLink"/>
                <w:rtl w:val="true"/>
              </w:rPr>
              <w:t>اقسام معجزه</w:t>
            </w:r>
            <w:r>
              <w:rPr>
                <w:rStyle w:val="IndexLink"/>
                <w:rtl w:val="true"/>
              </w:rPr>
              <w:tab/>
            </w:r>
            <w:r>
              <w:rPr>
                <w:rStyle w:val="IndexLink"/>
              </w:rPr>
              <w:t>228</w:t>
            </w:r>
          </w:hyperlink>
        </w:p>
        <w:p>
          <w:pPr>
            <w:pStyle w:val="Contents4"/>
            <w:tabs>
              <w:tab w:val="clear" w:pos="8176"/>
              <w:tab w:val="right" w:pos="9026" w:leader="dot"/>
            </w:tabs>
            <w:rPr/>
          </w:pPr>
          <w:hyperlink w:anchor="__RefHeading___Toc7722396_3381743652">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7722398_3381743652">
            <w:r>
              <w:rPr>
                <w:webHidden/>
                <w:rStyle w:val="IndexLink"/>
                <w:rtl w:val="true"/>
              </w:rPr>
              <w:t>تقسیم اول</w:t>
            </w:r>
            <w:r>
              <w:rPr>
                <w:rStyle w:val="IndexLink"/>
                <w:rtl w:val="true"/>
              </w:rPr>
              <w:t>:</w:t>
              <w:tab/>
            </w:r>
            <w:r>
              <w:rPr>
                <w:rStyle w:val="IndexLink"/>
              </w:rPr>
              <w:t>228</w:t>
            </w:r>
          </w:hyperlink>
        </w:p>
        <w:p>
          <w:pPr>
            <w:pStyle w:val="Contents4"/>
            <w:tabs>
              <w:tab w:val="clear" w:pos="8176"/>
              <w:tab w:val="right" w:pos="9026" w:leader="dot"/>
            </w:tabs>
            <w:rPr/>
          </w:pPr>
          <w:hyperlink w:anchor="__RefHeading___Toc7722400_3381743652">
            <w:r>
              <w:rPr>
                <w:webHidden/>
                <w:rStyle w:val="IndexLink"/>
                <w:rtl w:val="true"/>
              </w:rPr>
              <w:t>تقسیم دوم</w:t>
            </w:r>
            <w:r>
              <w:rPr>
                <w:rStyle w:val="IndexLink"/>
                <w:rtl w:val="true"/>
              </w:rPr>
              <w:t>:</w:t>
              <w:tab/>
            </w:r>
            <w:r>
              <w:rPr>
                <w:rStyle w:val="IndexLink"/>
              </w:rPr>
              <w:t>229</w:t>
            </w:r>
          </w:hyperlink>
        </w:p>
        <w:p>
          <w:pPr>
            <w:pStyle w:val="Contents3"/>
            <w:tabs>
              <w:tab w:val="clear" w:pos="8459"/>
              <w:tab w:val="right" w:pos="9026" w:leader="dot"/>
            </w:tabs>
            <w:rPr/>
          </w:pPr>
          <w:hyperlink w:anchor="__RefHeading___Toc7722402_3381743652">
            <w:r>
              <w:rPr>
                <w:webHidden/>
                <w:rStyle w:val="IndexLink"/>
                <w:rtl w:val="true"/>
              </w:rPr>
              <w:t>شرایط معجزه</w:t>
            </w:r>
            <w:r>
              <w:rPr>
                <w:rStyle w:val="IndexLink"/>
                <w:rtl w:val="true"/>
              </w:rPr>
              <w:tab/>
            </w:r>
            <w:r>
              <w:rPr>
                <w:rStyle w:val="IndexLink"/>
              </w:rPr>
              <w:t>230</w:t>
            </w:r>
          </w:hyperlink>
        </w:p>
        <w:p>
          <w:pPr>
            <w:pStyle w:val="Contents4"/>
            <w:tabs>
              <w:tab w:val="clear" w:pos="8176"/>
              <w:tab w:val="right" w:pos="9026" w:leader="dot"/>
            </w:tabs>
            <w:rPr/>
          </w:pPr>
          <w:hyperlink w:anchor="__RefHeading___Toc7722404_3381743652">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7722406_3381743652">
            <w:r>
              <w:rPr>
                <w:webHidden/>
                <w:rStyle w:val="IndexLink"/>
                <w:rtl w:val="true"/>
              </w:rPr>
              <w:t>شرط اول</w:t>
            </w:r>
            <w:r>
              <w:rPr>
                <w:rStyle w:val="IndexLink"/>
                <w:rtl w:val="true"/>
              </w:rPr>
              <w:t>:</w:t>
              <w:tab/>
            </w:r>
            <w:r>
              <w:rPr>
                <w:rStyle w:val="IndexLink"/>
              </w:rPr>
              <w:t>230</w:t>
            </w:r>
          </w:hyperlink>
        </w:p>
        <w:p>
          <w:pPr>
            <w:pStyle w:val="Contents4"/>
            <w:tabs>
              <w:tab w:val="clear" w:pos="8176"/>
              <w:tab w:val="right" w:pos="9026" w:leader="dot"/>
            </w:tabs>
            <w:rPr/>
          </w:pPr>
          <w:hyperlink w:anchor="__RefHeading___Toc7722408_3381743652">
            <w:r>
              <w:rPr>
                <w:webHidden/>
                <w:rStyle w:val="IndexLink"/>
                <w:rtl w:val="true"/>
              </w:rPr>
              <w:t>شرط دوم</w:t>
            </w:r>
            <w:r>
              <w:rPr>
                <w:rStyle w:val="IndexLink"/>
                <w:rtl w:val="true"/>
              </w:rPr>
              <w:t>:</w:t>
              <w:tab/>
            </w:r>
            <w:r>
              <w:rPr>
                <w:rStyle w:val="IndexLink"/>
              </w:rPr>
              <w:t>232</w:t>
            </w:r>
          </w:hyperlink>
        </w:p>
        <w:p>
          <w:pPr>
            <w:pStyle w:val="Contents5"/>
            <w:tabs>
              <w:tab w:val="clear" w:pos="7892"/>
              <w:tab w:val="right" w:pos="9026" w:leader="dot"/>
            </w:tabs>
            <w:rPr/>
          </w:pPr>
          <w:hyperlink w:anchor="__RefHeading___Toc7722410_3381743652">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7722412_3381743652">
            <w:r>
              <w:rPr>
                <w:webHidden/>
                <w:rStyle w:val="IndexLink"/>
                <w:rtl w:val="true"/>
              </w:rPr>
              <w:t>تبیین عادت</w:t>
            </w:r>
            <w:r>
              <w:rPr>
                <w:rStyle w:val="IndexLink"/>
                <w:rtl w:val="true"/>
              </w:rPr>
              <w:tab/>
            </w:r>
            <w:r>
              <w:rPr>
                <w:rStyle w:val="IndexLink"/>
              </w:rPr>
              <w:t>233</w:t>
            </w:r>
          </w:hyperlink>
        </w:p>
        <w:p>
          <w:pPr>
            <w:pStyle w:val="Contents4"/>
            <w:tabs>
              <w:tab w:val="clear" w:pos="8176"/>
              <w:tab w:val="right" w:pos="9026" w:leader="dot"/>
            </w:tabs>
            <w:rPr/>
          </w:pPr>
          <w:hyperlink w:anchor="__RefHeading___Toc7722414_3381743652">
            <w:r>
              <w:rPr>
                <w:webHidden/>
                <w:rStyle w:val="IndexLink"/>
                <w:rtl w:val="true"/>
              </w:rPr>
              <w:t>شرط سوم</w:t>
            </w:r>
            <w:r>
              <w:rPr>
                <w:rStyle w:val="IndexLink"/>
                <w:rtl w:val="true"/>
              </w:rPr>
              <w:t>:</w:t>
              <w:tab/>
            </w:r>
            <w:r>
              <w:rPr>
                <w:rStyle w:val="IndexLink"/>
              </w:rPr>
              <w:t>234</w:t>
            </w:r>
          </w:hyperlink>
        </w:p>
        <w:p>
          <w:pPr>
            <w:pStyle w:val="Contents4"/>
            <w:tabs>
              <w:tab w:val="clear" w:pos="8176"/>
              <w:tab w:val="right" w:pos="9026" w:leader="dot"/>
            </w:tabs>
            <w:rPr/>
          </w:pPr>
          <w:hyperlink w:anchor="__RefHeading___Toc7722416_3381743652">
            <w:r>
              <w:rPr>
                <w:webHidden/>
                <w:rStyle w:val="IndexLink"/>
                <w:rtl w:val="true"/>
              </w:rPr>
              <w:t>شرط چهارم</w:t>
            </w:r>
            <w:r>
              <w:rPr>
                <w:rStyle w:val="IndexLink"/>
                <w:rtl w:val="true"/>
              </w:rPr>
              <w:t>:</w:t>
              <w:tab/>
            </w:r>
            <w:r>
              <w:rPr>
                <w:rStyle w:val="IndexLink"/>
              </w:rPr>
              <w:t>234</w:t>
            </w:r>
          </w:hyperlink>
        </w:p>
        <w:p>
          <w:pPr>
            <w:pStyle w:val="Contents4"/>
            <w:tabs>
              <w:tab w:val="clear" w:pos="8176"/>
              <w:tab w:val="right" w:pos="9026" w:leader="dot"/>
            </w:tabs>
            <w:rPr/>
          </w:pPr>
          <w:hyperlink w:anchor="__RefHeading___Toc7722418_3381743652">
            <w:r>
              <w:rPr>
                <w:webHidden/>
                <w:rStyle w:val="IndexLink"/>
                <w:rtl w:val="true"/>
              </w:rPr>
              <w:t>شرط پنجم</w:t>
            </w:r>
            <w:r>
              <w:rPr>
                <w:rStyle w:val="IndexLink"/>
                <w:rtl w:val="true"/>
              </w:rPr>
              <w:t>:</w:t>
              <w:tab/>
            </w:r>
            <w:r>
              <w:rPr>
                <w:rStyle w:val="IndexLink"/>
              </w:rPr>
              <w:t>235</w:t>
            </w:r>
          </w:hyperlink>
        </w:p>
        <w:p>
          <w:pPr>
            <w:pStyle w:val="Contents3"/>
            <w:tabs>
              <w:tab w:val="clear" w:pos="8459"/>
              <w:tab w:val="right" w:pos="9026" w:leader="dot"/>
            </w:tabs>
            <w:rPr/>
          </w:pPr>
          <w:hyperlink w:anchor="__RefHeading___Toc7722420_3381743652">
            <w:r>
              <w:rPr>
                <w:webHidden/>
                <w:rStyle w:val="IndexLink"/>
                <w:rtl w:val="true"/>
              </w:rPr>
              <w:t>معجزه غیر پیامبران</w:t>
            </w:r>
            <w:r>
              <w:rPr>
                <w:rStyle w:val="IndexLink"/>
                <w:rtl w:val="true"/>
              </w:rPr>
              <w:tab/>
            </w:r>
            <w:r>
              <w:rPr>
                <w:rStyle w:val="IndexLink"/>
              </w:rPr>
              <w:t>236</w:t>
            </w:r>
          </w:hyperlink>
        </w:p>
        <w:p>
          <w:pPr>
            <w:pStyle w:val="Contents3"/>
            <w:tabs>
              <w:tab w:val="clear" w:pos="8459"/>
              <w:tab w:val="right" w:pos="9026" w:leader="dot"/>
            </w:tabs>
            <w:rPr/>
          </w:pPr>
          <w:hyperlink w:anchor="__RefHeading___Toc7722422_3381743652">
            <w:r>
              <w:rPr>
                <w:webHidden/>
                <w:rStyle w:val="IndexLink"/>
                <w:rtl w:val="true"/>
              </w:rPr>
              <w:t>فرق معجزه و کرامت</w:t>
            </w:r>
            <w:r>
              <w:rPr>
                <w:rStyle w:val="IndexLink"/>
                <w:rtl w:val="true"/>
              </w:rPr>
              <w:tab/>
            </w:r>
            <w:r>
              <w:rPr>
                <w:rStyle w:val="IndexLink"/>
              </w:rPr>
              <w:t>237</w:t>
            </w:r>
          </w:hyperlink>
        </w:p>
        <w:p>
          <w:pPr>
            <w:pStyle w:val="Contents3"/>
            <w:tabs>
              <w:tab w:val="clear" w:pos="8459"/>
              <w:tab w:val="right" w:pos="9026" w:leader="dot"/>
            </w:tabs>
            <w:rPr/>
          </w:pPr>
          <w:hyperlink w:anchor="__RefHeading___Toc7722424_3381743652">
            <w:r>
              <w:rPr>
                <w:webHidden/>
                <w:rStyle w:val="IndexLink"/>
                <w:rtl w:val="true"/>
              </w:rPr>
              <w:t>فرق کرامت با سایر خوارق عادات</w:t>
            </w:r>
            <w:r>
              <w:rPr>
                <w:rStyle w:val="IndexLink"/>
                <w:rtl w:val="true"/>
              </w:rPr>
              <w:tab/>
            </w:r>
            <w:r>
              <w:rPr>
                <w:rStyle w:val="IndexLink"/>
              </w:rPr>
              <w:t>238</w:t>
            </w:r>
          </w:hyperlink>
        </w:p>
        <w:p>
          <w:pPr>
            <w:pStyle w:val="Contents3"/>
            <w:tabs>
              <w:tab w:val="clear" w:pos="8459"/>
              <w:tab w:val="right" w:pos="9026" w:leader="dot"/>
            </w:tabs>
            <w:rPr/>
          </w:pPr>
          <w:hyperlink w:anchor="__RefHeading___Toc7722426_3381743652">
            <w:r>
              <w:rPr>
                <w:webHidden/>
                <w:rStyle w:val="IndexLink"/>
                <w:rtl w:val="true"/>
              </w:rPr>
              <w:t>معجزه و قانون علت و معلولیت</w:t>
            </w:r>
            <w:r>
              <w:rPr>
                <w:rStyle w:val="IndexLink"/>
                <w:rtl w:val="true"/>
              </w:rPr>
              <w:tab/>
            </w:r>
            <w:r>
              <w:rPr>
                <w:rStyle w:val="IndexLink"/>
              </w:rPr>
              <w:t>240</w:t>
            </w:r>
          </w:hyperlink>
        </w:p>
        <w:p>
          <w:pPr>
            <w:pStyle w:val="Contents3"/>
            <w:tabs>
              <w:tab w:val="clear" w:pos="8459"/>
              <w:tab w:val="right" w:pos="9026" w:leader="dot"/>
            </w:tabs>
            <w:rPr/>
          </w:pPr>
          <w:hyperlink w:anchor="__RefHeading___Toc7722428_3381743652">
            <w:r>
              <w:rPr>
                <w:webHidden/>
                <w:rStyle w:val="IndexLink"/>
                <w:rtl w:val="true"/>
              </w:rPr>
              <w:t>معجزه قولی رسول گرامی اسلامی صلی الله علیه واله</w:t>
            </w:r>
            <w:r>
              <w:rPr>
                <w:rStyle w:val="IndexLink"/>
                <w:rtl w:val="true"/>
              </w:rPr>
              <w:tab/>
            </w:r>
            <w:r>
              <w:rPr>
                <w:rStyle w:val="IndexLink"/>
              </w:rPr>
              <w:t>241</w:t>
            </w:r>
          </w:hyperlink>
        </w:p>
        <w:p>
          <w:pPr>
            <w:pStyle w:val="Contents3"/>
            <w:tabs>
              <w:tab w:val="clear" w:pos="8459"/>
              <w:tab w:val="right" w:pos="9026" w:leader="dot"/>
            </w:tabs>
            <w:rPr/>
          </w:pPr>
          <w:hyperlink w:anchor="__RefHeading___Toc7722430_3381743652">
            <w:r>
              <w:rPr>
                <w:webHidden/>
                <w:rStyle w:val="IndexLink"/>
                <w:rtl w:val="true"/>
              </w:rPr>
              <w:t>اقوال در وجوه اعجاز</w:t>
            </w:r>
            <w:r>
              <w:rPr>
                <w:rStyle w:val="IndexLink"/>
                <w:rtl w:val="true"/>
              </w:rPr>
              <w:tab/>
            </w:r>
            <w:r>
              <w:rPr>
                <w:rStyle w:val="IndexLink"/>
              </w:rPr>
              <w:t>242</w:t>
            </w:r>
          </w:hyperlink>
        </w:p>
        <w:p>
          <w:pPr>
            <w:pStyle w:val="Contents3"/>
            <w:tabs>
              <w:tab w:val="clear" w:pos="8459"/>
              <w:tab w:val="right" w:pos="9026" w:leader="dot"/>
            </w:tabs>
            <w:rPr/>
          </w:pPr>
          <w:hyperlink w:anchor="__RefHeading___Toc7722432_3381743652">
            <w:r>
              <w:rPr>
                <w:webHidden/>
                <w:rStyle w:val="IndexLink"/>
                <w:rtl w:val="true"/>
              </w:rPr>
              <w:t>معجزات فعلی</w:t>
            </w:r>
            <w:r>
              <w:rPr>
                <w:rStyle w:val="IndexLink"/>
                <w:rtl w:val="true"/>
              </w:rPr>
              <w:tab/>
            </w:r>
            <w:r>
              <w:rPr>
                <w:rStyle w:val="IndexLink"/>
              </w:rPr>
              <w:t>243</w:t>
            </w:r>
          </w:hyperlink>
        </w:p>
        <w:p>
          <w:pPr>
            <w:pStyle w:val="Contents3"/>
            <w:tabs>
              <w:tab w:val="clear" w:pos="8459"/>
              <w:tab w:val="right" w:pos="9026" w:leader="dot"/>
            </w:tabs>
            <w:rPr/>
          </w:pPr>
          <w:hyperlink w:anchor="__RefHeading___Toc7722434_3381743652">
            <w:r>
              <w:rPr>
                <w:webHidden/>
                <w:rStyle w:val="IndexLink"/>
                <w:rtl w:val="true"/>
              </w:rPr>
              <w:t>وجوب نظر در معجزه</w:t>
            </w:r>
            <w:r>
              <w:rPr>
                <w:rStyle w:val="IndexLink"/>
                <w:rtl w:val="true"/>
              </w:rPr>
              <w:tab/>
            </w:r>
            <w:r>
              <w:rPr>
                <w:rStyle w:val="IndexLink"/>
              </w:rPr>
              <w:t>244</w:t>
            </w:r>
          </w:hyperlink>
        </w:p>
        <w:p>
          <w:pPr>
            <w:pStyle w:val="Contents2"/>
            <w:tabs>
              <w:tab w:val="clear" w:pos="8743"/>
              <w:tab w:val="right" w:pos="9026" w:leader="dot"/>
            </w:tabs>
            <w:rPr/>
          </w:pPr>
          <w:hyperlink w:anchor="__RefHeading___Toc7722436_3381743652">
            <w:r>
              <w:rPr>
                <w:webHidden/>
                <w:rStyle w:val="IndexLink"/>
                <w:rtl w:val="true"/>
              </w:rPr>
              <w:t>عصمت</w:t>
            </w:r>
            <w:r>
              <w:rPr>
                <w:rStyle w:val="IndexLink"/>
                <w:rtl w:val="true"/>
              </w:rPr>
              <w:tab/>
            </w:r>
            <w:r>
              <w:rPr>
                <w:rStyle w:val="IndexLink"/>
              </w:rPr>
              <w:t>245</w:t>
            </w:r>
          </w:hyperlink>
        </w:p>
        <w:p>
          <w:pPr>
            <w:pStyle w:val="Contents3"/>
            <w:tabs>
              <w:tab w:val="clear" w:pos="8459"/>
              <w:tab w:val="right" w:pos="9026" w:leader="dot"/>
            </w:tabs>
            <w:rPr/>
          </w:pPr>
          <w:hyperlink w:anchor="__RefHeading___Toc7722438_3381743652">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7722440_3381743652">
            <w:r>
              <w:rPr>
                <w:webHidden/>
                <w:rStyle w:val="IndexLink"/>
                <w:rtl w:val="true"/>
              </w:rPr>
              <w:t>مقدمه</w:t>
            </w:r>
            <w:r>
              <w:rPr>
                <w:rStyle w:val="IndexLink"/>
                <w:rtl w:val="true"/>
              </w:rPr>
              <w:tab/>
            </w:r>
            <w:r>
              <w:rPr>
                <w:rStyle w:val="IndexLink"/>
              </w:rPr>
              <w:t>245</w:t>
            </w:r>
          </w:hyperlink>
        </w:p>
        <w:p>
          <w:pPr>
            <w:pStyle w:val="Contents3"/>
            <w:tabs>
              <w:tab w:val="clear" w:pos="8459"/>
              <w:tab w:val="right" w:pos="9026" w:leader="dot"/>
            </w:tabs>
            <w:rPr/>
          </w:pPr>
          <w:hyperlink w:anchor="__RefHeading___Toc7722442_3381743652">
            <w:r>
              <w:rPr>
                <w:webHidden/>
                <w:rStyle w:val="IndexLink"/>
                <w:rtl w:val="true"/>
              </w:rPr>
              <w:t>عصمت در لغت</w:t>
            </w:r>
            <w:r>
              <w:rPr>
                <w:rStyle w:val="IndexLink"/>
                <w:rtl w:val="true"/>
              </w:rPr>
              <w:tab/>
            </w:r>
            <w:r>
              <w:rPr>
                <w:rStyle w:val="IndexLink"/>
              </w:rPr>
              <w:t>246</w:t>
            </w:r>
          </w:hyperlink>
        </w:p>
        <w:p>
          <w:pPr>
            <w:pStyle w:val="Contents3"/>
            <w:tabs>
              <w:tab w:val="clear" w:pos="8459"/>
              <w:tab w:val="right" w:pos="9026" w:leader="dot"/>
            </w:tabs>
            <w:rPr/>
          </w:pPr>
          <w:hyperlink w:anchor="__RefHeading___Toc7722444_3381743652">
            <w:r>
              <w:rPr>
                <w:webHidden/>
                <w:rStyle w:val="IndexLink"/>
                <w:rtl w:val="true"/>
              </w:rPr>
              <w:t>عصمت در اصطلاح متکلمان و حکمای اسلامی</w:t>
            </w:r>
            <w:r>
              <w:rPr>
                <w:rStyle w:val="IndexLink"/>
                <w:rtl w:val="true"/>
              </w:rPr>
              <w:tab/>
            </w:r>
            <w:r>
              <w:rPr>
                <w:rStyle w:val="IndexLink"/>
              </w:rPr>
              <w:t>246</w:t>
            </w:r>
          </w:hyperlink>
        </w:p>
        <w:p>
          <w:pPr>
            <w:pStyle w:val="Contents3"/>
            <w:tabs>
              <w:tab w:val="clear" w:pos="8459"/>
              <w:tab w:val="right" w:pos="9026" w:leader="dot"/>
            </w:tabs>
            <w:rPr/>
          </w:pPr>
          <w:hyperlink w:anchor="__RefHeading___Toc7722446_3381743652">
            <w:r>
              <w:rPr>
                <w:webHidden/>
                <w:rStyle w:val="IndexLink"/>
                <w:rtl w:val="true"/>
              </w:rPr>
              <w:t>حقیقت عصمت و دیدگاههای موجود</w:t>
            </w:r>
            <w:r>
              <w:rPr>
                <w:rStyle w:val="IndexLink"/>
                <w:rtl w:val="true"/>
              </w:rPr>
              <w:tab/>
            </w:r>
            <w:r>
              <w:rPr>
                <w:rStyle w:val="IndexLink"/>
              </w:rPr>
              <w:t>248</w:t>
            </w:r>
          </w:hyperlink>
        </w:p>
        <w:p>
          <w:pPr>
            <w:pStyle w:val="Contents4"/>
            <w:tabs>
              <w:tab w:val="clear" w:pos="8176"/>
              <w:tab w:val="right" w:pos="9026" w:leader="dot"/>
            </w:tabs>
            <w:rPr/>
          </w:pPr>
          <w:hyperlink w:anchor="__RefHeading___Toc7722448_3381743652">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7722450_3381743652">
            <w:r>
              <w:rPr>
                <w:webHidden/>
                <w:rStyle w:val="IndexLink"/>
                <w:rtl w:val="true"/>
              </w:rPr>
              <w:t>الف</w:t>
            </w:r>
            <w:r>
              <w:rPr>
                <w:rStyle w:val="IndexLink"/>
                <w:rtl w:val="true"/>
              </w:rPr>
              <w:t xml:space="preserve">) </w:t>
            </w:r>
            <w:r>
              <w:rPr>
                <w:rStyle w:val="IndexLink"/>
                <w:rtl w:val="true"/>
              </w:rPr>
              <w:t>لطف انگاری عصمت</w:t>
            </w:r>
            <w:r>
              <w:rPr>
                <w:rStyle w:val="IndexLink"/>
                <w:rtl w:val="true"/>
              </w:rPr>
              <w:t>:</w:t>
              <w:tab/>
            </w:r>
            <w:r>
              <w:rPr>
                <w:rStyle w:val="IndexLink"/>
              </w:rPr>
              <w:t>249</w:t>
            </w:r>
          </w:hyperlink>
        </w:p>
        <w:p>
          <w:pPr>
            <w:pStyle w:val="Contents4"/>
            <w:tabs>
              <w:tab w:val="clear" w:pos="8176"/>
              <w:tab w:val="right" w:pos="9026" w:leader="dot"/>
            </w:tabs>
            <w:rPr/>
          </w:pPr>
          <w:hyperlink w:anchor="__RefHeading___Toc7722452_3381743652">
            <w:r>
              <w:rPr>
                <w:webHidden/>
                <w:rStyle w:val="IndexLink"/>
                <w:rtl w:val="true"/>
              </w:rPr>
              <w:t>ب</w:t>
            </w:r>
            <w:r>
              <w:rPr>
                <w:rStyle w:val="IndexLink"/>
                <w:rtl w:val="true"/>
              </w:rPr>
              <w:t xml:space="preserve">) </w:t>
            </w:r>
            <w:r>
              <w:rPr>
                <w:rStyle w:val="IndexLink"/>
                <w:rtl w:val="true"/>
              </w:rPr>
              <w:t>ملکه انگاری عصمت</w:t>
            </w:r>
            <w:r>
              <w:rPr>
                <w:rStyle w:val="IndexLink"/>
                <w:rtl w:val="true"/>
              </w:rPr>
              <w:t>:</w:t>
              <w:tab/>
            </w:r>
            <w:r>
              <w:rPr>
                <w:rStyle w:val="IndexLink"/>
              </w:rPr>
              <w:t>250</w:t>
            </w:r>
          </w:hyperlink>
        </w:p>
        <w:p>
          <w:pPr>
            <w:pStyle w:val="Contents4"/>
            <w:tabs>
              <w:tab w:val="clear" w:pos="8176"/>
              <w:tab w:val="right" w:pos="9026" w:leader="dot"/>
            </w:tabs>
            <w:rPr/>
          </w:pPr>
          <w:hyperlink w:anchor="__RefHeading___Toc7722454_3381743652">
            <w:r>
              <w:rPr>
                <w:webHidden/>
                <w:rStyle w:val="IndexLink"/>
                <w:rtl w:val="true"/>
              </w:rPr>
              <w:t>ج</w:t>
            </w:r>
            <w:r>
              <w:rPr>
                <w:rStyle w:val="IndexLink"/>
                <w:rtl w:val="true"/>
              </w:rPr>
              <w:t xml:space="preserve">) </w:t>
            </w:r>
            <w:r>
              <w:rPr>
                <w:rStyle w:val="IndexLink"/>
                <w:rtl w:val="true"/>
              </w:rPr>
              <w:t>جبرانگاری عصمت</w:t>
            </w:r>
            <w:r>
              <w:rPr>
                <w:rStyle w:val="IndexLink"/>
                <w:rtl w:val="true"/>
              </w:rPr>
              <w:tab/>
            </w:r>
            <w:r>
              <w:rPr>
                <w:rStyle w:val="IndexLink"/>
              </w:rPr>
              <w:t>255</w:t>
            </w:r>
          </w:hyperlink>
        </w:p>
        <w:p>
          <w:pPr>
            <w:pStyle w:val="Contents3"/>
            <w:tabs>
              <w:tab w:val="clear" w:pos="8459"/>
              <w:tab w:val="right" w:pos="9026" w:leader="dot"/>
            </w:tabs>
            <w:rPr/>
          </w:pPr>
          <w:hyperlink w:anchor="__RefHeading___Toc7722456_3381743652">
            <w:r>
              <w:rPr>
                <w:webHidden/>
                <w:rStyle w:val="IndexLink"/>
                <w:rtl w:val="true"/>
              </w:rPr>
              <w:t>مبدأ ظهور عصمت انگاری انبیا</w:t>
            </w:r>
            <w:r>
              <w:rPr>
                <w:rStyle w:val="IndexLink"/>
                <w:rtl w:val="true"/>
              </w:rPr>
              <w:tab/>
            </w:r>
            <w:r>
              <w:rPr>
                <w:rStyle w:val="IndexLink"/>
              </w:rPr>
              <w:t>256</w:t>
            </w:r>
          </w:hyperlink>
        </w:p>
        <w:p>
          <w:pPr>
            <w:pStyle w:val="Contents3"/>
            <w:tabs>
              <w:tab w:val="clear" w:pos="8459"/>
              <w:tab w:val="right" w:pos="9026" w:leader="dot"/>
            </w:tabs>
            <w:rPr/>
          </w:pPr>
          <w:hyperlink w:anchor="__RefHeading___Toc7722458_3381743652">
            <w:r>
              <w:rPr>
                <w:webHidden/>
                <w:rStyle w:val="IndexLink"/>
                <w:rtl w:val="true"/>
              </w:rPr>
              <w:t>اقسام عصمت</w:t>
            </w:r>
            <w:r>
              <w:rPr>
                <w:rStyle w:val="IndexLink"/>
                <w:rtl w:val="true"/>
              </w:rPr>
              <w:tab/>
            </w:r>
            <w:r>
              <w:rPr>
                <w:rStyle w:val="IndexLink"/>
              </w:rPr>
              <w:t>257</w:t>
            </w:r>
          </w:hyperlink>
        </w:p>
        <w:p>
          <w:pPr>
            <w:pStyle w:val="Contents3"/>
            <w:tabs>
              <w:tab w:val="clear" w:pos="8459"/>
              <w:tab w:val="right" w:pos="9026" w:leader="dot"/>
            </w:tabs>
            <w:rPr/>
          </w:pPr>
          <w:hyperlink w:anchor="__RefHeading___Toc7722460_3381743652">
            <w:r>
              <w:rPr>
                <w:webHidden/>
                <w:rStyle w:val="IndexLink"/>
                <w:rtl w:val="true"/>
              </w:rPr>
              <w:t>دیدگاه متکلمان در حدود عصمت انبیا از گناه</w:t>
            </w:r>
            <w:r>
              <w:rPr>
                <w:rStyle w:val="IndexLink"/>
                <w:rtl w:val="true"/>
              </w:rPr>
              <w:tab/>
            </w:r>
            <w:r>
              <w:rPr>
                <w:rStyle w:val="IndexLink"/>
              </w:rPr>
              <w:t>258</w:t>
            </w:r>
          </w:hyperlink>
        </w:p>
        <w:p>
          <w:pPr>
            <w:pStyle w:val="Contents4"/>
            <w:tabs>
              <w:tab w:val="clear" w:pos="8176"/>
              <w:tab w:val="right" w:pos="9026" w:leader="dot"/>
            </w:tabs>
            <w:rPr/>
          </w:pPr>
          <w:hyperlink w:anchor="__RefHeading___Toc7722462_3381743652">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7722464_3381743652">
            <w:r>
              <w:rPr>
                <w:webHidden/>
                <w:rStyle w:val="IndexLink"/>
                <w:rtl w:val="true"/>
              </w:rPr>
              <w:t>الف</w:t>
            </w:r>
            <w:r>
              <w:rPr>
                <w:rStyle w:val="IndexLink"/>
                <w:rtl w:val="true"/>
              </w:rPr>
              <w:t xml:space="preserve">) </w:t>
            </w:r>
            <w:r>
              <w:rPr>
                <w:rStyle w:val="IndexLink"/>
                <w:rtl w:val="true"/>
              </w:rPr>
              <w:t>دیدگاه اشاعره</w:t>
            </w:r>
            <w:r>
              <w:rPr>
                <w:rStyle w:val="IndexLink"/>
                <w:rtl w:val="true"/>
              </w:rPr>
              <w:t>:</w:t>
              <w:tab/>
            </w:r>
            <w:r>
              <w:rPr>
                <w:rStyle w:val="IndexLink"/>
              </w:rPr>
              <w:t>259</w:t>
            </w:r>
          </w:hyperlink>
        </w:p>
        <w:p>
          <w:pPr>
            <w:pStyle w:val="Contents5"/>
            <w:tabs>
              <w:tab w:val="clear" w:pos="7892"/>
              <w:tab w:val="right" w:pos="9026" w:leader="dot"/>
            </w:tabs>
            <w:rPr/>
          </w:pPr>
          <w:hyperlink w:anchor="__RefHeading___Toc7722466_3381743652">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7722468_3381743652">
            <w:r>
              <w:rPr>
                <w:webHidden/>
                <w:rStyle w:val="IndexLink"/>
                <w:rtl w:val="true"/>
              </w:rPr>
              <w:t>نقد دیدگاه اشاعره</w:t>
            </w:r>
            <w:r>
              <w:rPr>
                <w:rStyle w:val="IndexLink"/>
                <w:rtl w:val="true"/>
              </w:rPr>
              <w:t>:</w:t>
              <w:tab/>
            </w:r>
            <w:r>
              <w:rPr>
                <w:rStyle w:val="IndexLink"/>
              </w:rPr>
              <w:t>259</w:t>
            </w:r>
          </w:hyperlink>
        </w:p>
        <w:p>
          <w:pPr>
            <w:pStyle w:val="Contents4"/>
            <w:tabs>
              <w:tab w:val="clear" w:pos="8176"/>
              <w:tab w:val="right" w:pos="9026" w:leader="dot"/>
            </w:tabs>
            <w:rPr/>
          </w:pPr>
          <w:hyperlink w:anchor="__RefHeading___Toc7722470_3381743652">
            <w:r>
              <w:rPr>
                <w:webHidden/>
                <w:rStyle w:val="IndexLink"/>
                <w:rtl w:val="true"/>
              </w:rPr>
              <w:t>ب</w:t>
            </w:r>
            <w:r>
              <w:rPr>
                <w:rStyle w:val="IndexLink"/>
                <w:rtl w:val="true"/>
              </w:rPr>
              <w:t xml:space="preserve">) </w:t>
            </w:r>
            <w:r>
              <w:rPr>
                <w:rStyle w:val="IndexLink"/>
                <w:rtl w:val="true"/>
              </w:rPr>
              <w:t>دیدگاه معتزله</w:t>
            </w:r>
            <w:r>
              <w:rPr>
                <w:rStyle w:val="IndexLink"/>
                <w:rtl w:val="true"/>
              </w:rPr>
              <w:t>:</w:t>
              <w:tab/>
            </w:r>
            <w:r>
              <w:rPr>
                <w:rStyle w:val="IndexLink"/>
              </w:rPr>
              <w:t>259</w:t>
            </w:r>
          </w:hyperlink>
        </w:p>
        <w:p>
          <w:pPr>
            <w:pStyle w:val="Contents4"/>
            <w:tabs>
              <w:tab w:val="clear" w:pos="8176"/>
              <w:tab w:val="right" w:pos="9026" w:leader="dot"/>
            </w:tabs>
            <w:rPr/>
          </w:pPr>
          <w:hyperlink w:anchor="__RefHeading___Toc7722472_3381743652">
            <w:r>
              <w:rPr>
                <w:webHidden/>
                <w:rStyle w:val="IndexLink"/>
                <w:rtl w:val="true"/>
              </w:rPr>
              <w:t>ج</w:t>
            </w:r>
            <w:r>
              <w:rPr>
                <w:rStyle w:val="IndexLink"/>
                <w:rtl w:val="true"/>
              </w:rPr>
              <w:t xml:space="preserve">) </w:t>
            </w:r>
            <w:r>
              <w:rPr>
                <w:rStyle w:val="IndexLink"/>
                <w:rtl w:val="true"/>
              </w:rPr>
              <w:t>دیدگاه امامیه</w:t>
            </w:r>
            <w:r>
              <w:rPr>
                <w:rStyle w:val="IndexLink"/>
                <w:rtl w:val="true"/>
              </w:rPr>
              <w:t>:</w:t>
              <w:tab/>
            </w:r>
            <w:r>
              <w:rPr>
                <w:rStyle w:val="IndexLink"/>
              </w:rPr>
              <w:t>261</w:t>
            </w:r>
          </w:hyperlink>
        </w:p>
        <w:p>
          <w:pPr>
            <w:pStyle w:val="Contents4"/>
            <w:tabs>
              <w:tab w:val="clear" w:pos="8176"/>
              <w:tab w:val="right" w:pos="9026" w:leader="dot"/>
            </w:tabs>
            <w:rPr/>
          </w:pPr>
          <w:hyperlink w:anchor="__RefHeading___Toc7722474_3381743652">
            <w:r>
              <w:rPr>
                <w:webHidden/>
                <w:rStyle w:val="IndexLink"/>
                <w:rtl w:val="true"/>
              </w:rPr>
              <w:t>د</w:t>
            </w:r>
            <w:r>
              <w:rPr>
                <w:rStyle w:val="IndexLink"/>
                <w:rtl w:val="true"/>
              </w:rPr>
              <w:t xml:space="preserve">) </w:t>
            </w:r>
            <w:r>
              <w:rPr>
                <w:rStyle w:val="IndexLink"/>
                <w:rtl w:val="true"/>
              </w:rPr>
              <w:t>دیدگاه شیخ طوسی</w:t>
            </w:r>
            <w:r>
              <w:rPr>
                <w:rStyle w:val="IndexLink"/>
                <w:rtl w:val="true"/>
              </w:rPr>
              <w:t>:</w:t>
              <w:tab/>
            </w:r>
            <w:r>
              <w:rPr>
                <w:rStyle w:val="IndexLink"/>
              </w:rPr>
              <w:t>261</w:t>
            </w:r>
          </w:hyperlink>
        </w:p>
        <w:p>
          <w:pPr>
            <w:pStyle w:val="Contents3"/>
            <w:tabs>
              <w:tab w:val="clear" w:pos="8459"/>
              <w:tab w:val="right" w:pos="9026" w:leader="dot"/>
            </w:tabs>
            <w:rPr/>
          </w:pPr>
          <w:hyperlink w:anchor="__RefHeading___Toc7722476_3381743652">
            <w:r>
              <w:rPr>
                <w:webHidden/>
                <w:rStyle w:val="IndexLink"/>
                <w:rtl w:val="true"/>
              </w:rPr>
              <w:t>دلایل عصمت انبیا</w:t>
            </w:r>
            <w:r>
              <w:rPr>
                <w:rStyle w:val="IndexLink"/>
                <w:rtl w:val="true"/>
              </w:rPr>
              <w:tab/>
            </w:r>
            <w:r>
              <w:rPr>
                <w:rStyle w:val="IndexLink"/>
              </w:rPr>
              <w:t>262</w:t>
            </w:r>
          </w:hyperlink>
        </w:p>
        <w:p>
          <w:pPr>
            <w:pStyle w:val="Contents3"/>
            <w:tabs>
              <w:tab w:val="clear" w:pos="8459"/>
              <w:tab w:val="right" w:pos="9026" w:leader="dot"/>
            </w:tabs>
            <w:rPr/>
          </w:pPr>
          <w:hyperlink w:anchor="__RefHeading___Toc7722478_3381743652">
            <w:r>
              <w:rPr>
                <w:webHidden/>
                <w:rStyle w:val="IndexLink"/>
                <w:rtl w:val="true"/>
              </w:rPr>
              <w:t>دلیل عصمت انبیا از کذب در غیر وحی و سایر گناهان</w:t>
            </w:r>
            <w:r>
              <w:rPr>
                <w:rStyle w:val="IndexLink"/>
                <w:rtl w:val="true"/>
              </w:rPr>
              <w:tab/>
            </w:r>
            <w:r>
              <w:rPr>
                <w:rStyle w:val="IndexLink"/>
              </w:rPr>
              <w:t>262</w:t>
            </w:r>
          </w:hyperlink>
        </w:p>
        <w:p>
          <w:pPr>
            <w:pStyle w:val="Contents3"/>
            <w:tabs>
              <w:tab w:val="clear" w:pos="8459"/>
              <w:tab w:val="right" w:pos="9026" w:leader="dot"/>
            </w:tabs>
            <w:rPr/>
          </w:pPr>
          <w:hyperlink w:anchor="__RefHeading___Toc7722480_3381743652">
            <w:r>
              <w:rPr>
                <w:webHidden/>
                <w:rStyle w:val="IndexLink"/>
                <w:rtl w:val="true"/>
              </w:rPr>
              <w:t>دلیل عصمت انبیا از کذب در وحی</w:t>
            </w:r>
            <w:r>
              <w:rPr>
                <w:rStyle w:val="IndexLink"/>
                <w:rtl w:val="true"/>
              </w:rPr>
              <w:tab/>
            </w:r>
            <w:r>
              <w:rPr>
                <w:rStyle w:val="IndexLink"/>
              </w:rPr>
              <w:t>263</w:t>
            </w:r>
          </w:hyperlink>
        </w:p>
        <w:p>
          <w:pPr>
            <w:pStyle w:val="Contents3"/>
            <w:tabs>
              <w:tab w:val="clear" w:pos="8459"/>
              <w:tab w:val="right" w:pos="9026" w:leader="dot"/>
            </w:tabs>
            <w:rPr/>
          </w:pPr>
          <w:hyperlink w:anchor="__RefHeading___Toc7722482_3381743652">
            <w:r>
              <w:rPr>
                <w:webHidden/>
                <w:rStyle w:val="IndexLink"/>
                <w:rtl w:val="true"/>
              </w:rPr>
              <w:t>دلیل عصمت انبیا از خطا و اشتباه در امر رسالت</w:t>
            </w:r>
            <w:r>
              <w:rPr>
                <w:rStyle w:val="IndexLink"/>
                <w:rtl w:val="true"/>
              </w:rPr>
              <w:tab/>
            </w:r>
            <w:r>
              <w:rPr>
                <w:rStyle w:val="IndexLink"/>
              </w:rPr>
              <w:t>263</w:t>
            </w:r>
          </w:hyperlink>
        </w:p>
        <w:p>
          <w:pPr>
            <w:pStyle w:val="Contents3"/>
            <w:tabs>
              <w:tab w:val="clear" w:pos="8459"/>
              <w:tab w:val="right" w:pos="9026" w:leader="dot"/>
            </w:tabs>
            <w:rPr/>
          </w:pPr>
          <w:hyperlink w:anchor="__RefHeading___Toc7722484_3381743652">
            <w:r>
              <w:rPr>
                <w:webHidden/>
                <w:rStyle w:val="IndexLink"/>
                <w:rtl w:val="true"/>
              </w:rPr>
              <w:t>تفاوت تکالیف شخصی انبیا و تکالیف مربوط به وحی</w:t>
            </w:r>
            <w:r>
              <w:rPr>
                <w:rStyle w:val="IndexLink"/>
                <w:rtl w:val="true"/>
              </w:rPr>
              <w:tab/>
            </w:r>
            <w:r>
              <w:rPr>
                <w:rStyle w:val="IndexLink"/>
              </w:rPr>
              <w:t>264</w:t>
            </w:r>
          </w:hyperlink>
        </w:p>
        <w:p>
          <w:pPr>
            <w:pStyle w:val="Contents3"/>
            <w:tabs>
              <w:tab w:val="clear" w:pos="8459"/>
              <w:tab w:val="right" w:pos="9026" w:leader="dot"/>
            </w:tabs>
            <w:rPr/>
          </w:pPr>
          <w:hyperlink w:anchor="__RefHeading___Toc7722486_3381743652">
            <w:r>
              <w:rPr>
                <w:webHidden/>
                <w:rStyle w:val="IndexLink"/>
                <w:rtl w:val="true"/>
              </w:rPr>
              <w:t>دیدگاه شیخ در پیراسته بودن انبیا از خطا و اشتباه در امور عادی</w:t>
            </w:r>
            <w:r>
              <w:rPr>
                <w:rStyle w:val="IndexLink"/>
                <w:rtl w:val="true"/>
              </w:rPr>
              <w:tab/>
            </w:r>
            <w:r>
              <w:rPr>
                <w:rStyle w:val="IndexLink"/>
              </w:rPr>
              <w:t>264</w:t>
            </w:r>
          </w:hyperlink>
        </w:p>
        <w:p>
          <w:pPr>
            <w:pStyle w:val="Contents3"/>
            <w:tabs>
              <w:tab w:val="clear" w:pos="8459"/>
              <w:tab w:val="right" w:pos="9026" w:leader="dot"/>
            </w:tabs>
            <w:rPr/>
          </w:pPr>
          <w:hyperlink w:anchor="__RefHeading___Toc7722488_3381743652">
            <w:r>
              <w:rPr>
                <w:webHidden/>
                <w:rStyle w:val="IndexLink"/>
                <w:rtl w:val="true"/>
              </w:rPr>
              <w:t>استناد غیر معصوم انگاشتن انبیا به ظواهر و پاسخ شیخ</w:t>
            </w:r>
            <w:r>
              <w:rPr>
                <w:rStyle w:val="IndexLink"/>
                <w:rtl w:val="true"/>
              </w:rPr>
              <w:tab/>
            </w:r>
            <w:r>
              <w:rPr>
                <w:rStyle w:val="IndexLink"/>
              </w:rPr>
              <w:t>265</w:t>
            </w:r>
          </w:hyperlink>
        </w:p>
        <w:p>
          <w:pPr>
            <w:pStyle w:val="Contents3"/>
            <w:tabs>
              <w:tab w:val="clear" w:pos="8459"/>
              <w:tab w:val="right" w:pos="9026" w:leader="dot"/>
            </w:tabs>
            <w:rPr/>
          </w:pPr>
          <w:hyperlink w:anchor="__RefHeading___Toc7722490_3381743652">
            <w:r>
              <w:rPr>
                <w:webHidden/>
                <w:rStyle w:val="IndexLink"/>
                <w:rtl w:val="true"/>
              </w:rPr>
              <w:t>نظر شیخ در عصمت امام و ادله آن</w:t>
            </w:r>
            <w:r>
              <w:rPr>
                <w:rStyle w:val="IndexLink"/>
                <w:rtl w:val="true"/>
              </w:rPr>
              <w:tab/>
            </w:r>
            <w:r>
              <w:rPr>
                <w:rStyle w:val="IndexLink"/>
              </w:rPr>
              <w:t>265</w:t>
            </w:r>
          </w:hyperlink>
        </w:p>
        <w:p>
          <w:pPr>
            <w:pStyle w:val="Contents3"/>
            <w:tabs>
              <w:tab w:val="clear" w:pos="8459"/>
              <w:tab w:val="right" w:pos="9026" w:leader="dot"/>
            </w:tabs>
            <w:rPr/>
          </w:pPr>
          <w:hyperlink w:anchor="__RefHeading___Toc7722492_3381743652">
            <w:r>
              <w:rPr>
                <w:webHidden/>
                <w:rStyle w:val="IndexLink"/>
                <w:rtl w:val="true"/>
              </w:rPr>
              <w:t>دلیل دیگر بر عمومیت عصمت امام</w:t>
            </w:r>
            <w:r>
              <w:rPr>
                <w:rStyle w:val="IndexLink"/>
                <w:rtl w:val="true"/>
              </w:rPr>
              <w:tab/>
            </w:r>
            <w:r>
              <w:rPr>
                <w:rStyle w:val="IndexLink"/>
              </w:rPr>
              <w:t>267</w:t>
            </w:r>
          </w:hyperlink>
        </w:p>
        <w:p>
          <w:pPr>
            <w:pStyle w:val="Contents3"/>
            <w:tabs>
              <w:tab w:val="clear" w:pos="8459"/>
              <w:tab w:val="right" w:pos="9026" w:leader="dot"/>
            </w:tabs>
            <w:rPr/>
          </w:pPr>
          <w:hyperlink w:anchor="__RefHeading___Toc7722494_3381743652">
            <w:r>
              <w:rPr>
                <w:webHidden/>
                <w:rStyle w:val="IndexLink"/>
                <w:rtl w:val="true"/>
              </w:rPr>
              <w:t>دلیل نقلی بر عصمت امام</w:t>
            </w:r>
            <w:r>
              <w:rPr>
                <w:rStyle w:val="IndexLink"/>
                <w:rtl w:val="true"/>
              </w:rPr>
              <w:tab/>
            </w:r>
            <w:r>
              <w:rPr>
                <w:rStyle w:val="IndexLink"/>
              </w:rPr>
              <w:t>268</w:t>
            </w:r>
          </w:hyperlink>
        </w:p>
        <w:p>
          <w:pPr>
            <w:pStyle w:val="Contents3"/>
            <w:tabs>
              <w:tab w:val="clear" w:pos="8459"/>
              <w:tab w:val="right" w:pos="9026" w:leader="dot"/>
            </w:tabs>
            <w:rPr/>
          </w:pPr>
          <w:hyperlink w:anchor="__RefHeading___Toc7722496_3381743652">
            <w:r>
              <w:rPr>
                <w:webHidden/>
                <w:rStyle w:val="IndexLink"/>
                <w:rtl w:val="true"/>
              </w:rPr>
              <w:t>پاسخ به شبهات</w:t>
            </w:r>
            <w:r>
              <w:rPr>
                <w:rStyle w:val="IndexLink"/>
                <w:rtl w:val="true"/>
              </w:rPr>
              <w:tab/>
            </w:r>
            <w:r>
              <w:rPr>
                <w:rStyle w:val="IndexLink"/>
              </w:rPr>
              <w:t>269</w:t>
            </w:r>
          </w:hyperlink>
        </w:p>
        <w:p>
          <w:pPr>
            <w:pStyle w:val="Contents2"/>
            <w:tabs>
              <w:tab w:val="clear" w:pos="8743"/>
              <w:tab w:val="right" w:pos="9026" w:leader="dot"/>
            </w:tabs>
            <w:rPr/>
          </w:pPr>
          <w:hyperlink w:anchor="__RefHeading___Toc7722498_3381743652">
            <w:r>
              <w:rPr>
                <w:webHidden/>
                <w:rStyle w:val="IndexLink"/>
                <w:rtl w:val="true"/>
              </w:rPr>
              <w:t>غیبت</w:t>
            </w:r>
            <w:r>
              <w:rPr>
                <w:rStyle w:val="IndexLink"/>
                <w:rtl w:val="true"/>
              </w:rPr>
              <w:tab/>
            </w:r>
            <w:r>
              <w:rPr>
                <w:rStyle w:val="IndexLink"/>
              </w:rPr>
              <w:t>271</w:t>
            </w:r>
          </w:hyperlink>
        </w:p>
        <w:p>
          <w:pPr>
            <w:pStyle w:val="Contents3"/>
            <w:tabs>
              <w:tab w:val="clear" w:pos="8459"/>
              <w:tab w:val="right" w:pos="9026" w:leader="dot"/>
            </w:tabs>
            <w:rPr/>
          </w:pPr>
          <w:hyperlink w:anchor="__RefHeading___Toc7722500_3381743652">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7722502_3381743652">
            <w:r>
              <w:rPr>
                <w:webHidden/>
                <w:rStyle w:val="IndexLink"/>
                <w:rtl w:val="true"/>
              </w:rPr>
              <w:t>پیشگفتار</w:t>
            </w:r>
            <w:r>
              <w:rPr>
                <w:rStyle w:val="IndexLink"/>
                <w:rtl w:val="true"/>
              </w:rPr>
              <w:tab/>
            </w:r>
            <w:r>
              <w:rPr>
                <w:rStyle w:val="IndexLink"/>
              </w:rPr>
              <w:t>271</w:t>
            </w:r>
          </w:hyperlink>
        </w:p>
        <w:p>
          <w:pPr>
            <w:pStyle w:val="Contents3"/>
            <w:tabs>
              <w:tab w:val="clear" w:pos="8459"/>
              <w:tab w:val="right" w:pos="9026" w:leader="dot"/>
            </w:tabs>
            <w:rPr/>
          </w:pPr>
          <w:hyperlink w:anchor="__RefHeading___Toc7722504_3381743652">
            <w:r>
              <w:rPr>
                <w:webHidden/>
                <w:rStyle w:val="IndexLink"/>
                <w:rtl w:val="true"/>
              </w:rPr>
              <w:t>اثبات غیبت</w:t>
            </w:r>
            <w:r>
              <w:rPr>
                <w:rStyle w:val="IndexLink"/>
                <w:rtl w:val="true"/>
              </w:rPr>
              <w:tab/>
            </w:r>
            <w:r>
              <w:rPr>
                <w:rStyle w:val="IndexLink"/>
              </w:rPr>
              <w:t>273</w:t>
            </w:r>
          </w:hyperlink>
        </w:p>
        <w:p>
          <w:pPr>
            <w:pStyle w:val="Contents3"/>
            <w:tabs>
              <w:tab w:val="clear" w:pos="8459"/>
              <w:tab w:val="right" w:pos="9026" w:leader="dot"/>
            </w:tabs>
            <w:rPr/>
          </w:pPr>
          <w:hyperlink w:anchor="__RefHeading___Toc7722506_3381743652">
            <w:r>
              <w:rPr>
                <w:webHidden/>
                <w:rStyle w:val="IndexLink"/>
                <w:rtl w:val="true"/>
              </w:rPr>
              <w:t>اثبات عصمت امام علیه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7722508_3381743652">
            <w:r>
              <w:rPr>
                <w:webHidden/>
                <w:rStyle w:val="IndexLink"/>
                <w:rtl w:val="true"/>
              </w:rPr>
              <w:t xml:space="preserve">رد عقیده کیسانیه </w:t>
            </w:r>
            <w:r>
              <w:rPr>
                <w:rStyle w:val="IndexLink"/>
                <w:rtl w:val="true"/>
              </w:rPr>
              <w:t>(</w:t>
            </w:r>
            <w:r>
              <w:rPr>
                <w:rStyle w:val="IndexLink"/>
                <w:rtl w:val="true"/>
              </w:rPr>
              <w:t>قائل به امامت محمد بن حنفیه</w:t>
            </w:r>
            <w:r>
              <w:rPr>
                <w:rStyle w:val="IndexLink"/>
                <w:rtl w:val="true"/>
              </w:rPr>
              <w:t>):</w:t>
              <w:tab/>
            </w:r>
            <w:r>
              <w:rPr>
                <w:rStyle w:val="IndexLink"/>
              </w:rPr>
              <w:t>276</w:t>
            </w:r>
          </w:hyperlink>
        </w:p>
        <w:p>
          <w:pPr>
            <w:pStyle w:val="Contents3"/>
            <w:tabs>
              <w:tab w:val="clear" w:pos="8459"/>
              <w:tab w:val="right" w:pos="9026" w:leader="dot"/>
            </w:tabs>
            <w:rPr/>
          </w:pPr>
          <w:hyperlink w:anchor="__RefHeading___Toc7722510_3381743652">
            <w:r>
              <w:rPr>
                <w:webHidden/>
                <w:rStyle w:val="IndexLink"/>
                <w:rtl w:val="true"/>
              </w:rPr>
              <w:t xml:space="preserve">رد قول ناووسیه </w:t>
            </w:r>
            <w:r>
              <w:rPr>
                <w:rStyle w:val="IndexLink"/>
                <w:rtl w:val="true"/>
              </w:rPr>
              <w:t>(</w:t>
            </w:r>
            <w:r>
              <w:rPr>
                <w:rStyle w:val="IndexLink"/>
                <w:rtl w:val="true"/>
              </w:rPr>
              <w:t>قائل به حیات امام صادق علیه السلام و مهدی موعود بودن او</w:t>
            </w:r>
            <w:r>
              <w:rPr>
                <w:rStyle w:val="IndexLink"/>
                <w:rtl w:val="true"/>
              </w:rPr>
              <w:t>):</w:t>
              <w:tab/>
            </w:r>
            <w:r>
              <w:rPr>
                <w:rStyle w:val="IndexLink"/>
              </w:rPr>
              <w:t>276</w:t>
            </w:r>
          </w:hyperlink>
        </w:p>
        <w:p>
          <w:pPr>
            <w:pStyle w:val="Contents3"/>
            <w:tabs>
              <w:tab w:val="clear" w:pos="8459"/>
              <w:tab w:val="right" w:pos="9026" w:leader="dot"/>
            </w:tabs>
            <w:rPr/>
          </w:pPr>
          <w:hyperlink w:anchor="__RefHeading___Toc7722512_3381743652">
            <w:r>
              <w:rPr>
                <w:webHidden/>
                <w:rStyle w:val="IndexLink"/>
                <w:rtl w:val="true"/>
              </w:rPr>
              <w:t xml:space="preserve">رد قول واقفیه </w:t>
            </w:r>
            <w:r>
              <w:rPr>
                <w:rStyle w:val="IndexLink"/>
                <w:rtl w:val="true"/>
              </w:rPr>
              <w:t>(</w:t>
            </w:r>
            <w:r>
              <w:rPr>
                <w:rStyle w:val="IndexLink"/>
                <w:rtl w:val="true"/>
              </w:rPr>
              <w:t xml:space="preserve">قائل به حیات و امامت حضرت موسی کاظم علیه السلام </w:t>
            </w:r>
            <w:r>
              <w:rPr>
                <w:rStyle w:val="IndexLink"/>
                <w:rtl w:val="true"/>
              </w:rPr>
              <w:t>):</w:t>
              <w:tab/>
            </w:r>
            <w:r>
              <w:rPr>
                <w:rStyle w:val="IndexLink"/>
              </w:rPr>
              <w:t>277</w:t>
            </w:r>
          </w:hyperlink>
        </w:p>
        <w:p>
          <w:pPr>
            <w:pStyle w:val="Contents3"/>
            <w:tabs>
              <w:tab w:val="clear" w:pos="8459"/>
              <w:tab w:val="right" w:pos="9026" w:leader="dot"/>
            </w:tabs>
            <w:rPr/>
          </w:pPr>
          <w:hyperlink w:anchor="__RefHeading___Toc7722514_3381743652">
            <w:r>
              <w:rPr>
                <w:webHidden/>
                <w:rStyle w:val="IndexLink"/>
                <w:rtl w:val="true"/>
              </w:rPr>
              <w:t>رد سایر فرقه ها</w:t>
            </w:r>
            <w:r>
              <w:rPr>
                <w:rStyle w:val="IndexLink"/>
                <w:rtl w:val="true"/>
              </w:rPr>
              <w:t>:</w:t>
              <w:tab/>
            </w:r>
            <w:r>
              <w:rPr>
                <w:rStyle w:val="IndexLink"/>
              </w:rPr>
              <w:t>277</w:t>
            </w:r>
          </w:hyperlink>
        </w:p>
        <w:p>
          <w:pPr>
            <w:pStyle w:val="Contents3"/>
            <w:tabs>
              <w:tab w:val="clear" w:pos="8459"/>
              <w:tab w:val="right" w:pos="9026" w:leader="dot"/>
            </w:tabs>
            <w:rPr/>
          </w:pPr>
          <w:hyperlink w:anchor="__RefHeading___Toc7722516_3381743652">
            <w:r>
              <w:rPr>
                <w:webHidden/>
                <w:rStyle w:val="IndexLink"/>
                <w:rtl w:val="true"/>
              </w:rPr>
              <w:t>غیبت، لطف است و امام، حافظ دین</w:t>
            </w:r>
            <w:r>
              <w:rPr>
                <w:rStyle w:val="IndexLink"/>
                <w:rtl w:val="true"/>
              </w:rPr>
              <w:tab/>
            </w:r>
            <w:r>
              <w:rPr>
                <w:rStyle w:val="IndexLink"/>
              </w:rPr>
              <w:t>278</w:t>
            </w:r>
          </w:hyperlink>
        </w:p>
        <w:p>
          <w:pPr>
            <w:pStyle w:val="Contents3"/>
            <w:tabs>
              <w:tab w:val="clear" w:pos="8459"/>
              <w:tab w:val="right" w:pos="9026" w:leader="dot"/>
            </w:tabs>
            <w:rPr/>
          </w:pPr>
          <w:hyperlink w:anchor="__RefHeading___Toc7722518_3381743652">
            <w:r>
              <w:rPr>
                <w:webHidden/>
                <w:rStyle w:val="IndexLink"/>
                <w:rtl w:val="true"/>
              </w:rPr>
              <w:t>ضرورت وجود امام</w:t>
            </w:r>
            <w:r>
              <w:rPr>
                <w:rStyle w:val="IndexLink"/>
                <w:rtl w:val="true"/>
              </w:rPr>
              <w:tab/>
            </w:r>
            <w:r>
              <w:rPr>
                <w:rStyle w:val="IndexLink"/>
              </w:rPr>
              <w:t>279</w:t>
            </w:r>
          </w:hyperlink>
        </w:p>
        <w:p>
          <w:pPr>
            <w:pStyle w:val="Contents3"/>
            <w:tabs>
              <w:tab w:val="clear" w:pos="8459"/>
              <w:tab w:val="right" w:pos="9026" w:leader="dot"/>
            </w:tabs>
            <w:rPr/>
          </w:pPr>
          <w:hyperlink w:anchor="__RefHeading___Toc7722520_3381743652">
            <w:r>
              <w:rPr>
                <w:webHidden/>
                <w:rStyle w:val="IndexLink"/>
                <w:rtl w:val="true"/>
              </w:rPr>
              <w:t>انحصار ائمه علیهم السلام در دوازده نفر</w:t>
            </w:r>
            <w:r>
              <w:rPr>
                <w:rStyle w:val="IndexLink"/>
                <w:rtl w:val="true"/>
              </w:rPr>
              <w:tab/>
            </w:r>
            <w:r>
              <w:rPr>
                <w:rStyle w:val="IndexLink"/>
              </w:rPr>
              <w:t>280</w:t>
            </w:r>
          </w:hyperlink>
        </w:p>
        <w:p>
          <w:pPr>
            <w:pStyle w:val="Contents3"/>
            <w:tabs>
              <w:tab w:val="clear" w:pos="8459"/>
              <w:tab w:val="right" w:pos="9026" w:leader="dot"/>
            </w:tabs>
            <w:rPr/>
          </w:pPr>
          <w:hyperlink w:anchor="__RefHeading___Toc7722522_3381743652">
            <w:r>
              <w:rPr>
                <w:webHidden/>
                <w:rStyle w:val="IndexLink"/>
                <w:rtl w:val="true"/>
              </w:rPr>
              <w:t>ولادت حضرت مهدی علیه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7722524_3381743652">
            <w:r>
              <w:rPr>
                <w:webHidden/>
                <w:rStyle w:val="IndexLink"/>
                <w:rtl w:val="true"/>
              </w:rPr>
              <w:t>اثبات ولادت</w:t>
            </w:r>
            <w:r>
              <w:rPr>
                <w:rStyle w:val="IndexLink"/>
                <w:rtl w:val="true"/>
              </w:rPr>
              <w:t>:</w:t>
              <w:tab/>
            </w:r>
            <w:r>
              <w:rPr>
                <w:rStyle w:val="IndexLink"/>
              </w:rPr>
              <w:t>282</w:t>
            </w:r>
          </w:hyperlink>
        </w:p>
        <w:p>
          <w:pPr>
            <w:pStyle w:val="Contents3"/>
            <w:tabs>
              <w:tab w:val="clear" w:pos="8459"/>
              <w:tab w:val="right" w:pos="9026" w:leader="dot"/>
            </w:tabs>
            <w:rPr/>
          </w:pPr>
          <w:hyperlink w:anchor="__RefHeading___Toc7722526_3381743652">
            <w:r>
              <w:rPr>
                <w:webHidden/>
                <w:rStyle w:val="IndexLink"/>
                <w:rtl w:val="true"/>
              </w:rPr>
              <w:t>مادر گرامی آن حضرت</w:t>
            </w:r>
            <w:r>
              <w:rPr>
                <w:rStyle w:val="IndexLink"/>
                <w:rtl w:val="true"/>
              </w:rPr>
              <w:t>:</w:t>
              <w:tab/>
            </w:r>
            <w:r>
              <w:rPr>
                <w:rStyle w:val="IndexLink"/>
              </w:rPr>
              <w:t>282</w:t>
            </w:r>
          </w:hyperlink>
        </w:p>
        <w:p>
          <w:pPr>
            <w:pStyle w:val="Contents3"/>
            <w:tabs>
              <w:tab w:val="clear" w:pos="8459"/>
              <w:tab w:val="right" w:pos="9026" w:leader="dot"/>
            </w:tabs>
            <w:rPr/>
          </w:pPr>
          <w:hyperlink w:anchor="__RefHeading___Toc7722528_3381743652">
            <w:r>
              <w:rPr>
                <w:webHidden/>
                <w:rStyle w:val="IndexLink"/>
                <w:rtl w:val="true"/>
              </w:rPr>
              <w:t>سال ولادت</w:t>
            </w:r>
            <w:r>
              <w:rPr>
                <w:rStyle w:val="IndexLink"/>
                <w:rtl w:val="true"/>
              </w:rPr>
              <w:t>:</w:t>
              <w:tab/>
            </w:r>
            <w:r>
              <w:rPr>
                <w:rStyle w:val="IndexLink"/>
              </w:rPr>
              <w:t>283</w:t>
            </w:r>
          </w:hyperlink>
        </w:p>
        <w:p>
          <w:pPr>
            <w:pStyle w:val="Contents3"/>
            <w:tabs>
              <w:tab w:val="clear" w:pos="8459"/>
              <w:tab w:val="right" w:pos="9026" w:leader="dot"/>
            </w:tabs>
            <w:rPr/>
          </w:pPr>
          <w:hyperlink w:anchor="__RefHeading___Toc7722530_3381743652">
            <w:r>
              <w:rPr>
                <w:webHidden/>
                <w:rStyle w:val="IndexLink"/>
                <w:rtl w:val="true"/>
              </w:rPr>
              <w:t>مسأله غیبت در امتهای پیشین</w:t>
            </w:r>
            <w:r>
              <w:rPr>
                <w:rStyle w:val="IndexLink"/>
                <w:rtl w:val="true"/>
              </w:rPr>
              <w:tab/>
            </w:r>
            <w:r>
              <w:rPr>
                <w:rStyle w:val="IndexLink"/>
              </w:rPr>
              <w:t>285</w:t>
            </w:r>
          </w:hyperlink>
        </w:p>
        <w:p>
          <w:pPr>
            <w:pStyle w:val="Contents3"/>
            <w:tabs>
              <w:tab w:val="clear" w:pos="8459"/>
              <w:tab w:val="right" w:pos="9026" w:leader="dot"/>
            </w:tabs>
            <w:rPr/>
          </w:pPr>
          <w:hyperlink w:anchor="__RefHeading___Toc7722532_3381743652">
            <w:r>
              <w:rPr>
                <w:webHidden/>
                <w:rStyle w:val="IndexLink"/>
                <w:rtl w:val="true"/>
              </w:rPr>
              <w:t>دیدار حضرت مهدی علیه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7722534_3381743652">
            <w:r>
              <w:rPr>
                <w:webHidden/>
                <w:rStyle w:val="IndexLink"/>
                <w:rtl w:val="true"/>
              </w:rPr>
              <w:t xml:space="preserve">نواب اربعه </w:t>
            </w:r>
            <w:r>
              <w:rPr>
                <w:rStyle w:val="IndexLink"/>
                <w:rtl w:val="true"/>
              </w:rPr>
              <w:t>(</w:t>
            </w:r>
            <w:r>
              <w:rPr>
                <w:rStyle w:val="IndexLink"/>
                <w:rtl w:val="true"/>
              </w:rPr>
              <w:t>نواب خاص</w:t>
            </w:r>
            <w:r>
              <w:rPr>
                <w:rStyle w:val="IndexLink"/>
                <w:rtl w:val="true"/>
              </w:rPr>
              <w:t>):</w:t>
              <w:tab/>
            </w:r>
            <w:r>
              <w:rPr>
                <w:rStyle w:val="IndexLink"/>
              </w:rPr>
              <w:t>288</w:t>
            </w:r>
          </w:hyperlink>
        </w:p>
        <w:p>
          <w:pPr>
            <w:pStyle w:val="Contents2"/>
            <w:tabs>
              <w:tab w:val="clear" w:pos="8743"/>
              <w:tab w:val="right" w:pos="9026" w:leader="dot"/>
            </w:tabs>
            <w:rPr/>
          </w:pPr>
          <w:hyperlink w:anchor="__RefHeading___Toc7722536_3381743652">
            <w:r>
              <w:rPr>
                <w:webHidden/>
                <w:rStyle w:val="IndexLink"/>
                <w:rtl w:val="true"/>
              </w:rPr>
              <w:t>بداء</w:t>
            </w:r>
            <w:r>
              <w:rPr>
                <w:rStyle w:val="IndexLink"/>
                <w:rtl w:val="true"/>
              </w:rPr>
              <w:tab/>
            </w:r>
            <w:r>
              <w:rPr>
                <w:rStyle w:val="IndexLink"/>
              </w:rPr>
              <w:t>291</w:t>
            </w:r>
          </w:hyperlink>
        </w:p>
        <w:p>
          <w:pPr>
            <w:pStyle w:val="Contents3"/>
            <w:tabs>
              <w:tab w:val="clear" w:pos="8459"/>
              <w:tab w:val="right" w:pos="9026" w:leader="dot"/>
            </w:tabs>
            <w:rPr/>
          </w:pPr>
          <w:hyperlink w:anchor="__RefHeading___Toc7722538_3381743652">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7722540_3381743652">
            <w:r>
              <w:rPr>
                <w:webHidden/>
                <w:rStyle w:val="IndexLink"/>
                <w:rtl w:val="true"/>
              </w:rPr>
              <w:t>پیشگفتار</w:t>
            </w:r>
            <w:r>
              <w:rPr>
                <w:rStyle w:val="IndexLink"/>
                <w:rtl w:val="true"/>
              </w:rPr>
              <w:tab/>
            </w:r>
            <w:r>
              <w:rPr>
                <w:rStyle w:val="IndexLink"/>
              </w:rPr>
              <w:t>291</w:t>
            </w:r>
          </w:hyperlink>
        </w:p>
        <w:p>
          <w:pPr>
            <w:pStyle w:val="Contents3"/>
            <w:tabs>
              <w:tab w:val="clear" w:pos="8459"/>
              <w:tab w:val="right" w:pos="9026" w:leader="dot"/>
            </w:tabs>
            <w:rPr/>
          </w:pPr>
          <w:hyperlink w:anchor="__RefHeading___Toc7722542_3381743652">
            <w:r>
              <w:rPr>
                <w:webHidden/>
                <w:rStyle w:val="IndexLink"/>
                <w:rtl w:val="true"/>
              </w:rPr>
              <w:t>خاستگاه بداء</w:t>
            </w:r>
            <w:r>
              <w:rPr>
                <w:rStyle w:val="IndexLink"/>
                <w:rtl w:val="true"/>
              </w:rPr>
              <w:tab/>
            </w:r>
            <w:r>
              <w:rPr>
                <w:rStyle w:val="IndexLink"/>
              </w:rPr>
              <w:t>293</w:t>
            </w:r>
          </w:hyperlink>
        </w:p>
        <w:p>
          <w:pPr>
            <w:pStyle w:val="Contents3"/>
            <w:tabs>
              <w:tab w:val="clear" w:pos="8459"/>
              <w:tab w:val="right" w:pos="9026" w:leader="dot"/>
            </w:tabs>
            <w:rPr/>
          </w:pPr>
          <w:hyperlink w:anchor="__RefHeading___Toc7722544_3381743652">
            <w:r>
              <w:rPr>
                <w:webHidden/>
                <w:rStyle w:val="IndexLink"/>
                <w:rtl w:val="true"/>
              </w:rPr>
              <w:t>پیشینه تاریخی بداء</w:t>
            </w:r>
            <w:r>
              <w:rPr>
                <w:rStyle w:val="IndexLink"/>
                <w:rtl w:val="true"/>
              </w:rPr>
              <w:tab/>
            </w:r>
            <w:r>
              <w:rPr>
                <w:rStyle w:val="IndexLink"/>
              </w:rPr>
              <w:t>294</w:t>
            </w:r>
          </w:hyperlink>
        </w:p>
        <w:p>
          <w:pPr>
            <w:pStyle w:val="Contents3"/>
            <w:tabs>
              <w:tab w:val="clear" w:pos="8459"/>
              <w:tab w:val="right" w:pos="9026" w:leader="dot"/>
            </w:tabs>
            <w:rPr/>
          </w:pPr>
          <w:hyperlink w:anchor="__RefHeading___Toc7722546_3381743652">
            <w:r>
              <w:rPr>
                <w:webHidden/>
                <w:rStyle w:val="IndexLink"/>
                <w:rtl w:val="true"/>
              </w:rPr>
              <w:t>مفهوم شناسی بداء</w:t>
            </w:r>
            <w:r>
              <w:rPr>
                <w:rStyle w:val="IndexLink"/>
                <w:rtl w:val="true"/>
              </w:rPr>
              <w:tab/>
            </w:r>
            <w:r>
              <w:rPr>
                <w:rStyle w:val="IndexLink"/>
              </w:rPr>
              <w:t>295</w:t>
            </w:r>
          </w:hyperlink>
        </w:p>
        <w:p>
          <w:pPr>
            <w:pStyle w:val="Contents4"/>
            <w:tabs>
              <w:tab w:val="clear" w:pos="8176"/>
              <w:tab w:val="right" w:pos="9026" w:leader="dot"/>
            </w:tabs>
            <w:rPr/>
          </w:pPr>
          <w:hyperlink w:anchor="__RefHeading___Toc7722548_3381743652">
            <w:r>
              <w:rPr>
                <w:webHidden/>
                <w:rStyle w:val="IndexLink"/>
                <w:rtl w:val="true"/>
              </w:rPr>
              <w:t>الف</w:t>
            </w:r>
            <w:r>
              <w:rPr>
                <w:rStyle w:val="IndexLink"/>
                <w:rtl w:val="true"/>
              </w:rPr>
              <w:t xml:space="preserve">) </w:t>
            </w:r>
            <w:r>
              <w:rPr>
                <w:rStyle w:val="IndexLink"/>
                <w:rtl w:val="true"/>
              </w:rPr>
              <w:t>بداء در لغت</w:t>
            </w:r>
            <w:r>
              <w:rPr>
                <w:rStyle w:val="IndexLink"/>
                <w:rtl w:val="true"/>
              </w:rPr>
              <w:t>:</w:t>
              <w:tab/>
            </w:r>
            <w:r>
              <w:rPr>
                <w:rStyle w:val="IndexLink"/>
              </w:rPr>
              <w:t>295</w:t>
            </w:r>
          </w:hyperlink>
        </w:p>
        <w:p>
          <w:pPr>
            <w:pStyle w:val="Contents4"/>
            <w:tabs>
              <w:tab w:val="clear" w:pos="8176"/>
              <w:tab w:val="right" w:pos="9026" w:leader="dot"/>
            </w:tabs>
            <w:rPr/>
          </w:pPr>
          <w:hyperlink w:anchor="__RefHeading___Toc7722550_3381743652">
            <w:r>
              <w:rPr>
                <w:webHidden/>
                <w:rStyle w:val="IndexLink"/>
                <w:rtl w:val="true"/>
              </w:rPr>
              <w:t>ب</w:t>
            </w:r>
            <w:r>
              <w:rPr>
                <w:rStyle w:val="IndexLink"/>
                <w:rtl w:val="true"/>
              </w:rPr>
              <w:t xml:space="preserve">) </w:t>
            </w:r>
            <w:r>
              <w:rPr>
                <w:rStyle w:val="IndexLink"/>
                <w:rtl w:val="true"/>
              </w:rPr>
              <w:t>بداء در اصطلاح</w:t>
            </w:r>
            <w:r>
              <w:rPr>
                <w:rStyle w:val="IndexLink"/>
                <w:rtl w:val="true"/>
              </w:rPr>
              <w:tab/>
            </w:r>
            <w:r>
              <w:rPr>
                <w:rStyle w:val="IndexLink"/>
              </w:rPr>
              <w:t>296</w:t>
            </w:r>
          </w:hyperlink>
        </w:p>
        <w:p>
          <w:pPr>
            <w:pStyle w:val="Contents3"/>
            <w:tabs>
              <w:tab w:val="clear" w:pos="8459"/>
              <w:tab w:val="right" w:pos="9026" w:leader="dot"/>
            </w:tabs>
            <w:rPr/>
          </w:pPr>
          <w:hyperlink w:anchor="__RefHeading___Toc7722552_3381743652">
            <w:r>
              <w:rPr>
                <w:webHidden/>
                <w:rStyle w:val="IndexLink"/>
                <w:rtl w:val="true"/>
              </w:rPr>
              <w:t>بررسی تطبیقی معانی اصطلاحی بداء</w:t>
            </w:r>
            <w:r>
              <w:rPr>
                <w:rStyle w:val="IndexLink"/>
                <w:rtl w:val="true"/>
              </w:rPr>
              <w:tab/>
            </w:r>
            <w:r>
              <w:rPr>
                <w:rStyle w:val="IndexLink"/>
              </w:rPr>
              <w:t>298</w:t>
            </w:r>
          </w:hyperlink>
        </w:p>
        <w:p>
          <w:pPr>
            <w:pStyle w:val="Contents3"/>
            <w:tabs>
              <w:tab w:val="clear" w:pos="8459"/>
              <w:tab w:val="right" w:pos="9026" w:leader="dot"/>
            </w:tabs>
            <w:rPr/>
          </w:pPr>
          <w:hyperlink w:anchor="__RefHeading___Toc7722554_3381743652">
            <w:r>
              <w:rPr>
                <w:webHidden/>
                <w:rStyle w:val="IndexLink"/>
                <w:rtl w:val="true"/>
              </w:rPr>
              <w:t>مفهوم شناسی نسخ</w:t>
            </w:r>
            <w:r>
              <w:rPr>
                <w:rStyle w:val="IndexLink"/>
                <w:rtl w:val="true"/>
              </w:rPr>
              <w:tab/>
            </w:r>
            <w:r>
              <w:rPr>
                <w:rStyle w:val="IndexLink"/>
              </w:rPr>
              <w:t>299</w:t>
            </w:r>
          </w:hyperlink>
        </w:p>
        <w:p>
          <w:pPr>
            <w:pStyle w:val="Contents3"/>
            <w:tabs>
              <w:tab w:val="clear" w:pos="8459"/>
              <w:tab w:val="right" w:pos="9026" w:leader="dot"/>
            </w:tabs>
            <w:rPr/>
          </w:pPr>
          <w:hyperlink w:anchor="__RefHeading___Toc7722556_3381743652">
            <w:r>
              <w:rPr>
                <w:webHidden/>
                <w:rStyle w:val="IndexLink"/>
                <w:rtl w:val="true"/>
              </w:rPr>
              <w:t>اقسام نسخ و دیدگاههای مختلف</w:t>
            </w:r>
            <w:r>
              <w:rPr>
                <w:rStyle w:val="IndexLink"/>
                <w:rtl w:val="true"/>
              </w:rPr>
              <w:tab/>
            </w:r>
            <w:r>
              <w:rPr>
                <w:rStyle w:val="IndexLink"/>
              </w:rPr>
              <w:t>303</w:t>
            </w:r>
          </w:hyperlink>
        </w:p>
        <w:p>
          <w:pPr>
            <w:pStyle w:val="Contents3"/>
            <w:tabs>
              <w:tab w:val="clear" w:pos="8459"/>
              <w:tab w:val="right" w:pos="9026" w:leader="dot"/>
            </w:tabs>
            <w:rPr/>
          </w:pPr>
          <w:hyperlink w:anchor="__RefHeading___Toc7722558_3381743652">
            <w:r>
              <w:rPr>
                <w:webHidden/>
                <w:rStyle w:val="IndexLink"/>
                <w:rtl w:val="true"/>
              </w:rPr>
              <w:t>ادله جواز نسخ</w:t>
            </w:r>
            <w:r>
              <w:rPr>
                <w:rStyle w:val="IndexLink"/>
                <w:rtl w:val="true"/>
              </w:rPr>
              <w:tab/>
            </w:r>
            <w:r>
              <w:rPr>
                <w:rStyle w:val="IndexLink"/>
              </w:rPr>
              <w:t>304</w:t>
            </w:r>
          </w:hyperlink>
        </w:p>
        <w:p>
          <w:pPr>
            <w:pStyle w:val="Contents3"/>
            <w:tabs>
              <w:tab w:val="clear" w:pos="8459"/>
              <w:tab w:val="right" w:pos="9026" w:leader="dot"/>
            </w:tabs>
            <w:rPr/>
          </w:pPr>
          <w:hyperlink w:anchor="__RefHeading___Toc7722560_3381743652">
            <w:r>
              <w:rPr>
                <w:webHidden/>
                <w:rStyle w:val="IndexLink"/>
                <w:rtl w:val="true"/>
              </w:rPr>
              <w:t>فرق نسخ و بداء</w:t>
            </w:r>
            <w:r>
              <w:rPr>
                <w:rStyle w:val="IndexLink"/>
                <w:rtl w:val="true"/>
              </w:rPr>
              <w:tab/>
            </w:r>
            <w:r>
              <w:rPr>
                <w:rStyle w:val="IndexLink"/>
              </w:rPr>
              <w:t>305</w:t>
            </w:r>
          </w:hyperlink>
        </w:p>
        <w:p>
          <w:pPr>
            <w:pStyle w:val="Contents3"/>
            <w:tabs>
              <w:tab w:val="clear" w:pos="8459"/>
              <w:tab w:val="right" w:pos="9026" w:leader="dot"/>
            </w:tabs>
            <w:rPr/>
          </w:pPr>
          <w:hyperlink w:anchor="__RefHeading___Toc7722562_3381743652">
            <w:r>
              <w:rPr>
                <w:webHidden/>
                <w:rStyle w:val="IndexLink"/>
                <w:rtl w:val="true"/>
              </w:rPr>
              <w:t>دیدگاههای درست درباره بداء</w:t>
            </w:r>
            <w:r>
              <w:rPr>
                <w:rStyle w:val="IndexLink"/>
                <w:rtl w:val="true"/>
              </w:rPr>
              <w:tab/>
            </w:r>
            <w:r>
              <w:rPr>
                <w:rStyle w:val="IndexLink"/>
              </w:rPr>
              <w:t>307</w:t>
            </w:r>
          </w:hyperlink>
        </w:p>
        <w:p>
          <w:pPr>
            <w:pStyle w:val="Contents4"/>
            <w:tabs>
              <w:tab w:val="clear" w:pos="8176"/>
              <w:tab w:val="right" w:pos="9026" w:leader="dot"/>
            </w:tabs>
            <w:rPr/>
          </w:pPr>
          <w:hyperlink w:anchor="__RefHeading___Toc7722564_3381743652">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7722566_3381743652">
            <w:r>
              <w:rPr>
                <w:webHidden/>
                <w:rStyle w:val="IndexLink"/>
              </w:rPr>
              <w:t>1</w:t>
            </w:r>
            <w:r>
              <w:rPr>
                <w:rStyle w:val="IndexLink"/>
                <w:rtl w:val="true"/>
              </w:rPr>
              <w:t xml:space="preserve">. </w:t>
            </w:r>
            <w:r>
              <w:rPr>
                <w:rStyle w:val="IndexLink"/>
                <w:rtl w:val="true"/>
              </w:rPr>
              <w:t>نسخ انگاری بداء</w:t>
            </w:r>
            <w:r>
              <w:rPr>
                <w:rStyle w:val="IndexLink"/>
                <w:rtl w:val="true"/>
              </w:rPr>
              <w:tab/>
            </w:r>
            <w:r>
              <w:rPr>
                <w:rStyle w:val="IndexLink"/>
              </w:rPr>
              <w:t>307</w:t>
            </w:r>
          </w:hyperlink>
        </w:p>
        <w:p>
          <w:pPr>
            <w:pStyle w:val="Contents5"/>
            <w:tabs>
              <w:tab w:val="clear" w:pos="7892"/>
              <w:tab w:val="right" w:pos="9026" w:leader="dot"/>
            </w:tabs>
            <w:rPr/>
          </w:pPr>
          <w:hyperlink w:anchor="__RefHeading___Toc7722568_3381743652">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7722570_3381743652">
            <w:r>
              <w:rPr>
                <w:webHidden/>
                <w:rStyle w:val="IndexLink"/>
                <w:rtl w:val="true"/>
              </w:rPr>
              <w:t>بررسی تطبیقی دیدگاههای نسخ انگاری بداء</w:t>
            </w:r>
            <w:r>
              <w:rPr>
                <w:rStyle w:val="IndexLink"/>
                <w:rtl w:val="true"/>
              </w:rPr>
              <w:tab/>
            </w:r>
            <w:r>
              <w:rPr>
                <w:rStyle w:val="IndexLink"/>
              </w:rPr>
              <w:t>309</w:t>
            </w:r>
          </w:hyperlink>
        </w:p>
        <w:p>
          <w:pPr>
            <w:pStyle w:val="Contents4"/>
            <w:tabs>
              <w:tab w:val="clear" w:pos="8176"/>
              <w:tab w:val="right" w:pos="9026" w:leader="dot"/>
            </w:tabs>
            <w:rPr/>
          </w:pPr>
          <w:hyperlink w:anchor="__RefHeading___Toc7722572_3381743652">
            <w:r>
              <w:rPr>
                <w:webHidden/>
                <w:rStyle w:val="IndexLink"/>
              </w:rPr>
              <w:t>2</w:t>
            </w:r>
            <w:r>
              <w:rPr>
                <w:rStyle w:val="IndexLink"/>
                <w:rtl w:val="true"/>
              </w:rPr>
              <w:t xml:space="preserve">. </w:t>
            </w:r>
            <w:r>
              <w:rPr>
                <w:rStyle w:val="IndexLink"/>
                <w:rtl w:val="true"/>
              </w:rPr>
              <w:t>بداء یا دگرگونی در لوح محو و اثبات</w:t>
            </w:r>
            <w:r>
              <w:rPr>
                <w:rStyle w:val="IndexLink"/>
                <w:rtl w:val="true"/>
              </w:rPr>
              <w:tab/>
            </w:r>
            <w:r>
              <w:rPr>
                <w:rStyle w:val="IndexLink"/>
              </w:rPr>
              <w:t>310</w:t>
            </w:r>
          </w:hyperlink>
        </w:p>
        <w:p>
          <w:pPr>
            <w:pStyle w:val="Contents4"/>
            <w:tabs>
              <w:tab w:val="clear" w:pos="8176"/>
              <w:tab w:val="right" w:pos="9026" w:leader="dot"/>
            </w:tabs>
            <w:rPr/>
          </w:pPr>
          <w:hyperlink w:anchor="__RefHeading___Toc7722574_3381743652">
            <w:r>
              <w:rPr>
                <w:webHidden/>
                <w:rStyle w:val="IndexLink"/>
              </w:rPr>
              <w:t>٣</w:t>
            </w:r>
            <w:r>
              <w:rPr>
                <w:rStyle w:val="IndexLink"/>
                <w:rtl w:val="true"/>
              </w:rPr>
              <w:t xml:space="preserve">. </w:t>
            </w:r>
            <w:r>
              <w:rPr>
                <w:rStyle w:val="IndexLink"/>
                <w:rtl w:val="true"/>
              </w:rPr>
              <w:t>بداء یا عدم احاطه قوای فلکی به تفاصیل امور</w:t>
            </w:r>
            <w:r>
              <w:rPr>
                <w:rStyle w:val="IndexLink"/>
                <w:rtl w:val="true"/>
              </w:rPr>
              <w:tab/>
            </w:r>
            <w:r>
              <w:rPr>
                <w:rStyle w:val="IndexLink"/>
              </w:rPr>
              <w:t>311</w:t>
            </w:r>
          </w:hyperlink>
        </w:p>
        <w:p>
          <w:pPr>
            <w:pStyle w:val="Contents4"/>
            <w:tabs>
              <w:tab w:val="clear" w:pos="8176"/>
              <w:tab w:val="right" w:pos="9026" w:leader="dot"/>
            </w:tabs>
            <w:rPr/>
          </w:pPr>
          <w:hyperlink w:anchor="__RefHeading___Toc7722576_3381743652">
            <w:r>
              <w:rPr>
                <w:webHidden/>
                <w:rStyle w:val="IndexLink"/>
              </w:rPr>
              <w:t>4</w:t>
            </w:r>
            <w:r>
              <w:rPr>
                <w:rStyle w:val="IndexLink"/>
                <w:rtl w:val="true"/>
              </w:rPr>
              <w:t xml:space="preserve">. </w:t>
            </w:r>
            <w:r>
              <w:rPr>
                <w:rStyle w:val="IndexLink"/>
                <w:rtl w:val="true"/>
              </w:rPr>
              <w:t>بداء و نسبت اشیا به علل ناقصه</w:t>
            </w:r>
            <w:r>
              <w:rPr>
                <w:rStyle w:val="IndexLink"/>
                <w:rtl w:val="true"/>
              </w:rPr>
              <w:tab/>
            </w:r>
            <w:r>
              <w:rPr>
                <w:rStyle w:val="IndexLink"/>
              </w:rPr>
              <w:t>312</w:t>
            </w:r>
          </w:hyperlink>
        </w:p>
        <w:p>
          <w:pPr>
            <w:pStyle w:val="Contents3"/>
            <w:tabs>
              <w:tab w:val="clear" w:pos="8459"/>
              <w:tab w:val="right" w:pos="9026" w:leader="dot"/>
            </w:tabs>
            <w:rPr/>
          </w:pPr>
          <w:hyperlink w:anchor="__RefHeading___Toc7722578_3381743652">
            <w:r>
              <w:rPr>
                <w:webHidden/>
                <w:rStyle w:val="IndexLink"/>
                <w:rtl w:val="true"/>
              </w:rPr>
              <w:t>بداء و علم خداوند</w:t>
            </w:r>
            <w:r>
              <w:rPr>
                <w:rStyle w:val="IndexLink"/>
                <w:rtl w:val="true"/>
              </w:rPr>
              <w:tab/>
            </w:r>
            <w:r>
              <w:rPr>
                <w:rStyle w:val="IndexLink"/>
              </w:rPr>
              <w:t>313</w:t>
            </w:r>
          </w:hyperlink>
        </w:p>
        <w:p>
          <w:pPr>
            <w:pStyle w:val="Contents3"/>
            <w:tabs>
              <w:tab w:val="clear" w:pos="8459"/>
              <w:tab w:val="right" w:pos="9026" w:leader="dot"/>
            </w:tabs>
            <w:rPr/>
          </w:pPr>
          <w:hyperlink w:anchor="__RefHeading___Toc7722580_3381743652">
            <w:r>
              <w:rPr>
                <w:webHidden/>
                <w:rStyle w:val="IndexLink"/>
                <w:rtl w:val="true"/>
              </w:rPr>
              <w:t>بداء و مسأله قضا و قدر</w:t>
            </w:r>
            <w:r>
              <w:rPr>
                <w:rStyle w:val="IndexLink"/>
                <w:rtl w:val="true"/>
              </w:rPr>
              <w:tab/>
            </w:r>
            <w:r>
              <w:rPr>
                <w:rStyle w:val="IndexLink"/>
              </w:rPr>
              <w:t>314</w:t>
            </w:r>
          </w:hyperlink>
        </w:p>
        <w:p>
          <w:pPr>
            <w:pStyle w:val="Contents3"/>
            <w:tabs>
              <w:tab w:val="clear" w:pos="8459"/>
              <w:tab w:val="right" w:pos="9026" w:leader="dot"/>
            </w:tabs>
            <w:rPr/>
          </w:pPr>
          <w:hyperlink w:anchor="__RefHeading___Toc7722582_3381743652">
            <w:r>
              <w:rPr>
                <w:webHidden/>
                <w:rStyle w:val="IndexLink"/>
                <w:rtl w:val="true"/>
              </w:rPr>
              <w:t>بداء در کجا جاری است؟</w:t>
            </w:r>
            <w:r>
              <w:rPr>
                <w:rStyle w:val="IndexLink"/>
                <w:rtl w:val="true"/>
              </w:rPr>
              <w:tab/>
            </w:r>
            <w:r>
              <w:rPr>
                <w:rStyle w:val="IndexLink"/>
              </w:rPr>
              <w:t>315</w:t>
            </w:r>
          </w:hyperlink>
        </w:p>
        <w:p>
          <w:pPr>
            <w:pStyle w:val="Contents3"/>
            <w:tabs>
              <w:tab w:val="clear" w:pos="8459"/>
              <w:tab w:val="right" w:pos="9026" w:leader="dot"/>
            </w:tabs>
            <w:rPr/>
          </w:pPr>
          <w:hyperlink w:anchor="__RefHeading___Toc7722584_3381743652">
            <w:r>
              <w:rPr>
                <w:webHidden/>
                <w:rStyle w:val="IndexLink"/>
                <w:rtl w:val="true"/>
              </w:rPr>
              <w:t>قضا و حکم الهی</w:t>
            </w:r>
            <w:r>
              <w:rPr>
                <w:rStyle w:val="IndexLink"/>
                <w:rtl w:val="true"/>
              </w:rPr>
              <w:tab/>
            </w:r>
            <w:r>
              <w:rPr>
                <w:rStyle w:val="IndexLink"/>
              </w:rPr>
              <w:t>316</w:t>
            </w:r>
          </w:hyperlink>
        </w:p>
        <w:p>
          <w:pPr>
            <w:pStyle w:val="Contents3"/>
            <w:tabs>
              <w:tab w:val="clear" w:pos="8459"/>
              <w:tab w:val="right" w:pos="9026" w:leader="dot"/>
            </w:tabs>
            <w:rPr/>
          </w:pPr>
          <w:hyperlink w:anchor="__RefHeading___Toc7722586_3381743652">
            <w:r>
              <w:rPr>
                <w:webHidden/>
                <w:rStyle w:val="IndexLink"/>
                <w:rtl w:val="true"/>
              </w:rPr>
              <w:t>تأثیر اعمال در سرنوشت انسان</w:t>
            </w:r>
            <w:r>
              <w:rPr>
                <w:rStyle w:val="IndexLink"/>
                <w:rtl w:val="true"/>
              </w:rPr>
              <w:tab/>
            </w:r>
            <w:r>
              <w:rPr>
                <w:rStyle w:val="IndexLink"/>
              </w:rPr>
              <w:t>318</w:t>
            </w:r>
          </w:hyperlink>
        </w:p>
        <w:p>
          <w:pPr>
            <w:pStyle w:val="Contents3"/>
            <w:tabs>
              <w:tab w:val="clear" w:pos="8459"/>
              <w:tab w:val="right" w:pos="9026" w:leader="dot"/>
            </w:tabs>
            <w:rPr/>
          </w:pPr>
          <w:hyperlink w:anchor="__RefHeading___Toc7722588_3381743652">
            <w:r>
              <w:rPr>
                <w:webHidden/>
                <w:rStyle w:val="IndexLink"/>
                <w:rtl w:val="true"/>
              </w:rPr>
              <w:t>قرآن و تأثیر اعمال</w:t>
            </w:r>
            <w:r>
              <w:rPr>
                <w:rStyle w:val="IndexLink"/>
                <w:rtl w:val="true"/>
              </w:rPr>
              <w:t>:</w:t>
              <w:tab/>
            </w:r>
            <w:r>
              <w:rPr>
                <w:rStyle w:val="IndexLink"/>
              </w:rPr>
              <w:t>319</w:t>
            </w:r>
          </w:hyperlink>
        </w:p>
        <w:p>
          <w:pPr>
            <w:pStyle w:val="Contents3"/>
            <w:tabs>
              <w:tab w:val="clear" w:pos="8459"/>
              <w:tab w:val="right" w:pos="9026" w:leader="dot"/>
            </w:tabs>
            <w:rPr/>
          </w:pPr>
          <w:hyperlink w:anchor="__RefHeading___Toc7722590_3381743652">
            <w:r>
              <w:rPr>
                <w:webHidden/>
                <w:rStyle w:val="IndexLink"/>
                <w:rtl w:val="true"/>
              </w:rPr>
              <w:t>روایات و تأثیر اعمال</w:t>
            </w:r>
            <w:r>
              <w:rPr>
                <w:rStyle w:val="IndexLink"/>
                <w:rtl w:val="true"/>
              </w:rPr>
              <w:t>:</w:t>
              <w:tab/>
            </w:r>
            <w:r>
              <w:rPr>
                <w:rStyle w:val="IndexLink"/>
              </w:rPr>
              <w:t>320</w:t>
            </w:r>
          </w:hyperlink>
        </w:p>
        <w:p>
          <w:pPr>
            <w:pStyle w:val="Contents3"/>
            <w:tabs>
              <w:tab w:val="clear" w:pos="8459"/>
              <w:tab w:val="right" w:pos="9026" w:leader="dot"/>
            </w:tabs>
            <w:rPr/>
          </w:pPr>
          <w:hyperlink w:anchor="__RefHeading___Toc7722592_3381743652">
            <w:r>
              <w:rPr>
                <w:webHidden/>
                <w:rStyle w:val="IndexLink"/>
                <w:rtl w:val="true"/>
              </w:rPr>
              <w:t>آثار سازنده عقیده به بداء</w:t>
            </w:r>
            <w:r>
              <w:rPr>
                <w:rStyle w:val="IndexLink"/>
                <w:rtl w:val="true"/>
              </w:rPr>
              <w:tab/>
            </w:r>
            <w:r>
              <w:rPr>
                <w:rStyle w:val="IndexLink"/>
              </w:rPr>
              <w:t>321</w:t>
            </w:r>
          </w:hyperlink>
        </w:p>
        <w:p>
          <w:pPr>
            <w:pStyle w:val="Contents3"/>
            <w:tabs>
              <w:tab w:val="clear" w:pos="8459"/>
              <w:tab w:val="right" w:pos="9026" w:leader="dot"/>
            </w:tabs>
            <w:rPr/>
          </w:pPr>
          <w:hyperlink w:anchor="__RefHeading___Toc7722594_3381743652">
            <w:r>
              <w:rPr>
                <w:webHidden/>
                <w:rStyle w:val="IndexLink"/>
                <w:rtl w:val="true"/>
              </w:rPr>
              <w:t>شیعه و تهمت ناروا</w:t>
            </w:r>
            <w:r>
              <w:rPr>
                <w:rStyle w:val="IndexLink"/>
                <w:rtl w:val="true"/>
              </w:rPr>
              <w:tab/>
            </w:r>
            <w:r>
              <w:rPr>
                <w:rStyle w:val="IndexLink"/>
              </w:rPr>
              <w:t>322</w:t>
            </w:r>
          </w:hyperlink>
        </w:p>
        <w:p>
          <w:pPr>
            <w:pStyle w:val="Contents2"/>
            <w:tabs>
              <w:tab w:val="clear" w:pos="8743"/>
              <w:tab w:val="right" w:pos="9026" w:leader="dot"/>
            </w:tabs>
            <w:rPr/>
          </w:pPr>
          <w:hyperlink w:anchor="__RefHeading___Toc7722596_3381743652">
            <w:r>
              <w:rPr>
                <w:webHidden/>
                <w:rStyle w:val="IndexLink"/>
                <w:rtl w:val="true"/>
              </w:rPr>
              <w:t>فهرست اعلام</w:t>
            </w:r>
            <w:r>
              <w:rPr>
                <w:rStyle w:val="IndexLink"/>
                <w:rtl w:val="true"/>
              </w:rPr>
              <w:tab/>
            </w:r>
            <w:r>
              <w:rPr>
                <w:rStyle w:val="IndexLink"/>
              </w:rPr>
              <w:t>325</w:t>
            </w:r>
          </w:hyperlink>
        </w:p>
        <w:p>
          <w:pPr>
            <w:pStyle w:val="Contents2"/>
            <w:tabs>
              <w:tab w:val="clear" w:pos="8743"/>
              <w:tab w:val="right" w:pos="9026" w:leader="dot"/>
            </w:tabs>
            <w:rPr/>
          </w:pPr>
          <w:hyperlink w:anchor="__RefHeading___Toc7722598_3381743652">
            <w:r>
              <w:rPr>
                <w:webHidden/>
                <w:rStyle w:val="IndexLink"/>
                <w:rtl w:val="true"/>
              </w:rPr>
              <w:t>کتاب نامه</w:t>
            </w:r>
            <w:r>
              <w:rPr>
                <w:rStyle w:val="IndexLink"/>
                <w:rtl w:val="true"/>
              </w:rPr>
              <w:tab/>
            </w:r>
            <w:r>
              <w:rPr>
                <w:rStyle w:val="IndexLink"/>
              </w:rPr>
              <w:t>336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79_146627"/>
      <w:bookmarkStart w:id="1" w:name="pg14379_146627"/>
      <w:bookmarkEnd w:id="1"/>
    </w:p>
    <w:p>
      <w:pPr>
        <w:pStyle w:val="Heading2"/>
        <w:numPr>
          <w:ilvl w:val="1"/>
          <w:numId w:val="1"/>
        </w:numPr>
        <w:rPr/>
      </w:pPr>
      <w:bookmarkStart w:id="2" w:name="pg14379_146627"/>
      <w:bookmarkStart w:id="3" w:name="__RefHeading___Toc7721972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ان‍دی‍ش‍ه‌ه‍ای‌ ک‍لام‍ی‌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ب‍ه‌ک‍وش‍ش‌ پ‍ژوه‍ش‍گ‍ران‌ گ‍روه‌ ف‍ل‍س‍ف‍ه‌ و ک‍لام‌ اس‍لام‍ی‌؛ زی‍رن‍ظر م‍ح‍م‍ود ی‍زدی‌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‎964-91990-0-4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964-91990-7-1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964-91990-7-1‬16000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964-91990-7-1‬16000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964-91990-7-1‬16000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964-91990-7-1‬16000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ن‍گ‍رش‍ه‍ا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ع‍ل‍وم‌ اس‍لام‍ی‌ رض‍وی‌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tab/>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BP201/75‏</w:t>
      </w:r>
      <w:r>
        <w:rPr>
          <w:rFonts w:eastAsia="Times New Roman" w:cs="Times New Roman" w:ascii="Times New Roman" w:hAnsi="Times New Roman"/>
          <w:color w:val="111111"/>
          <w:sz w:val="28"/>
          <w:szCs w:val="28"/>
          <w:lang w:val="en-US" w:bidi="en-US"/>
        </w:rPr>
        <w:t>‫‭‭/</w:t>
      </w:r>
      <w:r>
        <w:rPr>
          <w:rFonts w:ascii="IRNazanin" w:hAnsi="IRNazanin" w:eastAsia="IRNazanin"/>
          <w:color w:val="111111"/>
          <w:sz w:val="28"/>
          <w:sz w:val="28"/>
          <w:szCs w:val="28"/>
          <w:lang w:bidi="fa-IR"/>
        </w:rPr>
        <w:t>ط</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8 1378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‫‬‭297/4924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w:t>
      </w:r>
      <w:r>
        <w:rPr>
          <w:rFonts w:eastAsia="IRNazanin" w:cs="IRNazanin"/>
          <w:color w:val="111111"/>
          <w:sz w:val="28"/>
          <w:szCs w:val="28"/>
          <w:lang w:bidi="fa-IR"/>
        </w:rPr>
        <w:t>81-3615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21974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اندیشه های کلامی شیخ طوسی</w:t>
      </w:r>
    </w:p>
    <w:p>
      <w:pPr>
        <w:pStyle w:val="BookText"/>
        <w:rPr/>
      </w:pPr>
      <w:r>
        <w:rPr>
          <w:rFonts w:ascii="IRNazanin" w:hAnsi="IRNazanin" w:eastAsia="IRNazanin"/>
          <w:color w:val="111111"/>
          <w:sz w:val="28"/>
          <w:sz w:val="28"/>
          <w:szCs w:val="28"/>
          <w:rtl w:val="true"/>
          <w:lang w:bidi="fa-IR"/>
        </w:rPr>
        <w:t>به کوشش پژوهشگران گروه فلسفه و کلام اسلامی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نظر محمود یزدی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bookmarkStart w:id="7" w:name="pg14379_146631"/>
    </w:p>
    <w:p>
      <w:pPr>
        <w:pStyle w:val="Heading2"/>
        <w:numPr>
          <w:ilvl w:val="1"/>
          <w:numId w:val="1"/>
        </w:numPr>
        <w:rPr/>
      </w:pPr>
      <w:bookmarkStart w:id="8" w:name="__RefHeading___Toc7721976_338174365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4"/>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5" o:detectmouseclick="t"/>
                <v:stroke color="#3465a4" joinstyle="round" endcap="flat"/>
                <w10:wrap type="none"/>
              </v:shape>
            </w:pict>
          </mc:Fallback>
        </mc:AlternateContent>
      </w:r>
      <w:bookmarkStart w:id="10" w:name="pg14382_146697"/>
    </w:p>
    <w:p>
      <w:pPr>
        <w:pStyle w:val="Heading2"/>
        <w:numPr>
          <w:ilvl w:val="1"/>
          <w:numId w:val="1"/>
        </w:numPr>
        <w:rPr/>
      </w:pPr>
      <w:bookmarkStart w:id="11" w:name="__RefHeading___Toc7721978_3381743652"/>
      <w:bookmarkStart w:id="12" w:name="_Toc4"/>
      <w:bookmarkEnd w:id="10"/>
      <w:bookmarkEnd w:id="11"/>
      <w:r>
        <w:rPr>
          <w:rtl w:val="true"/>
        </w:rPr>
        <w:t>مقدمه</w:t>
      </w:r>
      <w:r>
        <w:rPr>
          <w:rtl w:val="true"/>
        </w:rPr>
        <w:t>:</w:t>
      </w:r>
      <w:r>
        <w:rPr>
          <w:rtl w:val="true"/>
        </w:rPr>
        <w:t>شیعه و جدال احسن</w:t>
      </w:r>
      <w:bookmarkEnd w:id="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محمود یزدی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بشر به اندیشه و تفکر پرداخت، روشی نیز برای خود برگزید تا با آن، از  عقیده و فکرش دفاع کند و در برابر تهاجم فرهنگ بیگانه، همچنان استوار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آغاز، از روی فطرت به این روش عمل می کرد، اما پس از ظهور علم منطق، آن را به صورت قواعد و قوانینی منظم به کار برد که بعدها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غرض از آن، بحث و کاوش درباره نظرات مختلف و به منظور نشان دادن حق و راه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یکی از منافع  حاصل از جدل است که منطقیان، آن را جزو صناعات خمس به حساب آورده اند</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مشهور، یکی از پیشروان دانش جدل و مناظره، سقراط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پس از او شاگردش افلاطون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 xml:space="preserve">مغلوب ساختن سوفیستها در مبحث تصدیقات و جدل و سفسطه، کتاب نوشت تا این که ارسطو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به نام ارگانون را پدید آورد که شامل هشت رساله در مقولات و قضایا و تحلیلات اولیه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آنالوطیقای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تحلیل قیاس و برهان یا تحلیلات ثانویه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آنالوطیقای دوم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جدل و روش استدلال و رد سوفسطائیان بوده است</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است که عارف اسرار باری، حاج ملاهادی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ألفه الحکیم رسطالیس  میراث ذی القرنین القدیس</w:t>
      </w:r>
      <w:r>
        <w:rPr>
          <w:rStyle w:val="FootnoteAnchor"/>
          <w:rtl w:val="true"/>
        </w:rPr>
        <w:footnoteReference w:id="4"/>
      </w:r>
      <w:r>
        <w:rPr>
          <w:rFonts w:ascii="IRNazanin" w:hAnsi="IRNazanin" w:eastAsia="IRNazanin"/>
          <w:color w:val="111111"/>
          <w:sz w:val="28"/>
          <w:sz w:val="28"/>
          <w:szCs w:val="28"/>
          <w:rtl w:val="true"/>
          <w:lang w:bidi="fa-IR"/>
        </w:rPr>
        <w:t xml:space="preserve"> این تألیف ارسطو، به عنوان میراث مقدسی از ذی القرنین بر جای مانده است؛ چون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منطق را به خواهش اسکندر کبیر نگاشته است و اسکندر هم در برابر این کار، معادل پانصد هزار دینار به رسم انعام به ارسطو داد و یکصد و بیست دینار، حقوق سالیانه برای او مقرر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متتبع، استاد محمود شهابی و قرائن و شواهدی اقامه کرده است که منطق، پیش از طلوعش در یونان، از مشرق شرق، بویژه ایران، مهد دانش و مرکز علم و معرفت، طالع و در مظهر کتابت و تدوین و تألیف، متجلی شده است و آنگاه در فتنه اسکندر، به وسیله وی، کتب منطقی به همراه سایر نفایس علمی و مادی، به یونان منتقل شد و ارسطو از طریق کتابهای ایران، بر دانش منطق دست یافت</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ندیم در کتاب الفهرست و قطب الدین اشکوری در کتاب محبوب القلوب و دیگران نیز اشاراتی به این امر دارند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اسلامی و ایرانی، همچون اسلاف خود، در رشته منطق، گامهای بلندییا </w:t>
      </w:r>
    </w:p>
    <w:p>
      <w:pPr>
        <w:pStyle w:val="BookText"/>
        <w:rPr/>
      </w:pPr>
      <w:r>
        <w:rPr>
          <w:rFonts w:ascii="IRNazanin" w:hAnsi="IRNazanin" w:eastAsia="IRNazanin"/>
          <w:color w:val="111111"/>
          <w:sz w:val="28"/>
          <w:sz w:val="28"/>
          <w:szCs w:val="28"/>
          <w:rtl w:val="true"/>
          <w:lang w:bidi="fa-IR"/>
        </w:rPr>
        <w:t>برداشته و آثاری گرانبها و فراوان از خود به یادگار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 به ترجمه منطق پرداختند و برهان و جدل و سفسطه و خطابه و شعر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صناعات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و هم در شرح و تقریر مقالات مذکور کوشیدند و تألیفات متعددی به اجمال و تفصیل پدید آوردند و نیز در باب مناظره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گفتند، کتابها و رسایلی نگاشتند که از آن جمله، ابوسهل و ابو محمد نوبختی از بزرگان شیعه در اواخر سده سوم هجری و ابونصر فارابی،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رازی، محمد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از پیشروان این هنر دانست که برهان و استدلال منطقی را به صورتی جدید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محمد فقال چاچی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 جعفر محمد نخشبی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ابوزید عبدالله دبوسی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احمد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الحسن علی بزدوی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در فن جدل و خلاف، کتاب نوشتند، لکن متأسفانه آثار آنها در این زمینه از بین رفته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برخی از آثار نوشته شده در این باره، به ترتیب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البحث، تألیف خواجه نصیرالدین طوسی، محمد بن محمد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البحث، تألیف کمال الدین میثم بن علی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فخرالدین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جزو آثار او دانسته است</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البحث، عربی، تألیف علامه حلی،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الذریعه می گوید که نسخه ای از این رساله ضمن مجموعه ای در کتابخانه ملامحمدعلی خوانساری نجفی موجود است</w:t>
      </w:r>
      <w:r>
        <w:rPr>
          <w:rFonts w:eastAsia="IRNazanin" w:cs="IRNazanin"/>
          <w:color w:val="111111"/>
          <w:sz w:val="28"/>
          <w:szCs w:val="28"/>
          <w:rtl w:val="true"/>
          <w:lang w:bidi="fa-IR"/>
        </w:rPr>
        <w:t>.</w:t>
      </w:r>
      <w:r>
        <w:rPr>
          <w:rStyle w:val="FootnoteAnchor"/>
        </w:rPr>
        <w:footnoteReference w:id="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آداب البحث، عربی، از قضای عضدالدین عبد الرحمان بن احمد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نسخه از آن در کتابخانه دانشکده الهیات مشهد</w:t>
      </w:r>
      <w:r>
        <w:rPr>
          <w:rStyle w:val="FootnoteAnchor"/>
          <w:rtl w:val="true"/>
        </w:rPr>
        <w:footnoteReference w:id="9"/>
      </w:r>
      <w:r>
        <w:rPr>
          <w:rFonts w:ascii="IRNazanin" w:hAnsi="IRNazanin" w:eastAsia="IRNazanin"/>
          <w:color w:val="111111"/>
          <w:sz w:val="28"/>
          <w:sz w:val="28"/>
          <w:szCs w:val="28"/>
          <w:rtl w:val="true"/>
          <w:lang w:bidi="fa-IR"/>
        </w:rPr>
        <w:t>و چهار نسخه از آن در کتابخانه آیة الله مرعشی در قم موجود است</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البحث، عربی، از شمس الدین محمد بن اشرف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خطی آن در ضمیمه مجموعه شماره </w:t>
      </w:r>
      <w:r>
        <w:rPr>
          <w:rFonts w:eastAsia="IRNazanin" w:cs="IRNazanin"/>
          <w:color w:val="111111"/>
          <w:sz w:val="28"/>
          <w:szCs w:val="28"/>
          <w:lang w:bidi="fa-IR"/>
        </w:rPr>
        <w:t>14576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موجود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منزوی، فهرست نسخه های خطی فارسی،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1490</w:t>
      </w:r>
      <w:r>
        <w:rPr>
          <w:rFonts w:ascii="IRNazanin" w:hAnsi="IRNazanin" w:eastAsia="IRNazanin"/>
          <w:color w:val="111111"/>
          <w:sz w:val="28"/>
          <w:sz w:val="28"/>
          <w:szCs w:val="28"/>
          <w:rtl w:val="true"/>
          <w:lang w:bidi="fa-IR"/>
        </w:rPr>
        <w:t xml:space="preserve">؛ فهرست نسخه های خطی دانشکده الهیات مشهد،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البحث، فارسی، در برخی از فهرستها مؤلف آن ابن کمال، احمد بن سلیمان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نسخه ها این رساله تألیف خواجه حسن یا خواجه حسین شاه بقال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سالنامه پارس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شده است و نسخه های خطی آن در کتابخانه رضوی و مجلس و ملک موجود است</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البحث و المناظره، تألیف غیاث الدین منصور بن صدرالدین دشتکی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البحث، تألیف شیخ سلیمان بن شیخ عبدالله ماحوذی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التخاطب، تألیف میر محمد عباس بن علی اکبر جزائری موسوی شوشتری الکهنوی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المناظره، از شیخ مهذب الدین احمد بن عبدالرضا، که آن را در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هندوستان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المناظره، از مولی عبدالغفار بن محمد گیلانی دشتی، شاگرد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المناظره، از شیخ احمد بن اسماعیل جزائری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به سال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المناظره، از فاضل کاشی کبیری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المناظره، از میرزا محمد تنکابنی، صاحب قصص العلماء، دو منظومه ای است که یکی از آنها مبسوط و دیگری مختصر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المناظره، از میرفخرالدین محمد بن حسین حسینی، شاگرد میرغیاث الدین منصور دشتکی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 الفاخرة فی فن المناظرة، از علامه شهرستانی، منظومه ای به فارسی در این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الجدل، از ابن راوندی، ابوالحسین احمد بن یحیی مرورودی 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 الجدل، از ابی نصر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 النظر، از شیخ محمد رضا بن شیخ جواد شبیبی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بغیة الطلاب، از سید حیدر علی، در علم کلام و 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تحفة الأشعریه، از سید عمار علی بن نظام علی سونی پتی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آنچه ذکر شد، آثار زیادی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آداب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آداب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که ذکر آنها از حوصله این بحث خارج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بعد از اسلام، مسلمانان، بویژه شیعیان، به پیروی از قرآن کریم و سیره رسول اکرم صلی الله علیه و آله و امامان بزرگوار، در میدان مناظره، مباحثه و گفت وگو با مخالفان و دشمنان دین، پیشتاز بوده و در این راه، گامهای بلندی برداشته اند و  آثاری گرانبها و فراوان از خود به یادگار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مختصر، کاری به تاریخ </w:t>
      </w:r>
    </w:p>
    <w:p>
      <w:pPr>
        <w:pStyle w:val="BookText"/>
        <w:rPr/>
      </w:pPr>
      <w:r>
        <w:rPr>
          <w:rFonts w:ascii="IRNazanin" w:hAnsi="IRNazanin" w:eastAsia="IRNazanin"/>
          <w:color w:val="111111"/>
          <w:sz w:val="28"/>
          <w:sz w:val="28"/>
          <w:szCs w:val="28"/>
          <w:rtl w:val="true"/>
          <w:lang w:bidi="fa-IR"/>
        </w:rPr>
        <w:t>تفصیلی مناظره نداریم و به بحث از آن در حوزه های غیر شیعی نخواهیم پرداخت، بلکه مقصود و منظور این است که بگوییم شیعه در آسیب شناسی فرهنگی و دفاع از عقیده، با منطق و جدال احسن، پیشرو بوده است و آن را فرمانی الهی می داند؛ زیرا در قرآن کریم آمده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 إلی سبیل ربک بالحکمة و الموعظة الحسنة و جادلهم بالتی هی احسن ان ربک هو أعلم بمن ضل عن سبیله و هو أعلم بالمهتدین</w:t>
      </w:r>
      <w:r>
        <w:rPr>
          <w:rStyle w:val="FootnoteAnchor"/>
          <w:rtl w:val="true"/>
        </w:rPr>
        <w:footnoteReference w:id="13"/>
      </w:r>
      <w:r>
        <w:rPr>
          <w:rFonts w:ascii="IRNazanin" w:hAnsi="IRNazanin" w:eastAsia="IRNazanin"/>
          <w:color w:val="111111"/>
          <w:sz w:val="28"/>
          <w:sz w:val="28"/>
          <w:szCs w:val="28"/>
          <w:rtl w:val="true"/>
          <w:lang w:bidi="fa-IR"/>
        </w:rPr>
        <w:t xml:space="preserve"> در قرآن کریم، تصویرهایی از احتجاجات با مشرکان وکفار آمده که مشروح آنها را علامه مجلسی آورده است</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فرمان آسمانی بود که پیشوای عالی قدر اسلام، حضرت محمد و حضرت علی بن ابی طالب و فاطمه زهراء و ائمه اطهار و رؤسای مذهب امامیه، پیوسته در اندیشه آسیبهای دین بودند و معتقد بودند که یکی از بهترین راههای حفظ دین حق از آسیبهای وارده از سوی دشمنان داخلی و خارجی، کار، مشرکان و منافقان، شناخت این آسیبهاست و باید با گفت وگو و مناظره، آنها را رفع و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صحت این عمل اعتقاد داشته اند و در طول قرون و اعصار، به این شیوه عمل می کردند و مردم را به پیروی از آن، تشویق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المجادلون فی دین الله علی لسان سبعین نبینا</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خاصموهم و بینوا لهم الهدی الذی انتم علیه و بینوا لهم ضلالهم و باهلوهم فی علی لیلا</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ذکر، این که از نظر قرآن، حدیث، عقل و اجماع، آن مناظره و مجادله ای مقبول است که با موازین عقلی مطابق باشد و به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جدال به </w:t>
      </w:r>
      <w:bookmarkStart w:id="13" w:name="pg14382_146709"/>
    </w:p>
    <w:p>
      <w:pPr>
        <w:pStyle w:val="BookText"/>
        <w:rPr/>
      </w:pPr>
      <w:bookmarkEnd w:id="13"/>
      <w:r>
        <w:rPr>
          <w:rFonts w:ascii="IRNazanin" w:hAnsi="IRNazanin" w:eastAsia="IRNazanin"/>
          <w:color w:val="111111"/>
          <w:sz w:val="28"/>
          <w:sz w:val="28"/>
          <w:szCs w:val="28"/>
          <w:rtl w:val="true"/>
          <w:lang w:bidi="fa-IR"/>
        </w:rPr>
        <w:t>نحو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شیعه نیز در طول تاریخ، به این روش متمسک بوده است، لیکن نحوه مناظره امامیه در ادوار مختلف، دارای اشکال خاصی بوده که آنها را از یکدیگر مشخص ساخته، اما از لحاظ غایت و هدف، یکسان بوده است</w:t>
      </w:r>
      <w:r>
        <w:rPr>
          <w:rFonts w:eastAsia="IRNazanin" w:cs="IRNazanin"/>
          <w:color w:val="111111"/>
          <w:sz w:val="28"/>
          <w:szCs w:val="28"/>
          <w:rtl w:val="true"/>
          <w:lang w:bidi="fa-IR"/>
        </w:rPr>
        <w:t>.</w:t>
      </w:r>
    </w:p>
    <w:p>
      <w:pPr>
        <w:pStyle w:val="Heading2"/>
        <w:numPr>
          <w:ilvl w:val="1"/>
          <w:numId w:val="1"/>
        </w:numPr>
        <w:rPr/>
      </w:pPr>
      <w:bookmarkStart w:id="14" w:name="__RefHeading___Toc7721980_3381743652"/>
      <w:bookmarkStart w:id="15" w:name="_Toc5"/>
      <w:bookmarkEnd w:id="14"/>
      <w:r>
        <w:rPr>
          <w:rtl w:val="true"/>
        </w:rPr>
        <w:t>دوره اول</w:t>
      </w:r>
      <w:r>
        <w:rPr>
          <w:rtl w:val="true"/>
        </w:rPr>
        <w:t xml:space="preserve">: </w:t>
      </w:r>
      <w:r>
        <w:rPr>
          <w:rtl w:val="true"/>
        </w:rPr>
        <w:t>مناظرات مذهبی شیعه</w:t>
      </w:r>
      <w:bookmarkEnd w:id="15"/>
    </w:p>
    <w:p>
      <w:pPr>
        <w:pStyle w:val="BookText"/>
        <w:rPr/>
      </w:pPr>
      <w:r>
        <w:rPr>
          <w:rFonts w:ascii="IRNazanin" w:hAnsi="IRNazanin" w:eastAsia="IRNazanin"/>
          <w:color w:val="111111"/>
          <w:sz w:val="28"/>
          <w:sz w:val="28"/>
          <w:szCs w:val="28"/>
          <w:rtl w:val="true"/>
          <w:lang w:bidi="fa-IR"/>
        </w:rPr>
        <w:t>در این دوره، مباحثات شیعه متکی به نصوص قرآن بوده است و در موارد لزوم، به احادیث نبوی او نیز استناد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مناظرات در این دوره، آمیخته با فلسفه و منطق یونان نبود؛ زیرا اولا، صحابه پیغمبر و تابعین رضوان الله علیهم اجمعین، به جهت صفای عقیده و به برکت مصاحبت رسول اکرم صلی الله علیه و آله و نبودن اختلاف در میان آنها و دسترسی به منبع وحی و انحصار جامعه اسلامی به عنصر عرب، نیازی به منطق ارسطویی نداشتند و استمداد از فن جدل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طوبیقا، در اثبات مباحث دینی، چندان ضرورتی نداشت و ثانیة، علوم خارجی و منطق یونان، هنوز در قلمرو اسلام راه نیافته بود؛ بنابراین، باید گفت که جدال اسلامی، غیر از جدل ارسطویی است؛ چون جدل ارسطویی عبارت است از قیاسی که مقدماتش از مسلمات یا از مشهورات باشد، و نتیجه هم بدهد؛ حال آن مشهورات، راست باشد یا دروغ، اما جدل و مناظره اسلامی، متکی بر آیات و روایات و عقل سلیم می باشد و دارای نتیجه ای حق و صدق است و با توجه به مناظرات پیشوای بزرگ اسلام و جانشینان و اصحاب گرامی اش، صدق این مدعا ثابت می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مناظرات رسول اکرم صلی الله علیه و آله عموما با فرق مختلف درباره توحید، عدل و معاد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بر حق آن حضرت، علی بن ابی طالب علیه السلام نیز احتجاجات بسیار داشته و اغلب آنها بر محور اثبات امامت و خلافت و دیگر موضوعات بوده است و علامه امینی در گنجینه گرانبهای خود، کتاب الغدیر به آنها اشاره فرموده است و از </w:t>
      </w:r>
    </w:p>
    <w:p>
      <w:pPr>
        <w:pStyle w:val="BookText"/>
        <w:rPr/>
      </w:pPr>
      <w:r>
        <w:rPr>
          <w:rFonts w:ascii="IRNazanin" w:hAnsi="IRNazanin" w:eastAsia="IRNazanin"/>
          <w:color w:val="111111"/>
          <w:sz w:val="28"/>
          <w:sz w:val="28"/>
          <w:szCs w:val="28"/>
          <w:rtl w:val="true"/>
          <w:lang w:bidi="fa-IR"/>
        </w:rPr>
        <w:t>بررسی آنها معلوم می گردد که اساس استدلالات آن بزرگوار، قرآن کریم و کلام سید المرسلین بوده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پیامبر اسلام و علی بن ابی طالب ، عده زیادی از صحابه، به پیروی از پیشوای عالی قدر خود، با مخالفان دین مبین اسلام، مناظره می کردند که مشهورترین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عمار بن یاسر، اصبغ بن نباته، قیس انصاری، عبدالله بن عباس، مالک اشتر نخعی، عدی بن حاتم طائی، بشیر بن عمرو، زمر بن زید، جریر بن عبدالله بجلی، عبدالله بن بدیل بن ورقاء خزاعی، عمرو بن حمق و</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امر، اختصاص به رجال شیعه نداشته، بلکه در میان زنان شیعه، بانوان سخنوری بوده اند که به هنگام بیان و دفاع از عقیده خویش و مناظره با مخالفان، دارای منطقی استوار بوده اند که از آن میان، بانوی بزرگ اسلام، حضرت فاطمه زهرا سلام الله علیها، حضرت زینب، دختر کبرای علی ، ام کلثوم، دختر دیگر علی علیه السلام، سکینه، دختر امام حسین علیه السلام، سوده، دختر عمارة بن اشتر همدانی، زرقاء، دختر عدی بن قیس همدانی، عکرشه، دختر اطروش بن رواحه، دارمیه حجونیه، بکاره هلالیه، أم البراء، دختر صفوان، ام سنان، دختر خیثمة بن خرشه مذحجیه، جروه، دختر مرة بن غالب تمیمی، أم معبد خزاعی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نام برد که مناظرات آنها را فواز عاملی</w:t>
      </w:r>
      <w:r>
        <w:rPr>
          <w:rStyle w:val="FootnoteAnchor"/>
          <w:rtl w:val="true"/>
        </w:rPr>
        <w:footnoteReference w:id="18"/>
      </w:r>
      <w:r>
        <w:rPr>
          <w:rFonts w:ascii="IRNazanin" w:hAnsi="IRNazanin" w:eastAsia="IRNazanin"/>
          <w:color w:val="111111"/>
          <w:sz w:val="28"/>
          <w:sz w:val="28"/>
          <w:szCs w:val="28"/>
          <w:rtl w:val="true"/>
          <w:lang w:bidi="fa-IR"/>
        </w:rPr>
        <w:t>وام علی مشکور</w:t>
      </w:r>
      <w:r>
        <w:rPr>
          <w:rStyle w:val="FootnoteAnchor"/>
          <w:rtl w:val="true"/>
        </w:rPr>
        <w:footnoteReference w:id="19"/>
      </w:r>
      <w:r>
        <w:rPr>
          <w:rFonts w:ascii="IRNazanin" w:hAnsi="IRNazanin" w:eastAsia="IRNazanin"/>
          <w:color w:val="111111"/>
          <w:sz w:val="28"/>
          <w:sz w:val="28"/>
          <w:szCs w:val="28"/>
          <w:rtl w:val="true"/>
          <w:lang w:bidi="fa-IR"/>
        </w:rPr>
        <w:t>و ابن طیفور</w:t>
      </w:r>
      <w:r>
        <w:rPr>
          <w:rStyle w:val="FootnoteAnchor"/>
          <w:rtl w:val="true"/>
        </w:rPr>
        <w:footnoteReference w:id="20"/>
      </w:r>
      <w:r>
        <w:rPr>
          <w:rFonts w:ascii="IRNazanin" w:hAnsi="IRNazanin" w:eastAsia="IRNazanin"/>
          <w:color w:val="111111"/>
          <w:sz w:val="28"/>
          <w:sz w:val="28"/>
          <w:szCs w:val="28"/>
          <w:rtl w:val="true"/>
          <w:lang w:bidi="fa-IR"/>
        </w:rPr>
        <w:t>به تفصیل آورده اند</w:t>
      </w:r>
      <w:r>
        <w:rPr>
          <w:rFonts w:eastAsia="IRNazanin" w:cs="IRNazanin"/>
          <w:color w:val="111111"/>
          <w:sz w:val="28"/>
          <w:szCs w:val="28"/>
          <w:rtl w:val="true"/>
          <w:lang w:bidi="fa-IR"/>
        </w:rPr>
        <w:t xml:space="preserve">. </w:t>
      </w:r>
      <w:bookmarkStart w:id="16" w:name="pg14382_146713"/>
    </w:p>
    <w:p>
      <w:pPr>
        <w:pStyle w:val="Heading2"/>
        <w:numPr>
          <w:ilvl w:val="1"/>
          <w:numId w:val="1"/>
        </w:numPr>
        <w:rPr/>
      </w:pPr>
      <w:bookmarkStart w:id="17" w:name="__RefHeading___Toc7721982_3381743652"/>
      <w:bookmarkStart w:id="18" w:name="_Toc6"/>
      <w:bookmarkEnd w:id="16"/>
      <w:bookmarkEnd w:id="17"/>
      <w:r>
        <w:rPr>
          <w:rtl w:val="true"/>
        </w:rPr>
        <w:t>دوره دوم</w:t>
      </w:r>
      <w:r>
        <w:rPr>
          <w:rtl w:val="true"/>
        </w:rPr>
        <w:t xml:space="preserve">: </w:t>
      </w:r>
      <w:r>
        <w:rPr>
          <w:rtl w:val="true"/>
        </w:rPr>
        <w:t xml:space="preserve">مناظرات مذهبی شیعه </w:t>
      </w:r>
      <w:r>
        <w:rPr>
          <w:rtl w:val="true"/>
        </w:rPr>
        <w:t>(</w:t>
      </w:r>
      <w:r>
        <w:rPr>
          <w:rtl w:val="true"/>
        </w:rPr>
        <w:t xml:space="preserve">سده </w:t>
      </w:r>
      <w:r>
        <w:rPr/>
        <w:t>2</w:t>
      </w:r>
      <w:r>
        <w:rPr>
          <w:rtl w:val="true"/>
        </w:rPr>
        <w:t xml:space="preserve"> </w:t>
      </w:r>
      <w:r>
        <w:rPr>
          <w:rtl w:val="true"/>
        </w:rPr>
        <w:t xml:space="preserve">و </w:t>
      </w:r>
      <w:r>
        <w:rPr/>
        <w:t>3</w:t>
      </w:r>
      <w:r>
        <w:rPr>
          <w:rtl w:val="true"/>
        </w:rPr>
        <w:t xml:space="preserve"> </w:t>
      </w:r>
      <w:r>
        <w:rPr>
          <w:rtl w:val="true"/>
        </w:rPr>
        <w:t>ه</w:t>
      </w:r>
      <w:r>
        <w:rPr>
          <w:rtl w:val="true"/>
        </w:rPr>
        <w:t>.</w:t>
      </w:r>
      <w:r>
        <w:rPr>
          <w:rtl w:val="true"/>
        </w:rPr>
        <w:t>ق</w:t>
      </w:r>
      <w:r>
        <w:rPr>
          <w:rtl w:val="true"/>
        </w:rPr>
        <w:t>)</w:t>
      </w:r>
      <w:bookmarkEnd w:id="18"/>
    </w:p>
    <w:p>
      <w:pPr>
        <w:pStyle w:val="BookText"/>
        <w:rPr/>
      </w:pPr>
      <w:r>
        <w:rPr>
          <w:rFonts w:ascii="IRNazanin" w:hAnsi="IRNazanin" w:eastAsia="IRNazanin"/>
          <w:color w:val="111111"/>
          <w:sz w:val="28"/>
          <w:sz w:val="28"/>
          <w:szCs w:val="28"/>
          <w:rtl w:val="true"/>
          <w:lang w:bidi="fa-IR"/>
        </w:rPr>
        <w:t>هنگامی که آئین مقدس اسلام از مرزهای جزیرة العرب گذشت و مسلمانان با اجتماع جدیدی ارتباط پیدا کردند و عناصر بیگانه؛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رومیان، سریانیان، قبطیان، و نظایر اینها در میان آنان پیدا شد، اوضاع اجتماعی و فکری مسلمانان عوض شد و در مفاهیم الفاظ، دقت بیشتری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اظهارنظرهایی داشتند که در نتیجه آن، تحول فکری تازه ای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فکری، با یک زندگی سیاسی توأم بود و بسیاری از احزاب سیاسی، با توجه به اغراض شخصی، متوجه نظرات خاصی شدند؛ چنان که ابوریحان بیرونی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از آراء ماوراء الطبیعه هندیان اطلاع حاصل کردند و تحت تأثیر آن افکار قرار گرفتند</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بور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مقفع که در آغاز، دوست گرامی خلیل بن احمد بود، اعراب را از تمام مباحثی که راجع به زبان و منطق در زبان پهلوی وجود داشت، آگاه و بهره 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واشکال قیاس منطقی در شیوه بلاغت وارد گشت</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در جای دیگر می 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متکلمان معتزلی به حد بسیاری تحت تأثیر عوامل مسیحیان قرار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فرقه معتزله و گروه فروشیسم که از فرقه های یهود است، شباهت کامل در کار است</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و دلایل دیگری که بیان آنها ما را از اصل موضوع باز می دارد، معلوم می گردد که اولا، در این دوره، مسلمانان با تمدنهای جدیدی رو به رو شدند و افکار بیگانه، در میان آنها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ثانیة، ظهور اختلافات و بروز جنگها و افراط برخی از خلفا در لهو و لعب و ظلم و تعدی حکام و تشکیل مجالس بحث و نفوذ منطق ارسطویی از راه ترجمه در قلمرو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گردید تا زنادقه ایرادات و شبهاتی در میان مسلمانان مطرح کنند 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جنایات حکام ستمگر، پوشش اندازند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ملت اسلام را تکفیر کنند و بازرگانان حدیث، از راه جعل احادیث، به امیال مادی خویش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اعماق این بیابان وحشتناک افکار و عقاید پراکنده، خورشیدی تابید و مدرسه ای را به پا داشت که راه را از چاه و هدایت را از ضلالت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مدرسه، با نظمی تازه و نیرومند، درصدد برآمدند تا عنصر افراط و تفریط را از میان مسلمانان دور سازند و با مناظرات قوی خود، دامن اسلام را از شبهات مطرح شده پاک سازند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مؤسسان این مدرسه، عالم آل محمد، حضرت امام محمد باقر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جعفر صادق علیهما السلام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امام همام، به </w:t>
      </w:r>
    </w:p>
    <w:p>
      <w:pPr>
        <w:pStyle w:val="BookText"/>
        <w:rPr/>
      </w:pPr>
      <w:r>
        <w:rPr>
          <w:rFonts w:ascii="IRNazanin" w:hAnsi="IRNazanin" w:eastAsia="IRNazanin"/>
          <w:color w:val="111111"/>
          <w:sz w:val="28"/>
          <w:sz w:val="28"/>
          <w:szCs w:val="28"/>
          <w:rtl w:val="true"/>
          <w:lang w:bidi="fa-IR"/>
        </w:rPr>
        <w:t>خوبی دریافتند که خطر بزرگی، عالم اسلام را تهدید می کند و اگر یک نهضت علمی و عقلی پدید نیاید، درخت توحید، خشک خواهد شد؛ لذا در اندیشه احقاق حق و دفاع از اسلام و پاسخ گفتن به اشکالات و اعتراضات برآمدند و مدرسه ای تأسیس کردند که پیروانش دارای روشی متوازن، منسجم، منطقی و عقلی بودند و در نهضت علمی و فلسفی اسلام، سهم بزرگی بر عهده داشتند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حامل لوای شریعت و حافظ گوهر گرانبهای ولایت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صدد شناسایی آسیبهای دینی بودند که از سوی غلات، معتزله، متصوفه، مرجئه، خوارج، اشاعره و دیگر فرقه ها، فضای پاک جهان اسلام را آلوده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بدعت گذاران به گفت وگو می نشستند و با منطقی استوار و دلایلی کامل و قوی، با آنها مناظره می کردند</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نخستین کسی را که به روش متکلمان، مطابق عقاید امامیه، با ادله عقلی و براهین نظری، با مخالفان به احتجاج پرداخته، ابوالحسن علی بن اسماعیل بن شعیب بن میثم تمار</w:t>
      </w:r>
      <w:r>
        <w:rPr>
          <w:rStyle w:val="FootnoteAnchor"/>
          <w:rtl w:val="true"/>
        </w:rPr>
        <w:footnoteReference w:id="26"/>
      </w:r>
      <w:r>
        <w:rPr>
          <w:rFonts w:ascii="IRNazanin" w:hAnsi="IRNazanin" w:eastAsia="IRNazanin"/>
          <w:color w:val="111111"/>
          <w:sz w:val="28"/>
          <w:sz w:val="28"/>
          <w:szCs w:val="28"/>
          <w:rtl w:val="true"/>
          <w:lang w:bidi="fa-IR"/>
        </w:rPr>
        <w:t>، از متکلمان نیمه دوم قرن دوم هجری و از موالی زادگان کوفه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ابوسالم 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ایرانیان کوفه و از اجله اصحاب حضرت علی بن ابی طالب علیه السلام بوده است که عبیدالله بن زیاد، ده روز قبل از آن که حضرت امام حسین علا به عراق وارد شود، او را در کوفه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میثمی نیز از متکلمان طبقه اول شیعه و معاصر ابوالهذیل علاف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فن جدل و آداب مناظره، بسیار قوی بوده و با معتزله زمان خود، مناظراتی داشته است و کتابهایی در اثبات عقیده خویش نگاشته است که در آنها به رد شبهات مخالفان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آثار، الامامة و الاستحقاق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اسلامی؛ از جلمه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نجاشی، شیخ طوسی، سمعانی، علامه </w:t>
      </w:r>
    </w:p>
    <w:p>
      <w:pPr>
        <w:pStyle w:val="BookText"/>
        <w:rPr/>
      </w:pPr>
      <w:r>
        <w:rPr>
          <w:rFonts w:ascii="IRNazanin" w:hAnsi="IRNazanin" w:eastAsia="IRNazanin"/>
          <w:color w:val="111111"/>
          <w:sz w:val="28"/>
          <w:sz w:val="28"/>
          <w:szCs w:val="28"/>
          <w:rtl w:val="true"/>
          <w:lang w:bidi="fa-IR"/>
        </w:rPr>
        <w:t>حلی، قاضی نورالله شوشتری و دیگران، احتجاجات او را به تفصیل و اجمال، آورده اند</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آورده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ابوالحسن میثمی در اثبات کمال که از شروط امامت است، به ابوالهذیل علاف معتزلی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ابلیس، پیوسته مردم را از انجام هر خبری باز می دارد و به ارتکاب هر شری وا می دارد؟ ابوالهذیل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به تمام وجوه خیر و شر،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خلیفه ای را که تو بعد از حضرت رسول  صلی الله علیه و آله می شناسی و به او اقتدا میکنی، بر تمام وجوه خیر و شر، محیط است؟ ابوالهذیل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اقرار خودت، شیطان را از امام خویش داناتر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شرمنده و محکوم شد</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شاگردان این مدرسه، ابومحمد، 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ابوالحسن میثمی، اولین کسی است که به روش متکلمان، با ادله عقلی با مخالفان احتجاج کرده، هشام بن حکم، نخستین کسی است که با ادله عقلی و براهین نظری، مبحث امامت را مستقلا مورد بحث قرار داد و با متکلمان بزرگ معاصر خود، به مناظره برخاست و در مجالس مناظره ای که یحیی بن خالد برمکی تشکیل می داد، به عنوان دبیر این جلسات و ریاست علمی و اداره آن مجالس شرکت می کرد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هشام بن حکم، از اصحاب امام جعفر صادق علیه السلام و از متکلمان بزرگ شیعه که در مناظره، بسیار نیرومند و حاضر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فرقه های مذهبی و کلامی فراوانی پدید آمده بود، او با آنها مجادله و احتجاج می کرد و همه را محکوم می نمود</w:t>
      </w:r>
      <w:r>
        <w:rPr>
          <w:rStyle w:val="FootnoteAnchor"/>
          <w:rtl w:val="true"/>
        </w:rPr>
        <w:footnoteReference w:id="30"/>
      </w:r>
      <w:r>
        <w:rPr>
          <w:rFonts w:ascii="IRNazanin" w:hAnsi="IRNazanin" w:eastAsia="IRNazanin"/>
          <w:color w:val="111111"/>
          <w:sz w:val="28"/>
          <w:sz w:val="28"/>
          <w:szCs w:val="28"/>
          <w:rtl w:val="true"/>
          <w:lang w:bidi="fa-IR"/>
        </w:rPr>
        <w:t>، تا آن جا که رجال نامی و بزرگی که به مناظره و جدل معروف بودند، در برابر هشام، احساس ضعف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الحکم با عبدالله بن یزید کوفی أباضی، ضرار بن عمرو ضبی، هشام بن سالم جوالیقی، عمرو بن عبید، یحیی بن خالد برمکی، شامی متکلم، نظام معتزلی، جاثلیق و بسیاری دیگر مناظره داشته و تفصیل این مناظرات را در مروج الذهب</w:t>
      </w:r>
      <w:r>
        <w:rPr>
          <w:rStyle w:val="FootnoteAnchor"/>
          <w:rtl w:val="true"/>
        </w:rPr>
        <w:footnoteReference w:id="31"/>
      </w:r>
      <w:r>
        <w:rPr>
          <w:rFonts w:ascii="IRNazanin" w:hAnsi="IRNazanin" w:eastAsia="IRNazanin"/>
          <w:color w:val="111111"/>
          <w:sz w:val="28"/>
          <w:sz w:val="28"/>
          <w:szCs w:val="28"/>
          <w:rtl w:val="true"/>
          <w:lang w:bidi="fa-IR"/>
        </w:rPr>
        <w:t>، کتاب هشام بن الحکم</w:t>
      </w:r>
      <w:r>
        <w:rPr>
          <w:rStyle w:val="FootnoteAnchor"/>
          <w:rtl w:val="true"/>
        </w:rPr>
        <w:footnoteReference w:id="32"/>
      </w:r>
      <w:r>
        <w:rPr>
          <w:rFonts w:ascii="IRNazanin" w:hAnsi="IRNazanin" w:eastAsia="IRNazanin"/>
          <w:color w:val="111111"/>
          <w:sz w:val="28"/>
          <w:sz w:val="28"/>
          <w:szCs w:val="28"/>
          <w:rtl w:val="true"/>
          <w:lang w:bidi="fa-IR"/>
        </w:rPr>
        <w:t>، احتجاج طبرسی</w:t>
      </w:r>
      <w:r>
        <w:rPr>
          <w:rStyle w:val="FootnoteAnchor"/>
          <w:rtl w:val="true"/>
        </w:rPr>
        <w:footnoteReference w:id="33"/>
      </w:r>
      <w:r>
        <w:rPr>
          <w:rFonts w:ascii="IRNazanin" w:hAnsi="IRNazanin" w:eastAsia="IRNazanin"/>
          <w:color w:val="111111"/>
          <w:sz w:val="28"/>
          <w:sz w:val="28"/>
          <w:szCs w:val="28"/>
          <w:rtl w:val="true"/>
          <w:lang w:bidi="fa-IR"/>
        </w:rPr>
        <w:t>، بحارالانوار مجلسی</w:t>
      </w:r>
      <w:r>
        <w:rPr>
          <w:rStyle w:val="FootnoteAnchor"/>
          <w:rtl w:val="true"/>
        </w:rPr>
        <w:footnoteReference w:id="34"/>
      </w:r>
      <w:r>
        <w:rPr>
          <w:rFonts w:ascii="IRNazanin" w:hAnsi="IRNazanin" w:eastAsia="IRNazanin"/>
          <w:color w:val="111111"/>
          <w:sz w:val="28"/>
          <w:sz w:val="28"/>
          <w:szCs w:val="28"/>
          <w:rtl w:val="true"/>
          <w:lang w:bidi="fa-IR"/>
        </w:rPr>
        <w:t>، مجالس المؤمنین قاضی نورالله شوشتری و غیره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مناسبت نیست که چند نمونه از مناظرات کوتاه هشام آورده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ابوعبیده معتزلی به هشام بن حکم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صحت اعتقاد ما این است که عد ما زیاد است و پیروان شیعه اندک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 تو تنها بر ما وارد نیست، بلکه بر حضرت نوح علیه السلام نیز اعتراض داری؛ زیرا آن حضرت، سالیان دراز، شب و روز، مردم را به حق دعوت کرد، لکن جز عده معدودی، کسی به او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ایراد تو وارد باشد، لازم می آید که منکران حضرت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علیه السلام بر حق باشند و حضرت نوح و پیروانش،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ساکت شد و دیگر چیزی نگفت</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مناظره، از گروهی از متکلمان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حضرت محمد صلی الله علیه و آله را با نعمت تمام و کامل، به نبوت مبعوث کرده است یا 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بعثت پیغمبر اکرم صلی الله علیه و آله حاوی تمام کمالات و نعمتها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نبوت و خلافت، هر دو در یک خانواده جمع می شد، کاملتر از این نبود تا در یک خانواده، فقط نبوت باشد؟ متکلمان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نبوت و خلافت در یک خانواده باشد،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خلافت را از خاندان پیغمبری صلی الله علیه و آله دور ساختید و هنگامی که خلافت به بنی هاشم رسید، شما به روی آنان شمشیر کشیدید؟ آنها از جواب، عاجزگشته، محکوم شدند</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الحکم، علاوه بر مباحثاتی که درباره اثبات توحید و امامت و رد شبهات مخالفان داشته، کتابهایی نیز در این زمینه نگاشته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الدلالات علی حدوث الأشیاء، الرد علی الزنادقه، الرد علی أصحاب الاثنین، التوحید، الرد علی هشام الجوالیقی، الرد علی اصحاب الطبایع، الرد علی من قال بأمامة المنضول، اختلاف الناس فی الإمامة، الوصیة و الرد علی من أنکرها، فی الجبر و القدر، الحکمین، الرد علی المعتزلة فی امر طلحة و الزبیر، الرد علی ارسطاطالیس فی التوحید و</w:t>
      </w:r>
      <w:r>
        <w:rPr>
          <w:rFonts w:eastAsia="IRNazanin" w:cs="IRNazanin"/>
          <w:color w:val="111111"/>
          <w:sz w:val="28"/>
          <w:szCs w:val="28"/>
          <w:rtl w:val="true"/>
          <w:lang w:bidi="fa-IR"/>
        </w:rPr>
        <w:t>...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برجسته دیگری که در این دوره می زیسته و به آسیبهای دینی، کاملا واقف بوده و در رد آنها کوشیده است، ابوجعفر، محمد بن نعمان، معروف به 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قدمای شیوخ شیعه و از متکلمان بزرگ امامیه در سده دوم هجری و از اصحاب امام جعفر صادق علیه السلام بوده است و با ابوحنیفه و رؤسای معتزله و خوارج، مناظرات بسیار و در تأیید مذهب شیعه و اثبات امامت و ولایت حضرت علی بن ابی طالب علیه السلام ، احتجاجاتی داشته و کتابهایی نگاشته است که از آن </w:t>
      </w:r>
    </w:p>
    <w:p>
      <w:pPr>
        <w:pStyle w:val="BookText"/>
        <w:rPr/>
      </w:pPr>
      <w:r>
        <w:rPr>
          <w:rFonts w:ascii="IRNazanin" w:hAnsi="IRNazanin" w:eastAsia="IRNazanin"/>
          <w:color w:val="111111"/>
          <w:sz w:val="28"/>
          <w:sz w:val="28"/>
          <w:szCs w:val="28"/>
          <w:rtl w:val="true"/>
          <w:lang w:bidi="fa-IR"/>
        </w:rPr>
        <w:t>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المعرفة، الرد علی المعتزلة فی امامة المفضول و</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دیگری که در این دوره می زیسته، ابوجعفر، محمد بن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سگاک، شاگرد هشام بن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سگاک از متکلمان بزرگ امامیه در نیمه اول قرن سوم هجری بوده است و با ابوجعفر، محمد بن عبدالله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الاستطاعة، الإمامة و الرد علی من أب وجوب الامامة بالنص</w:t>
      </w:r>
      <w:r>
        <w:rPr>
          <w:rStyle w:val="FootnoteAnchor"/>
          <w:rtl w:val="true"/>
        </w:rPr>
        <w:footnoteReference w:id="3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بن عبدالرحمان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اصحاب حضرت صادق و امام موسی الکاظم و حضرت رضا علیهم السلام و از بزرگان روات و محدثان و مؤلفان جهان تشیع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وی را علامه زمانش دانسته</w:t>
      </w:r>
      <w:r>
        <w:rPr>
          <w:rStyle w:val="FootnoteAnchor"/>
          <w:rtl w:val="true"/>
        </w:rPr>
        <w:footnoteReference w:id="40"/>
      </w:r>
      <w:r>
        <w:rPr>
          <w:rFonts w:ascii="IRNazanin" w:hAnsi="IRNazanin" w:eastAsia="IRNazanin"/>
          <w:color w:val="111111"/>
          <w:sz w:val="28"/>
          <w:sz w:val="28"/>
          <w:szCs w:val="28"/>
          <w:rtl w:val="true"/>
          <w:lang w:bidi="fa-IR"/>
        </w:rPr>
        <w:t>نجاشی، او را ستوده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عبدالرحمان، هم ردیف سلمان فارسی و مورد تأیید معصوم است و بیش از سی کتاب در اثبات امامت و رد غلات و دیگر مباحث نگاشته است</w:t>
      </w:r>
      <w:r>
        <w:rPr>
          <w:rStyle w:val="FootnoteAnchor"/>
          <w:rtl w:val="true"/>
        </w:rPr>
        <w:footnoteReference w:id="42"/>
      </w:r>
      <w:r>
        <w:rPr>
          <w:rFonts w:ascii="IRNazanin" w:hAnsi="IRNazanin" w:eastAsia="IRNazanin"/>
          <w:color w:val="111111"/>
          <w:sz w:val="28"/>
          <w:sz w:val="28"/>
          <w:szCs w:val="28"/>
          <w:rtl w:val="true"/>
          <w:lang w:bidi="fa-IR"/>
        </w:rPr>
        <w:t>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الرد علی الغلاة، البداء، المثالب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یکی از روات و محدثانی که از هشام بن حکم استفاده حدیث و روایت کرده است، همین یونس بن عبدالرحمان است؛ لذا او را از شاگردان هشام دانسته 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علی بن منصور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اوایل قرن سوم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اصحاب  هشام بن حکم بوده و درامامت وتوحید، التدبیر فی التوحید و الامامة را نگاشته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ابوالأحوص، داوود بن اسد مصری، از متکلمان و فقهای اصحاب حدیث و مؤلفان شیعه در قرن سوم هجری بوده</w:t>
      </w:r>
      <w:r>
        <w:rPr>
          <w:rStyle w:val="FootnoteAnchor"/>
          <w:rtl w:val="true"/>
        </w:rPr>
        <w:footnoteReference w:id="44"/>
      </w:r>
      <w:r>
        <w:rPr>
          <w:rFonts w:ascii="IRNazanin" w:hAnsi="IRNazanin" w:eastAsia="IRNazanin"/>
          <w:color w:val="111111"/>
          <w:sz w:val="28"/>
          <w:sz w:val="28"/>
          <w:szCs w:val="28"/>
          <w:rtl w:val="true"/>
          <w:lang w:bidi="fa-IR"/>
        </w:rPr>
        <w:t>و نجاشی، او و پدرش را ثقه دانسته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حسن بن موسی نوبختی، در نجف اشرف، هنگامی که به قصد زیارت آمده بود، ابوالأحوص مصری را ملاقات، و از او اخذ علم نموده</w:t>
      </w:r>
      <w:r>
        <w:rPr>
          <w:rStyle w:val="FootnoteAnchor"/>
          <w:rtl w:val="true"/>
        </w:rPr>
        <w:footnoteReference w:id="45"/>
      </w:r>
      <w:r>
        <w:rPr>
          <w:rFonts w:ascii="IRNazanin" w:hAnsi="IRNazanin" w:eastAsia="IRNazanin"/>
          <w:color w:val="111111"/>
          <w:sz w:val="28"/>
          <w:sz w:val="28"/>
          <w:szCs w:val="28"/>
          <w:rtl w:val="true"/>
          <w:lang w:bidi="fa-IR"/>
        </w:rPr>
        <w:t>او به آسیب های اجتماعی، کاملا واقف بود و بدین منظور، در دفاع از امامت و ولایت، آثاری پدید آورد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الإمامة علی سائر من خالفه من الأمم و مجرد الدلایل و البراهین</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ابومالک، ضحاک حضرمی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اواسط سده دوم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اعراب کوفه و از متکلمان و محدثان مورد ثقه و اعتماد است و بسیاری از ارباب رجال، او را توثیق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صادق علیه السلام را درک کرد و از اصحاب حضرت موسی بن جعفر بود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از آن حضرت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در توحید دارد به روایت از علی بن حسن طاطری فقیه</w:t>
      </w:r>
      <w:r>
        <w:rPr>
          <w:rStyle w:val="FootnoteAnchor"/>
          <w:rtl w:val="true"/>
        </w:rPr>
        <w:footnoteReference w:id="48"/>
      </w:r>
      <w:r>
        <w:rPr>
          <w:rFonts w:ascii="IRNazanin" w:hAnsi="IRNazanin" w:eastAsia="IRNazanin"/>
          <w:color w:val="111111"/>
          <w:sz w:val="28"/>
          <w:sz w:val="28"/>
          <w:szCs w:val="28"/>
          <w:rtl w:val="true"/>
          <w:lang w:bidi="fa-IR"/>
        </w:rPr>
        <w:t xml:space="preserve"> ابوجعفر، ابن قیمه رازی، محمد بن عبدالرحمان بن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اوایل قرن چهارم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متکلمان بزرگ شیعه، در ابتدا جزء معتزله بود و سپس از آن فرقه رو گردانید و به مذهب شیعه امامیه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شاگردان ابوالقاسم کعبی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سپس از معارضان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امامت، موافق عقیده امامیه، کتابهایی نگاشته است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فی الإمامة، المستثبت نقض کتاب أبی القاسم البلخی، الرد علی الزیدیة، الرد علی ابی علی الجبایی، المسألة المفردة فی الامامة</w:t>
      </w:r>
      <w:r>
        <w:rPr>
          <w:rStyle w:val="FootnoteAnchor"/>
          <w:rtl w:val="true"/>
        </w:rPr>
        <w:footnoteReference w:id="49"/>
      </w:r>
      <w:r>
        <w:rPr>
          <w:rFonts w:ascii="IRNazanin" w:hAnsi="IRNazanin" w:eastAsia="IRNazanin"/>
          <w:color w:val="111111"/>
          <w:sz w:val="28"/>
          <w:sz w:val="28"/>
          <w:szCs w:val="28"/>
          <w:rtl w:val="true"/>
          <w:lang w:bidi="fa-IR"/>
        </w:rPr>
        <w:t>و التعریف</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میان این آثار، کتاب الانصاف که در امامت است، از همه مشهورتر می باشد و فضلای امامیه از آن، مطالب بسیار نقل کرده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کمال الدین و سید مرتضی در کتاب شانی و فصول و ابن ابی الحدید در شرح نهج البلاغه و دیگران</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عبدالله بن مملک اصفهانی، از متکلمان برجسته شیعه در اوایل سده چهارم هجری قمری و از معاصران ابوعلی جبایی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 از جرجان است و ساکن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پیرو معتزله بود و سپس به عقیده امامیه گروید و قدر و منزلت بزرگی داشت</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ابوعلی جبایی در باب امامت و اثبات آن، در حضور ابومحمد قاسم بن محمد کرخی مناظره می کرد</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امامت و دیگر مسائل کلامی، کتابها نگاشته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در مباحث کلامی که تألیف بزرگی بود، المسائل و الجوابات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موالید الائمه طلا و نقض الإمامة علی ابی علی که موفق به اتمام آن نگردیده است</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متکلمان شیعه عهده دار کرسی مناظره نبودند، بلکه در این دوره و دیگر ادوار تاریخ تشیع، گروهی از فقها و محدثان امامیه، به تهاجم فرهنگی بیگانه توجه کامل داشتند و به مناظره می نشستند و شبهات مطرح شده توسط دشمنان و کژاندیشان را با زبان و قلم، پاسخ می دادند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بن أعین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راویان امام محمد باقر و امام جعفر صادق علیه السلام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رجال برجسته فقه و حدیث و از اصحاب اجماعه و فقیه ترین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علم قرائت و فنون شعر و ادب و کلام نیز اطلاعات کافی داشت، لکن تخصص وی در فقه بود؛ لذا امام صادق علیه السلام مرد شامی را برای مناظره در فقه، به زراره ارجاع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کتابی در تحقیق استطاعت و جبر بود</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بن رباح ابوسعید بکری جزیری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 زین العابدین را ملاقات کرد و از اصحاب حضرت امام محمد باقر و امام جعفر صادق علیهما السلام بود و از این دو بزرگوار، حدیث نقل می کرد</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تفسیر، حدیث، فقه، لغت، علم القرائت، ادب و نحو،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سی هزار حدیث از حضرت صادق علیه السلام بود و امام ششم علیه السلام به او عنایتی خاص داشت هرگاه خدمت آن حضرت می رسید، امر می فرمود، برای او وساده پهن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بنشین و برای مردم  فتوا ده و با اهل مدینه مناظره کن که دوست دارم در میان شیعه من، مانند تو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مدینه وارد می شد، مردم برای استماع حدیث و استفاده از بیانات  او، جایگاه مخصوص پیغمبر صلی الله علیه و آله را در مسجد برای او خالی می کردند و به قدری جمعیت در مسجد ازدحام می کرد که جای خالی باقی نمی ماند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دارای کتابهایی است که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القرآن، القراآت، من الأصول فی الروایة علی مذهب الشیعة، صقین، الفضائل و تفسیر غریب القرآن که شاید همان معانی القرآن باشد</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ابراهیم بن ثعیم عبد نانی، از اصحاب امام محمد باقر و امام  جعفر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حضرت جواد را نیز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جلیل القدر و  ثقه و باریک اندیش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نعیم، مستقیم </w:t>
      </w:r>
    </w:p>
    <w:p>
      <w:pPr>
        <w:pStyle w:val="BookText"/>
        <w:rPr/>
      </w:pPr>
      <w:r>
        <w:rPr>
          <w:rFonts w:ascii="IRNazanin" w:hAnsi="IRNazanin" w:eastAsia="IRNazanin"/>
          <w:color w:val="111111"/>
          <w:sz w:val="28"/>
          <w:sz w:val="28"/>
          <w:szCs w:val="28"/>
          <w:rtl w:val="true"/>
          <w:lang w:bidi="fa-IR"/>
        </w:rPr>
        <w:t>است و هیچ انحرافی در او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کتابی است که بسیاری، از آن کتاب نقل کرده اند</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ابراهیم بن محمد بن سعید ثقفی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احفاد سعید بن مسعود، عموی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زیدی مذهب بود و سپس قائل به امامت ائمه اطهار طلا گردیده و حدود پنجاه کتاب در خصوص امامت و دفاع از حریم تشیع نگاشته است که بیشتر آن کتابها را شیخ طوسی رحمه الله علیه نام برده است</w:t>
      </w:r>
      <w:r>
        <w:rPr>
          <w:rStyle w:val="FootnoteAnchor"/>
          <w:rtl w:val="true"/>
        </w:rPr>
        <w:footnoteReference w:id="59"/>
      </w: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که در آن، مناقب ائمه علیهم السلام و مثالب دشمنانشان را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کتاب، با صراحت تمام، پرده از روی بسیاری اسرار برداشته و مسائل مربوط به امامت را بدون تقیه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کتاب را بدون ترس و تقیه تألیف کرد، کوفیان آن را گران دانستند و مصلحت در نقلش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شهرها بیشتر شیعه گریز است؟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 که این کتاب را جز در آن شهر، نقل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اصفهان رفت و آن کتاب را برای مردم قرائت و روایت کرد و در آن جا سکونت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اهل قم؛ از جمله احمد بن محمد بن 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رفتند و از او خواستند تا به قم آید و او نرفت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ارزنده دیگری از این دانشمند نامی اسلام و آسیب شناس برجسته برجای  مانده است به نام الغارات که در آن، به ذکر غارتهایی که بعد از جنگ نهروان به قلمرو  ولایت و امامت علوی حضرت علی بن ابی طالب علیه السلام از طرف معاویه شده، پرداخت؛  لذا نام آن را الغارات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کتاب به وسیله استاد محترم و دانشمند  محقق، مرحوم دکتر جلال الدین محدث ارموی له تصحیح و چاپ شده است</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محدث دیگری که به مناظره و دفاع از امامت برخاست، ثقة الاسلام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جعفر، محمد بن یعقوب بن اسحاق کلینی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احیای فعالیت تبلیغی شیعه، سهم بزرگی بر عهده داشت و کتاب گرانقدر او کانی در اشاعه و انتشار مذهب تشیع، بسیار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شیخ کلینی، محل تجمع دانشمندان و مجلس مذاکرات و مباحثات و مناظرات دینی بود</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نباید از آل نوبخت غفلت کرد و ذکری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ابوسهل، اسماعیل بن علی بن اسحاق بن ابی سهل بن نوبخت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روزگار او مقارن با ایام غیبت صغری بود؛ از بزرگان شیعه و از مشاهیر متکلمان فرقه امامیه و عالمی زیرک و فعال و حافظ اصول مذهبی فرقه امامیه و مدافع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لحاظ سیاسی و دنیایی، از نظر دینی نیز اوقات خود را در رد و دفع مخالفان و احتجاج و مناظره با ایشان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 زندگانی خویش را صرف تحصیل و تألیف علم کلام و دفاع از امامیه نمود و در تأیید مذهب شیعه و رد اعتراضات مخالفان و بیان مسائل کلامی، حدود چهل اثر داشت که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رد غلاة، رد واقفه، رد محمد بن ازهر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رد بر عیسی بن آبان، رد جبریه، رد یهود، رد این راوندی، کتابی در توحید، کتابی در احتجاج نبوت پیامبر اسلام  صلی الله علیه و آله ،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الاستیفاء، التنبیه و</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حسن بن موسی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بین سالهای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خواهر ابوسهل نوبختی بود که قبلا از او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از فلاسفه و متکلمان و ادبا و آگاه به آرا و ادیان و ملل و نحل بوده است و گروهی از مترجمان کتب فلسفه؛ همچون ابوعثمان دمشقی، سعید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اواسط سده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مترجمان علوم یونانی به عربی بود، و ابویعقوب، اسحاق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مشاهیر مترجمان علوم یونانی و از ریاضیدانان عصر خود و ابوالحسن ثابت بن قره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مترجمان و منجمان و طبیبان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منزلش جمع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فنون مختلف، حدود چهل کتاب نوشته است که بزرگترین و مشهورترین آنها، کتاب الآراء و الدیانات است که نجاشی این کتاب را نزد شیخ مفید خوانده و از او اجازه روایت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ادیب و متکلم برجسته، مسعودی،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معاصران ابو محمد نوبختی بوده، کتاب الآراء و الدیانات نوبختی را در اختیار داشته و در کتاب مروج الذهب از آن نام برده است</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w:t>
      </w:r>
      <w:r>
        <w:rPr>
          <w:rStyle w:val="FootnoteAnchor"/>
          <w:rtl w:val="true"/>
        </w:rPr>
        <w:footnoteReference w:id="64"/>
      </w:r>
      <w:r>
        <w:rPr>
          <w:rFonts w:ascii="IRNazanin" w:hAnsi="IRNazanin" w:eastAsia="IRNazanin"/>
          <w:color w:val="111111"/>
          <w:sz w:val="28"/>
          <w:sz w:val="28"/>
          <w:szCs w:val="28"/>
          <w:rtl w:val="true"/>
          <w:lang w:bidi="fa-IR"/>
        </w:rPr>
        <w:t>نیز مکرر در کتابش از آن یاد کرده و همچنین، ابن ابی الحدید، فقراتی از این کتاب را آورده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متأسفانه این کتاب ارزشمند که یکی از قدیمی ترین کتب اسلامی در خصوص ملل و نحل از شیعه بوده، مفقود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دیگر ابومحمد، حسن بن موسی نوبختی، کتاب فرق الشیعه اوست که از اشتهار خاصی برخوردار است؛ چون اثر مؤلفی شیعی و متکلمی فلسفی مشرب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اطلاع دقیقی از این کتاب در دست نیست و کتابی که به این نام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چاپخانه دولتی استامبول چاپ شده است، صحت انتسابش به ابومحمد نوبختی، مورد تردید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فهرست آثار او را ابن ندیم و طوسی و نجاشی آورده اند</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نوبختی، نه تنها به شبهات مطرح شده توسط منکران ولایت 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پاسخ می داد، بلکه دانشمندی آگاه به آسیبهای برون مرزی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منطق یونانی را نقد کرد و رساله ای در رد اهل منطق به نام الرد علی اهل المنطق نگاشت که در آن، به منطق ارسطو اعتراض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این اثر، خبری در دست نیست، لکن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نوبختی را در نقد شکل قیاس آورده است</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ابراهیم بن نوبخت یا ابواسحاق، اسماعیل بن اسحاق بن ابی سهل فضل بن ابی سهل نوبخت، از متکلمان برجسته نیمه اول سده چهارم هجری و مؤلف کتاب الیاقوت</w:t>
      </w:r>
      <w:r>
        <w:rPr>
          <w:rStyle w:val="FootnoteAnchor"/>
          <w:rtl w:val="true"/>
        </w:rPr>
        <w:footnoteReference w:id="68"/>
      </w:r>
      <w:r>
        <w:rPr>
          <w:rFonts w:ascii="IRNazanin" w:hAnsi="IRNazanin" w:eastAsia="IRNazanin"/>
          <w:color w:val="111111"/>
          <w:sz w:val="28"/>
          <w:sz w:val="28"/>
          <w:szCs w:val="28"/>
          <w:rtl w:val="true"/>
          <w:lang w:bidi="fa-IR"/>
        </w:rPr>
        <w:t xml:space="preserve">بوده که در ردیف مشهورترین کتب کلامی به حساب می آید و گروهی از دانشمندان؛ همچون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شرح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کتاب الیاقوت در کتابخانه گوهرشاد مشهد وکتابخانه آیة الله مرعشی قم موجود است و اخیرا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حامیان حریم ولایت در این دوره، ابومحمد، فضل بن شاذان بن خلیل نیشابوری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میان حکما و متکلمان و فقهای امامیه، دارای موقعیت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ابطال و رد شبهات فرقه های منحرف، عنایت خاصی داشت و بهترین شاهد این مدعا، آثار اوست که حدود صد و هشتاد کتاب است و در بیشتر آنها به پاسخگویی شبهات مرجئه، قرامطه، حشوه، ثنویه، غلات، جبائیه، و دیگران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محمد بن حسن طوسی و نجاشی، نام کتابهای او را ذکر کرده اند</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حضرت علی بن محمد هادی علی و حضرت حسن بن علی عسکری علیه السلام بود و از آنها روایت می کرد</w:t>
      </w:r>
      <w:r>
        <w:rPr>
          <w:rFonts w:eastAsia="IRNazanin" w:cs="IRNazanin"/>
          <w:color w:val="111111"/>
          <w:sz w:val="28"/>
          <w:szCs w:val="28"/>
          <w:rtl w:val="true"/>
          <w:lang w:bidi="fa-IR"/>
        </w:rPr>
        <w:t>.</w:t>
      </w:r>
      <w:r>
        <w:rPr>
          <w:rStyle w:val="FootnoteAnchor"/>
        </w:rPr>
        <w:footnoteReference w:id="7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خاتمه، نباید سهم أدبا و شعرای این دوره را در مناظرات و دفاع از امامت،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در صدر این دوره، نام ابوفراس، همام بن غالب بن صعصعه، ملقب به 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نود سال زندگی کرد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ورزیده و بزرگی بود که در پاسخ هشام بن عبدالملک، با صراحت تمام، به مدح امام خویش، حضرت علی بن الحسین، زین العابدین علیه السلام پرداخت و قصیدة میمیة معروف خود را سرود که عبدالرحمن جامی، آن را به پارسی منظوم ترجمه کرده است</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شیعی دیگری که به حمایت از حریم تشیع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بن زید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کمیت، ده فضیلت شمرده اند؛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بنی اسد، فقیه شیعه در عصر خود، حافظ قرآن، عالم به انساب، تیرانداز ماهر، سوارکار ورزیده، شجاع، سخی، با دیانت، خوش خط و در جدل و مناظره، بسیار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که به نهضتهای علمی و سیاسی قرون اولیه اسلامی آگاهی کامل داشته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و احتجاج مذهبی در میان شعرا و ادبای شیعه، توسط کمیت بن زید اسدی رواج یافت و تنها او پرچم دار این نهضت بوده است؛ آن 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هی لم تصلح لحمی سواهم</w:t>
      </w:r>
    </w:p>
    <w:p>
      <w:pPr>
        <w:pStyle w:val="BookText"/>
        <w:rPr/>
      </w:pPr>
      <w:r>
        <w:rPr>
          <w:rFonts w:ascii="IRNazanin" w:hAnsi="IRNazanin" w:eastAsia="IRNazanin"/>
          <w:color w:val="111111"/>
          <w:sz w:val="28"/>
          <w:sz w:val="28"/>
          <w:szCs w:val="28"/>
          <w:rtl w:val="true"/>
          <w:lang w:bidi="fa-IR"/>
        </w:rPr>
        <w:t>فان ذوی القربی احق و اوجب</w:t>
      </w:r>
    </w:p>
    <w:p>
      <w:pPr>
        <w:pStyle w:val="BookText"/>
        <w:rPr/>
      </w:pPr>
      <w:r>
        <w:rPr>
          <w:rFonts w:ascii="IRNazanin" w:hAnsi="IRNazanin" w:eastAsia="IRNazanin"/>
          <w:color w:val="111111"/>
          <w:sz w:val="28"/>
          <w:sz w:val="28"/>
          <w:szCs w:val="28"/>
          <w:rtl w:val="true"/>
          <w:lang w:bidi="fa-IR"/>
        </w:rPr>
        <w:t>یقولون لم یورث و لولا تراثه</w:t>
      </w:r>
    </w:p>
    <w:p>
      <w:pPr>
        <w:pStyle w:val="BookText"/>
        <w:rPr/>
      </w:pPr>
      <w:r>
        <w:rPr>
          <w:rFonts w:ascii="IRNazanin" w:hAnsi="IRNazanin" w:eastAsia="IRNazanin"/>
          <w:color w:val="111111"/>
          <w:sz w:val="28"/>
          <w:sz w:val="28"/>
          <w:szCs w:val="28"/>
          <w:rtl w:val="true"/>
          <w:lang w:bidi="fa-IR"/>
        </w:rPr>
        <w:t>لقد شرکت فیها بکیل و أرحب</w:t>
      </w:r>
    </w:p>
    <w:p>
      <w:pPr>
        <w:pStyle w:val="BookText"/>
        <w:rPr/>
      </w:pPr>
      <w:r>
        <w:rPr>
          <w:rFonts w:ascii="IRNazanin" w:hAnsi="IRNazanin" w:eastAsia="IRNazanin"/>
          <w:color w:val="111111"/>
          <w:sz w:val="28"/>
          <w:sz w:val="28"/>
          <w:szCs w:val="28"/>
          <w:rtl w:val="true"/>
          <w:lang w:bidi="fa-IR"/>
        </w:rPr>
        <w:t>کمیت در مقام بیان عقیده خود که خلافت و جانشینی بعد از پیامبر  صلی الله علیه و آله، خاص حضرت علی بن ابی طالب علیه السلام است و پیامبر اسلام به این امر تصریح  فرموده،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أهوی علیا أمیر المؤمنین ولا</w:t>
      </w:r>
    </w:p>
    <w:p>
      <w:pPr>
        <w:pStyle w:val="BookText"/>
        <w:rPr/>
      </w:pPr>
      <w:r>
        <w:rPr>
          <w:rFonts w:ascii="IRNazanin" w:hAnsi="IRNazanin" w:eastAsia="IRNazanin"/>
          <w:color w:val="111111"/>
          <w:sz w:val="28"/>
          <w:sz w:val="28"/>
          <w:szCs w:val="28"/>
          <w:rtl w:val="true"/>
          <w:lang w:bidi="fa-IR"/>
        </w:rPr>
        <w:t>ألوم یؤمة أبابکر و عمرا</w:t>
      </w:r>
    </w:p>
    <w:p>
      <w:pPr>
        <w:pStyle w:val="BookText"/>
        <w:rPr/>
      </w:pPr>
      <w:r>
        <w:rPr>
          <w:rFonts w:ascii="IRNazanin" w:hAnsi="IRNazanin" w:eastAsia="IRNazanin"/>
          <w:color w:val="111111"/>
          <w:sz w:val="28"/>
          <w:sz w:val="28"/>
          <w:szCs w:val="28"/>
          <w:rtl w:val="true"/>
          <w:lang w:bidi="fa-IR"/>
        </w:rPr>
        <w:t>ولا أقول وإن لم یعطیا فدکا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النبی ولا میراثه کفراد</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 در این ابیاتی به نام امام اول خود تصریح نموده، عقیده خویش را به طور آشکار و مستدل،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دیواین اشعارش، نمونه های زیادی از مناظرات و احتجاجات او را می توان دید</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اغانی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کمیت، شاعر شیعی دیگری به نام سید اسماعیل بن محمد بن یزید بن ربیعه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 او را تعقیب کرد و مناظره او را با محمد بن علی بن نعمان،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امامت آورده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او پیوسته با کیسانیه و زیدیه و بنی امیه و ظلم ظالم، در ستیز بود و در دیوانش به اثبات امامت علی علیه السلام و خلافت بلافصل آن حضرت و افضلیت و احقیت آن بزرگوار و اهل بیت عصمت و طهارت عل پافشاری می کرد</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شیعی دیگری که به این روش منسلک بوده و در این دوره می زیسته، دعبل بن علی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برجسته، مداح آل محمد صلی الله علیه و آله بوده و نسبت به آنها، بسیار ابراز علاقه می کرده است و اشعار او بهترین شاهد این مدعا می باشد</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آسیب شناس دینی و دفاع از حق و امامت در دوره دوم که اساس آن را امامان معصوم علیهم السلام بویژه حضرت امام محمد باقر و امام جعفر صادق علیه السلام بنا نهاده بودند، به دست توانای پیروان و اصحاب و دوستان ایشان، به اوج خود رسید و نشان داد که تشیع، مکتبی است مبارز و شیعه امامیه، ملتی هستند بیدار و</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19" w:name="pg14382_146747"/>
    </w:p>
    <w:p>
      <w:pPr>
        <w:pStyle w:val="BookText"/>
        <w:rPr/>
      </w:pPr>
      <w:bookmarkEnd w:id="19"/>
      <w:r>
        <w:rPr>
          <w:rFonts w:ascii="IRNazanin" w:hAnsi="IRNazanin" w:eastAsia="IRNazanin"/>
          <w:color w:val="111111"/>
          <w:sz w:val="28"/>
          <w:sz w:val="28"/>
          <w:szCs w:val="28"/>
          <w:rtl w:val="true"/>
          <w:lang w:bidi="fa-IR"/>
        </w:rPr>
        <w:t>پیوسته متوجه خطر بزرگی که با تهاجم فرهنگی و دشمنان دین، هر لحظه امکان خطر آفرینی دارد، هستند و در راه دفاع از حق، با قلم، زبان و جان خود، برای مبارزه با هرگونه بدعتی آماده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لیحق الحق و یبطل الباطل و لو کره المجرمون</w:t>
      </w:r>
      <w:r>
        <w:rPr>
          <w:rFonts w:eastAsia="IRNazanin" w:cs="IRNazanin"/>
          <w:color w:val="111111"/>
          <w:sz w:val="28"/>
          <w:szCs w:val="28"/>
          <w:rtl w:val="true"/>
          <w:lang w:bidi="fa-IR"/>
        </w:rPr>
        <w:t>»</w:t>
      </w:r>
      <w:r>
        <w:rPr>
          <w:rStyle w:val="FootnoteAnchor"/>
          <w:rtl w:val="true"/>
        </w:rPr>
        <w:footnoteReference w:id="76"/>
      </w:r>
    </w:p>
    <w:p>
      <w:pPr>
        <w:pStyle w:val="Heading2"/>
        <w:numPr>
          <w:ilvl w:val="1"/>
          <w:numId w:val="1"/>
        </w:numPr>
        <w:rPr/>
      </w:pPr>
      <w:bookmarkStart w:id="20" w:name="__RefHeading___Toc7721984_3381743652"/>
      <w:bookmarkStart w:id="21" w:name="_Toc7"/>
      <w:bookmarkEnd w:id="20"/>
      <w:r>
        <w:rPr>
          <w:rtl w:val="true"/>
        </w:rPr>
        <w:t>دوره سوم</w:t>
      </w:r>
      <w:r>
        <w:rPr>
          <w:rtl w:val="true"/>
        </w:rPr>
        <w:t xml:space="preserve">: </w:t>
      </w:r>
      <w:r>
        <w:rPr>
          <w:rtl w:val="true"/>
        </w:rPr>
        <w:t>مناظرات مذهبی شیعه</w:t>
      </w:r>
      <w:bookmarkEnd w:id="21"/>
    </w:p>
    <w:p>
      <w:pPr>
        <w:pStyle w:val="BookText"/>
        <w:rPr/>
      </w:pPr>
      <w:r>
        <w:rPr>
          <w:rFonts w:ascii="IRNazanin" w:hAnsi="IRNazanin" w:eastAsia="IRNazanin"/>
          <w:color w:val="111111"/>
          <w:sz w:val="28"/>
          <w:sz w:val="28"/>
          <w:szCs w:val="28"/>
          <w:rtl w:val="true"/>
          <w:lang w:bidi="fa-IR"/>
        </w:rPr>
        <w:t>فعالیتهای فرهنگی شیعه در این دوره که از نیمه سده سوم هجری شروع می شود و تا نیمه سده پنجم هجری ادامه می یابد، دارای مشخصاتی است که آن را از دوره های پیشین ممتاز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تعلیمات اسلامی و تحصیلات در دانشگاههای بزرگی همچون نظامیه بغداد و نیشابور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دانشمندان در رشته های مختلف علوم، در این دانشگاهها به بحث و تحقیق پرداختند و به موازات آنها، اندیشمندان بنامی در رشته های علوم اسلامی و متکلمان بزرگی در حوزه های دینی به پا خاستند و به دفاع از معتقدات شیعه و رفع شبهات وارده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بزرگان شیعه قبل از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مبانی عقلی و فلسفی استناد می جستند، لکن بیشتر به نصوص دینی و منقولات تکیه می کردند، اما در این دوره، عقل، همپای براهین نقلی، به میدان گام نهاد و ارزش و موقعیت خاصی نزد بزرگان مذهب پیدا کرد؛ البته نه به آن اندازه که معتزله افراطی به آن ارج می نهادند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بود که علویان زیدی مذهب طبرستان از یک سو و اسماعیلیان الموت، به رهبری حسن صباح از سوی دیگر، و فرقه های معتزله از یک طرف و اشاعره تازه نفس، به پیشوایی ابوالحسن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w:t>
      </w:r>
    </w:p>
    <w:p>
      <w:pPr>
        <w:pStyle w:val="BookText"/>
        <w:rPr/>
      </w:pPr>
      <w:r>
        <w:rPr>
          <w:rFonts w:ascii="IRNazanin" w:hAnsi="IRNazanin" w:eastAsia="IRNazanin"/>
          <w:color w:val="111111"/>
          <w:sz w:val="28"/>
          <w:sz w:val="28"/>
          <w:szCs w:val="28"/>
          <w:rtl w:val="true"/>
          <w:lang w:bidi="fa-IR"/>
        </w:rPr>
        <w:t>قدرتی کسب کرده بودند و مردم را به قبول آرا و نظرات خویش دعوت می کردند؛ بویژه شیخ ابوالحسن اشعری که در کلام، بسیار نیرومند بود و از حدیث و سنت هم اطلاعات وسیعی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او در مبارزه با معتزله و تألیف و انتشار کتابهایی از ناحیه هر فرقه و علل و عوامل دیگر، همه و همه موجب گردید تا علمای شیعه، حالت دفاعی خاصی به خود گیرند و در این عصری که مورخان،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اختلافات بزرگ و مناقشات و 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به حمایت از مذهب جعفری برخیزند و ملت قرآن را از افکار مسموم و انحرافی داعیان فرقه های مختلف،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مباحثات درباره مسائل اعتقادی، به طور جدی رخ نموده بود و هر فرقه ای در مقام رد مذهب دیگران بود و کتابهای فراوانی در این باره تألیف و تحریر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فضای آشفته اعتقادی، شیعه کاملا مسلح به سلاح علم و منطق شد و با حالت دفاعی خاصی، در برابر مخالفان، به پاسخ گفتن به شبهات و اشکالات مطرح شده پرداخت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عهده دار کرسی مباحثه درباره ادیان و مذاهب و بیان مذهب حق و ابطال آرای باطل در این دوره، شیخ 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اجلة رؤسای مذهب امامیه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توانا و متبحر در علم کلام بود که با صاحبان عقاید مختلف در دولت آل بویه، با جلال و شکوه به گفت وگو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تیزذهن، دقیق النظر و حاضرجواب بود و مخالفانش از او به بزرگی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قاضی عبدالجبار معتزلی، ابوالحسین خیاط معتزلی، علی بن عیسی رمانی، ابوبکر باقلانی و بسیاری از رجال علمی عصر خود، مناظراتی داشت که برخی از آنها را قاضی نورالله شوشتری آورده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تألیفات او را شیخ طوسی، بالغ بر دویست کتاب و رساله دانسته است</w:t>
      </w:r>
      <w:r>
        <w:rPr>
          <w:rFonts w:eastAsia="IRNazanin" w:cs="IRNazanin"/>
          <w:color w:val="111111"/>
          <w:sz w:val="28"/>
          <w:szCs w:val="28"/>
          <w:rtl w:val="true"/>
          <w:lang w:bidi="fa-IR"/>
        </w:rPr>
        <w:t>.</w:t>
      </w:r>
      <w:r>
        <w:rPr>
          <w:rStyle w:val="FootnoteAnchor"/>
        </w:rPr>
        <w:footnoteReference w:id="78"/>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ندیم که از معاصران شیخ مفید بوده است،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زمان، بر متکلمان شیعه ریاست دارد و در صنعت کلام به مذهب اهلش بر همه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دیده ام و بسیار دانشمند یافتم</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شیخ مفید، پس از استادشان، کار او را ادامه دادند که مشهورترین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محمد بن حسین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نقیب علویین و اشراف بغداد، سید مرتضی، علی بن حسین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عراق و مجتهد علی الاطلاق در عصر خود، محمد بن حسن بن حمزه، معروف به ابویعلی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ابویعلی، سلار بن عبدالعزیز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ابوالفتح کراچکی، محمد بن علی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ابوالعباس، احمد بن علی بن عباس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شیخ الطائفه،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که با هوشیاری تمام، به آسیبهای دینی توجه کافی داشته اند و با زبان و قلم، به دفاع از حق و امامت پرداخته 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که نگاهی به اندیشه های کلامی شیخ طوسی دارد، توسط پژوهشگران بخش پژوهش دانشگاه علوم اسلامی رضوی تحقیق شده که امید است مقبول نظر ولی عصر قرار گیرد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4382_146755"/>
      <w:bookmarkStart w:id="23" w:name="pg14382_146755"/>
      <w:bookmarkEnd w:id="23"/>
    </w:p>
    <w:p>
      <w:pPr>
        <w:pStyle w:val="Heading2"/>
        <w:numPr>
          <w:ilvl w:val="1"/>
          <w:numId w:val="1"/>
        </w:numPr>
        <w:rPr/>
      </w:pPr>
      <w:bookmarkStart w:id="24" w:name="pg14382_146755"/>
      <w:bookmarkStart w:id="25" w:name="__RefHeading___Toc7721986_3381743652"/>
      <w:bookmarkStart w:id="26" w:name="_Toc8"/>
      <w:bookmarkEnd w:id="24"/>
      <w:bookmarkEnd w:id="25"/>
      <w:r>
        <w:rPr>
          <w:rtl w:val="true"/>
        </w:rPr>
        <w:t xml:space="preserve">عدل الهی </w:t>
      </w:r>
      <w:r>
        <w:rPr>
          <w:rtl w:val="true"/>
        </w:rPr>
        <w:t>(</w:t>
      </w:r>
      <w:r>
        <w:rPr>
          <w:rtl w:val="true"/>
        </w:rPr>
        <w:t>اسحاق عارفی</w:t>
      </w:r>
      <w:r>
        <w:rPr>
          <w:rtl w:val="true"/>
        </w:rPr>
        <w:t>)</w:t>
      </w:r>
      <w:bookmarkEnd w:id="26"/>
    </w:p>
    <w:p>
      <w:pPr>
        <w:pStyle w:val="Heading3"/>
        <w:numPr>
          <w:ilvl w:val="2"/>
          <w:numId w:val="1"/>
        </w:numPr>
        <w:rPr/>
      </w:pPr>
      <w:bookmarkStart w:id="27" w:name="__RefHeading___Toc7721988_3381743652"/>
      <w:bookmarkStart w:id="28" w:name="_Toc9"/>
      <w:bookmarkEnd w:id="27"/>
      <w:r>
        <w:rPr>
          <w:rtl w:val="true"/>
        </w:rPr>
        <w:t>مقدمه</w:t>
      </w:r>
      <w:bookmarkEnd w:id="2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مفهومی است که بشر از بدو تمدن خودشناخته و برای استقرار آن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طبیعت و اندیشه در خلقت، انسان را متوجه می سازد که در جهان آفرینش، نظمی حکمفرماست و ترکیب جهان، موزون و متعادل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تعالیم مهم پیامبران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اسلام، قرآن کریم به صورت آشکار، از عدالت خداوند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لایظلم مثقال ذرة</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الهی دیگر نیز توجه خاصی به این مسأله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عتیق، اشاراتی به دادورزی خداوند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حضرت ابراهیم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سرور عبرانیان به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 تمام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در کلام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مسائل کلامی است که حکما و </w:t>
      </w:r>
    </w:p>
    <w:p>
      <w:pPr>
        <w:pStyle w:val="BookText"/>
        <w:rPr/>
      </w:pPr>
      <w:r>
        <w:rPr>
          <w:rFonts w:ascii="IRNazanin" w:hAnsi="IRNazanin" w:eastAsia="IRNazanin"/>
          <w:color w:val="111111"/>
          <w:sz w:val="28"/>
          <w:sz w:val="28"/>
          <w:szCs w:val="28"/>
          <w:rtl w:val="true"/>
          <w:lang w:bidi="fa-IR"/>
        </w:rPr>
        <w:t>متکلمان، مستقلا به آن پرداخته اند و به طور مشروح، آن را مورد بررسی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اسلامی درباره خداشناسی، سه بحث را مطرح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صفات جمال و جلال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سلبیه خداوند  اما متکلمان معمولا درباره خداشناسی، چهار بحث را مطرح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صانع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صانع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ثبوتیه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سلبیه خداوند  آنگاه بحث دیگری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کنند و در این باره به طور مشروح به بحث می پردازند؛ زیرا در میان اوصاف الهی،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و ویژگی خاصی برخوردار است، تا آن جا که در میان اصول دین، شکل استقلالی به خود گرفته و به عنوان یکی از اصول پنجگانه عقاید مذهب امامیه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نقشی کلیدی در بسیاری از مباحث فکری و اعتقادی دارد؛ زیرا این مسأله از یک سو با اصل ایمان به وجود خداوند و از سوی دیگر با مسأله معاد و از جهت سوم نیز با مسأله پاداش و جزا، جبر و تفویض، توحید و ثنویت و امثال آن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بسیاری از مسائل اعتقادی؛ مانند حسن تکلیف و وجوب آن، لزوم بعثت انبیا، لزوم عصمت انبیا، تصدیق مدعیان نبوت، امتناع تکلیف مالایطاق و لزوم لطف، مبتنی بر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اعتقاد به این اصل یا نفی آن، چهره تمام معارف دینی و اعتقادی را دگرگون می کند</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 این مسأله، شایسته است که ابعاد مختلف آن مورد بررسی قرار گیرد، ولی از آنجا که موضوع اصلی در این نوشتار، تحقیق و بررسی مسأله و پایان سال </w:t>
      </w:r>
      <w:bookmarkStart w:id="29" w:name="pg14382_146759"/>
    </w:p>
    <w:p>
      <w:pPr>
        <w:pStyle w:val="BookText"/>
        <w:rPr/>
      </w:pPr>
      <w:bookmarkEnd w:id="29"/>
      <w:r>
        <w:rPr>
          <w:rFonts w:ascii="IRNazanin" w:hAnsi="IRNazanin" w:eastAsia="IRNazanin"/>
          <w:color w:val="111111"/>
          <w:sz w:val="28"/>
          <w:sz w:val="28"/>
          <w:szCs w:val="28"/>
          <w:rtl w:val="true"/>
          <w:lang w:bidi="fa-IR"/>
        </w:rPr>
        <w:t>عدل از دیدگاه شیخ طوسی  رحمه الله علیه است و از طرف دیگر، مرحوم شیخ به بسیاری از مطالب مربوط به این مسأله که شامل برخی از مقدمات و نتایج و آثار آن است، نپرداخته اند، ما ناگزیریم برای تنقیح بحث و تبیین سخن مرحوم شیخ، به صورت فشرده، آن مسائل را مطرح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مقاله حاضر، در سه بخش تنظیم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نخست، کلیات مباحث، از قبیل معانی لغوی و اصطلاحی و مطالب دیگر که جنبه مقدماتی دارد،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به تبیین نظریه مرحوم شیخ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 و در بخش سوم، نتایج و آثار آن، مورد بحث قرار گرفته است</w:t>
      </w:r>
      <w:r>
        <w:rPr>
          <w:rFonts w:eastAsia="IRNazanin" w:cs="IRNazanin"/>
          <w:color w:val="111111"/>
          <w:sz w:val="28"/>
          <w:szCs w:val="28"/>
          <w:rtl w:val="true"/>
          <w:lang w:bidi="fa-IR"/>
        </w:rPr>
        <w:t>.</w:t>
      </w:r>
    </w:p>
    <w:p>
      <w:pPr>
        <w:pStyle w:val="Heading3"/>
        <w:numPr>
          <w:ilvl w:val="2"/>
          <w:numId w:val="1"/>
        </w:numPr>
        <w:rPr/>
      </w:pPr>
      <w:bookmarkStart w:id="30" w:name="__RefHeading___Toc7721990_3381743652"/>
      <w:bookmarkStart w:id="31" w:name="_Toc10"/>
      <w:bookmarkEnd w:id="30"/>
      <w:r>
        <w:rPr>
          <w:rtl w:val="true"/>
        </w:rPr>
        <w:t xml:space="preserve">بخش اول </w:t>
      </w:r>
      <w:r>
        <w:rPr>
          <w:rtl w:val="true"/>
        </w:rPr>
        <w:t xml:space="preserve">- </w:t>
      </w:r>
      <w:r>
        <w:rPr>
          <w:rtl w:val="true"/>
        </w:rPr>
        <w:t>کلیات</w:t>
      </w:r>
      <w:bookmarkEnd w:id="31"/>
    </w:p>
    <w:p>
      <w:pPr>
        <w:pStyle w:val="Heading4"/>
        <w:numPr>
          <w:ilvl w:val="3"/>
          <w:numId w:val="1"/>
        </w:numPr>
        <w:rPr/>
      </w:pPr>
      <w:bookmarkStart w:id="32" w:name="__RefHeading___Toc7721992_3381743652"/>
      <w:bookmarkStart w:id="33" w:name="_Toc11"/>
      <w:bookmarkEnd w:id="32"/>
      <w:r>
        <w:rPr>
          <w:rtl w:val="true"/>
        </w:rPr>
        <w:t>عدل در لغت</w:t>
      </w:r>
      <w:bookmarkEnd w:id="33"/>
    </w:p>
    <w:p>
      <w:pPr>
        <w:pStyle w:val="BookText"/>
        <w:rPr/>
      </w:pPr>
      <w:r>
        <w:rPr>
          <w:rFonts w:ascii="IRNazanin" w:hAnsi="IRNazanin" w:eastAsia="IRNazanin"/>
          <w:color w:val="111111"/>
          <w:sz w:val="28"/>
          <w:sz w:val="28"/>
          <w:szCs w:val="28"/>
          <w:rtl w:val="true"/>
          <w:lang w:bidi="fa-IR"/>
        </w:rPr>
        <w:t>اولین مسأله ای که باید روشن شود، معانی عدل در لغت و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مفهوم اصلی و دقیق عدل روشن نشود، هر کوششی در تبیین عدل، بیهوده است و از اشتباهات، ایمن نخواهیم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 باید واژه عدل را در لغت و اصطلاح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در لغت به معانی مختلفی استعمال شده است که در ذیل به آن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و نفی هرگونه تبعیض</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استواری و استقامت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حقوق افراد و عطای حق هر ذی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عدالت اجتماعی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موزون بودن؛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اجزا و شرایط خاص بودن، تا آثار مطلوب بر آن مترتب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متوسط بین افراط و تفریط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شیء در موضعش؛ یعنی قرار دادن چیزی در محل لایق و مناسبش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معنای اول، از مصادیق معنای ششم است</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معنای ششم از حضرت امیرالمؤمنین عال نیز روایت شده است</w:t>
      </w:r>
      <w:r>
        <w:rPr>
          <w:rStyle w:val="FootnoteAnchor"/>
          <w:rtl w:val="true"/>
        </w:rPr>
        <w:footnoteReference w:id="83"/>
      </w:r>
      <w:r>
        <w:rPr>
          <w:rFonts w:ascii="IRNazanin" w:hAnsi="IRNazanin" w:eastAsia="IRNazanin"/>
          <w:color w:val="111111"/>
          <w:sz w:val="28"/>
          <w:sz w:val="28"/>
          <w:szCs w:val="28"/>
          <w:rtl w:val="true"/>
          <w:lang w:bidi="fa-IR"/>
        </w:rPr>
        <w:t>و حکیم سبزواری نیز به همین معنی اشاره می کند</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نیز در اشعار معروف خود، همین معنی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چبود؟ وضع اندر موضعش  ظلم چبود؟ وضع در ناموضعش  عدل چبود؟ آب ده اشجار را  ظلم چبود؟ آب دادن خار را </w:t>
      </w:r>
      <w:r>
        <w:rPr>
          <w:rStyle w:val="FootnoteAnchor"/>
          <w:rtl w:val="true"/>
        </w:rPr>
        <w:footnoteReference w:id="8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به معنای شرک؛ چنان که در قرآن به همین معنی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الذین کفروا بربهم یعدلون</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این به خاطر این است که مشرک، چیزی را عدیل و همتای خدا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به معنای اعوجاج و کجی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به معنای ظلم؛ یعنی عدل از الفاظی است که دو معنای متضاد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انحراف از یک مطلب، عدول گفته می شود</w:t>
      </w:r>
      <w:r>
        <w:rPr>
          <w:rFonts w:eastAsia="IRNazanin" w:cs="IRNazanin"/>
          <w:color w:val="111111"/>
          <w:sz w:val="28"/>
          <w:szCs w:val="28"/>
          <w:rtl w:val="true"/>
          <w:lang w:bidi="fa-IR"/>
        </w:rPr>
        <w:t>.</w:t>
      </w:r>
      <w:r>
        <w:rPr>
          <w:rStyle w:val="FootnoteAnchor"/>
        </w:rPr>
        <w:footnoteReference w:id="8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4" w:name="pg14382_146763"/>
    </w:p>
    <w:p>
      <w:pPr>
        <w:pStyle w:val="Heading4"/>
        <w:numPr>
          <w:ilvl w:val="3"/>
          <w:numId w:val="1"/>
        </w:numPr>
        <w:rPr/>
      </w:pPr>
      <w:bookmarkStart w:id="35" w:name="__RefHeading___Toc7721994_3381743652"/>
      <w:bookmarkStart w:id="36" w:name="_Toc12"/>
      <w:bookmarkEnd w:id="34"/>
      <w:bookmarkEnd w:id="35"/>
      <w:r>
        <w:rPr>
          <w:rtl w:val="true"/>
        </w:rPr>
        <w:t>ظلم در لغت</w:t>
      </w:r>
      <w:bookmarkEnd w:id="36"/>
    </w:p>
    <w:p>
      <w:pPr>
        <w:pStyle w:val="BookText"/>
        <w:rPr/>
      </w:pPr>
      <w:r>
        <w:rPr>
          <w:rFonts w:ascii="IRNazanin" w:hAnsi="IRNazanin" w:eastAsia="IRNazanin"/>
          <w:color w:val="111111"/>
          <w:sz w:val="28"/>
          <w:sz w:val="28"/>
          <w:szCs w:val="28"/>
          <w:rtl w:val="true"/>
          <w:lang w:bidi="fa-IR"/>
        </w:rPr>
        <w:t>ظلم به معنای تاریکی که از آن تعبیر به ظلمت می شود</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معنای قرار دادن چیزی در غیر محلش</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معنای جور و تجاوز از حدش</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معنای انحراف از میانه روی</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37" w:name="__RefHeading___Toc7721996_3381743652"/>
      <w:bookmarkStart w:id="38" w:name="_Toc13"/>
      <w:bookmarkEnd w:id="37"/>
      <w:r>
        <w:rPr>
          <w:rtl w:val="true"/>
        </w:rPr>
        <w:t>عدل در اصطلاح حکما</w:t>
      </w:r>
      <w:bookmarkEnd w:id="38"/>
    </w:p>
    <w:p>
      <w:pPr>
        <w:pStyle w:val="BookText"/>
        <w:rPr/>
      </w:pPr>
      <w:r>
        <w:rPr>
          <w:rFonts w:ascii="IRNazanin" w:hAnsi="IRNazanin" w:eastAsia="IRNazanin"/>
          <w:color w:val="111111"/>
          <w:sz w:val="28"/>
          <w:sz w:val="28"/>
          <w:szCs w:val="28"/>
          <w:rtl w:val="true"/>
          <w:lang w:bidi="fa-IR"/>
        </w:rPr>
        <w:t xml:space="preserve">از نظر حکمای الهی، صفت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لایق ذات پروردگار است و به عنوان  یک صفت کمال برای ذات احدیت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استحقاقها در افاضه وجود و امتناع نکردن از افاضه و رحمت به آنچه امکان وجود  یا کمال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معتقدند که هیچ موجودی بر خدا حقی پیدا نمی کند که  دادن آن حق، انجام وظیفه و ادای دین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جهت عادل  شمرده نمی شود که به دقت تمام وظایف خود را در برابر دیگران انجام می دهد،  بلکه عادل بودن خداوند عین فضل و عین جود اوست؛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بودن خداوند  عبارت است از این که خداوند فضلش را از هیچ موجودی در حدی که امکان تفضل  برای آن موجود باشد، دریغ نمی کند</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المیزان درباره معنای عدل و نفی ظلم از خداوند می گوید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ظالم نبودن خداوند به این معنی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برضد خواسته ها و قوانین خود اقدام نکند</w:t>
      </w:r>
      <w:r>
        <w:rPr>
          <w:rFonts w:eastAsia="IRNazanin" w:cs="IRNazanin"/>
          <w:color w:val="111111"/>
          <w:sz w:val="28"/>
          <w:szCs w:val="28"/>
          <w:rtl w:val="true"/>
          <w:lang w:bidi="fa-IR"/>
        </w:rPr>
        <w:t xml:space="preserve">». </w:t>
      </w:r>
      <w:bookmarkStart w:id="39" w:name="pg14382_146765"/>
    </w:p>
    <w:p>
      <w:pPr>
        <w:pStyle w:val="BookText"/>
        <w:rPr/>
      </w:pPr>
      <w:bookmarkEnd w:id="39"/>
      <w:r>
        <w:rPr>
          <w:rFonts w:ascii="IRNazanin" w:hAnsi="IRNazanin" w:eastAsia="IRNazanin"/>
          <w:color w:val="111111"/>
          <w:sz w:val="28"/>
          <w:sz w:val="28"/>
          <w:szCs w:val="28"/>
          <w:rtl w:val="true"/>
          <w:lang w:bidi="fa-IR"/>
        </w:rPr>
        <w:t>توضیح این که انسان به زندگی اجتماعی نیاز دارد و زندگی اجتماعی احتیاج به  قوانین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برهان عقلی حکم می کند که باید این قوانین از ناحیه  خدا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رسولان الهی که یکی پس از دیگری از طرف خدای تعالی  فرستاده شدند، با قوانین اجتماعی برای زندگی انسان آمدند تا احکام و وظایفی  باشد که فطرت بشری را به سوی آن هدایت کنند و در نتیجه، سعادت حیات بشر را  تضمین نمایند و صلاح اجتماعی او را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واضع و مقنن این شریعت آسمانی، خداوند متعال است،  همچنین مجری آن از نظر ثواب و عقاب که موطنش قیامت و محل بازگشت به  سوی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این که خدای تعالی این شرایع آسمانی را تشریع کند و معتبر بشمارد  و خود را مجری آنها بداند، این است که بر خود واجب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واجب  تشریعی، نه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ضد خواسته های خود اقدام ننموده و خود در اثر اهمال  و یا الغای کیفر، قانون خود را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عمل خلافی را که خودش برای آن کیفر  تعیین کرده است، بدون کیفر نگذارد و عمل صحیحی را که مستحق کیفر نیست،  کیفر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غافلی که هیچ اطلاعی از حکم یا موضوع حکم ندارد، کیفر عالم  عامد ندهد و مظلوم را به گناه ظالم مؤاخذه نکند</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عفو و بخشش خداوند، با عدل او تنافی ندارد و ظلم  حساب نمی شود</w:t>
      </w:r>
      <w:r>
        <w:rPr>
          <w:rFonts w:eastAsia="IRNazanin" w:cs="IRNazanin"/>
          <w:color w:val="111111"/>
          <w:sz w:val="28"/>
          <w:szCs w:val="28"/>
          <w:rtl w:val="true"/>
          <w:lang w:bidi="fa-IR"/>
        </w:rPr>
        <w:t>.</w:t>
      </w:r>
    </w:p>
    <w:p>
      <w:pPr>
        <w:pStyle w:val="Heading4"/>
        <w:numPr>
          <w:ilvl w:val="3"/>
          <w:numId w:val="1"/>
        </w:numPr>
        <w:rPr/>
      </w:pPr>
      <w:bookmarkStart w:id="40" w:name="__RefHeading___Toc7721998_3381743652"/>
      <w:bookmarkStart w:id="41" w:name="_Toc14"/>
      <w:bookmarkEnd w:id="40"/>
      <w:r>
        <w:rPr>
          <w:rtl w:val="true"/>
        </w:rPr>
        <w:t>عدل در اصطلاح متکلمان</w:t>
      </w:r>
      <w:bookmarkEnd w:id="4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الهی در اصطلاح متکلمان، ملازم با همان معنای لغوی است و آن عبارت </w:t>
      </w:r>
      <w:bookmarkStart w:id="42" w:name="pg14382_146767"/>
    </w:p>
    <w:p>
      <w:pPr>
        <w:pStyle w:val="BookText"/>
        <w:rPr/>
      </w:pPr>
      <w:bookmarkEnd w:id="4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بودن خداوند از افعال قبیح و اخلال به واجب و نیکو بودن تمام  کارهای او</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معتزلی نیز عدل را همین طور تعریف کرده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شیخ مفید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خداوند این است که خداوند کار قبیح را انجام نمی دهد و اخلال  در واجب نمی کند</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متکلمان، بحث عدل خداوند را به مباحثی که  مربوط به صفات فعل خداوند است، ملحق نموده اند و آن این که فعل او حسن و  واجب است و منزه از قبیح می باشد</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خداوند این است که تمام کارهای او  نیکو و پسندیده است و از افعال قبیح و اخلال در واجب، منیره می باشد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43" w:name="__RefHeading___Toc7722000_3381743652"/>
      <w:bookmarkStart w:id="44" w:name="_Toc15"/>
      <w:bookmarkEnd w:id="43"/>
      <w:r>
        <w:rPr>
          <w:rtl w:val="true"/>
        </w:rPr>
        <w:t>عدل در فقه اسلامی</w:t>
      </w:r>
      <w:bookmarkEnd w:id="44"/>
    </w:p>
    <w:p>
      <w:pPr>
        <w:pStyle w:val="BookText"/>
        <w:rPr/>
      </w:pPr>
      <w:r>
        <w:rPr>
          <w:rFonts w:ascii="IRNazanin" w:hAnsi="IRNazanin" w:eastAsia="IRNazanin"/>
          <w:color w:val="111111"/>
          <w:sz w:val="28"/>
          <w:sz w:val="28"/>
          <w:szCs w:val="28"/>
          <w:rtl w:val="true"/>
          <w:lang w:bidi="fa-IR"/>
        </w:rPr>
        <w:t>فقه و اجتهاد شیعه مانند کلام و فلسفه، راه مستقلی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شیعه،  اصل تبعیت احکام از مصالح و مفاسد نفس الامری و قاعده ملازمه حکم عقل و  شرع، مورد تأیید قرار گرفته و حق عقل در اجتهاد، محفوظ مانده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اسلامی،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تبعیت احکام از مصالح و مفاسد  نفس الامری و بالطبع، اصل حسن و قبح عقلی و اصل حجیت عقل به عنوان  زیربنای فقه اسلامی شیعی، معتبر شناخته شده است</w:t>
      </w:r>
      <w:r>
        <w:rPr>
          <w:rFonts w:eastAsia="IRNazanin" w:cs="IRNazanin"/>
          <w:color w:val="111111"/>
          <w:sz w:val="28"/>
          <w:szCs w:val="28"/>
          <w:rtl w:val="true"/>
          <w:lang w:bidi="fa-IR"/>
        </w:rPr>
        <w:t xml:space="preserve">. </w:t>
      </w:r>
      <w:bookmarkStart w:id="45" w:name="pg14382_146769"/>
    </w:p>
    <w:p>
      <w:pPr>
        <w:pStyle w:val="BookText"/>
        <w:rPr/>
      </w:pPr>
      <w:bookmarkEnd w:id="45"/>
      <w:r>
        <w:rPr>
          <w:rFonts w:ascii="IRNazanin" w:hAnsi="IRNazanin" w:eastAsia="IRNazanin"/>
          <w:color w:val="111111"/>
          <w:sz w:val="28"/>
          <w:sz w:val="28"/>
          <w:szCs w:val="28"/>
          <w:rtl w:val="true"/>
          <w:lang w:bidi="fa-IR"/>
        </w:rPr>
        <w:t>دانشمندان و فقهای اسلامی، مسأله حسن و قبح عقلی را که ریشه و اساس  عدل است، و قبلا یک بحث کلامی بود، وارد اصول فقه کردند و آن را به عنوان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شناختند، و گفتند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عقل از همه بدیهی تر و روشنتر آن را درک می کند، حسن عدالت و احسان و قبح  ظلم و عدوان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عدل و ظلم به صورت معیاری در فقه اسلامی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شیعه میان عقل و خیال و به عبارت دیگر، میان برهان عقلی و قیاس  ظنی که همان تمثیل منطقی است، تفکیک شده و چهار چیز به عنوان منابع فقه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مکتب فقهی، با این که رأی و قیاس، مردود گشت، عقل و برهان، معتبر  شناخته شد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46" w:name="__RefHeading___Toc7722002_3381743652"/>
      <w:bookmarkStart w:id="47" w:name="_Toc16"/>
      <w:bookmarkEnd w:id="46"/>
      <w:r>
        <w:rPr>
          <w:rtl w:val="true"/>
        </w:rPr>
        <w:t>عدل در حوزه های اجتماعی و سیاسی</w:t>
      </w:r>
      <w:bookmarkEnd w:id="4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طرح علمی، به نوع دیگر نیز این بحث از صدر اسلام در جامعه اسلامی در  سطح عامه مردم مطرح بوده است و آن، مرحله عملی و اجرایی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بدیهیات اولیه اندیشه های اسلامی و اجتماعی یک مسلمان این است که امام و  پیشوا و زعیم، باید عادل باشد، قاضی باید عادل باشد، شاهد محکمه باید عادل  باشد و شاهد طلاق باید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یک مسلمان شیعی، امام جمعه و  جماعات نیز باید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همواره در برابر پستهایی که یک مقام  عادل اشغال می کند، احساس مسؤولیت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رسول اکرم صلی الله علیه و آله  زبان زد خاص و عام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الجهاد کلمة العدل عند امام جائر</w:t>
      </w:r>
      <w:r>
        <w:rPr>
          <w:rFonts w:eastAsia="IRNazanin" w:cs="IRNazanin"/>
          <w:color w:val="111111"/>
          <w:sz w:val="28"/>
          <w:szCs w:val="28"/>
          <w:rtl w:val="true"/>
          <w:lang w:bidi="fa-IR"/>
        </w:rPr>
        <w:t>.»</w:t>
      </w:r>
      <w:r>
        <w:rPr>
          <w:rStyle w:val="FootnoteAnchor"/>
          <w:rtl w:val="true"/>
        </w:rPr>
        <w:footnoteReference w:id="100"/>
      </w:r>
      <w:bookmarkStart w:id="48" w:name="pg14382_146772"/>
    </w:p>
    <w:p>
      <w:pPr>
        <w:pStyle w:val="Heading4"/>
        <w:numPr>
          <w:ilvl w:val="3"/>
          <w:numId w:val="1"/>
        </w:numPr>
        <w:rPr/>
      </w:pPr>
      <w:bookmarkStart w:id="49" w:name="__RefHeading___Toc7722004_3381743652"/>
      <w:bookmarkStart w:id="50" w:name="_Toc17"/>
      <w:bookmarkEnd w:id="48"/>
      <w:bookmarkEnd w:id="49"/>
      <w:r>
        <w:rPr>
          <w:rtl w:val="true"/>
        </w:rPr>
        <w:t>قرآن، منشأ اصلی عدل</w:t>
      </w:r>
      <w:bookmarkEnd w:id="50"/>
    </w:p>
    <w:p>
      <w:pPr>
        <w:pStyle w:val="BookText"/>
        <w:rPr/>
      </w:pPr>
      <w:r>
        <w:rPr>
          <w:rFonts w:ascii="IRNazanin" w:hAnsi="IRNazanin" w:eastAsia="IRNazanin"/>
          <w:color w:val="111111"/>
          <w:sz w:val="28"/>
          <w:sz w:val="28"/>
          <w:szCs w:val="28"/>
          <w:rtl w:val="true"/>
          <w:lang w:bidi="fa-IR"/>
        </w:rPr>
        <w:t>خواننده پس از وقوف به جریانات علمی و عملی، این سؤال اصلی برایش باقی  می ماند که چرا کلام اسلامی، پیش از هر چیز به مسأله عدل پرداخت و چرا فقه  اسلامی، قبل از هر چیز مسأله عدل برایش مطرح شد و چرا در جهان سیاست  اسلامی، قبل از هر چیز مسأله عدل به گوش می خورد؟ این که در همه حوزه ها  سخن از عدل بود، باید یک ریشه و سرمنشأ خاص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جریان اصلی  دیگری در کار بوده که همه جریانها را بر می انگیخته و تغذیه می کرده است؟  ریشه اصلی و ریشه های علمی و عملی مسأله عدل را در جامعه اسلامی، در  درجه اول در خود قرآن کریم باید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که بذر اندیشه های عدل  را در دلها کاشت و آبیاری نمود و دغدغه آن را به چه از نظر فکری و فلسفی و چه از  نظر عملی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روحها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است که مسأله عدل و ظلم را  در چهره های گوناگونش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تکوینی، عدل تشریعی، عدل اخلاقی و عدل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تصریح می کند، نظام هستی و آفرینش، بر اساس عدل و توازن و استحقاقها  و قابلیتهاست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آیات زیادی که صریحا ظلم را از ساحت کبریایی به شدت  نفی می کند، و گذشته از آیاتی که ابلاغ و بیان اتمام حجت را از آن جهت از شؤون  پروردگار می شمارد که وجود اینها نوعی عدل، و هلاک بشر با نبود اینها نوعی ظلم  و ستم است، و گذشته از آیاتی که اساس خلقت را 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ملازم با عدل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می نماید، در برخی از آیات، از مقام فاعلیت و تدبیر الهی به عنوان مقام قیام  به عدل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اله الا هو و الملائکة و اولوا العلم قائمة بالقسط</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 </w:t>
      </w:r>
      <w:bookmarkStart w:id="51" w:name="pg14382_146774"/>
    </w:p>
    <w:p>
      <w:pPr>
        <w:pStyle w:val="BookText"/>
        <w:rPr/>
      </w:pPr>
      <w:bookmarkEnd w:id="51"/>
      <w:r>
        <w:rPr>
          <w:rFonts w:ascii="IRNazanin" w:hAnsi="IRNazanin" w:eastAsia="IRNazanin"/>
          <w:color w:val="111111"/>
          <w:sz w:val="28"/>
          <w:sz w:val="28"/>
          <w:szCs w:val="28"/>
          <w:rtl w:val="true"/>
          <w:lang w:bidi="fa-IR"/>
        </w:rPr>
        <w:t>لقد ارسلنا رسلنا بالبینات و انزلنا معهم الکتاب و المیزان لیقوم الناس بالقسط</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امر  ربی بالقسط</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امامت و رهبری را پیمان الهی و ضد ظلم و توأم با عدل میداند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انسان اخلاقی را به عنوان صاحب عدل نام می برد و در چند جای قرآن  که سخن از داوری یا گواهی انسانهایی است که از نظر اخلاقی قابل اعتماد باشند،  آنها را به عنوان عدل نام می برد</w:t>
      </w:r>
      <w:r>
        <w:rPr>
          <w:rStyle w:val="FootnoteAnchor"/>
          <w:rtl w:val="true"/>
        </w:rPr>
        <w:footnoteReference w:id="105"/>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به ذوا عدل منکم</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اشهدوا  ذوی عدل منکم</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52" w:name="__RefHeading___Toc7722006_3381743652"/>
      <w:bookmarkStart w:id="53" w:name="_Toc18"/>
      <w:bookmarkEnd w:id="52"/>
      <w:r>
        <w:rPr>
          <w:rtl w:val="true"/>
        </w:rPr>
        <w:t>عدل در روایات اسلامی</w:t>
      </w:r>
      <w:bookmarkEnd w:id="5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اسلامی، اهمیت زیادی به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بسیاری که از آن  سرچشمه می گیرد، داده شده است، ولکن استناد به دلیل سمعی در این مسأله،  صحیح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مسأله در محیط عقل اثبات نشود، ادله سمعیه در  اثبات آن کافی نیست؛ زیرا دور و مصادره به مطلوب می شود، چون ادله سمعیه  متوقف بر بعثت انبیا و تصدیق مدعیان نبوت است و از آن طرف، لزوم بعثت انبیا و  تصدیق مدعیان نبوت، متوقف بر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بحث نتایج  و آثار عدل خواهد آمد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ادله  سمعیه باشد، دور و مصادره به مطلوب است، پس با ادله سمعیة؛ مثل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این جا عدل از جهات  دیگر در روایات مطرح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اسلامی، اهمیت زیادی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به  طوری که از مجموع آنها روشن می شود که مسأله عدل الهی، مطلبی بوده است که  همه به آن اذعان داشته اند و از فطریات و ضروریات وجدان انسانها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مخالفان مسأله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حجیت ادله سمعیه را در این گونه  مسائل قبول دارند، استدلال به آن، جایز و منطقی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به ادله سمعیه در این بحث، استشهاد و ارشاد به حکم عقل و تأیید  منطق عقل و فطرت بشر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عمده استناد در این قسمت از بحث، روایات امیرالمؤمنین علیه السلام در نهج البلاغه و  بعضی از روایات دیگر است، اما استناد به آیات قرآنی، در فصل دوم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در این جا قابل ذکر است، روایات زیر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آن است که بر  بندگانش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بندگانش قیام به قسط و عدل نموده و در حکمش  عدالت را نسبت به آنها مراعات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او عادل است، عادل؛ و داوری  که پایان دهنده خصومتهاست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خدایی که حلمش عظیم است، لذا عفو می کند و در  تمام فرمانهایش عدالت را رعایت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که هیچ قومی نبود که در طراوت نعمت زندگی</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باشند و سپس از آنها زایل شود، مگر به سبب گناهانی که کسب کردند؛ برای این که  خداوند نسبت به بندگانش ستمکار نیست</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به بندگان ستم کند، خدا دشمن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ستمکاران در کمینگاه است</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خداوند به تقواکاران وعده داده است، رغبت کنید،  پس به درستی که وعده خدا صادقترین وعده هاست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زیرا خلف وعده، قبیح  است و صدق در وعده، پسندیده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از کار قبیح، منزه و هر  صفت کمال را داراست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پیامبران را برای سرگرمی نفرستاد  و کتاب را بیهوده نازل نفرمود و آسمان و زمین و آنچه در بین آنهاست را به باطل  نیافرید و این، گمان کسانی است که کافر گردیدند؛ پس وای بر کافران از  آتش</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حضرت، بیانگر این دلیل است که خداوند کار عبث و لغو را انجام  نداده است؛ زیرا کار عبث و لغو، زشت و ناپسند است و خداوند، منزه از آن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معروفی از پیغمبر اکرم صلی الله علیه و آله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آسمانها و زمینها  با عدالت برپاست</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عدالت در این جا به معنای وسیع کلمه به کار رفته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 دادن هر چیزی در جای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عدالت درباره بندگان را شامل  می شود و هم عدالت و نظم را در مجموعه جهان هستی در بر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که مرحوم علامه در کتاب التوحید بحارالانوار در توصیف پروردگار،  از امام صادق علیه السلام آورده،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نوری است که هرگز ظلمت در آن  نیست و صدقی است که دروغ در آن راه ندارد و عدالتی است که ظلم در آن وجود  ندارد و حقی است که باطل در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ترمذی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خداوندی است که سراسر وجودش،  عدالت و لطف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در کتاب خمس آمده است که پیامبر صلی الله علیه و آله در پاسخ مرد  جسوری که عدالت حضرتش را زیر سؤال برده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عادل است  اگر خدا و رسولش عادل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چهل و پنجم صحیفه سجادیه چنین آمده است که امام علی بن  الحسین علی خدا را چنین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عفو تو تفضل است و مجازاتت، عین  عدالت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روایاتی که در منابع شیعه و اهل سنت در مسائل مربوط به  بطلان جبر و عقوبتهای الهی آمده نیز تعبیراتی دیده می شود که نشان می دهد مسأله  عدل خداوند به عنوان یک مطلب قطعی، مورد قبول همگان بوده است و در  استدلالها، بدان تمسک می جستند؛ از جمله، در حدیثی می خوانیم که یکی از یاران  امام صادق علیه السلام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بندگان را بر اعمالشان مجبورم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ساخته است؟ 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عادلتر از آن است که بنده ای را  مجبور به کاری کند، سپس او را به خاطر انجام آن، مجازات نماید</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صلی الله علیه و آله که در مسند احمد بن حنبل آمده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گناهی کند و خداوند او را در دنیا مجازات نماید، در آخرت  عقوبتی نخواهد داشت؛ چرا که خداوند عادلتر از آن است که دو بار بنده اش را  مجازات کند</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امام علی بن موسی الرضا علیه السلام می خوانیم که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الأمرین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یکی از یارانش که سؤال کرد  آیا خداوند کارها را به بندگانش واگذار و تفویض نموده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تواناتر از آن است که چنین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از تدبیر امور جهان یا بندگانش کنار  رود و آنها را به خودشان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مجبور بر گناهان کرده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عادلتر و حکیمتر از آن است که چنین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عدل  و حکمت خدا ابدا سازگار نیست</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که در پایان نماز شب خوانده می شود،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در مجازات تو، شتاب زدگی نیست و در داوریت، ظلمی وجود ندارد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شتاب می کند که می ترسد فرصت از دست برود و کسی ستم میکند که  ضعیف و ناتوان است و تو ای خدای من، از اینها برتر و بالاتری</w:t>
      </w:r>
      <w:r>
        <w:rPr>
          <w:rFonts w:eastAsia="IRNazanin" w:cs="IRNazanin"/>
          <w:color w:val="111111"/>
          <w:sz w:val="28"/>
          <w:szCs w:val="28"/>
          <w:rtl w:val="true"/>
          <w:lang w:bidi="fa-IR"/>
        </w:rPr>
        <w:t>!»</w:t>
      </w:r>
      <w:r>
        <w:rPr>
          <w:rStyle w:val="FootnoteAnchor"/>
        </w:rPr>
        <w:footnoteReference w:id="11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54" w:name="pg14382_146785"/>
    </w:p>
    <w:p>
      <w:pPr>
        <w:pStyle w:val="Heading4"/>
        <w:numPr>
          <w:ilvl w:val="3"/>
          <w:numId w:val="1"/>
        </w:numPr>
        <w:rPr/>
      </w:pPr>
      <w:bookmarkStart w:id="55" w:name="__RefHeading___Toc7722008_3381743652"/>
      <w:bookmarkStart w:id="56" w:name="_Toc19"/>
      <w:bookmarkEnd w:id="54"/>
      <w:bookmarkEnd w:id="55"/>
      <w:r>
        <w:rPr>
          <w:rtl w:val="true"/>
        </w:rPr>
        <w:t>عدل تشریعی و تکوینی</w:t>
      </w:r>
      <w:r>
        <w:rPr>
          <w:rtl w:val="true"/>
        </w:rPr>
        <w:t>:</w:t>
      </w:r>
      <w:bookmarkEnd w:id="56"/>
    </w:p>
    <w:p>
      <w:pPr>
        <w:pStyle w:val="Heading5"/>
        <w:numPr>
          <w:ilvl w:val="4"/>
          <w:numId w:val="1"/>
        </w:numPr>
        <w:rPr/>
      </w:pPr>
      <w:bookmarkStart w:id="57" w:name="__RefHeading___Toc7722010_3381743652"/>
      <w:bookmarkStart w:id="58" w:name="_Toc20"/>
      <w:bookmarkEnd w:id="57"/>
      <w:r>
        <w:rPr>
          <w:rtl w:val="true"/>
        </w:rPr>
        <w:t>عدل تشریعی</w:t>
      </w:r>
      <w:r>
        <w:rPr>
          <w:rtl w:val="true"/>
        </w:rPr>
        <w:t>:</w:t>
      </w:r>
      <w:bookmarkEnd w:id="58"/>
    </w:p>
    <w:p>
      <w:pPr>
        <w:pStyle w:val="BookText"/>
        <w:rPr/>
      </w:pPr>
      <w:r>
        <w:rPr>
          <w:rFonts w:ascii="IRNazanin" w:hAnsi="IRNazanin" w:eastAsia="IRNazanin"/>
          <w:color w:val="111111"/>
          <w:sz w:val="28"/>
          <w:sz w:val="28"/>
          <w:szCs w:val="28"/>
          <w:rtl w:val="true"/>
          <w:lang w:bidi="fa-IR"/>
        </w:rPr>
        <w:t>عدل تشریعی در دو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الهی و دستورات آسمانی که به وسیله پیامبران بر مردم  فروفرستاده شده است، بر اساس عدل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تکالیف و  دستورات خود، قدرت و توانایی بندگان را در نظر گرفته است و بر همان اساس،  وظایفی برای آنان تعیین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بر اساس عدل و داد، میان افراد داوری می کند و هیچگاه  به افراد مؤمن و صالح، کیفر بد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لانکلف نفسا الا  وسعها و لدینا کتاب ینطق بالحق و هم لا یظلمون</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59" w:name="__RefHeading___Toc7722012_3381743652"/>
      <w:bookmarkStart w:id="60" w:name="_Toc21"/>
      <w:bookmarkEnd w:id="59"/>
      <w:r>
        <w:rPr>
          <w:rtl w:val="true"/>
        </w:rPr>
        <w:t>عدل تکوینی</w:t>
      </w:r>
      <w:r>
        <w:rPr>
          <w:rtl w:val="true"/>
        </w:rPr>
        <w:t>:</w:t>
      </w:r>
      <w:bookmarkEnd w:id="60"/>
    </w:p>
    <w:p>
      <w:pPr>
        <w:pStyle w:val="BookText"/>
        <w:rPr/>
      </w:pPr>
      <w:r>
        <w:rPr>
          <w:rFonts w:ascii="IRNazanin" w:hAnsi="IRNazanin" w:eastAsia="IRNazanin"/>
          <w:color w:val="111111"/>
          <w:sz w:val="28"/>
          <w:sz w:val="28"/>
          <w:szCs w:val="28"/>
          <w:rtl w:val="true"/>
          <w:lang w:bidi="fa-IR"/>
        </w:rPr>
        <w:t>محور بحث در این قسم، عدل نظام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عدل در آفرینش این  است که در جهان آفرینش، تعادل حکومت می کند و سراپای جهان، موزون و  متعادل بوده و در ترکیب اجزا، کاملا تعادل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نوع عدل،  با بررسی نظم جهان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بررسی های علمی تا آن جا که دست یافته،  غیر از نظم و حساب و تناسب، چیز دیگری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بالعدل قامت السموات و الارض</w:t>
      </w:r>
      <w:r>
        <w:rPr>
          <w:rFonts w:eastAsia="IRNazanin" w:cs="IRNazanin"/>
          <w:color w:val="111111"/>
          <w:sz w:val="28"/>
          <w:szCs w:val="28"/>
          <w:rtl w:val="true"/>
          <w:lang w:bidi="fa-IR"/>
        </w:rPr>
        <w:t>.»</w:t>
      </w:r>
      <w:r>
        <w:rPr>
          <w:rStyle w:val="FootnoteAnchor"/>
          <w:rtl w:val="true"/>
        </w:rPr>
        <w:footnoteReference w:id="118"/>
      </w:r>
      <w:bookmarkStart w:id="61" w:name="pg14382_146787"/>
    </w:p>
    <w:p>
      <w:pPr>
        <w:pStyle w:val="Heading5"/>
        <w:numPr>
          <w:ilvl w:val="4"/>
          <w:numId w:val="1"/>
        </w:numPr>
        <w:rPr/>
      </w:pPr>
      <w:bookmarkStart w:id="62" w:name="__RefHeading___Toc7722014_3381743652"/>
      <w:bookmarkStart w:id="63" w:name="_Toc22"/>
      <w:bookmarkEnd w:id="61"/>
      <w:bookmarkEnd w:id="62"/>
      <w:r>
        <w:rPr>
          <w:rtl w:val="true"/>
        </w:rPr>
        <w:t>عدل، یکی از اصول دین امامیه و معتزله</w:t>
      </w:r>
      <w:bookmarkEnd w:id="63"/>
    </w:p>
    <w:p>
      <w:pPr>
        <w:pStyle w:val="BookText"/>
        <w:rPr/>
      </w:pPr>
      <w:r>
        <w:rPr>
          <w:rFonts w:ascii="IRNazanin" w:hAnsi="IRNazanin" w:eastAsia="IRNazanin"/>
          <w:color w:val="111111"/>
          <w:sz w:val="28"/>
          <w:sz w:val="28"/>
          <w:szCs w:val="28"/>
          <w:rtl w:val="true"/>
          <w:lang w:bidi="fa-IR"/>
        </w:rPr>
        <w:t>عدل، یکی از صفات خداست و علت این که این صفت جزء اصول دین و مذهب و  در ردیف توحید و امامت قرار گرفته است، نکات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این مسأله در حل بسیاری از مسائل اعتقادی؛ بسیاری از صفات  فعل خداوند، در حقیقت به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عدل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حکیم،  حاکم، رازق، رحمان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پرتوی از عدالت خداست و از  آن مهمتر،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در حقیقت از عدالت  او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سبب شده است که علمای عقاید، آن را مستقلا  و به طور مشروح مورد بحث قرار دهند، تا آن جا که در میان اصول دین، شکل  استقلالی به خود گرفته و به عنوان یکی از اصول پنجگانه عقاید اسلامی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کلام تدوین گردید، مسأله صلاحیت عقل برای تشخیص حسن  و قبح افعال و اتصاف افعال خدا به عدل و ظلم، دانشمندان علم کلام را دو دسته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که عقل نمی تواند خوبیها و بدیها  را تشخیص بدهد و برای تشخیص آن باید از شرع الهام گرفت؛ آنچه را او نیک  بداند، نیک خواهد بود و آنچه را او زشت بداند، زشت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چون عقل قادر به تشخیص خوبیها و بدیها نیست، نمی تواند درباره عدل و  ظلم، داوری کند و بگوید عدل، حسن و ظلم، قبیح است و اگر داوری کرد، </w:t>
      </w:r>
    </w:p>
    <w:p>
      <w:pPr>
        <w:pStyle w:val="BookText"/>
        <w:rPr/>
      </w:pPr>
      <w:r>
        <w:rPr>
          <w:rFonts w:ascii="IRNazanin" w:hAnsi="IRNazanin" w:eastAsia="IRNazanin"/>
          <w:color w:val="111111"/>
          <w:sz w:val="28"/>
          <w:sz w:val="28"/>
          <w:szCs w:val="28"/>
          <w:rtl w:val="true"/>
          <w:lang w:bidi="fa-IR"/>
        </w:rPr>
        <w:t>رأی او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نداریم که خدا را به عدل توصیف  کنیم و او را از ظلم، منه بدانیم، بلکه او مافوق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خداوند  انجام دهد، عین عدالت است، حتی اگر انبیا را به دوزخ و تمام اشقیا را به بهشت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دسته، دانشمندان شیعه و گروهی از دانشمندان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عقل را برای تشخیص خوبی و بدی، تأیید کرده، او را یگانه  داور این دادگاه دانسته اند و چون در نظر عقل، ظلم و تعدی از صفات زشت و  ناپسندیده است، گفته اند باید خدا را از این صفت منه بدانیم و خداوند، حکیم و  عادل است و هرگز کار زشت و ناپسند انجام نمی دهد؛ ظالم را پاداش و مظلوم را  مجازات نخواهد کرد و جز نیکی، کار دیگری انجام نمی 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اختلاف، سبب شد که گروه دوم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شوند و کم کم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مشخصات مذهب شیعه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گفته می شود اصول دین اسلام، سه چیز است و اصول مذهب شیعه، همان سه  چیز است بعلاوه اصل عدل و امامت</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چنان مفهوم گسترده ای دارد که هم عدالت اعتقادی را شامل می شود  و هم عدالت اخلاقی و عدالت اجتماعی را و به این ترتیب، مسأله عدل، ملکات  اخلاقی انسان و سراسر قوانین اجتماعی را در بر خواهد داشت و زیبنده است که  چنین اصل اعتقادی که بازتابی چنین گسترده دارد، به عنوان یکی از ارکان اسلام  معرفی گردد</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علیه السلام نقل شده است که مردی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اساس  الدین التوحید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و درباره آن، توضیحی می خواهد و امام علیه السلام با  توضیح خود، به طور ضمنی این سخن را تأیید می فرماید</w:t>
      </w:r>
      <w:r>
        <w:rPr>
          <w:rFonts w:eastAsia="IRNazanin" w:cs="IRNazanin"/>
          <w:color w:val="111111"/>
          <w:sz w:val="28"/>
          <w:szCs w:val="28"/>
          <w:rtl w:val="true"/>
          <w:lang w:bidi="fa-IR"/>
        </w:rPr>
        <w:t>.</w:t>
      </w:r>
      <w:r>
        <w:rPr>
          <w:rStyle w:val="FootnoteAnchor"/>
        </w:rPr>
        <w:footnoteReference w:id="121"/>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64" w:name="pg14382_146791"/>
    </w:p>
    <w:p>
      <w:pPr>
        <w:pStyle w:val="Heading3"/>
        <w:numPr>
          <w:ilvl w:val="2"/>
          <w:numId w:val="1"/>
        </w:numPr>
        <w:rPr/>
      </w:pPr>
      <w:bookmarkStart w:id="65" w:name="__RefHeading___Toc7722016_3381743652"/>
      <w:bookmarkStart w:id="66" w:name="_Toc23"/>
      <w:bookmarkEnd w:id="64"/>
      <w:bookmarkEnd w:id="65"/>
      <w:r>
        <w:rPr>
          <w:rtl w:val="true"/>
        </w:rPr>
        <w:t>بخش دوم</w:t>
      </w:r>
      <w:r>
        <w:rPr>
          <w:rtl w:val="true"/>
        </w:rPr>
        <w:t xml:space="preserve">: </w:t>
      </w:r>
      <w:r>
        <w:rPr>
          <w:rtl w:val="true"/>
        </w:rPr>
        <w:t>تبیین نظریه شیخ طوسی در مسأله عدل الهی</w:t>
      </w:r>
      <w:bookmarkEnd w:id="66"/>
    </w:p>
    <w:p>
      <w:pPr>
        <w:pStyle w:val="Heading4"/>
        <w:numPr>
          <w:ilvl w:val="3"/>
          <w:numId w:val="1"/>
        </w:numPr>
        <w:rPr/>
      </w:pPr>
      <w:bookmarkStart w:id="67" w:name="__RefHeading___Toc7722018_3381743652"/>
      <w:bookmarkStart w:id="68" w:name="_Toc24"/>
      <w:bookmarkEnd w:id="67"/>
      <w:r>
        <w:rPr>
          <w:rtl w:val="true"/>
        </w:rPr>
        <w:t>تاریخچه طرح مسأله عدل</w:t>
      </w:r>
      <w:bookmarkEnd w:id="68"/>
    </w:p>
    <w:p>
      <w:pPr>
        <w:pStyle w:val="BookText"/>
        <w:rPr/>
      </w:pPr>
      <w:r>
        <w:rPr>
          <w:rFonts w:ascii="IRNazanin" w:hAnsi="IRNazanin" w:eastAsia="IRNazanin"/>
          <w:color w:val="111111"/>
          <w:sz w:val="28"/>
          <w:sz w:val="28"/>
          <w:szCs w:val="28"/>
          <w:rtl w:val="true"/>
          <w:lang w:bidi="fa-IR"/>
        </w:rPr>
        <w:t>قراین نشان می دهد که از گذشته دور، طرفداران عدل الهی و مخالفان آن، کم و بیش  در میان فلاسفه یا افراد عادی وجود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عدل از این نظر که عدل  یکی از صفات کمال است و خداوند منبع کل کمالات است و هرگز از آن خالی  نیست و طرفداران نفی این صفت از این نظر که پاره ای از ناهنجاری های ظاهری و  آفات و بلاها و مصائب در جهان دیده می شود که توجیه آن با قبول مسأله عدالت،  لااقل در نگاه اول، مشکل است، بدان نگریسته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میان مسلمانان به شکل دیگری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مباحث کلام اسلامی، همزمان با ظهور آیین اسلام در جهان اسلام مطرح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و استدلال حضرت رسول صلی الله علیه و آله در مقابل اهل کتاب و تعلیم و تبیین مسائل  اعتقادی به مسلمانان بیانگر این مطلب است</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عصر رسول گرامی اسلام، از فرق و مذاهب کلامی خبری نبوده است،  بلکه مسألهای اصولی اعتقادی که مایه اختلاف مسلمانان بشود، وجود نداشته  است؛ زیرا مسلمانان واقعی، تسلیم محض آن حضرت بودند و رأی او را  فصل الختام می دانستند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بحثهای کلامی ای که باعث اختلاف مسلمانان و ایجاد فرق و مذاهب کلامی  گشت، از نیمه قرن اول هجری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مباحث مطرح شده، بحث جبر و </w:t>
      </w:r>
    </w:p>
    <w:p>
      <w:pPr>
        <w:pStyle w:val="BookText"/>
        <w:rPr/>
      </w:pPr>
      <w:r>
        <w:rPr>
          <w:rFonts w:ascii="IRNazanin" w:hAnsi="IRNazanin" w:eastAsia="IRNazanin"/>
          <w:color w:val="111111"/>
          <w:sz w:val="28"/>
          <w:sz w:val="28"/>
          <w:szCs w:val="28"/>
          <w:rtl w:val="true"/>
          <w:lang w:bidi="fa-IR"/>
        </w:rPr>
        <w:t>اختیار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از یک جهت بحثی انسانی است که آیا انسان مختار است یا  مجبور؟ و از جهت دیگر، مسأله ای الهی و یا طبیعی است که آیا اراده و مشیت و  قضا و قدر الهی و یا عوامل جبری و نظام علت و معلولی طبیعت، انسان را آزاد  گذاشته یا مجبور کرده است؟  بحث جبر و اختیار، خود به خود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میان آورد؛ به خاطر رابطه  مستقیم میان اختیار و عدل از یک طرف و جبر و نفی عدل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اختیار است که تکلیف و پاداش و کیفر عادلانه مفهوم و معنی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آزادی و اختیار نداشته باشد، پاداش و کیفر مفهومی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متکلمان اسلامی دو دسته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با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نه  از این نظر که صراحتا منکر عدالت خدا باشند؛ زیرا قرآن کریم که آنها خود را حامی  آن می دانستند، با شدت، ظلم را از خدا نفی و عدل را اثبات می کند، بلکه از این نظر  که تفسیر و توجیه خاصی برای عدل الهی ارائه دادند که عملا منکر عدل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 عدل، خود حقیقتی نیست که قبلا بتوان آن را توصیف کرد و معیاری  برای فعل پروردگار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معیار و مقیاس برای فعل الهی قرار دادن، نوعی  تعیین تکلیف و وظیفه و تحدید و تقیید مشیت و اراده ذات حق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ممکن است برای فعل حق، قانونی فرض کرد و آن قانون را حاکم بر افعال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قوانین، مخلوق و محکوم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حاکم مطلق و مالک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درباره او تصور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مجازات تمام نیکوکاران و  پاداش همه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مقیاس فعل پروردگار نیست، بلکه فعل  پروردگار مقیاس عدل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این طرز تفکر، از یک سو گرفتاری در چنگال مسأله جبر و اختیار بود؛  چرا که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طرفداران سرسخت مسأله جبر و عدم اختیار بندگان در  افعال بودند؛ زیرا آنها به بهانه توحید افعالی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ذاتی سببی و </w:t>
      </w:r>
      <w:bookmarkStart w:id="69" w:name="pg14382_146795"/>
    </w:p>
    <w:p>
      <w:pPr>
        <w:pStyle w:val="BookText"/>
        <w:rPr/>
      </w:pPr>
      <w:bookmarkEnd w:id="69"/>
      <w:r>
        <w:rPr>
          <w:rFonts w:ascii="IRNazanin" w:hAnsi="IRNazanin" w:eastAsia="IRNazanin"/>
          <w:color w:val="111111"/>
          <w:sz w:val="28"/>
          <w:sz w:val="28"/>
          <w:szCs w:val="28"/>
          <w:rtl w:val="true"/>
          <w:lang w:bidi="fa-IR"/>
        </w:rPr>
        <w:t>مسببی را انکار کردند و هر چیز را مستقیما و بلاواسطه و بدون دخالت هیچ شرط و  واسطه ای، منبعث از اراده خداوند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اعتقادی به خودی خود  مستلزم جبر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طبق صریح آیات قرآن و ضرورت دین اسلام، خداوند  نیکوکاران را به بهشت و کفار و بدکاران را به دوزخ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سؤال پیش  آمد که اگر انسان در کار خود مجبور است، ثواب و عقاب در برابر اعمال اجباری و  غیر اختیاری چه معنی دارد و چگونه با عدالت خدا سازگار است؟ لذا ناچار شدند  مسأله عدل را به صورتی که گفته شد، توجیه و تفسیر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دسته، جمیعت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که عدل را یکی از  اساسی ترین مسائل عقیدتی می شمردند و معتقد بودند که درباره خداوند، عدل و  ظلم، هر دو تصور می شود، ولی خدا هرگز ظلم نمی کند و دارای عدالت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و پیروان مکتب اهل بیت علیهم السلام در صف طرفداران عدل الهی قرار دارند،  لذا به مجموع شیعه و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اهمیتی که پیروان مکتب اهل بیت علیهم السلام به عدل الهی می دهند، تا آن حد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پایه اصلی دین  اسلام است، دو رکن اصلی مذهب خود معرفی می کنند</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70" w:name="__RefHeading___Toc7722020_3381743652"/>
      <w:bookmarkStart w:id="71" w:name="_Toc25"/>
      <w:bookmarkEnd w:id="70"/>
      <w:r>
        <w:rPr>
          <w:rtl w:val="true"/>
        </w:rPr>
        <w:t>اثبات عدالت</w:t>
      </w:r>
      <w:bookmarkEnd w:id="71"/>
    </w:p>
    <w:p>
      <w:pPr>
        <w:pStyle w:val="BookText"/>
        <w:rPr/>
      </w:pPr>
      <w:r>
        <w:rPr>
          <w:rFonts w:ascii="IRNazanin" w:hAnsi="IRNazanin" w:eastAsia="IRNazanin"/>
          <w:color w:val="111111"/>
          <w:sz w:val="28"/>
          <w:sz w:val="28"/>
          <w:szCs w:val="28"/>
          <w:rtl w:val="true"/>
          <w:lang w:bidi="fa-IR"/>
        </w:rPr>
        <w:t>معنای عادل بودن خداوند از نظر متکلمان و از جمله شیخ طوسی چنین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منزه است از افعال قبیح و اخلال به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افعال او </w:t>
      </w:r>
      <w:bookmarkStart w:id="72" w:name="pg14382_146797"/>
    </w:p>
    <w:p>
      <w:pPr>
        <w:pStyle w:val="BookText"/>
        <w:rPr/>
      </w:pPr>
      <w:bookmarkEnd w:id="72"/>
      <w:r>
        <w:rPr>
          <w:rFonts w:ascii="IRNazanin" w:hAnsi="IRNazanin" w:eastAsia="IRNazanin"/>
          <w:color w:val="111111"/>
          <w:sz w:val="28"/>
          <w:sz w:val="28"/>
          <w:szCs w:val="28"/>
          <w:rtl w:val="true"/>
          <w:lang w:bidi="fa-IR"/>
        </w:rPr>
        <w:t>نیکو و پسندیده است و او منره از افعال ناپسند و ترک واجب است</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تعریف عدل معلوم می شود که عدل از صفات فعل خداوند است، بنابراین  درباره این مسأله باید مباحث زیر مورد بررسی قرار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این که عدل از صفات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فعل و اقسام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حسن و قبح 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این که خداوند کار قبیح را انجام نمی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این که خداوند قادر بر کار قبیح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این که خداوند قبیح را اراده نمی کند</w:t>
      </w:r>
      <w:r>
        <w:rPr>
          <w:rFonts w:eastAsia="IRNazanin" w:cs="IRNazanin"/>
          <w:color w:val="111111"/>
          <w:sz w:val="28"/>
          <w:szCs w:val="28"/>
          <w:rtl w:val="true"/>
          <w:lang w:bidi="fa-IR"/>
        </w:rPr>
        <w:t>.</w:t>
      </w:r>
    </w:p>
    <w:p>
      <w:pPr>
        <w:pStyle w:val="Heading4"/>
        <w:numPr>
          <w:ilvl w:val="3"/>
          <w:numId w:val="1"/>
        </w:numPr>
        <w:rPr/>
      </w:pPr>
      <w:bookmarkStart w:id="73" w:name="__RefHeading___Toc7722022_3381743652"/>
      <w:bookmarkStart w:id="74" w:name="_Toc26"/>
      <w:bookmarkEnd w:id="73"/>
      <w:r>
        <w:rPr>
          <w:rtl w:val="true"/>
        </w:rPr>
        <w:t>عدل از صفات فعل است</w:t>
      </w:r>
      <w:bookmarkEnd w:id="74"/>
    </w:p>
    <w:p>
      <w:pPr>
        <w:pStyle w:val="BookText"/>
        <w:rPr/>
      </w:pPr>
      <w:r>
        <w:rPr>
          <w:rFonts w:ascii="IRNazanin" w:hAnsi="IRNazanin" w:eastAsia="IRNazanin"/>
          <w:color w:val="111111"/>
          <w:sz w:val="28"/>
          <w:sz w:val="28"/>
          <w:szCs w:val="28"/>
          <w:rtl w:val="true"/>
          <w:lang w:bidi="fa-IR"/>
        </w:rPr>
        <w:t xml:space="preserve">تقسیم صفات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معروفترین تقسیمات  بحث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بدانیم عدل از صفات فعل است یا از صفات ذاتی  باید اول معیار و ملاک صفات فعل و صفات ذات را بررسی کنیم تا ببینیم معیارکدام  یک از آنها بر وصف عدل تطبیق می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معیارهای مختلفی برای این مسأله بیان شده است، ولی اکثر آنها خالی از  مناقشه نیست، اما معیار و ملاکی که اکثر دانشمندان اسلامی ذکر نموده اند و خالی از  اشکال به نظر می رسد،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ذات صفاتی است که در اتصاف ذات به  آنها ملاحظه نفس ذات کفایت میکند و عین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قبل از  صدور افعال از او، این صفات ثابت است؛ مانند ازلی بودن، ابدی بودن، علم،قدرت و حیات</w:t>
      </w:r>
      <w:r>
        <w:rPr>
          <w:rFonts w:eastAsia="IRNazanin" w:cs="IRNazanin"/>
          <w:color w:val="111111"/>
          <w:sz w:val="28"/>
          <w:szCs w:val="28"/>
          <w:rtl w:val="true"/>
          <w:lang w:bidi="fa-IR"/>
        </w:rPr>
        <w:t xml:space="preserve">. </w:t>
      </w:r>
      <w:bookmarkStart w:id="75" w:name="pg14382_146799"/>
    </w:p>
    <w:p>
      <w:pPr>
        <w:pStyle w:val="BookText"/>
        <w:rPr/>
      </w:pPr>
      <w:bookmarkEnd w:id="75"/>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صفاتی است که با ملاحظه و انجام فعلی از ناحیه آن ذات  مقدس، بر او اطلاق می شود؛ مثلا می گوییم خداوند خالق و رازق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این  صفت، قبل از این که مخلوقی را بیافریند و روزی دهد، بر او اطلاق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قدرت بر خلقت و روزی دادن را داشت، اما وصف خالق و رازق بر او صادق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ملاک مذکور، صفت عدل باید از صفات فعل باشد؛ زیرا وصف عدل، چه  به معنای منه بودن خداوند از افعال قبیح و اخلال به واجب و چه به معنای اعطای  حق به صاحبش باشد، بعد از انجام افعال از ناحیه آن ذات مقدس، بر او اطلاق  می شود؛ چون تا فعلی از ناحیه او صادر نشود، نمی شود گفت فعل او منه از قبیح  است و تا اعطایی نباشد، اعطای حق به صاحبش معنی ندارد</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وصف عدل از صفات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اگرچه  صراحتا نفرموده که عدل از صفات فعل است، ولکن از مجموع مباحث ایشان  نسبت به عدل، بویژه از تعریفی که برای عدل نموده، معلوم می شود که عدل را از  صفات فعل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اکثر دانشمندان اسلامی نیز وصف عدل را از صفات  فعل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محمدرضا مظفر آن را از صفات ذات می داند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76" w:name="__RefHeading___Toc7722024_3381743652"/>
      <w:bookmarkStart w:id="77" w:name="_Toc27"/>
      <w:bookmarkEnd w:id="76"/>
      <w:r>
        <w:rPr>
          <w:rtl w:val="true"/>
        </w:rPr>
        <w:t>فعل و اقسام آن</w:t>
      </w:r>
      <w:bookmarkEnd w:id="77"/>
    </w:p>
    <w:p>
      <w:pPr>
        <w:pStyle w:val="Heading4"/>
        <w:numPr>
          <w:ilvl w:val="3"/>
          <w:numId w:val="1"/>
        </w:numPr>
        <w:rPr/>
      </w:pPr>
      <w:bookmarkStart w:id="78" w:name="__RefHeading___Toc7722026_3381743652"/>
      <w:bookmarkStart w:id="79" w:name="_Toc28"/>
      <w:bookmarkEnd w:id="78"/>
      <w:r>
        <w:rPr>
          <w:rtl w:val="true"/>
        </w:rPr>
        <w:t>معنای فعل در لغت و اصطلاح</w:t>
      </w:r>
      <w:r>
        <w:rPr>
          <w:rtl w:val="true"/>
        </w:rPr>
        <w:t>:</w:t>
      </w:r>
      <w:bookmarkEnd w:id="7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عمل و انجام است</w:t>
      </w:r>
      <w:r>
        <w:rPr>
          <w:rStyle w:val="FootnoteAnchor"/>
          <w:rtl w:val="true"/>
        </w:rPr>
        <w:footnoteReference w:id="127"/>
      </w:r>
      <w:r>
        <w:rPr>
          <w:rFonts w:ascii="IRNazanin" w:hAnsi="IRNazanin" w:eastAsia="IRNazanin"/>
          <w:color w:val="111111"/>
          <w:sz w:val="28"/>
          <w:sz w:val="28"/>
          <w:szCs w:val="28"/>
          <w:rtl w:val="true"/>
          <w:lang w:bidi="fa-IR"/>
        </w:rPr>
        <w:t>و در اصطلاح ادبا، عبارت است  از کلمه ای که معنای مستقل داشته باشد و مقترن به یکی از زمانهای سه گانه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با ماده خود دلالت بر معنای حدثی مستقل کند و با هیأتش دلالت کند بر  نسبت آن معنی به فاعل در یکی از زمانهای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حال و آینده که این  معنی از محل بحث خارج است</w:t>
      </w:r>
      <w:r>
        <w:rPr>
          <w:rFonts w:eastAsia="IRNazanin" w:cs="IRNazanin"/>
          <w:color w:val="111111"/>
          <w:sz w:val="28"/>
          <w:szCs w:val="28"/>
          <w:rtl w:val="true"/>
          <w:lang w:bidi="fa-IR"/>
        </w:rPr>
        <w:t>. . . .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متکلمان اختلاف است در این که آیا آنچه متکلمان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میکنند، یک معنای بدیهی و روشن است که احتیاج به تعریف ندارد، بلکه اصلا  قابل تعریف نیست یا این که یک معنای نظری و کسبی است که احتیاج به تعریف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مرحوم شیخ طوسی این است که فعل نیاز به تعریف دارد؛ زیرا ایشان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 الفعل ما وجد بعد أن کان مقدورة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عن قادر علیه</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دو دیدگاه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اشعری و قاضی عبدالجبار معتزلی قائلند که فعل نیاز به تعریف  دارد و قاضی عبدالجبار آن را چنین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 که فاعل قادر، آن را ایجاد  میکند و متعلق قدرت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موجودات ممکن، مصداق  فعل هستند؛ چون به واسطه فاعل قادر ایجاد شده اند، اما موجود قدیم و واجب و  همچنین معدوم، از مصداق فعل خارج است؛ چون قدرت بر او تعلق نمی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همچون مرحوم علامه حلی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فعل از مفاهیم بدیهی  است و اصلا قابل تعریف نیست؛ زیرا اولا، تعریف آن مستلزم دور است؛ زیرا فعل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فاعل قادر، آن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کنند که شناخت فعل،  متوقف بر شناخت قادر است و از طرف دیگر، قادر را این گونه تعریف می کنند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صدور و عدم صدور فعل از آن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تعریف قادر، متوقف  است بر شناخت فعل؛ چون فعل در تعریف آن اخذ شده و این دور صریح است که </w:t>
      </w:r>
      <w:r>
        <w:rPr>
          <w:rFonts w:eastAsia="IRNazanin" w:cs="IRNazanin"/>
          <w:color w:val="111111"/>
          <w:sz w:val="28"/>
          <w:szCs w:val="28"/>
          <w:rtl w:val="true"/>
          <w:lang w:bidi="fa-IR"/>
        </w:rPr>
        <w:t xml:space="preserve">. </w:t>
      </w:r>
      <w:bookmarkStart w:id="80" w:name="pg14382_146804"/>
    </w:p>
    <w:p>
      <w:pPr>
        <w:pStyle w:val="BookText"/>
        <w:rPr/>
      </w:pPr>
      <w:bookmarkEnd w:id="80"/>
      <w:r>
        <w:rPr>
          <w:rFonts w:ascii="IRNazanin" w:hAnsi="IRNazanin" w:eastAsia="IRNazanin"/>
          <w:color w:val="111111"/>
          <w:sz w:val="28"/>
          <w:sz w:val="28"/>
          <w:szCs w:val="28"/>
          <w:rtl w:val="true"/>
          <w:lang w:bidi="fa-IR"/>
        </w:rPr>
        <w:t>بطلان آن در جای خودش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ثانیة، تعریف مذکور جامع افراد نیست؛ چون فعل اعم از این است که از فاعل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بشود، یا از غیر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موجب</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بین این دو نظریه این گونه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فعل قابل  تعریف نیست، منظورشان تعریف حقیقی و حدی است و کسانی که می گویند فعل  قابل تعریف است، مرادشان تعریف لفظی است</w:t>
      </w:r>
      <w:r>
        <w:rPr>
          <w:rFonts w:eastAsia="IRNazanin" w:cs="IRNazanin"/>
          <w:color w:val="111111"/>
          <w:sz w:val="28"/>
          <w:szCs w:val="28"/>
          <w:rtl w:val="true"/>
          <w:lang w:bidi="fa-IR"/>
        </w:rPr>
        <w:t>.</w:t>
      </w:r>
    </w:p>
    <w:p>
      <w:pPr>
        <w:pStyle w:val="Heading4"/>
        <w:numPr>
          <w:ilvl w:val="3"/>
          <w:numId w:val="1"/>
        </w:numPr>
        <w:rPr/>
      </w:pPr>
      <w:bookmarkStart w:id="81" w:name="__RefHeading___Toc7722028_3381743652"/>
      <w:bookmarkStart w:id="82" w:name="_Toc29"/>
      <w:bookmarkEnd w:id="81"/>
      <w:r>
        <w:rPr>
          <w:rtl w:val="true"/>
        </w:rPr>
        <w:t>اقسام فعل</w:t>
      </w:r>
      <w:r>
        <w:rPr>
          <w:rtl w:val="true"/>
        </w:rPr>
        <w:t>:</w:t>
      </w:r>
      <w:bookmarkEnd w:id="82"/>
    </w:p>
    <w:p>
      <w:pPr>
        <w:pStyle w:val="BookText"/>
        <w:rPr/>
      </w:pPr>
      <w:r>
        <w:rPr>
          <w:rFonts w:ascii="IRNazanin" w:hAnsi="IRNazanin" w:eastAsia="IRNazanin"/>
          <w:color w:val="111111"/>
          <w:sz w:val="28"/>
          <w:sz w:val="28"/>
          <w:szCs w:val="28"/>
          <w:rtl w:val="true"/>
          <w:lang w:bidi="fa-IR"/>
        </w:rPr>
        <w:t>فعل به تقسیم اولی،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که نه متصف به حسن است و نه قبح، و آن عبارت است از فعلی که  صفت زاید بر حدثش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فعلی که متصف به حسن و قبح  نمی شود، عبارت است از فعل غیر اختیاری و غیر ارادی؛ مثل کلام ساهی و نائم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حسن، و آن عبارت است از فعلی که از فاعل عالم مختار یا از فاعل  مختاری که متمکن از علم است، صادر شود و صفت زاید بر حدوثش داشته باشد و  فاعل استحقاق مذمت بر انجام آن فعل را نداشته باشد</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حسن دارای سه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فاعل مختار صادر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زاید بر حدوثش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مذمت بر انجام آن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قبیح، و آن عبارت است از فعلی که از فاعل عالم و مختار و یا از فاعل  مختار متمکن از علم صادر بشود و بر انجام آن، استحقاق مذمت و نکوهش داشته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83" w:name="pg14382_146806"/>
    </w:p>
    <w:p>
      <w:pPr>
        <w:pStyle w:val="Heading4"/>
        <w:numPr>
          <w:ilvl w:val="3"/>
          <w:numId w:val="1"/>
        </w:numPr>
        <w:rPr/>
      </w:pPr>
      <w:bookmarkStart w:id="84" w:name="__RefHeading___Toc7722030_3381743652"/>
      <w:bookmarkStart w:id="85" w:name="_Toc30"/>
      <w:bookmarkEnd w:id="83"/>
      <w:bookmarkEnd w:id="84"/>
      <w:r>
        <w:rPr>
          <w:rtl w:val="true"/>
        </w:rPr>
        <w:t>اقسام فعل حسن</w:t>
      </w:r>
      <w:bookmarkEnd w:id="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مباح، و آن فعل حسنی است که صفت زاید بر حسنش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مستحب، و آن فعل حسنی است که فاعل آن استحقاق مدح دارد، ولی  بر ترکش مذمت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واجب، و آن فعلی است که علاوه بر حسنش، فاعل آن استحقاق مدح  دارد و بر ترک آن مذمت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واجب تقسیمات دیگری هم دارد؛ مثل تقسیم واجب به موسع و مضیق،  عینی و کفایی، تعیینی و تخییری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فعل مکروه جزء افعال حسن است یا قبیح،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فعل حسن را به تعریف سلبی تعریف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حسن، فعلی است که صفت  زاید بر حدوثش دارد و فاعل آن مستحق مذمت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مکروه را جزء افعال  حسن شمرده اند، اما کسانی که فعل حسن را به تعریف ایجابی تعریف کرده اند  فعل حسن، فعلی است که فاعلش مستحق مدح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مکروه را جزء افعال  قبیح شمرده 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الطائفه له فعل مکروه را جزء افعال حسن شمرده است؛ چون فعل حسن  را به تعریف سلبی تعریف نموده است که شامل مکروه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سید مرتضی در کتاب الذریعه و علامه در کشف المراد، فعل مکروه را جزء فعل حسن  شمرده اند و فعل حسن را به تعریف سلبی تعریف کرده اند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اما مرحوم محقق  بحرانی فعل مکروه را جزء افعال قبیح شمرده است؛ زیرا فعل حسن را به تعریف  ایجابی تعریف کرده است</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در جای دیگر، فعل مکروه را به دو قسم تقسیم می کند</w:t>
      </w:r>
      <w:r>
        <w:rPr>
          <w:rFonts w:eastAsia="IRNazanin" w:cs="IRNazanin"/>
          <w:color w:val="111111"/>
          <w:sz w:val="28"/>
          <w:szCs w:val="28"/>
          <w:rtl w:val="true"/>
          <w:lang w:bidi="fa-IR"/>
        </w:rPr>
        <w:t xml:space="preserve">: </w:t>
      </w:r>
      <w:bookmarkStart w:id="86" w:name="pg14382_146808"/>
    </w:p>
    <w:p>
      <w:pPr>
        <w:pStyle w:val="BookText"/>
        <w:rPr/>
      </w:pPr>
      <w:bookmarkEnd w:id="8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مکروه عقلی که همان قبیح است؛ یعنی فعلی که فاعل آن مستحق مذمت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مکروه شرعی و اصطلاحی؛ یعنی فعلی که ترکش اولی است، ولی فاعل آن  مستحق مذمت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مورد بحث همین قسم دوم است که ایشان آن را قبیح  نمی داند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87" w:name="__RefHeading___Toc7722032_3381743652"/>
      <w:bookmarkStart w:id="88" w:name="_Toc31"/>
      <w:bookmarkEnd w:id="87"/>
      <w:r>
        <w:rPr>
          <w:rtl w:val="true"/>
        </w:rPr>
        <w:t>ارتباط عدل با قاعدة حسن و قبح</w:t>
      </w:r>
      <w:bookmarkEnd w:id="88"/>
    </w:p>
    <w:p>
      <w:pPr>
        <w:pStyle w:val="BookText"/>
        <w:rPr/>
      </w:pPr>
      <w:r>
        <w:rPr>
          <w:rFonts w:ascii="IRNazanin" w:hAnsi="IRNazanin" w:eastAsia="IRNazanin"/>
          <w:color w:val="111111"/>
          <w:sz w:val="28"/>
          <w:sz w:val="28"/>
          <w:szCs w:val="28"/>
          <w:rtl w:val="true"/>
          <w:lang w:bidi="fa-IR"/>
        </w:rPr>
        <w:t>علمای کلام به هنگام بحث از مسأله عدل الهی، مسأله حسن و قبح عقلی افعال را  نیز مورد بحث قرار می دهند و این بدین جهت است که مسأله حسن و قبح عقلی  نقش عمده ای در اثبات عدل الهی دارد و عدل الهی مبتنی و متفرع بر این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عدل گفته شد که عدل یعنی افعال خداوند مطلقا منزه است از قبیح  و این مبتنی بر این است که افعال صادر شده از فاعل، ذاتا متصف به حسن و قبح  شود و عقل مستقلا بتواند آنها را درک کند و همین مسأله حسن و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متکلمان اسلامی هنگام بحث از مسأله عدل الهی، به عنوان مقدمه اول، بحث  حسن و قبح را مطرح می کنند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89" w:name="__RefHeading___Toc7722034_3381743652"/>
      <w:bookmarkStart w:id="90" w:name="_Toc32"/>
      <w:bookmarkEnd w:id="89"/>
      <w:r>
        <w:rPr>
          <w:rtl w:val="true"/>
        </w:rPr>
        <w:t>حسن و قبح عقلی</w:t>
      </w:r>
      <w:bookmarkEnd w:id="9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از طرفداران حسن و قبح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قبح در افعال،  یکی از مهمترین مسائلی است که از دیرزمان مورد توجه فیلسوفان، متکلمان، </w:t>
      </w:r>
    </w:p>
    <w:p>
      <w:pPr>
        <w:pStyle w:val="BookText"/>
        <w:rPr/>
      </w:pPr>
      <w:r>
        <w:rPr>
          <w:rFonts w:ascii="IRNazanin" w:hAnsi="IRNazanin" w:eastAsia="IRNazanin"/>
          <w:color w:val="111111"/>
          <w:sz w:val="28"/>
          <w:sz w:val="28"/>
          <w:szCs w:val="28"/>
          <w:rtl w:val="true"/>
          <w:lang w:bidi="fa-IR"/>
        </w:rPr>
        <w:t>دانشمندان علم اخلاق و فقها بوده است و هریک از آنها به شیوه و انگیزه ای خاص  درباره این مسأله به بحث و تحقیق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علم اخلاق به بحث حسن و قبح می پردازند تا اولا معیار  بازشناسی کارهای پسندیده را از کارهای ناپسند به دست آورند و ثانیة راز  جاودانگی پاره ای از ارزشهای اخلاقی را کشف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اسلامی به این بحث می پردازند تا در استنباط احکام الهی به خطا  نروند؛ زیرا یکی از بخشهای علم اصول فقه که درباره دلایلی بحث و گفتگو می کند  که می توان با شناخت آنها احکام الهی را استنباط نمود، باب ملازمات عقلی است  که همگی از تحسین و تقبیح عقلی سرچشمه می گیرد و اگر این باب از علم اصول  حذف گردد، روش استنباط دگرگون گشته و چه بسا که احکام نادرستی استنباط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مهمترین انگیزه فیلسوفان و متکلمان در طرح این موضوع، بررسی افعال  آفریدگار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عقل به طور مستقل حکم می کند که صدور  افعال قبیح از واجب الوجود، محال است؛ زیرا صدور هرگونه فعل ناشایست  نشانگر نقص فاعل آن است و بدیهی است که ذات مقدس خداوند از هرگونه عیب  و نقصی 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چنین حکم عقلی نیازمند موضوع است،  مسأله حسن و قبح افعال را مورد بحث قرار داده اند تا افعال حسن از قبیح متمایز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دو بحث متفاوت در دو مقام مطرح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ثبوت و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وصف حسن و قبح در واقع، ذاتی افعال است یا نه؟  به این معنی که آیا شیء خارجی به لحاظ ذات خود واجد این وصف است یا 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 که در مقام ثبوت، معلوم شد که وصف حسن و  قبح، ذاتی افعال است، این بحث مطرح می شود که آیا عقل و خرد انسان می تواند  حسن و قبح افعال را درک کند یا نه؟ بعد از اثبات این که عقل قدرت درک آن را</w:t>
      </w:r>
    </w:p>
    <w:p>
      <w:pPr>
        <w:pStyle w:val="BookText"/>
        <w:rPr/>
      </w:pPr>
      <w:r>
        <w:rPr>
          <w:rFonts w:ascii="IRNazanin" w:hAnsi="IRNazanin" w:eastAsia="IRNazanin"/>
          <w:color w:val="111111"/>
          <w:sz w:val="28"/>
          <w:sz w:val="28"/>
          <w:szCs w:val="28"/>
          <w:rtl w:val="true"/>
          <w:lang w:bidi="fa-IR"/>
        </w:rPr>
        <w:t xml:space="preserve">دارد، بحث دیگری مطرح می شود و آن این که آیا عقل انسان این قدرت و توانایی را  دارد که حسن و قبح تمام افعال را درک کند یا نه، فقط قادر بر درک بعضی از  آنهاست؟  با توجه به این دو مقام، چهار فرض در مسأله متصور است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مقام ثبوت؛ یعنی افعال ذاتا دارای حسن و قبح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افعال ذاتا دارای حسن و قبح است، ولی خرد انسان یارای درک هیچ یک از  آنها را ندارد، بلکه طریق کشف آنها منحصر به شرع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افعال اختیاری، ذاتا دارای حسن و قبح است، ولی عقل قدرت درک بعضی  از آنها را دارد و از درک بعضی دیگر عاجز است و باید از طریق وحی کشف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افعال ذاتا دارای حسن و قبح است و عقل توانایی آن را دارد که حسن و قبح  تمام افعال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فروض، فرض چهارم قابل قبول نیست، لذا از دانشمندان اسلامی، کسی  قائل به این قول نشده است و بدین علت است که اگر عقل انسان برای تشخیص  خوبیها، بدیها، نیکیها و زشتیها کافی بود، لازم بود که او نیاز او به وحی الهی  برطرف شود و ثانیة اختلاف در تشخیص خوبیها و بدیها در میان انسانها در کار  نباشد، و حال این که اختلاف گسترده ای در میان انسانها در تشخیص خوبیها و بدیها  وجود دارد و این گواه بر آن است که عقل انسان یارای چنین احاطه ای را ندارد؛  هرچند که به صورت جزئی بر درک خصوصیات بخشی از افعال تسلط دارد</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فرض اول، در کلام اسلامی مطرح بوده است و متکلمان اسلامی  فی الجمله به آنها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اسلامی در این مسأله، در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عقلی را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انکار آنها دو احتمال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فی ذاته و به خودی خود، نه حسن دارد و نه قبح، بلکه سرمنشأ  حسن، خداوند است و حسن، متأخر و منتزع از فعل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انجام بدهد و یا آنچه او بدان امر کند، حسن است و آنچه او از آن نهی کند،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حسن و قبح افعال، تابع امر و نهی شارع است</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فی حد ذاته دارای حسن یا قبح است، ولی عقل انسان قادر به درک  هیچ یک از آنها نیست، بلکه طریق درک آنها به شرع منحصر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ظاهر کلام اشاعره پیداست، احتمال اؤل می باشد و احتمال دوم،  خلاف ظاهر کلام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افعال، ذاتا متفاوتند؛  برخی از افعال، حسن و برخی دیگر، قبیح است و عقل در درک حسن و قبح آنها  مستقل است؛ مثلا حسن احسان و قبح ظلم از بدیهیات حکم عقل شمرده می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آنها هرگز نمی گویند که عقل قادر به درک تمام خوبیها و بدیهاست؛ چرا که  به هر حال، درک عقل محدود است، بلکه می گویند، بخشی از آنها حسن و قبحش  روشن است و با تغییر شرایط و زمان تغییر نمی کند و روشن و آشکارا عقل درک  می کند که آن را مستقلات عقلیه می شمارند؛ مثل حسن احسان و قبح ظلم، بخشی  از افعال را عقل با دقت و تفکر درک می کند، برخی دیگر را اصلا درک نمی کند و در  تشخیص حسن و قبح آن، ساکت است که در این گونه موارد، راهی جز توسل به  وحی نیست</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اشاره شد، دیدگاه مرحوم شیخ طوسی مطابق با دیدگاه گروه  دوم است؛ یعنی افعال را ذاتا متفاوت و دارای حسن یا قبح می داند، منتهی حسن و</w:t>
      </w:r>
      <w:r>
        <w:rPr>
          <w:rFonts w:eastAsia="IRNazanin" w:cs="IRNazanin"/>
          <w:color w:val="111111"/>
          <w:sz w:val="28"/>
          <w:szCs w:val="28"/>
          <w:rtl w:val="true"/>
          <w:lang w:bidi="fa-IR"/>
        </w:rPr>
        <w:t xml:space="preserve">). </w:t>
      </w:r>
      <w:bookmarkStart w:id="91" w:name="pg14382_146816"/>
    </w:p>
    <w:p>
      <w:pPr>
        <w:pStyle w:val="BookText"/>
        <w:rPr/>
      </w:pPr>
      <w:bookmarkEnd w:id="91"/>
      <w:r>
        <w:rPr>
          <w:rFonts w:ascii="IRNazanin" w:hAnsi="IRNazanin" w:eastAsia="IRNazanin"/>
          <w:color w:val="111111"/>
          <w:sz w:val="28"/>
          <w:sz w:val="28"/>
          <w:szCs w:val="28"/>
          <w:rtl w:val="true"/>
          <w:lang w:bidi="fa-IR"/>
        </w:rPr>
        <w:t>قبح برخی افعال را عقل می تواند درک کند، ولی قادر به تشخیص حسن و قبح  برخی دیگر نیست و باید از طریق شرع، آن را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افعالی که عقل درک می کند نیز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که عقل  بالبداهه حسن و قبح آن را درک می کند و از ضروریات عقلی است؛ مثل حسن رد  ودیعه و شکر منعم و احسان و قبح ظلم وکذب غیر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افعالی است که  عقل با کسب و نظر، حسن و قبح آن را درک می کند و برای فهم آنها احتیاج به تفکر و  استدلال دارد</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لازم به یادآوری است که مرحوم شیخ اگرچه قائل به حسن و قبح  عقلی است، ولی در عین حال، مجرد ذات فعل را برای اتصاف به حسن و قبح کافی  نمی داند، بلکه وجه و عنوان را در آن دخیل می داند که در مبحث بعدی به آن اشاره  خواهد شد</w:t>
      </w:r>
      <w:r>
        <w:rPr>
          <w:rFonts w:eastAsia="IRNazanin" w:cs="IRNazanin"/>
          <w:color w:val="111111"/>
          <w:sz w:val="28"/>
          <w:szCs w:val="28"/>
          <w:rtl w:val="true"/>
          <w:lang w:bidi="fa-IR"/>
        </w:rPr>
        <w:t>.</w:t>
      </w:r>
    </w:p>
    <w:p>
      <w:pPr>
        <w:pStyle w:val="Heading4"/>
        <w:numPr>
          <w:ilvl w:val="3"/>
          <w:numId w:val="1"/>
        </w:numPr>
        <w:rPr/>
      </w:pPr>
      <w:bookmarkStart w:id="92" w:name="__RefHeading___Toc7722036_3381743652"/>
      <w:bookmarkStart w:id="93" w:name="_Toc33"/>
      <w:bookmarkEnd w:id="92"/>
      <w:r>
        <w:rPr>
          <w:rtl w:val="true"/>
        </w:rPr>
        <w:t>شرط یا سبب حسن و قبح</w:t>
      </w:r>
      <w:r>
        <w:rPr>
          <w:rtl w:val="true"/>
        </w:rPr>
        <w:t>:</w:t>
      </w:r>
      <w:bookmarkEnd w:id="93"/>
    </w:p>
    <w:p>
      <w:pPr>
        <w:pStyle w:val="BookText"/>
        <w:rPr/>
      </w:pPr>
      <w:r>
        <w:rPr>
          <w:rFonts w:ascii="IRNazanin" w:hAnsi="IRNazanin" w:eastAsia="IRNazanin"/>
          <w:color w:val="111111"/>
          <w:sz w:val="28"/>
          <w:sz w:val="28"/>
          <w:szCs w:val="28"/>
          <w:rtl w:val="true"/>
          <w:lang w:bidi="fa-IR"/>
        </w:rPr>
        <w:t>دیدگاه مرحوم شیخ طوسی در این مسأله این است که فعل قبیح، قبیح است به  واسطه وجه قبح، اما فعل حسن در صورتی حسن است که اولا وجه حسن داشته  باشد و ثانیة وجه قبح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بین معتزلیها اختلاف است و در آن سه دیدگاه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بلخی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حسن، حسن است لذاته، فعل قبیح، قبیح  است لذاته؛ یعنی ذات بعضی افعال، اقتضای حسن دارد و ذات بعضی افعال،  اقتضای قبح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مواقف این قول را به قدمای معتزله نسبت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جبائیان معتقدند که فعل حسن، حسن می شود به خاطر وجوه محنه،  فعل قبیح، قبیح می شود به خاطر وجوه مقبحه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اصولی را ذکر کرده اند که  توسط آن می توان حسن و قبح افعال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عنوان ظلم، اولین</w:t>
      </w:r>
      <w:bookmarkStart w:id="94" w:name="pg14382_146817"/>
    </w:p>
    <w:p>
      <w:pPr>
        <w:pStyle w:val="BookText"/>
        <w:rPr/>
      </w:pPr>
      <w:bookmarkEnd w:id="94"/>
      <w:r>
        <w:rPr>
          <w:rFonts w:ascii="IRNazanin" w:hAnsi="IRNazanin" w:eastAsia="IRNazanin"/>
          <w:color w:val="111111"/>
          <w:sz w:val="28"/>
          <w:sz w:val="28"/>
          <w:szCs w:val="28"/>
          <w:rtl w:val="true"/>
          <w:lang w:bidi="fa-IR"/>
        </w:rPr>
        <w:t>چیزی است که به وسیله آن می توان فعل قبیح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اصول دیگری  ذکر کرده اند؛ مثل جهل، عبث، مفسده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فعل حسن نیز وجوهی  از قبیل احسان، دفع ضرر، شکر نعمت، رد ودیعه و انصاف 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ابوعلی جبائی متولد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حسن، حسن  است به خاطر وجه و عنوان که اقتضای حسن را دارد، لکن نه به طور مطلق، بلکه به  شرط انتفای وجوه قبح از آن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سبب حسن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حصول  وجه محسنه و دیگری انتفای ترتب هرگونه وجه قبح بر آن فعل</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لذا ایشان می گوید  اگر وجه حسن و قبح در آن اجتماع کرد، فعل قبیح می شود</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شد، دیدگاه مرحوم شیخ مطابق با دیدگاه سوم است، به این  معنی که فعل قبیح، قبیح است به خاطر وجه قبح، اما فعل حسن در صورتی حسن  است که اولا وجه حسن داشته باشد و ثانیة وجه قبح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انتفای  وجه قبح و همچنین مجرد وجه حسن کافی نیست</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95" w:name="__RefHeading___Toc7722038_3381743652"/>
      <w:bookmarkStart w:id="96" w:name="_Toc34"/>
      <w:bookmarkEnd w:id="95"/>
      <w:r>
        <w:rPr>
          <w:rtl w:val="true"/>
        </w:rPr>
        <w:t>مراد از حسن و قبح عقلی</w:t>
      </w:r>
      <w:r>
        <w:rPr>
          <w:rtl w:val="true"/>
        </w:rPr>
        <w:t>:</w:t>
      </w:r>
      <w:bookmarkEnd w:id="96"/>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چندین معنی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کمال و نقص؛ 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حسن است، چون برای انسان  کمال است، جهل قبیح است، چون برای انسان نقص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ملایمت با طبع و منافرت با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معنای ملایمت با  طبع و قبیح به معنای منافرت با طبع است و این نیز دو قسم می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 طبع حیوانی و غرایز حیوانی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 طبع انسانی و فطریات روحانی</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معنای موافقت با غرض و مصلحت و قبیح به معنای مخالفت با  غرض و مصلحت است</w:t>
      </w:r>
      <w:r>
        <w:rPr>
          <w:rFonts w:eastAsia="IRNazanin" w:cs="IRNazanin"/>
          <w:color w:val="111111"/>
          <w:sz w:val="28"/>
          <w:szCs w:val="28"/>
          <w:rtl w:val="true"/>
          <w:lang w:bidi="fa-IR"/>
        </w:rPr>
        <w:t xml:space="preserve">. </w:t>
      </w:r>
      <w:bookmarkStart w:id="97" w:name="pg14382_146820"/>
    </w:p>
    <w:p>
      <w:pPr>
        <w:pStyle w:val="BookText"/>
        <w:rPr/>
      </w:pPr>
      <w:bookmarkEnd w:id="97"/>
      <w:r>
        <w:rPr>
          <w:rFonts w:ascii="IRNazanin" w:hAnsi="IRNazanin" w:eastAsia="IRNazanin"/>
          <w:color w:val="111111"/>
          <w:sz w:val="28"/>
          <w:sz w:val="28"/>
          <w:szCs w:val="28"/>
          <w:rtl w:val="true"/>
          <w:lang w:bidi="fa-IR"/>
        </w:rPr>
        <w:t>این سه معنی، هم صفت افعال واقع می شود و هم صفت اشیا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چیزی است که فاعل آن مستحق مدح باشد و قبیح چیزی است که  فاعل آن مستحق مذمت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اختصاص به افعالی دارد که از فاعل عالم مختار صادر بشود؛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قبح به این معنی فقط وصف افعال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حسن و قبح در بحث ما همین معنای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معانی از محل  بحث ما خارج است؛ چون در آنها اختلافی نیست</w:t>
      </w:r>
      <w:r>
        <w:rPr>
          <w:rFonts w:eastAsia="IRNazanin" w:cs="IRNazanin"/>
          <w:color w:val="111111"/>
          <w:sz w:val="28"/>
          <w:szCs w:val="28"/>
          <w:rtl w:val="true"/>
          <w:lang w:bidi="fa-IR"/>
        </w:rPr>
        <w:t>.</w:t>
      </w:r>
    </w:p>
    <w:p>
      <w:pPr>
        <w:pStyle w:val="Heading4"/>
        <w:numPr>
          <w:ilvl w:val="3"/>
          <w:numId w:val="1"/>
        </w:numPr>
        <w:rPr/>
      </w:pPr>
      <w:bookmarkStart w:id="98" w:name="__RefHeading___Toc7722040_3381743652"/>
      <w:bookmarkStart w:id="99" w:name="_Toc35"/>
      <w:bookmarkEnd w:id="98"/>
      <w:r>
        <w:rPr>
          <w:rtl w:val="true"/>
        </w:rPr>
        <w:t>ادله حسن و قبح</w:t>
      </w:r>
      <w:r>
        <w:rPr>
          <w:rtl w:val="true"/>
        </w:rPr>
        <w:t>:</w:t>
      </w:r>
      <w:bookmarkEnd w:id="99"/>
    </w:p>
    <w:p>
      <w:pPr>
        <w:pStyle w:val="BookText"/>
        <w:rPr/>
      </w:pPr>
      <w:r>
        <w:rPr>
          <w:rFonts w:ascii="IRNazanin" w:hAnsi="IRNazanin" w:eastAsia="IRNazanin"/>
          <w:color w:val="111111"/>
          <w:sz w:val="28"/>
          <w:sz w:val="28"/>
          <w:szCs w:val="28"/>
          <w:rtl w:val="true"/>
          <w:lang w:bidi="fa-IR"/>
        </w:rPr>
        <w:t>برای اثبات این مسأله، ادله مختلفی ذکر شده است، ولی مرحوم شیخ به ذکر یکی از  آنها اکتفا می کند و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قبح افعال از بدیهیات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انسانها حتی  منکران شرایع و ملحدان، با مراجعه به وجدان خود، پاره ای از افعال را مانند عدل و  احسان نیکو می یابند و فاعل آنها را ستایش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افعالی چون ظلم و  جهل و نظایر آنها را ناپسند می یابند و فاعل آنها را نکوهش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معلوم می شود که حسن و قبح افعال، عقلی است، والا منکران شرایع و ملحدان  نباید آن را درک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بعد از بیان این دلیل، اشکال مخالفان را بر این دلیل یادآور  می شود و به آن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این احکام و قضاوتها برخاسته  از عقل نیست و نمی تواند دلیل بر مدعای عدلیه باشد؛ زیرا احتمال دارد  آموزشهای مداوم دینی در جوامع بشری موجب پیدایش این باورهای عقلی و  اندیشه های اخلاقی در میان تمام اقوام بشری، حتی منکران شرایع شده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که این گفتار، پنداری بیش نیست؛ زیرا اگر آموزشهای دینی  باعث پیدایش این باورهای عقلی در میان تمام اقوام بشری، از جمله منکران شرایع  شده باشد، باید تمام اقوام بشری نماز و روزه و امثال آن را حسن و شرب خمر و زنا </w:t>
      </w:r>
    </w:p>
    <w:p>
      <w:pPr>
        <w:pStyle w:val="BookText"/>
        <w:rPr/>
      </w:pPr>
      <w:r>
        <w:rPr>
          <w:rFonts w:ascii="IRNazanin" w:hAnsi="IRNazanin" w:eastAsia="IRNazanin"/>
          <w:color w:val="111111"/>
          <w:sz w:val="28"/>
          <w:sz w:val="28"/>
          <w:szCs w:val="28"/>
          <w:rtl w:val="true"/>
          <w:lang w:bidi="fa-IR"/>
        </w:rPr>
        <w:t>و نظایر آن را قبیح بدانند، در حالی که چنین نیست؛ زیرا منکران شرایع برای نماز و  امثال آن، هیچ گونه حسنی و برای شرب خمر و امثال آن، هیچگونه قبحی قائل  نیستند</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یادآور شدیم، مرحوم شیخ برای اثبات حسن و قبح به یک  دلیل اکتفا می کند، ولی ما به دو دلیل دیگر که یکی از مرحوم خواجه و دیگری از  مرحوم علامه است نیز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حسن و قبح عقلی ملازم با انکار حسن و قبح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خواجه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لانتفائهما مطلقأ لو ثبتا شرعا</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توضیح این که اگر  خوبی و بدی افعال، تنها از طریق شرع و اخبار پیامبران الهی معلوم شود، ما  نمی توانیم به حسن و قبح هیچ فعلی حکم کنیم؛ زیرا وقتی که پیامبر از قبح کذب  خبر می دهد و صدق را حسن می شمارد، احتمال می دهیم که او خود در این گفتار  کاذب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خداوند پیامبران خود را راستگو دانسته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شهادت خدا را به راستگویی پیامبران، از طریق گزارش خود آنان دانسته ایم و از  کجا معلوم است که در گزارش خود راستگو باشند و ثانیة، احتمال سابق درباره خدا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قبل از اخبار شارع از خوب و بد افعال، عقل با قاطعیت  تمام، دروغگویی را کار نا پسندی بشمارد تا با تکیه بر این حکم عقلی و حکم به این  که آفریدگار متعال مرتکب دروغ نمی شود، بتوانیم خوبی و بدی آن دسته از افعال را  که به عقیده اشاعره، عقل در فهم آنها ناتوان است، از شرع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انکار حسن و قبح عقلی، اثبات شرایع ممکن نیست</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مرحوم علامه حلی در نهج الحق و کشف الصدق بیان نموده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فرمایش ایشان چنین است که طریق اثبات شرایع، ادعای پیامبران است که </w:t>
      </w:r>
      <w:bookmarkStart w:id="100" w:name="pg14382_146824"/>
    </w:p>
    <w:p>
      <w:pPr>
        <w:pStyle w:val="BookText"/>
        <w:rPr/>
      </w:pPr>
      <w:bookmarkEnd w:id="100"/>
      <w:r>
        <w:rPr>
          <w:rFonts w:ascii="IRNazanin" w:hAnsi="IRNazanin" w:eastAsia="IRNazanin"/>
          <w:color w:val="111111"/>
          <w:sz w:val="28"/>
          <w:sz w:val="28"/>
          <w:szCs w:val="28"/>
          <w:rtl w:val="true"/>
          <w:lang w:bidi="fa-IR"/>
        </w:rPr>
        <w:t>با ارائه معجزات، صدق گفتار خویش را اثبات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حسن و قبح  عقلی را انکار کنیم، احتمال این که خداوند معجزات را در اختیار فرد نالایق و  دروغگو بگذارد، قابل دفع نیست؛ زیرا قبیح بودن این عمل برای خداوند از طریق  عقل اثبات نشده است، چون عقل را در درک این مطلب ناتوان دانسته و اثبات آن از  طریق شرع با اشکالات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که در دلیل سابق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است</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101" w:name="__RefHeading___Toc7722042_3381743652"/>
      <w:bookmarkStart w:id="102" w:name="_Toc36"/>
      <w:bookmarkEnd w:id="101"/>
      <w:r>
        <w:rPr>
          <w:rtl w:val="true"/>
        </w:rPr>
        <w:t>نفی صدور قبیح از خداوند</w:t>
      </w:r>
      <w:bookmarkEnd w:id="102"/>
    </w:p>
    <w:p>
      <w:pPr>
        <w:pStyle w:val="BookText"/>
        <w:rPr/>
      </w:pPr>
      <w:r>
        <w:rPr>
          <w:rFonts w:ascii="IRNazanin" w:hAnsi="IRNazanin" w:eastAsia="IRNazanin"/>
          <w:color w:val="111111"/>
          <w:sz w:val="28"/>
          <w:sz w:val="28"/>
          <w:szCs w:val="28"/>
          <w:rtl w:val="true"/>
          <w:lang w:bidi="fa-IR"/>
        </w:rPr>
        <w:t xml:space="preserve">یکی از چیزهایی که در مسأله عدل باید مورد بررسی قرار بگیرد، این است که آیا کار  قبیح و ناپسند از خداوند صادر می شود یا نه؟ تمام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معتزله،  اشاعرہ، امامیه و فرقه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متفقند که کارهای قبیح و ناپسند از خداوند صادر  نمی شود و اخلال به واجب نمی کند، اما جهت بحث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کار ناپسند و قبیح و ترک واجب نسبت به خداوند،  موضوع منتفی است، لذا صدور قبیح و ترک واجب نسبت به ذات باری تعالی  مفهوم ندارد؛ چون چیزی بر او واجب نیست تا اخلال به واجب کند و قبح در افعال  او معنی ندارد تا قبیح از او صادر شود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او سرچشمه حسن است و حسن، متأخر و  منتزع از افعال و اوامر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او قانون است و معنی ندارد که فعلی از  افعال او قبیح باشد و یا چیزی بر او واجب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کارهای قبیح و ناپسند و ترک واجب، نقص است و </w:t>
      </w:r>
      <w:bookmarkStart w:id="103" w:name="pg14382_146826"/>
    </w:p>
    <w:p>
      <w:pPr>
        <w:pStyle w:val="BookText"/>
        <w:rPr/>
      </w:pPr>
      <w:bookmarkEnd w:id="103"/>
      <w:r>
        <w:rPr>
          <w:rFonts w:ascii="IRNazanin" w:hAnsi="IRNazanin" w:eastAsia="IRNazanin"/>
          <w:color w:val="111111"/>
          <w:sz w:val="28"/>
          <w:sz w:val="28"/>
          <w:szCs w:val="28"/>
          <w:rtl w:val="true"/>
          <w:lang w:bidi="fa-IR"/>
        </w:rPr>
        <w:t>خداوند منژه از نقص و عیب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صدور کار قبیح نسبت به خداوند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به انتهای موضوع نیست، ولی چون موجب نقص است، از  خداوند صادر نمی شود و منتفی به انتفای محمول است</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 در این است که آیا ممکن است خداوند کارهایی را که عقلا از نظر ما  زشت و ناپسند است، مرتکب شود یا خیر؟ آیا ممکن است ذات باری تعالی به  واجبی از واجبات اخلال برساند؟ آیا ممکن است خداوند انسانهای نیک را؛ مثل  انبیا، شهدا و صلحا به جهنم و انسانهای بد و پلید را؛ مثل ستمگران، کافران و  فاسقان به بهشت ببرد؟ آیا ممکن است خداوند تکلیف بمالایطاق کند؟ آیا امکان  دارد که خداوند به فرد یا گروهی ستم روا دارد یا خیر؟  مرحوم شیخ طوسی معتقد است که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مرتکب عمل زشت و ناپسند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این مسأله دو دیدگاه وجود دارد</w:t>
      </w:r>
      <w:r>
        <w:rPr>
          <w:rFonts w:eastAsia="IRNazanin" w:cs="IRNazanin"/>
          <w:color w:val="111111"/>
          <w:sz w:val="28"/>
          <w:szCs w:val="28"/>
          <w:rtl w:val="true"/>
          <w:lang w:bidi="fa-IR"/>
        </w:rPr>
        <w:t>:</w:t>
      </w:r>
    </w:p>
    <w:p>
      <w:pPr>
        <w:pStyle w:val="Heading4"/>
        <w:numPr>
          <w:ilvl w:val="3"/>
          <w:numId w:val="1"/>
        </w:numPr>
        <w:rPr/>
      </w:pPr>
      <w:bookmarkStart w:id="104" w:name="__RefHeading___Toc7722044_3381743652"/>
      <w:bookmarkStart w:id="105" w:name="_Toc37"/>
      <w:bookmarkEnd w:id="104"/>
      <w:r>
        <w:rPr/>
        <w:t>١</w:t>
      </w:r>
      <w:r>
        <w:rPr>
          <w:rtl w:val="true"/>
        </w:rPr>
        <w:t xml:space="preserve">. </w:t>
      </w:r>
      <w:r>
        <w:rPr>
          <w:rtl w:val="true"/>
        </w:rPr>
        <w:t>دیدگاه اشاعره</w:t>
      </w:r>
      <w:r>
        <w:rPr>
          <w:rtl w:val="true"/>
        </w:rPr>
        <w:t>:</w:t>
      </w:r>
      <w:bookmarkEnd w:id="10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اشاعره حسن و قبح عقلی را انکار کرده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بی معنی  است و نباید گفت که خداوند کار قبیح را انجام می دهد یا خیر،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خداوند بکند، همان حسن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که فعلی از افعال او  قبیح و ناپسند باشد؛ چون همه عالم ملک اوست و او حاکم و ولی و صاحب اختیار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هرگونه تصرفی در ملک خود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لمایشاء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به بندگانش جزا و ثواب دهد یا آنان را عقاب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آنها را  بدون علتی مشمول بخشش خودگرداند و انواع ثوابها و نعمتها به آنان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او، فضل تام و عقاب و عذابش، عدل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هیچ چیز سؤال کرده </w:t>
      </w:r>
      <w:bookmarkStart w:id="106" w:name="pg14382_146828"/>
    </w:p>
    <w:p>
      <w:pPr>
        <w:pStyle w:val="BookText"/>
        <w:rPr/>
      </w:pPr>
      <w:bookmarkEnd w:id="106"/>
      <w:r>
        <w:rPr>
          <w:rFonts w:ascii="IRNazanin" w:hAnsi="IRNazanin" w:eastAsia="IRNazanin"/>
          <w:color w:val="111111"/>
          <w:sz w:val="28"/>
          <w:sz w:val="28"/>
          <w:szCs w:val="28"/>
          <w:rtl w:val="true"/>
          <w:lang w:bidi="fa-IR"/>
        </w:rPr>
        <w:t>نمی شود، بلکه دیگران سؤال می شوند</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یسئل عما یفعل و هم یسئلون</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107" w:name="__RefHeading___Toc7722046_3381743652"/>
      <w:bookmarkStart w:id="108" w:name="_Toc38"/>
      <w:bookmarkEnd w:id="107"/>
      <w:r>
        <w:rPr/>
        <w:t>٢</w:t>
      </w:r>
      <w:r>
        <w:rPr>
          <w:rtl w:val="true"/>
        </w:rPr>
        <w:t xml:space="preserve">. </w:t>
      </w:r>
      <w:r>
        <w:rPr>
          <w:rtl w:val="true"/>
        </w:rPr>
        <w:t>دیدگاه معتزله و امامیه</w:t>
      </w:r>
      <w:bookmarkEnd w:id="108"/>
    </w:p>
    <w:p>
      <w:pPr>
        <w:pStyle w:val="BookText"/>
        <w:rPr/>
      </w:pPr>
      <w:r>
        <w:rPr>
          <w:rFonts w:ascii="IRNazanin" w:hAnsi="IRNazanin" w:eastAsia="IRNazanin"/>
          <w:color w:val="111111"/>
          <w:sz w:val="28"/>
          <w:sz w:val="28"/>
          <w:szCs w:val="28"/>
          <w:rtl w:val="true"/>
          <w:lang w:bidi="fa-IR"/>
        </w:rPr>
        <w:t xml:space="preserve">معتزله و امامیه متفقند که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مرتکب عملی  بشود که عقلا زشت و ناپسند است؛</w:t>
      </w:r>
      <w:r>
        <w:rPr>
          <w:rStyle w:val="FootnoteAnchor"/>
          <w:rtl w:val="true"/>
        </w:rPr>
        <w:footnoteReference w:id="151"/>
      </w:r>
      <w:r>
        <w:rPr>
          <w:rFonts w:ascii="IRNazanin" w:hAnsi="IRNazanin" w:eastAsia="IRNazanin"/>
          <w:color w:val="111111"/>
          <w:sz w:val="28"/>
          <w:sz w:val="28"/>
          <w:szCs w:val="28"/>
          <w:rtl w:val="true"/>
          <w:lang w:bidi="fa-IR"/>
        </w:rPr>
        <w:t>چون حکم عقل به زشتی و نیکویی افعال،  همانگونه که افعال انسان را شامل می شود، افعال خداوند را نیز شامل می شود،  پس عقل، همانگونه که به قبح صدور ظلم از انسان حکم می کند، همین حکم را  درباره آفریدگار نیز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ندارد که از ساحت کبریای حق،  افعالی صادر شود که عقلا نا پسند و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مرحوم شیخ طوسی دیدگاه گروه دوم را پذیرفته است و برای  اثبات مدعای خود، به این دلیل تمسک نموده که از دو مقدمه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 به قبایح و بی نیاز از آن است و کسی که عالم به قبایح و بی نیاز از  آن باشد، کار قبیح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کار قبیح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خداوند، کمال مطلق است و تمام کمالات از او  سرچشمه می گیرد و از جمله کمالات،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قبح قبایح عالم  است و نیز روشن است که خداوند غنی بالذات است و هیچگونه نیازی در او راه  ندارد، بلکه سایر موجودات نیازمند او می باشند</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جزء ضروریات عقلی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بالبداهه حکم  می کند که اگر کسی عالم به قبح قبایح باشد و هیچ گونه نیازی به آن نداشته باشد، کار  قبیح و ناشایست انجام نمی دهد</w:t>
      </w:r>
      <w:r>
        <w:rPr>
          <w:rFonts w:eastAsia="IRNazanin" w:cs="IRNazanin"/>
          <w:color w:val="111111"/>
          <w:sz w:val="28"/>
          <w:szCs w:val="28"/>
          <w:rtl w:val="true"/>
          <w:lang w:bidi="fa-IR"/>
        </w:rPr>
        <w:t>.</w:t>
      </w:r>
      <w:r>
        <w:rPr>
          <w:rStyle w:val="FootnoteAnchor"/>
          <w:rtl w:val="true"/>
        </w:rPr>
        <w:footnoteReference w:id="152"/>
      </w:r>
      <w:bookmarkStart w:id="109" w:name="pg14382_146830"/>
    </w:p>
    <w:p>
      <w:pPr>
        <w:pStyle w:val="Heading4"/>
        <w:numPr>
          <w:ilvl w:val="3"/>
          <w:numId w:val="1"/>
        </w:numPr>
        <w:rPr/>
      </w:pPr>
      <w:bookmarkStart w:id="110" w:name="__RefHeading___Toc7722048_3381743652"/>
      <w:bookmarkStart w:id="111" w:name="_Toc39"/>
      <w:bookmarkEnd w:id="109"/>
      <w:bookmarkEnd w:id="110"/>
      <w:r>
        <w:rPr>
          <w:rtl w:val="true"/>
        </w:rPr>
        <w:t>خداوند قادر بر کار قبیح است</w:t>
      </w:r>
      <w:bookmarkEnd w:id="111"/>
    </w:p>
    <w:p>
      <w:pPr>
        <w:pStyle w:val="Heading5"/>
        <w:numPr>
          <w:ilvl w:val="4"/>
          <w:numId w:val="1"/>
        </w:numPr>
        <w:rPr/>
      </w:pPr>
      <w:bookmarkStart w:id="112" w:name="__RefHeading___Toc7722050_3381743652"/>
      <w:bookmarkStart w:id="113" w:name="_Toc40"/>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یکی از مباحث مربوط به مسأله عدل که مرحوم شیخ به عنوان مقدمه برای اثبات  عدالت خداوند ذکر نموده است، این است که آیا خداوند قادر بر کار قبیح است یا  در بحث سابق معلوم شد که معتزله و امامیه متفقند که خداوند کارهایی را که  عقلا زشت و ناپسند است، انجام نمی دهد، ولی اختلاف در این است که آیا عدم  صدور کارهای ناپسند از خداوند به خاطر عدم توانایی او بر آنهاست یا در عین حال  که توانایی دارد، کارهای ناپسند از او صادر نمی شود؟  مرحوم شیخ طوسی، بلکه تمام امامیه متفقند که خداوند قادر به انجام کارهای  قبیح و ناپسند هست، لکن آن را مرتکب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در این مسأله دچار اختلاف شده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معتزله بغداد مانند نظام، جاحظ و اسکافی قائلند که خداوند  توانایی انجام کارهای زشت و ناپسندی همچون ظلم، شرور و ترک اصلح را ندارد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مشایخ معتزله؛ مانند قاضی عبدالجبار، جبائیان و معتزله بصری  متفقند که خداوند همانگونه که قادر به انجام کارهای نیکو و حسن است، قادر بر  کارهای بد و نا پسند نیز هست، منتهی خداوند کارهای قبیح را انجام نمی دهد و از او  جز افعال نیکو و حسن صادر نمی شود</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امامیه و از جمله مرحوم شیخ طوسی مطابق با دیدگاه دوم است؛ یعنی  قائلند که خداوند قادر بر کار قبیح است، ولی آن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برای اثبات  مدعای خود، ادله مختلفی ذکر نموده اند، ولی ما به ذکر ادله ای می پردازیم که در </w:t>
      </w:r>
      <w:bookmarkStart w:id="114" w:name="pg14382_146832"/>
    </w:p>
    <w:p>
      <w:pPr>
        <w:pStyle w:val="BookText"/>
        <w:rPr/>
      </w:pPr>
      <w:bookmarkEnd w:id="114"/>
      <w:r>
        <w:rPr>
          <w:rFonts w:ascii="IRNazanin" w:hAnsi="IRNazanin" w:eastAsia="IRNazanin"/>
          <w:color w:val="111111"/>
          <w:sz w:val="28"/>
          <w:sz w:val="28"/>
          <w:szCs w:val="28"/>
          <w:rtl w:val="true"/>
          <w:lang w:bidi="fa-IR"/>
        </w:rPr>
        <w:t>کلام شیخ به آنها اشاره شده است</w:t>
      </w:r>
      <w:r>
        <w:rPr>
          <w:rFonts w:eastAsia="IRNazanin" w:cs="IRNazanin"/>
          <w:color w:val="111111"/>
          <w:sz w:val="28"/>
          <w:szCs w:val="28"/>
          <w:rtl w:val="true"/>
          <w:lang w:bidi="fa-IR"/>
        </w:rPr>
        <w:t>:</w:t>
      </w:r>
    </w:p>
    <w:p>
      <w:pPr>
        <w:pStyle w:val="Heading5"/>
        <w:numPr>
          <w:ilvl w:val="4"/>
          <w:numId w:val="1"/>
        </w:numPr>
        <w:rPr/>
      </w:pPr>
      <w:bookmarkStart w:id="115" w:name="__RefHeading___Toc7722052_3381743652"/>
      <w:bookmarkStart w:id="116" w:name="_Toc41"/>
      <w:bookmarkEnd w:id="115"/>
      <w:r>
        <w:rPr>
          <w:rtl w:val="true"/>
        </w:rPr>
        <w:t>دلیل اول</w:t>
      </w:r>
      <w:r>
        <w:rPr>
          <w:rtl w:val="true"/>
        </w:rPr>
        <w:t>:</w:t>
      </w:r>
      <w:bookmarkEnd w:id="116"/>
    </w:p>
    <w:p>
      <w:pPr>
        <w:pStyle w:val="BookText"/>
        <w:rPr/>
      </w:pPr>
      <w:r>
        <w:rPr>
          <w:rFonts w:ascii="IRNazanin" w:hAnsi="IRNazanin" w:eastAsia="IRNazanin"/>
          <w:color w:val="111111"/>
          <w:sz w:val="28"/>
          <w:sz w:val="28"/>
          <w:szCs w:val="28"/>
          <w:rtl w:val="true"/>
          <w:lang w:bidi="fa-IR"/>
        </w:rPr>
        <w:t>خداوند قادر بر افعال حسن است، هرکس قادر بر افعال حسن باشد، قادر بر افعال  قبیح نیز هست، پس خداوند قادر بر افعال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 روشن است؛ چون خداوند سرچشمه همه کمالات و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مقدمه دوم باید گفت که اولا فعل حسن از جنس فعل قبیح است؛  مثلا تصرف در مال غیر، بدون اجازه مالکش از جنس همان تصرف است  با اجازه مالک آن؛ اولی قبیح و دومی حسن است و همچنین، زدن یتیم به  عنوان تأدیب از جنس زدن او به عنوان اذیت است که اولی قبیح و دومی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هر کسی قادر بر فعلی باشد، قادر بر مثل 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همان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 والا اگر قدرت بر مثل آن نداشته باشد، قدرت بر خود آن  فعل را هم ندارد؛ چون قادر کسی است که هم قدرت بر فعل دارد و هم قدرت بر  ترک آن و هم قدرت بر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چون قادر بر فعل حسن است، قادر بر  فعل قبیح و ناپسند که مثل فعل حسن و از جنس آن می باشد نیز هست</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ثانیة، بر فرض که فعل قبیح از غیر جنسی فعل حسن باشد، باز هم خداوند  قادر بر فعل قبیح هست؛ چون خداوند تواناتر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قدرت خلق جواهر،  الوان و روایح را دارد و حال این که هیچ یک از ما قدرت بر آنها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خداوند قادر بر فعل حسن بود، قادر بر فعل قبیح نیز هست؛ ولو فعل قبیح  از جنس فعل حسن نباشد</w:t>
      </w:r>
      <w:r>
        <w:rPr>
          <w:rFonts w:eastAsia="IRNazanin" w:cs="IRNazanin"/>
          <w:color w:val="111111"/>
          <w:sz w:val="28"/>
          <w:szCs w:val="28"/>
          <w:rtl w:val="true"/>
          <w:lang w:bidi="fa-IR"/>
        </w:rPr>
        <w:t>.</w:t>
      </w:r>
      <w:r>
        <w:rPr>
          <w:rStyle w:val="FootnoteAnchor"/>
          <w:rtl w:val="true"/>
        </w:rPr>
        <w:footnoteReference w:id="154"/>
      </w:r>
      <w:bookmarkStart w:id="117" w:name="pg14382_146835"/>
    </w:p>
    <w:p>
      <w:pPr>
        <w:pStyle w:val="Heading5"/>
        <w:numPr>
          <w:ilvl w:val="4"/>
          <w:numId w:val="1"/>
        </w:numPr>
        <w:rPr/>
      </w:pPr>
      <w:bookmarkStart w:id="118" w:name="__RefHeading___Toc7722054_3381743652"/>
      <w:bookmarkStart w:id="119" w:name="_Toc42"/>
      <w:bookmarkEnd w:id="117"/>
      <w:bookmarkEnd w:id="118"/>
      <w:r>
        <w:rPr>
          <w:rtl w:val="true"/>
        </w:rPr>
        <w:t>دلیل دوم</w:t>
      </w:r>
      <w:r>
        <w:rPr>
          <w:rtl w:val="true"/>
        </w:rPr>
        <w:t>:</w:t>
      </w:r>
      <w:bookmarkEnd w:id="119"/>
    </w:p>
    <w:p>
      <w:pPr>
        <w:pStyle w:val="BookText"/>
        <w:rPr/>
      </w:pPr>
      <w:r>
        <w:rPr>
          <w:rFonts w:ascii="IRNazanin" w:hAnsi="IRNazanin" w:eastAsia="IRNazanin"/>
          <w:color w:val="111111"/>
          <w:sz w:val="28"/>
          <w:sz w:val="28"/>
          <w:szCs w:val="28"/>
          <w:rtl w:val="true"/>
          <w:lang w:bidi="fa-IR"/>
        </w:rPr>
        <w:t>خداوند قادر بر جمیع کمالات است و هرکسی قادر بر جمیع کمالات باشد، قادر بر  کارهای ناقص و قبیح نیز هست، پس خداوند قادر بر کارهای قبیح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 روشن است زیرا خداوند خالق همه کمالات است و خالقیت  متوقف بر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دوم آمده است که هر کسی قادر بر فعلی باشد، قادر بر ضد آن نیز  هست؛ این مقدمه نیز واضح است؛ چون قادر کسی است که هم قدرت بر فعل  داشته باشد و هم بر ضد آن، والا اگر تنها فعل از او صادر شود و قدرت بر ضد آن و  یا قدرت بر ترک آن را نداشته باشد، لفظ قادر بر او اطلاق نمی شود، بلکه او را فاعل  موجب می گویند، نه فاعل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خداوند قادر بر جمیع کمالات؛  مثل علم و امثال آن بود، قادر بر ضد آن که جهل باشد نیز هست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از طرف دیگر،  جهل قبیح است، پس خداوند قادر بر افعال قبیح است</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120" w:name="__RefHeading___Toc7722056_3381743652"/>
      <w:bookmarkStart w:id="121" w:name="_Toc43"/>
      <w:bookmarkEnd w:id="120"/>
      <w:r>
        <w:rPr>
          <w:rtl w:val="true"/>
        </w:rPr>
        <w:t>دلیل سوم</w:t>
      </w:r>
      <w:r>
        <w:rPr>
          <w:rtl w:val="true"/>
        </w:rPr>
        <w:t>:</w:t>
      </w:r>
      <w:bookmarkEnd w:id="12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قادر بر کیفر و عذاب عاصی و کافر قبل از توبه است و هر کسی که قادر بر  عذاب آنها قبل از توبه باشد، قادر بر عذاب آنها بعد از توبه هم هست، پس خداوند  قادر است بر عذاب عاصی و کافر بعد از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خود ثابت شده است که </w:t>
      </w:r>
      <w:bookmarkStart w:id="122" w:name="pg14382_146837"/>
    </w:p>
    <w:p>
      <w:pPr>
        <w:pStyle w:val="BookText"/>
        <w:rPr/>
      </w:pPr>
      <w:bookmarkEnd w:id="122"/>
      <w:r>
        <w:rPr>
          <w:rFonts w:ascii="IRNazanin" w:hAnsi="IRNazanin" w:eastAsia="IRNazanin"/>
          <w:color w:val="111111"/>
          <w:sz w:val="28"/>
          <w:sz w:val="28"/>
          <w:szCs w:val="28"/>
          <w:rtl w:val="true"/>
          <w:lang w:bidi="fa-IR"/>
        </w:rPr>
        <w:t>عذاب عاصی بعد از توبه، عقلا یا شرعا قبیح است، پس خداوند قادر بر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خداوند برای مطیع و مؤمن، پاداش و ثواب تعیین کرده  و برای عاصی و کافر قبل از توبه، کیفر و عذاب تعیین نموده است و قدرت بر تحقق  آنها را هم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قادر بر عذاب عاصی و کافر قبل از توبه بود، قادر  بر عذاب آنها بعد از توبه هم هست؛ چون توبة عاصی و کافر باعث سلب قدرت  خداوند از عذاب آنها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خداوند قادر بر عذاب آنها بعد از  توبه هست و عذاب بعد از توبه، قبیح می باشد؛ در نتیجه، خداوند قادر بر قبیح  است</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123" w:name="__RefHeading___Toc7722058_3381743652"/>
      <w:bookmarkStart w:id="124" w:name="_Toc44"/>
      <w:bookmarkEnd w:id="123"/>
      <w:r>
        <w:rPr>
          <w:rtl w:val="true"/>
        </w:rPr>
        <w:t>خداوند، اراده قبیح نمی کند</w:t>
      </w:r>
      <w:bookmarkEnd w:id="124"/>
    </w:p>
    <w:p>
      <w:pPr>
        <w:pStyle w:val="Heading5"/>
        <w:numPr>
          <w:ilvl w:val="4"/>
          <w:numId w:val="1"/>
        </w:numPr>
        <w:rPr/>
      </w:pPr>
      <w:bookmarkStart w:id="125" w:name="__RefHeading___Toc7722060_3381743652"/>
      <w:bookmarkStart w:id="126" w:name="_Toc45"/>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یکی از مسائلی که اثبات عدالت خداوند متوقف بر آن است، این مسأله است که  خداوند کارهای قبیح را اراده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مرحوم شیخ طوسی در این مسأله این  است که خداوند مرید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دانشمندان اسلامی به دو گروه تقسیم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که خداوند مرید قبایح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حتی می 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کار زشت و ناشایست، قبیح است و از خداوند صادر نمی شود</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bookmarkStart w:id="127" w:name="pg14382_146839"/>
    </w:p>
    <w:p>
      <w:pPr>
        <w:pStyle w:val="BookText"/>
        <w:rPr/>
      </w:pPr>
      <w:bookmarkEnd w:id="127"/>
      <w:r>
        <w:rPr>
          <w:rFonts w:ascii="IRNazanin" w:hAnsi="IRNazanin" w:eastAsia="IRNazanin"/>
          <w:color w:val="111111"/>
          <w:sz w:val="28"/>
          <w:sz w:val="28"/>
          <w:szCs w:val="28"/>
          <w:rtl w:val="true"/>
          <w:lang w:bidi="fa-IR"/>
        </w:rPr>
        <w:t xml:space="preserve">ذات باری کارهای خوب را اراده میکند و از کارهای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و هرگز آنها را اراده نمی کند؛ این مذهب امامیه است</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معتقدند که جایز است خداوند قبایح را اراده کند و از کارهای خوب  کراهت داشته باشد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آنها می گویند هرچه وجود دارد، به اراده خداوند موجود شده  است و خداوند آنها را اراده کرده است؛ چه طاعت باشد و چه معصیت، چه به آن  امر کرده باشد و چه از آن نهی کرده باشد، و تمام آنچه موجود نشده، خداوند از آن  کراهت دارد؛ چه طاعت باشد و چه معصیت و چه به آن امر کرده باشد و چه از آن  نهی کرده باشد</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برای اثبات مدعای خود، دلایل مختلفی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دلیل  آنها این است که قبایح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موجودی مراد خداوند  است؛ چون خداوند فاعل تمام موجودات است، پس خداوند فاعل و مرید قبایح  موجود نیز هست</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معلوم شد که دیدگاه مرحوم شیخ طوسی مطابق با  دیدگاه گروه اول است؛ یعنی او معتقد است که خداوند کارهای زشت و ناپسند را  اراده نمی کند و برای اثبات این مسأله، دلایل مختلفی ذکر نموده است که به آنها  اشاره می کنیم</w:t>
      </w:r>
    </w:p>
    <w:p>
      <w:pPr>
        <w:pStyle w:val="Heading5"/>
        <w:numPr>
          <w:ilvl w:val="4"/>
          <w:numId w:val="1"/>
        </w:numPr>
        <w:rPr/>
      </w:pPr>
      <w:bookmarkStart w:id="128" w:name="__RefHeading___Toc7722062_3381743652"/>
      <w:bookmarkStart w:id="129" w:name="_Toc46"/>
      <w:bookmarkEnd w:id="128"/>
      <w:r>
        <w:rPr>
          <w:rtl w:val="true"/>
        </w:rPr>
        <w:t>دلیل اول</w:t>
      </w:r>
      <w:r>
        <w:rPr>
          <w:rtl w:val="true"/>
        </w:rPr>
        <w:t>:</w:t>
      </w:r>
      <w:bookmarkEnd w:id="129"/>
    </w:p>
    <w:p>
      <w:pPr>
        <w:pStyle w:val="Heading6"/>
        <w:numPr>
          <w:ilvl w:val="5"/>
          <w:numId w:val="1"/>
        </w:numPr>
        <w:rPr/>
      </w:pPr>
      <w:bookmarkStart w:id="130" w:name="__RefHeading___Toc7722064_3381743652"/>
      <w:bookmarkStart w:id="131" w:name="_Toc47"/>
      <w:bookmarkEnd w:id="130"/>
      <w:r>
        <w:rPr>
          <w:rtl w:val="true"/>
        </w:rPr>
        <w:t>اشاره</w:t>
      </w:r>
      <w:bookmarkEnd w:id="13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مرید قبیح باشد، از چند صورت خارج نیست</w:t>
      </w:r>
      <w:r>
        <w:rPr>
          <w:rFonts w:eastAsia="IRNazanin" w:cs="IRNazanin"/>
          <w:color w:val="111111"/>
          <w:sz w:val="28"/>
          <w:szCs w:val="28"/>
          <w:rtl w:val="true"/>
          <w:lang w:bidi="fa-IR"/>
        </w:rPr>
        <w:t xml:space="preserve">: </w:t>
      </w:r>
      <w:bookmarkStart w:id="132" w:name="pg14382_146841"/>
    </w:p>
    <w:p>
      <w:pPr>
        <w:pStyle w:val="BookText"/>
        <w:rPr/>
      </w:pPr>
      <w:bookmarkEnd w:id="13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بنفسه مرید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صفت نفسانی مرید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قبیح را اراده می کند، لکن نه بنفسه و نه بعلته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نفسانی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واسطه اراده قدیم مرید قبیح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واسطه اراده حادث، مرید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صور،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صورت اول در بحث اراده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پنجم هم باطل است؛ چون اگر خداوند به واسطه اراده حادث مرید قبیح باشد،  لازمه اش این است که فاعل قبیح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لازم در بحث قبل روشن شد، اما  اثبات ملازمه متوقف بر دو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قبیح، قبیح است و درک قبح آن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واسطه اراده حادث مرید قبیح باشد، باید اول آن را حادث و  خلق کند که در این صورت، خداوند فاعل و خالق قبیح می شود و بطلان آن قبلا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خداوند مرید قبیح نیست</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شد، مرحوم شیخ در این جا فقط فرض پنجم را ابطال نموده  است، اما بقیه فروض را در بحث اراده ابطال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اطلاع بیشتر  خوانندگان، این دلیل شیخ را که به صورت برهانی متشکل از قیاس استثنایی است،  تقریر میکنیم و در ضمن تقریر، کیفیت بطلان تمام صور و فروض دیگر را که در  بحث اراده بیان نموده است، به صورت خلاصه یادآور می شویم</w:t>
      </w:r>
      <w:r>
        <w:rPr>
          <w:rFonts w:eastAsia="IRNazanin" w:cs="IRNazanin"/>
          <w:color w:val="111111"/>
          <w:sz w:val="28"/>
          <w:szCs w:val="28"/>
          <w:rtl w:val="true"/>
          <w:lang w:bidi="fa-IR"/>
        </w:rPr>
        <w:t>.</w:t>
      </w:r>
    </w:p>
    <w:p>
      <w:pPr>
        <w:pStyle w:val="Heading6"/>
        <w:numPr>
          <w:ilvl w:val="5"/>
          <w:numId w:val="1"/>
        </w:numPr>
        <w:rPr/>
      </w:pPr>
      <w:bookmarkStart w:id="133" w:name="__RefHeading___Toc7722066_3381743652"/>
      <w:bookmarkStart w:id="134" w:name="_Toc48"/>
      <w:bookmarkEnd w:id="133"/>
      <w:r>
        <w:rPr>
          <w:rtl w:val="true"/>
        </w:rPr>
        <w:t>تقریر برهان</w:t>
      </w:r>
      <w:r>
        <w:rPr>
          <w:rtl w:val="true"/>
        </w:rPr>
        <w:t>:</w:t>
      </w:r>
      <w:bookmarkEnd w:id="134"/>
    </w:p>
    <w:p>
      <w:pPr>
        <w:pStyle w:val="BookText"/>
        <w:rPr/>
      </w:pPr>
      <w:r>
        <w:rPr>
          <w:rFonts w:ascii="IRNazanin" w:hAnsi="IRNazanin" w:eastAsia="IRNazanin"/>
          <w:color w:val="111111"/>
          <w:sz w:val="28"/>
          <w:sz w:val="28"/>
          <w:szCs w:val="28"/>
          <w:rtl w:val="true"/>
          <w:lang w:bidi="fa-IR"/>
        </w:rPr>
        <w:t>اگر خداوند مرید قبیح باشد، حداقل یکی از لوازم فاسد زیر را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لازم می آید که خداوند آنچه را قابل حدوث است، اراده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تعدد قدما پیش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لازم می آید که خداوند فاعل قبیح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لوازم، باطل و فاسد است، پس ملزوم که خداوند مرید قبیح باشد نیز  باطل و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 چنین است که اگر خداوند کار قبیح و ناپسند را اراده کند، از چند  صورت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بنفسه قبیح را اراده می کند؛ یعنی ذات خداوند مقتضی اراده قبیح  است که در این صورت، لازم می آید خداوند تمام آنچه را که اراده آن صحیح و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ممکن به امکان عام، قابل اراده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صفت اراده از صفات ذات می شود؛ چون ذات خداوند مقتضی اراده قبیح است و  صفت ذات، او نسبت به همه مساوی است و هر موجودی که صلاحیت تعلق را  داشته باشد، بدان تعلق می گیرد؛ مثل علم و قدرت و امثال آن و ثانیا هر چیزی که  نسبت به صفات ذات خداوند ممکن به امکان عام باشد، واجب می شود؛ چون  واجب الوجود بالذات، واجب الوجود من جمیع الجهات است و جهت امکان در او  تصور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هر چیزی که قابل حدوث باشد، جایز است که متعلق  اراده قرار بگیرد؛ بنابراین اگر خداوند مرید قبیح و کارهای ناپسند باشد، باید تمام  آنچه را قابل حدوث است، اراده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کارهای ناپسند و قبیح را اراده می کند، ولکن این اراده، نه بنفسه  است و نه به واسطه علت دیگر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بلکه بدون هیچگونه مقتضی و علت، قبیح را اراده  می کند که در این صورت نیز لازم می آید خداوند تمام آنچه را قابل اراده است، اراده  کند؛ چون طبق این فرض، اراده هیچ ملاک و معیاری لازم ندارد، پس نسبت به همه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صفت نفسانی خودش کار قبیح و زشت را اراده میکند</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بدون این که صفت نفسانی او مقتضی اراده قبیح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نیز لازم می آید که اولا تمام آنچه قابل اراده است، اراده شود؛ چون  طبق این فرض، علت اراده، صفت ذات است و صفت ذات بر تمام اشیایی که  صلاحیت تعلق داشته باشد، تعلق می گیرد؛ مثلا علم که صفت ذات است، بر تمام  اشیا تعلق می گیرد و ثانیا، صفت ذات، مساوی با ذات است و هرچه برای ذات  واجب الوجود ممکن باشد، واجب می شود؛ چون در ذات او جهت امکان معنی  ندارد، پس باید خداوند تمام آنچه را قابل حدوث است، اراده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واسطه اراده قدیم، مرید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اولا لازم  می آید که خداوند تمام آنچه را قابل حدوث است، اراده کرده باشد؛ چون قائلان به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بر اراده خاص متوقف نمی شود؛ زیرا  نامحدود است، پس تمام آنچه قابل حدوث و اراده است، باید اراده شود و ثانیا،  اگر اراده خداوند، قدیم باشد، تعدد قدما لازم می آید؛ چون قائلان به قدیم بودن  اراده، اراده خداوند را زاید بر ذات می دانند، پس لازم می آید که غیر از ذات  خداوند، قدیم دیگری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کارهای قبیح را به واسطه اراده حادث اراده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می آید که خداوند فاعل قبیح باشد؛ زیرا از یک سو اراده قبیح، قبیح  است و درک قبح آن بدیهی است؛ یعنی هر عاقلی که اراده قبیح را درست تصور  کند، قبح آن را درک می کند و از سوی دیگر، اگر خداوند قبیح را به واسطه اراده  حادث اراده کند، باید اول آن اراده را حادث و خلق کند؛ چون طبق این فرض، اراده  از صفات فعل و حادث است و این همان انجام فعل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اگر خداوند مرید قبیح باشد، پنج فرض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چهار فرض اول، لازم می آید که خداوند تمام آنچه را قابل حدوث است، اراده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طبق فرض چهارم، تعدد قدما نیز لازم می آید و طبق فرض پنجم، لازم  می آید که خداوند فاعل قبیح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بطلان لازم اول این است که خداوند از بعضی افعال نهی و منع کرده، پس </w:t>
      </w:r>
      <w:bookmarkStart w:id="135" w:name="pg14382_146847"/>
    </w:p>
    <w:p>
      <w:pPr>
        <w:pStyle w:val="BookText"/>
        <w:rPr/>
      </w:pPr>
      <w:bookmarkEnd w:id="135"/>
      <w:r>
        <w:rPr>
          <w:rFonts w:ascii="IRNazanin" w:hAnsi="IRNazanin" w:eastAsia="IRNazanin"/>
          <w:color w:val="111111"/>
          <w:sz w:val="28"/>
          <w:sz w:val="28"/>
          <w:szCs w:val="28"/>
          <w:rtl w:val="true"/>
          <w:lang w:bidi="fa-IR"/>
        </w:rPr>
        <w:t>تمام آنچه قابل حدوث و اراده است، اراده نکرده است، وا نهی و منع معنی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دوم را ادله توحید باطل می کند؛ چون متکلمان، قدیم را مساوی با  واجب الوجود می دانند؛ بنابراین، تعدد قدما مساوی با تعدد واجب الوجود است  که به واسطه ادله توحید،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بطلان لازم سوم، در بحث قبل اثبات شد که خداوند فاعل قبیح  نیست</w:t>
      </w:r>
      <w:r>
        <w:rPr>
          <w:rFonts w:eastAsia="IRNazanin" w:cs="IRNazanin"/>
          <w:color w:val="111111"/>
          <w:sz w:val="28"/>
          <w:szCs w:val="28"/>
          <w:rtl w:val="true"/>
          <w:lang w:bidi="fa-IR"/>
        </w:rPr>
        <w:t>.</w:t>
      </w:r>
    </w:p>
    <w:p>
      <w:pPr>
        <w:pStyle w:val="Heading5"/>
        <w:numPr>
          <w:ilvl w:val="4"/>
          <w:numId w:val="1"/>
        </w:numPr>
        <w:rPr/>
      </w:pPr>
      <w:bookmarkStart w:id="136" w:name="__RefHeading___Toc7722068_3381743652"/>
      <w:bookmarkStart w:id="137" w:name="_Toc49"/>
      <w:bookmarkEnd w:id="136"/>
      <w:r>
        <w:rPr>
          <w:rtl w:val="true"/>
        </w:rPr>
        <w:t>دلیل دوم</w:t>
      </w:r>
      <w:r>
        <w:rPr>
          <w:rtl w:val="true"/>
        </w:rPr>
        <w:t>:</w:t>
      </w:r>
      <w:bookmarkEnd w:id="137"/>
    </w:p>
    <w:p>
      <w:pPr>
        <w:pStyle w:val="BookText"/>
        <w:rPr/>
      </w:pPr>
      <w:r>
        <w:rPr>
          <w:rFonts w:ascii="IRNazanin" w:hAnsi="IRNazanin" w:eastAsia="IRNazanin"/>
          <w:color w:val="111111"/>
          <w:sz w:val="28"/>
          <w:sz w:val="28"/>
          <w:szCs w:val="28"/>
          <w:rtl w:val="true"/>
          <w:lang w:bidi="fa-IR"/>
        </w:rPr>
        <w:t>اگر خداوند کارهای زشت و ناپسند را اراده نماید، لازمه اش این است که آن را  دوست داشته باشد و به آن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باطل است، پس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کار  ناپسند را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باطل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ملازمه چنین است که محبت و رضا در واقع همان اراده است که به نحو  خاص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محبت، رضا و بغض، در واقع یکی است و فرق آنها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اگر اراده به فعل غیر 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غیر اراده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بگیرد،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تحقق مراد،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اگر اراده به  منافعی که به غیر می رسد تعلق بگیرد،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اگر اراده به چیزی  که مضر به غیر است تعلق بگیرد،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بطلان لازم این است که همه متفقند خداوند به کارهای زشت و ناپسند  راضی نیست و آن را دوست ندارد؛ چون خودش از کارهای ناپسند منع نموده  است</w:t>
      </w:r>
      <w:r>
        <w:rPr>
          <w:rFonts w:eastAsia="IRNazanin" w:cs="IRNazanin"/>
          <w:color w:val="111111"/>
          <w:sz w:val="28"/>
          <w:szCs w:val="28"/>
          <w:rtl w:val="true"/>
          <w:lang w:bidi="fa-IR"/>
        </w:rPr>
        <w:t>.</w:t>
      </w:r>
      <w:r>
        <w:rPr>
          <w:rStyle w:val="FootnoteAnchor"/>
          <w:rtl w:val="true"/>
        </w:rPr>
        <w:footnoteReference w:id="165"/>
      </w:r>
      <w:bookmarkStart w:id="138" w:name="pg14382_146849"/>
    </w:p>
    <w:p>
      <w:pPr>
        <w:pStyle w:val="Heading5"/>
        <w:numPr>
          <w:ilvl w:val="4"/>
          <w:numId w:val="1"/>
        </w:numPr>
        <w:rPr/>
      </w:pPr>
      <w:bookmarkStart w:id="139" w:name="__RefHeading___Toc7722070_3381743652"/>
      <w:bookmarkStart w:id="140" w:name="_Toc50"/>
      <w:bookmarkEnd w:id="138"/>
      <w:bookmarkEnd w:id="139"/>
      <w:r>
        <w:rPr>
          <w:rtl w:val="true"/>
        </w:rPr>
        <w:t>دلیل سوم</w:t>
      </w:r>
      <w:r>
        <w:rPr>
          <w:rtl w:val="true"/>
        </w:rPr>
        <w:t>:</w:t>
      </w:r>
      <w:bookmarkEnd w:id="140"/>
    </w:p>
    <w:p>
      <w:pPr>
        <w:pStyle w:val="BookText"/>
        <w:rPr/>
      </w:pPr>
      <w:r>
        <w:rPr>
          <w:rFonts w:ascii="IRNazanin" w:hAnsi="IRNazanin" w:eastAsia="IRNazanin"/>
          <w:color w:val="111111"/>
          <w:sz w:val="28"/>
          <w:sz w:val="28"/>
          <w:szCs w:val="28"/>
          <w:rtl w:val="true"/>
          <w:lang w:bidi="fa-IR"/>
        </w:rPr>
        <w:t>اگر خداوند قبایح را اراده کند، اجتماع ضدین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باطل است، پس  ملزوم که اراده قبایح باشد هم باطل می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ملازمه چنین است که معلوم است خداوند از کارهای قبیح و ناشایست  منع و نهی نموده است و نهی در صورتی است که شخص ناهی از کار منهی عنه  کراهت داشته باشد، والا اگر کراهت نداشته باشد، از آن منع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خداوند قبایح را اراده کند، لازمه اش این است که نسبت به قبایح و کارهای ناپسند،  هم اراده داشته باشد و هم کراهت، و بطلان اجتماع اراده و کراهت روشن است؛  چون اجتماع ضدین است</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141" w:name="__RefHeading___Toc7722072_3381743652"/>
      <w:bookmarkStart w:id="142" w:name="_Toc51"/>
      <w:bookmarkEnd w:id="141"/>
      <w:r>
        <w:rPr>
          <w:rtl w:val="true"/>
        </w:rPr>
        <w:t>دلیل چهارم</w:t>
      </w:r>
      <w:r>
        <w:rPr>
          <w:rtl w:val="true"/>
        </w:rPr>
        <w:t>:</w:t>
      </w:r>
      <w:bookmarkEnd w:id="142"/>
    </w:p>
    <w:p>
      <w:pPr>
        <w:pStyle w:val="Heading6"/>
        <w:numPr>
          <w:ilvl w:val="5"/>
          <w:numId w:val="1"/>
        </w:numPr>
        <w:rPr/>
      </w:pPr>
      <w:bookmarkStart w:id="143" w:name="__RefHeading___Toc7722074_3381743652"/>
      <w:bookmarkStart w:id="144" w:name="_Toc52"/>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اگر خداوند مرید قبیح باشد، لازم می آید که اراده پیامبر اکرم صلی الله علیه واله مخالف اراده  خداوند و اراده شیطان موافق اراده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ملازمه چنین است که از جمله قبایح و کارهای ناپسند، کفر کفار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خداوند قبایح و کارهای زشت را اراده کند، کفر کفار را نیز اراده کرده  است و از طرف دیگر، شیطان نیز ازکار، کفر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پیامبر  اکرم صلی الله علیه واله از کفار، ایمان را خواسته است، پس اراده پیامبرصلی الله علیه واله مخالف با اراده  خداوند و اراده شیطان، موافق با اراده خداوند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باطل است؛ چون روشن است که اراده پیامبرصلی الله علیه واله موافق با اراده خداوند </w:t>
      </w:r>
      <w:bookmarkStart w:id="145" w:name="pg14382_146851"/>
    </w:p>
    <w:p>
      <w:pPr>
        <w:pStyle w:val="BookText"/>
        <w:rPr/>
      </w:pPr>
      <w:bookmarkEnd w:id="145"/>
      <w:r>
        <w:rPr>
          <w:rFonts w:ascii="IRNazanin" w:hAnsi="IRNazanin" w:eastAsia="IRNazanin"/>
          <w:color w:val="111111"/>
          <w:sz w:val="28"/>
          <w:sz w:val="28"/>
          <w:szCs w:val="28"/>
          <w:rtl w:val="true"/>
          <w:lang w:bidi="fa-IR"/>
        </w:rPr>
        <w:t xml:space="preserve">است و وظیفه پیامبرای این است که اراده تشریه یاری خداوند را به مردم ابلاغ کند و  معلوم است که خواسته های شیطان، مخالف آن است، </w:t>
      </w:r>
      <w:r>
        <w:rPr>
          <w:rStyle w:val="FootnoteAnchor"/>
          <w:rtl w:val="true"/>
        </w:rPr>
        <w:footnoteReference w:id="167"/>
      </w:r>
    </w:p>
    <w:p>
      <w:pPr>
        <w:pStyle w:val="Heading6"/>
        <w:numPr>
          <w:ilvl w:val="5"/>
          <w:numId w:val="1"/>
        </w:numPr>
        <w:rPr/>
      </w:pPr>
      <w:bookmarkStart w:id="146" w:name="__RefHeading___Toc7722076_3381743652"/>
      <w:bookmarkStart w:id="147" w:name="_Toc53"/>
      <w:bookmarkEnd w:id="146"/>
      <w:r>
        <w:rPr>
          <w:rtl w:val="true"/>
        </w:rPr>
        <w:t>دلایل قرآنی</w:t>
      </w:r>
      <w:r>
        <w:rPr>
          <w:rtl w:val="true"/>
        </w:rPr>
        <w:t>:</w:t>
      </w:r>
      <w:bookmarkEnd w:id="147"/>
    </w:p>
    <w:p>
      <w:pPr>
        <w:pStyle w:val="BookText"/>
        <w:rPr/>
      </w:pPr>
      <w:r>
        <w:rPr>
          <w:rFonts w:ascii="IRNazanin" w:hAnsi="IRNazanin" w:eastAsia="IRNazanin"/>
          <w:color w:val="111111"/>
          <w:sz w:val="28"/>
          <w:sz w:val="28"/>
          <w:szCs w:val="28"/>
          <w:rtl w:val="true"/>
          <w:lang w:bidi="fa-IR"/>
        </w:rPr>
        <w:t>حسن ختام این قسمت از بحث را آیاتی از قرآن کریم قرار می دهیم که بیانگر این  است که خداوند منه از اراده قبیح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اللَّهُ یُرِیدُ ظُلْمًا لِلْعَالَمِینَ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اللَّهُ یُرِیدُ ظُلْمًا لِلْعِبَادِ </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به وضوح دلالت می کند بر این که خداوند کارهای ناپسند و ظلم را  اراده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 اللَّهُ بِکُمُ الْیُسْرَ وَلَا یُرِیدُ بِکُمُ الْعُسْرَ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آیه هم بیانگر این است که خداوند مرید قبیح نیست؛ زیرا آیه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آسانی و راحتی شما را می خواهد، نه سختی و زحمت شما را از بدترین  سختیها و دشواریها، کارهای زشت و ناپسند است که شکنجه ها و عذابهای زیادی  را به دنبال دارد</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آیات، دلیل واضح و روشن است بر این که خداوند کارهای ناشایست  و ناپسند را اراده نمی کند و او جز نیکویی و خوبی چیز دیگری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اثبات شد که خداوند عادل است؛ یعنی همه افعال او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قدرت بر افعان قبیح دارد، در افعال او قبحی وجود ندارد،  بلکه تمام افعال او منره از قبیح است و اخلال به واجب نسبت به او متصور 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 دیگری که مستقیما بر اثبات عدالت خداوند اقامه شده است نیز از کلمات </w:t>
      </w:r>
    </w:p>
    <w:p>
      <w:pPr>
        <w:pStyle w:val="BookText"/>
        <w:rPr/>
      </w:pPr>
      <w:r>
        <w:rPr>
          <w:rFonts w:ascii="IRNazanin" w:hAnsi="IRNazanin" w:eastAsia="IRNazanin"/>
          <w:color w:val="111111"/>
          <w:sz w:val="28"/>
          <w:sz w:val="28"/>
          <w:szCs w:val="28"/>
          <w:rtl w:val="true"/>
          <w:lang w:bidi="fa-IR"/>
        </w:rPr>
        <w:t>شیخ استفاده می شود که ما به طور خلاصه آنها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باری تعالی کاملترین موجود است و کاملترین موجود باید عادل باشد  و نباید در کارهای او قبح و ظلم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خود اثبات شد که ذات باری، کاملترین موجودات است و تمام  کمالات از او سرچشمه می گیرد و اگر نقصی در آن وجود داشته باشد، لازم می آید  که ممکن و محدود باشد که این 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کاملترین موجود، عادل است؛ زیرا سرچشمه و منشأ ظلم،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ظلم را در چند امر می توان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ظلم، ناشی از جهل است؛ یعنی ظالم به راستی  نمی داند چه می کند و چه کار خلاف و ناشایستی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ظلم ناشی از نیازهاست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ظالم به جای این که با کوشش و  تلاش صحیح به مطلوب خود برسد و رفع نیاز کند، سعی دارد نیاز خود را از طریق  ظلم و غصب حقوق دیگران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و 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خودخواه و هواپرست، می خواهد از طریق  ظلم و کارهای ناشایست، هوا و هوس خود را ارضاء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ضعیف نمی تواند به مقصود خود برسد و در  برابر فقدان چیزی خویشتن دار نیست، دست به ظلم می زند تا از این طریق ضعفش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کار قبیح و ظلم از حس انتقام جویی و کینه توزی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ظلم، ناشی از حسادت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عوامل و امثال آن که همه از نوعی نقصان و کمبود حکایت می کند، منشأ  ظلم و کارهای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چگونه ممکن است کار ظلم و ناشایست از  وجودی که کمال مطلق است سر بزند، در حالی که نه نیاز در او راه دارد و نه جهل و </w:t>
      </w:r>
    </w:p>
    <w:p>
      <w:pPr>
        <w:pStyle w:val="BookText"/>
        <w:rPr/>
      </w:pPr>
      <w:r>
        <w:rPr>
          <w:rFonts w:ascii="IRNazanin" w:hAnsi="IRNazanin" w:eastAsia="IRNazanin"/>
          <w:color w:val="111111"/>
          <w:sz w:val="28"/>
          <w:sz w:val="28"/>
          <w:szCs w:val="28"/>
          <w:rtl w:val="true"/>
          <w:lang w:bidi="fa-IR"/>
        </w:rPr>
        <w:t>نادانی و ناتوانی، نه خودخواهی و غرور در او مفهوم دارد، نه کینه توزی و  انتقام جویی، نه دیگری از او برتر است که به او رشک برد و نه کسی کمالی را از او  می تواند سلب کند که در مقام انتقام برآید</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 و علم خداوند، دلیل است بر عدالت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طوسیله برای استدلال بر عدالت خداوند، بر دو صفت علم و بی نیازی  تکیه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حالات انسان را مورد مطالعه قرار می دهیم،  کشف میکنیم که عامل ارتکاب قبیح، یکی از این دو چیز است و خارج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فاعل، زشتی و قبح فعل را نمی داند و یا می داند، ولی خود را نسبت به  ارتکاب آن نیازمند می بیند و می خواهد از طریق انجام کار زشت، نیاز خود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عوامل یاد شده در موردی منتفی گردید، ارتکاب فعل قبیح،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عوامل ارتکاب قبیح را در انسان شناختیم، می توانیم بر اساس  آنها درباره فعل خداوند هم اظهار نظر کنیم؛ زیرا نظام اسباب و مسببات درباره خلق  و خالق، مشترک 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مباحث مربوط به خداشناسی اثبات  گردید که ذات واجب الوجود، عین علم و غنای مطلق است؛ بنابراین، هرگز مرتکب  قبیح نخواهد شد و اصلا اخلال به واجب نخواهد کرد</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واجب الوجود است، هر واجب الوجود، عادل است، پس خداوند  عادل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خداشناسی با براهین عقلی اثبات شده است که خداوند  واجب الوجود بالذات است و وجوب بالذات وصفی است که از حاق وجود واجب  انتزاع می شود و کاشف است از این که وجود واجب، وجود محض و در نهایت  شدت است و هیچگونه جهت عدمی در او راه ندارد و تمام کمالات وجودی را </w:t>
      </w:r>
      <w:bookmarkStart w:id="148" w:name="pg14382_146858"/>
    </w:p>
    <w:p>
      <w:pPr>
        <w:pStyle w:val="BookText"/>
        <w:rPr/>
      </w:pPr>
      <w:bookmarkEnd w:id="148"/>
      <w:r>
        <w:rPr>
          <w:rFonts w:ascii="IRNazanin" w:hAnsi="IRNazanin" w:eastAsia="IRNazanin"/>
          <w:color w:val="111111"/>
          <w:sz w:val="28"/>
          <w:sz w:val="28"/>
          <w:szCs w:val="28"/>
          <w:rtl w:val="true"/>
          <w:lang w:bidi="fa-IR"/>
        </w:rPr>
        <w:t>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هم یکی از صفات کمال است، پس خداوند عادل هم هست</w:t>
      </w:r>
      <w:r>
        <w:rPr>
          <w:rFonts w:eastAsia="IRNazanin" w:cs="IRNazanin"/>
          <w:color w:val="111111"/>
          <w:sz w:val="28"/>
          <w:szCs w:val="28"/>
          <w:rtl w:val="true"/>
          <w:lang w:bidi="fa-IR"/>
        </w:rPr>
        <w:t>.</w:t>
      </w:r>
      <w:r>
        <w:rPr>
          <w:rStyle w:val="FootnoteAnchor"/>
          <w:rtl w:val="true"/>
        </w:rPr>
        <w:footnoteReference w:id="173"/>
      </w:r>
    </w:p>
    <w:p>
      <w:pPr>
        <w:pStyle w:val="Heading6"/>
        <w:numPr>
          <w:ilvl w:val="5"/>
          <w:numId w:val="1"/>
        </w:numPr>
        <w:rPr/>
      </w:pPr>
      <w:bookmarkStart w:id="149" w:name="__RefHeading___Toc7722078_3381743652"/>
      <w:bookmarkStart w:id="150" w:name="_Toc54"/>
      <w:bookmarkEnd w:id="149"/>
      <w:r>
        <w:rPr>
          <w:rtl w:val="true"/>
        </w:rPr>
        <w:t>عدل در قرآن</w:t>
      </w:r>
      <w:bookmarkEnd w:id="150"/>
    </w:p>
    <w:p>
      <w:pPr>
        <w:pStyle w:val="BookText"/>
        <w:rPr/>
      </w:pPr>
      <w:r>
        <w:rPr>
          <w:rFonts w:ascii="IRNazanin" w:hAnsi="IRNazanin" w:eastAsia="IRNazanin"/>
          <w:color w:val="111111"/>
          <w:sz w:val="28"/>
          <w:sz w:val="28"/>
          <w:szCs w:val="28"/>
          <w:rtl w:val="true"/>
          <w:lang w:bidi="fa-IR"/>
        </w:rPr>
        <w:t xml:space="preserve">همان طور که در بحث عدل الهی در روایات بیان شد، استناد به دلیل سمعی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زیرا دور و مصادره به مطلوب می شود، اما به  چند جهت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بررسی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آیات، برهان عقلی برای اثبات عدالت خداوند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به ادله سمعی؛ مثل آیات قرآن در برابر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حجیت آن را در این گونه مسائل قبول دارند، منطقی و قانونی است، لکن ناگفته  پیداست که چنین استدلالی، برهان نخواهد بود، بلکه صورت جدل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استناد به آیات قرآن در این مسأله، استشهاد و ارشاد به حکم عقل و  تأیید فطرت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بحث، ابتدا آیاتی را که مرحوم شیخ به آن استدلال کرده است،  بررسی می کنیم، سپس به آیات دیگری که بیانگر عدل الهی است، اشاره خواهیم کرد</w:t>
      </w:r>
      <w:r>
        <w:rPr>
          <w:rFonts w:eastAsia="IRNazanin" w:cs="IRNazanin"/>
          <w:color w:val="111111"/>
          <w:sz w:val="28"/>
          <w:szCs w:val="28"/>
          <w:rtl w:val="true"/>
          <w:lang w:bidi="fa-IR"/>
        </w:rPr>
        <w:t>.</w:t>
      </w:r>
    </w:p>
    <w:p>
      <w:pPr>
        <w:pStyle w:val="Heading6"/>
        <w:numPr>
          <w:ilvl w:val="5"/>
          <w:numId w:val="1"/>
        </w:numPr>
        <w:rPr/>
      </w:pPr>
      <w:bookmarkStart w:id="151" w:name="__RefHeading___Toc7722080_3381743652"/>
      <w:bookmarkStart w:id="152" w:name="_Toc55"/>
      <w:bookmarkEnd w:id="151"/>
      <w:r>
        <w:rPr>
          <w:rtl w:val="true"/>
        </w:rPr>
        <w:t>آیاتی که مرحوم شیخ به آن استناد کرده است</w:t>
      </w:r>
      <w:bookmarkEnd w:id="15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آیَاتُ اللَّهِ نَتْلُوهَا عَلَیْکَ بِالْحَقِّ وَمَا اللَّهُ یُرِیدُ ظُلْمًا لِلْعَالَمِینَ </w:t>
      </w:r>
      <w:r>
        <w:rPr>
          <w:rFonts w:eastAsia="Amiri" w:cs="Amiri" w:ascii="Amiri" w:hAnsi="Amiri"/>
          <w:color w:val="111111"/>
          <w:sz w:val="28"/>
          <w:szCs w:val="28"/>
          <w:rtl w:val="true"/>
          <w:lang w:bidi="ar-SA"/>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خداست که به حق بر تو می خوانیم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ستمی بر </w:t>
      </w:r>
    </w:p>
    <w:p>
      <w:pPr>
        <w:pStyle w:val="BookText"/>
        <w:rPr/>
      </w:pPr>
      <w:r>
        <w:rPr>
          <w:rFonts w:ascii="IRNazanin" w:hAnsi="IRNazanin" w:eastAsia="IRNazanin"/>
          <w:color w:val="111111"/>
          <w:sz w:val="28"/>
          <w:sz w:val="28"/>
          <w:szCs w:val="28"/>
          <w:rtl w:val="true"/>
          <w:lang w:bidi="fa-IR"/>
        </w:rPr>
        <w:t>جهانیان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مبارکه، هر قسم ظلم را از خداوند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ادبیات، این  معنی مسلم است که نکره در سنیاق نفی، افاده عمومیت میکند و هر جا جمعی  دارای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عمومیت و استغراق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یعنی در سیاق نفی واقع شده است و می فهماند که  خدای تعالی هیچ گونه ظلمی برای اهل عالم نمی خواهد و همچنین کلمه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با الف و لام است، عمومیت و استغراق را می رساند و این معنی  را می فهماند که خدای تعالی هیچگونه ظلمی را برای تمام عالم و کافه جماعت  نخواسته است</w:t>
      </w:r>
      <w:r>
        <w:rPr>
          <w:rFonts w:eastAsia="IRNazanin" w:cs="IRNazanin"/>
          <w:color w:val="111111"/>
          <w:sz w:val="28"/>
          <w:szCs w:val="28"/>
          <w:rtl w:val="true"/>
          <w:lang w:bidi="fa-IR"/>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مَا فِی السَّمَاوَاتِ وَمَا فِی الْأَرْضِ وَإِلَی اللَّهِ تُرْجَعُ الْأُمُورُ </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و آنچه در زمین است، مال خداوند است و همه کارها به سوی  او بازمی گردد و به فرمان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مبارکه، بیانگر دو برهان عقلی برای آیه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آیه  مشتمل بر دو برهان عقلی بر عدم صدور ظلم از خداوند است  برهان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درباره خدایی که مالک تمام هستی و موجودات جهان  است،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تعدی و ظلم به دیگر می کند که فاقد چیزی باشد که  دیگران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غنی بالذات و مالک تمام هستی است و هیچگونه فقدان در  او تصور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عالم به قبح قبایح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 نیاز از ظلم و  عالم به قبح آن باشد، هرگز ظلم نمی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درباره کسی مفهوم دارد که ممکن است بدون جلب  رضایت او کاری صورت گیرد، اما صدور ظلم و ستم از کسی که تمام امور هستی از  آغاز تا پایان به او بازمی گردد و هیچ کس بدون اذن او نمی تواند کاری انجام دهد، </w:t>
      </w:r>
      <w:bookmarkStart w:id="153" w:name="pg14382_146862"/>
    </w:p>
    <w:p>
      <w:pPr>
        <w:pStyle w:val="BookText"/>
        <w:rPr/>
      </w:pPr>
      <w:bookmarkEnd w:id="153"/>
      <w:r>
        <w:rPr>
          <w:rFonts w:ascii="IRNazanin" w:hAnsi="IRNazanin" w:eastAsia="IRNazanin"/>
          <w:color w:val="111111"/>
          <w:sz w:val="28"/>
          <w:sz w:val="28"/>
          <w:szCs w:val="28"/>
          <w:rtl w:val="true"/>
          <w:lang w:bidi="fa-IR"/>
        </w:rPr>
        <w:t>عقلا تصور ندارد</w:t>
      </w:r>
      <w:r>
        <w:rPr>
          <w:rFonts w:eastAsia="IRNazanin" w:cs="IRNazanin"/>
          <w:color w:val="111111"/>
          <w:sz w:val="28"/>
          <w:szCs w:val="28"/>
          <w:rtl w:val="true"/>
          <w:lang w:bidi="fa-IR"/>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رَبُّکَ بِظَلَّامٍ لِلْعَبِیدِ </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بر بندگان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مبارکه، صفت قبح و ظلم را از ذات  خودش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مدح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چرا خداوند ظلم  را بر وجه مبالغه نفی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ربک بظلام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ذره ای ظلم  از خداوند صادر نمی شود؟ وجوه مختلفی برای آن ذکر شده، اما وجهی که مربوط  به بحث ماست و مرحوم شیخ آن را بیان فرموده، این است که اگر کسی بداند ظلم،  قبیح و ناپسند است و محتاج به انجام ظلم هم نباشد و با این وجود، ظلم کند،  چنین شخصی، بسیار ستمگر خواهد بود و به او ظلام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تعالی از  این نقیصه، پاک و منه است</w:t>
      </w:r>
      <w:r>
        <w:rPr>
          <w:rFonts w:eastAsia="IRNazanin" w:cs="IRNazanin"/>
          <w:color w:val="111111"/>
          <w:sz w:val="28"/>
          <w:szCs w:val="28"/>
          <w:rtl w:val="true"/>
          <w:lang w:bidi="fa-IR"/>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یَظْلِمُ النَّاسَ شَیْئًا وَلَکِنَّ النَّاسَ أَنْفُسَهُمْ یَظْلِمُونَ </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خبر داده است که به مردم ظلم  نمی کند، ولکن مردم به واسطه کارهای ناپسند، به خود ظلم می کنند و مستحق  عقاب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دلیل است بر این که خداوند ظلم نمی کند؛ چون فاعل  ظلم، ظالم است و خداوند منزه است از این که ظالم باشد</w:t>
      </w:r>
      <w:r>
        <w:rPr>
          <w:rStyle w:val="FootnoteAnchor"/>
          <w:rtl w:val="true"/>
        </w:rPr>
        <w:footnoteReference w:id="181"/>
      </w:r>
    </w:p>
    <w:p>
      <w:pPr>
        <w:pStyle w:val="Heading6"/>
        <w:numPr>
          <w:ilvl w:val="5"/>
          <w:numId w:val="1"/>
        </w:numPr>
        <w:rPr/>
      </w:pPr>
      <w:bookmarkStart w:id="154" w:name="__RefHeading___Toc7722082_3381743652"/>
      <w:bookmarkStart w:id="155" w:name="_Toc56"/>
      <w:bookmarkEnd w:id="154"/>
      <w:r>
        <w:rPr>
          <w:rtl w:val="true"/>
        </w:rPr>
        <w:t>آیات دیگری که بیانگر عدل الهی است</w:t>
      </w:r>
      <w:r>
        <w:rPr>
          <w:rtl w:val="true"/>
        </w:rPr>
        <w:t>:</w:t>
      </w:r>
      <w:bookmarkEnd w:id="15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وَتَمَّتْ کَلِمَتُ رَبِّکَ صِدْقًا وَعَدْلًا </w:t>
      </w:r>
      <w:r>
        <w:rPr>
          <w:rFonts w:eastAsia="Amiri" w:cs="Amiri" w:ascii="Amiri" w:hAnsi="Amiri"/>
          <w:color w:val="111111"/>
          <w:sz w:val="28"/>
          <w:szCs w:val="28"/>
          <w:rtl w:val="true"/>
          <w:lang w:bidi="ar-SA"/>
        </w:rPr>
        <w:t>»</w:t>
      </w:r>
      <w:r>
        <w:rPr>
          <w:rStyle w:val="FootnoteAnchor"/>
          <w:rtl w:val="true"/>
        </w:rPr>
        <w:footnoteReference w:id="182"/>
      </w:r>
      <w:bookmarkStart w:id="156" w:name="pg14382_146864"/>
    </w:p>
    <w:p>
      <w:pPr>
        <w:pStyle w:val="BookText"/>
        <w:rPr/>
      </w:pPr>
      <w:bookmarkEnd w:id="15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یَظْلِمُ رَبُّکَ أَحَدًا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فَالْیَوْمَ لَا تُظْلَمُ نَفْسٌ شَیْئًا وَلَا تُجْزَوْنَ إِلَّا مَا کُنْتُمْ تَعْمَلُونَ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تُنْفِقُوا مِنْ خَیْرٍ یُوَفَّ إِلَیْکُمْ وَأَنْتُمْ لَا تُظْلَمُونَ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اللَّهُ یُزَکِّی مَنْ یَشَاءُ وَلَا یُظْلَمُونَ فَتِیلًا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وَنَضَعُ الْمَوَازِینَ الْقِسْطَ لِیَوْمِ الْقِیَامَةِ فَلَا تُظْلَمُ نَفْسٌ شَیْئًا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أَنَّهُ لَا إِلَهَ إِلَّا هُوَ وَالْمَلَائِکَةُ وَأُولُو الْعِلْمِ قَائِمًا بِالْقِسْطِ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یَبْدَأُ الْخَلْقَ ثُمَّ یُعِیدُهُ لِیَجْزِیَ الَّذِینَ آمَنُوا وَعَمِلُوا الصَّالِحَاتِ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أَمَرَ رَبِّی بِالْقِسْطِ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وَعْدَ اللَّهِ حَقٌّ وَلَکِنَّ أَکْثَرَهُمْ لَا یَعْلَمُونَ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یُخْلِفَ اللَّهُ وَعْدَهُ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حَقًّا وَمَنْ أَصْدَقُ مِنَ اللَّهِ قِیلًا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57" w:name="__RefHeading___Toc7722084_3381743652"/>
      <w:bookmarkStart w:id="158" w:name="_Toc57"/>
      <w:bookmarkEnd w:id="157"/>
      <w:r>
        <w:rPr>
          <w:rtl w:val="true"/>
        </w:rPr>
        <w:t>بخش سوم</w:t>
      </w:r>
      <w:bookmarkEnd w:id="158"/>
    </w:p>
    <w:p>
      <w:pPr>
        <w:pStyle w:val="Heading4"/>
        <w:numPr>
          <w:ilvl w:val="3"/>
          <w:numId w:val="1"/>
        </w:numPr>
        <w:rPr/>
      </w:pPr>
      <w:bookmarkStart w:id="159" w:name="__RefHeading___Toc7722086_3381743652"/>
      <w:bookmarkStart w:id="160" w:name="_Toc58"/>
      <w:bookmarkEnd w:id="159"/>
      <w:r>
        <w:rPr>
          <w:rtl w:val="true"/>
        </w:rPr>
        <w:t>اشاره</w:t>
      </w:r>
      <w:bookmarkEnd w:id="16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و آثار مسأله عدل  هرچند که مرحوم شیخ الطائفه از آثار و متفرعات این مسأله بحثی به میان نیاورده  است، لکن از آنجا که مطالب ذیل از آثار و نتایج این بحث بوده و از مسائل مهم </w:t>
      </w:r>
      <w:bookmarkStart w:id="161" w:name="pg14382_146866"/>
    </w:p>
    <w:p>
      <w:pPr>
        <w:pStyle w:val="BookText"/>
        <w:rPr/>
      </w:pPr>
      <w:bookmarkEnd w:id="161"/>
      <w:r>
        <w:rPr>
          <w:rFonts w:ascii="IRNazanin" w:hAnsi="IRNazanin" w:eastAsia="IRNazanin"/>
          <w:color w:val="111111"/>
          <w:sz w:val="28"/>
          <w:sz w:val="28"/>
          <w:szCs w:val="28"/>
          <w:rtl w:val="true"/>
          <w:lang w:bidi="fa-IR"/>
        </w:rPr>
        <w:t>اعتقادی و کلامی می باشد، پرداختن به آن، مفید و ضروری به نظر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هدف و غرض برای افعال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لطف یا لزوم 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بعثت انبیا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تصدیق مدعیان نبوت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عصمت انبیا۔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تکلیف مالایطاق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تکلیف و لزوم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انتصاف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بودن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بعث و قیامت</w:t>
      </w:r>
      <w:r>
        <w:rPr>
          <w:rFonts w:eastAsia="IRNazanin" w:cs="IRNazanin"/>
          <w:color w:val="111111"/>
          <w:sz w:val="28"/>
          <w:szCs w:val="28"/>
          <w:rtl w:val="true"/>
          <w:lang w:bidi="fa-IR"/>
        </w:rPr>
        <w:t>.</w:t>
      </w:r>
    </w:p>
    <w:p>
      <w:pPr>
        <w:pStyle w:val="Heading4"/>
        <w:numPr>
          <w:ilvl w:val="3"/>
          <w:numId w:val="1"/>
        </w:numPr>
        <w:rPr/>
      </w:pPr>
      <w:bookmarkStart w:id="162" w:name="__RefHeading___Toc7722088_3381743652"/>
      <w:bookmarkStart w:id="163" w:name="_Toc59"/>
      <w:bookmarkEnd w:id="162"/>
      <w:r>
        <w:rPr>
          <w:rtl w:val="true"/>
        </w:rPr>
        <w:t>ثبوت هدف و غرض برای افعال خداوند</w:t>
      </w:r>
      <w:bookmarkEnd w:id="163"/>
    </w:p>
    <w:p>
      <w:pPr>
        <w:pStyle w:val="BookText"/>
        <w:rPr/>
      </w:pPr>
      <w:r>
        <w:rPr>
          <w:rFonts w:ascii="IRNazanin" w:hAnsi="IRNazanin" w:eastAsia="IRNazanin"/>
          <w:color w:val="111111"/>
          <w:sz w:val="28"/>
          <w:sz w:val="28"/>
          <w:szCs w:val="28"/>
          <w:rtl w:val="true"/>
          <w:lang w:bidi="fa-IR"/>
        </w:rPr>
        <w:t>امامیه معتقدند که افعال خداوند دارای غرض و حکمت و فایده و مصلحت است  که برگشت آن به سوی مکلفان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اگر افعال خداوند دارای  غرض و فایده ای نباشد، لازم می آید که لغو و عبث باشد؛ چون فعل عبث، فعلی  است که بدون غرض و مصلحت انجام می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بطلان لازم، بعد از اثبات عدالت، واضح است؛ زیرا اولا کار عبث و لغو، قبیح  است و در بحث عدل اثبات شد که خداوند منزه از کارهای قبیح و ناپسند است </w:t>
      </w:r>
      <w:r>
        <w:rPr>
          <w:rStyle w:val="FootnoteAnchor"/>
          <w:rtl w:val="true"/>
        </w:rPr>
        <w:footnoteReference w:id="183"/>
      </w:r>
      <w:r>
        <w:rPr>
          <w:rFonts w:ascii="Amiri" w:hAnsi="Amiri" w:eastAsia="Amiri" w:cs="Amiri"/>
          <w:color w:val="111111"/>
          <w:sz w:val="28"/>
          <w:sz w:val="28"/>
          <w:szCs w:val="28"/>
          <w:rtl w:val="true"/>
          <w:lang w:bidi="ar-SA"/>
        </w:rPr>
        <w:t>و  ثانیة خداوند، خود در قرآن کریم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السَّمَاءَ وَالْأَرْضَ وَمَا بَیْنَهُمَا لَاعِبِینَ </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مَا خَلَقْتَ هَذَا بَاطِلًا </w:t>
      </w:r>
      <w:r>
        <w:rPr>
          <w:rFonts w:eastAsia="Amiri" w:cs="Amiri" w:ascii="Amiri" w:hAnsi="Amiri"/>
          <w:color w:val="111111"/>
          <w:sz w:val="28"/>
          <w:szCs w:val="28"/>
          <w:rtl w:val="true"/>
          <w:lang w:bidi="ar-SA"/>
        </w:rPr>
        <w:t>»</w:t>
      </w:r>
      <w:r>
        <w:rPr>
          <w:rStyle w:val="FootnoteAnchor"/>
          <w:rtl w:val="true"/>
        </w:rPr>
        <w:footnoteReference w:id="185"/>
      </w:r>
      <w:bookmarkStart w:id="164" w:name="pg14382_146869"/>
    </w:p>
    <w:p>
      <w:pPr>
        <w:pStyle w:val="Heading4"/>
        <w:numPr>
          <w:ilvl w:val="3"/>
          <w:numId w:val="1"/>
        </w:numPr>
        <w:rPr/>
      </w:pPr>
      <w:bookmarkStart w:id="165" w:name="__RefHeading___Toc7722090_3381743652"/>
      <w:bookmarkStart w:id="166" w:name="_Toc60"/>
      <w:bookmarkEnd w:id="164"/>
      <w:bookmarkEnd w:id="165"/>
      <w:r>
        <w:rPr>
          <w:rtl w:val="true"/>
        </w:rPr>
        <w:t>قاعده لطف یا لزوم لطف</w:t>
      </w:r>
      <w:bookmarkEnd w:id="166"/>
    </w:p>
    <w:p>
      <w:pPr>
        <w:pStyle w:val="BookText"/>
        <w:rPr/>
      </w:pPr>
      <w:r>
        <w:rPr>
          <w:rFonts w:ascii="IRNazanin" w:hAnsi="IRNazanin" w:eastAsia="IRNazanin"/>
          <w:color w:val="111111"/>
          <w:sz w:val="28"/>
          <w:sz w:val="28"/>
          <w:szCs w:val="28"/>
          <w:rtl w:val="true"/>
          <w:lang w:bidi="fa-IR"/>
        </w:rPr>
        <w:t>از قواعد معروفی که در کلام عدلیه آمده است، قاعده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عبارت  است از کارها و اموری که مکلف را در فرمانبرداری و اطاعت خدا کمک میکند؛  یعنی زمینه را برای انجام تکلیف الهی مساعد می سازد؛ مشروط بر این که به حد  الجاء و سلب اختیار مکلف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قاعده ای عقلی است و دلیلی جز عقل ندارد و آن این  که اگر لطف نباشد، نقض غرض لازم می آید و نقض غرض، قبیح است و خداوند،  عادل و منزه از قبیح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خواجه، دلیل قاعده لطف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واجب است تا به  واسطه آن غرض از تکلیف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شرح کلام خواجه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تکلیف کننده می داند که غرض از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بدون لطف  حاصل نمی شود، اگر اعمال لطف را به دست اهمال بسپارد، نقض غرض لازم  می آید و به حکم عقل، نقض غرض بر حکیم روا نیست</w:t>
      </w:r>
      <w:r>
        <w:rPr>
          <w:rFonts w:eastAsia="IRNazanin" w:cs="IRNazanin"/>
          <w:color w:val="111111"/>
          <w:sz w:val="28"/>
          <w:szCs w:val="28"/>
          <w:rtl w:val="true"/>
          <w:lang w:bidi="fa-IR"/>
        </w:rPr>
        <w:t xml:space="preserve">. </w:t>
      </w:r>
      <w:r>
        <w:rPr>
          <w:rStyle w:val="FootnoteAnchor"/>
          <w:rtl w:val="true"/>
        </w:rPr>
        <w:footnoteReference w:id="186"/>
      </w:r>
    </w:p>
    <w:p>
      <w:pPr>
        <w:pStyle w:val="Heading4"/>
        <w:numPr>
          <w:ilvl w:val="3"/>
          <w:numId w:val="1"/>
        </w:numPr>
        <w:rPr/>
      </w:pPr>
      <w:bookmarkStart w:id="167" w:name="__RefHeading___Toc7722092_3381743652"/>
      <w:bookmarkStart w:id="168" w:name="_Toc61"/>
      <w:bookmarkEnd w:id="167"/>
      <w:r>
        <w:rPr>
          <w:rtl w:val="true"/>
        </w:rPr>
        <w:t>لزوم بعثت انبیا</w:t>
      </w:r>
      <w:bookmarkEnd w:id="16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شاخه های مسأله عدل، لزوم بعثت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بر لزوم آن چنین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انبیا موجب تقویت عقل در احکامی است که عقل در درک  آنها خودکفا می باشد و همچنین موجب ارشاد خرد به احکامی است که در درک </w:t>
      </w:r>
      <w:bookmarkStart w:id="169" w:name="pg14382_146871"/>
    </w:p>
    <w:p>
      <w:pPr>
        <w:pStyle w:val="BookText"/>
        <w:rPr/>
      </w:pPr>
      <w:bookmarkEnd w:id="169"/>
      <w:r>
        <w:rPr>
          <w:rFonts w:ascii="IRNazanin" w:hAnsi="IRNazanin" w:eastAsia="IRNazanin"/>
          <w:color w:val="111111"/>
          <w:sz w:val="28"/>
          <w:sz w:val="28"/>
          <w:szCs w:val="28"/>
          <w:rtl w:val="true"/>
          <w:lang w:bidi="fa-IR"/>
        </w:rPr>
        <w:t>آنها مستقل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احکامی که تضمین کننده خوشبختی و سعادت انسان می باشد،  دو دسته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احکامی که عقل به طور مستقل آنها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بعثت در این  زمینه، تقویت و پشتیبانی از احکام عقل است؛ زیرا اگر چه معرفت الهی عقلی  است، لکن غلبه تمایلات حیوانی و حاکمیت غرایز و جاذبه مادی، عقل را از توجه  به معارف الهی غافل می سازد و فرستادگان الهی، او را از این خواب غفلت بیدار  کرده، متوجه ادراک معقولات و تحصیل معارف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 مستقیم بعثت  نسبت به احکام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عقل، حسن و قبح آن را درک نمی کند؛ مانند بسیاری از  مقررات در باب عبادات و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بعثت در این زمینه، راهنمایی و دلالت  عقل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تعهد و پایبندی پیروان شرایع نسبت به تکالیف  شرعی، موجب تعهدشان نسبت به تکالیف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واجبات شرعی  لطف است در واجبات عقلی و درباره حسن لطف و وجوب آن، قبلا بحث  کردیم</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170" w:name="__RefHeading___Toc7722094_3381743652"/>
      <w:bookmarkStart w:id="171" w:name="_Toc62"/>
      <w:bookmarkEnd w:id="170"/>
      <w:r>
        <w:rPr>
          <w:rtl w:val="true"/>
        </w:rPr>
        <w:t>تصدیق مدعیان نبوت</w:t>
      </w:r>
      <w:bookmarkEnd w:id="17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عدالت خداوند، مایه تصدیق مدعیان نبوت است که به معجزه مجهز  شده اند؛ زیرا خرد، قاطعانه تأیید می کند که دادن معجزه به دست افراد دروغگو،  قبیح و زشت است و خداوند منزه از عمل زشت و ناپسند است، پس مدعی نبوت  در ادعای خود صادق است</w:t>
      </w:r>
      <w:r>
        <w:rPr>
          <w:rFonts w:eastAsia="IRNazanin" w:cs="IRNazanin"/>
          <w:color w:val="111111"/>
          <w:sz w:val="28"/>
          <w:szCs w:val="28"/>
          <w:rtl w:val="true"/>
          <w:lang w:bidi="fa-IR"/>
        </w:rPr>
        <w:t xml:space="preserve">. </w:t>
      </w:r>
      <w:bookmarkStart w:id="172" w:name="pg14382_146873"/>
    </w:p>
    <w:p>
      <w:pPr>
        <w:pStyle w:val="Heading4"/>
        <w:numPr>
          <w:ilvl w:val="3"/>
          <w:numId w:val="1"/>
        </w:numPr>
        <w:rPr/>
      </w:pPr>
      <w:bookmarkStart w:id="173" w:name="__RefHeading___Toc7722096_3381743652"/>
      <w:bookmarkStart w:id="174" w:name="_Toc63"/>
      <w:bookmarkEnd w:id="172"/>
      <w:bookmarkEnd w:id="173"/>
      <w:r>
        <w:rPr>
          <w:rtl w:val="true"/>
        </w:rPr>
        <w:t>لزوم عصمت انبیا</w:t>
      </w:r>
      <w:bookmarkEnd w:id="174"/>
    </w:p>
    <w:p>
      <w:pPr>
        <w:pStyle w:val="BookText"/>
        <w:rPr/>
      </w:pPr>
      <w:r>
        <w:rPr>
          <w:rFonts w:ascii="IRNazanin" w:hAnsi="IRNazanin" w:eastAsia="IRNazanin"/>
          <w:color w:val="111111"/>
          <w:sz w:val="28"/>
          <w:sz w:val="28"/>
          <w:szCs w:val="28"/>
          <w:rtl w:val="true"/>
          <w:lang w:bidi="fa-IR"/>
        </w:rPr>
        <w:t>تمام فرق کلامی متفقند که پیامبران در گرفتن وحی و حفظ و ابلاغ آن باید معصوم  باشند، اما در معصوم بودن از سایر گناهان از حیث کبیره و صغیره بودن، سهو و  عمد و از جهت این که آن عصمت، قبل از بعثت باشد یا بعد از آن،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عدلیه لزوم عصمت پیامبران را متفرع بر عدالت و حکمت خداوند می داند؛  چون اگر در آن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وحی، ابلاغ و حفظ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نباشد، نقض غرض  لازم می آید؛ زیرا غرض از ارسال پیامبران، هدایت مردم و ابلاغ رسالت خداوند  است و اگر پیامبران در آن سه چیز معصوم نباشند، غرض مذکور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قبل ثابت شد که نقض غرض، قبیح است و خداوند منزه از قبیح است</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175" w:name="__RefHeading___Toc7722098_3381743652"/>
      <w:bookmarkStart w:id="176" w:name="_Toc64"/>
      <w:bookmarkEnd w:id="175"/>
      <w:r>
        <w:rPr>
          <w:rtl w:val="true"/>
        </w:rPr>
        <w:t>امتناع تکلیف مالایطاق</w:t>
      </w:r>
      <w:bookmarkEnd w:id="176"/>
    </w:p>
    <w:p>
      <w:pPr>
        <w:pStyle w:val="BookText"/>
        <w:rPr/>
      </w:pPr>
      <w:r>
        <w:rPr>
          <w:rFonts w:ascii="IRNazanin" w:hAnsi="IRNazanin" w:eastAsia="IRNazanin"/>
          <w:color w:val="111111"/>
          <w:sz w:val="28"/>
          <w:sz w:val="28"/>
          <w:szCs w:val="28"/>
          <w:rtl w:val="true"/>
          <w:lang w:bidi="fa-IR"/>
        </w:rPr>
        <w:t>عدلیه معتقدند که خداوند بندگانش را مکلف به چیزی نمی کند که از توان آنها  خارج است؛ زیرا چنین تکلیفی قبیح است و در بحث عدل ثابت شد که خداوند  منزه از قبیح است</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177" w:name="__RefHeading___Toc7722100_3381743652"/>
      <w:bookmarkStart w:id="178" w:name="_Toc65"/>
      <w:bookmarkEnd w:id="177"/>
      <w:r>
        <w:rPr>
          <w:rtl w:val="true"/>
        </w:rPr>
        <w:t>حسن تکلیف و لزوم آن</w:t>
      </w:r>
      <w:bookmarkEnd w:id="17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تکلیف، تعریض بر ثواب است، تعریض بر ثواب، حسن است، از طرف دیگر،  تعریض بر ثواب عبارت است از این که انسان را طوری قرار دهد که رسیدن به آن </w:t>
      </w:r>
      <w:bookmarkStart w:id="179" w:name="pg14382_146875"/>
    </w:p>
    <w:p>
      <w:pPr>
        <w:pStyle w:val="BookText"/>
        <w:rPr/>
      </w:pPr>
      <w:bookmarkEnd w:id="179"/>
      <w:r>
        <w:rPr>
          <w:rFonts w:ascii="IRNazanin" w:hAnsi="IRNazanin" w:eastAsia="IRNazanin"/>
          <w:color w:val="111111"/>
          <w:sz w:val="28"/>
          <w:sz w:val="28"/>
          <w:szCs w:val="28"/>
          <w:rtl w:val="true"/>
          <w:lang w:bidi="fa-IR"/>
        </w:rPr>
        <w:t>ثواب برایش ممکن باشد و از سوی دیگر، رسیدن به ثواب میسر نیست، جز از  طریق کارهایی که مشتمل بر تکلیف است؛ زیرا ثواب عبارت است از منفعت دائم و  خالص با تعظیم و مدح و تعظیم ابتدایی و بدون تکلیف، قبیح است و در مسأله  عدل ثابت شد که خداوند منزه از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وجه لزوم تکلیف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انسان را به سرحد کمال  رساند و شرایط تکلیف را که عقل و قدرت و شهوت است، برای او فراهم نمود،  باید از اعطای این شرایط، هدف و غرضی داشته باشد؛ چون کار بدون غرض و  هدف، لغو و عبث است و کار لغو و عبث، قبیح است و خداوند منزه از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در این جا جز رسیدن به تکلیف و اطاعت، چیز دیگری نیست</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180" w:name="__RefHeading___Toc7722102_3381743652"/>
      <w:bookmarkStart w:id="181" w:name="_Toc66"/>
      <w:bookmarkEnd w:id="180"/>
      <w:r>
        <w:rPr>
          <w:rtl w:val="true"/>
        </w:rPr>
        <w:t xml:space="preserve">وجوب انتصاف </w:t>
      </w:r>
      <w:r>
        <w:rPr>
          <w:rtl w:val="true"/>
        </w:rPr>
        <w:t>(</w:t>
      </w:r>
      <w:r>
        <w:rPr>
          <w:rtl w:val="true"/>
        </w:rPr>
        <w:t>انتقام</w:t>
      </w:r>
      <w:r>
        <w:rPr>
          <w:rtl w:val="true"/>
        </w:rPr>
        <w:t>)</w:t>
      </w:r>
      <w:bookmarkEnd w:id="181"/>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متکلمان این است که خداوند انتقام مظلوم و  ستمدیدگان را از ستمگران بگیرد؛ زیرا اگر چه ستمگران به اختیار خود به مظلومان  ستم کرده اند، و لکن قدرت و تمکن را خداوند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انتقام  مظلومان از آنها گرفته نشود، حق آنان ضایع می شود و ضایع کردن حق، قبیح است  و خداوند منزه از قبیح است</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182" w:name="__RefHeading___Toc7722104_3381743652"/>
      <w:bookmarkStart w:id="183" w:name="_Toc67"/>
      <w:bookmarkEnd w:id="182"/>
      <w:r>
        <w:rPr>
          <w:rtl w:val="true"/>
        </w:rPr>
        <w:t>مختار بودن انسان</w:t>
      </w:r>
      <w:bookmarkEnd w:id="18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نتایج و ثمرات مسأله عدالت، اختیار داشتن انسان است نسبت به کارهایی که </w:t>
      </w:r>
      <w:bookmarkStart w:id="184" w:name="pg14382_146877"/>
    </w:p>
    <w:p>
      <w:pPr>
        <w:pStyle w:val="BookText"/>
        <w:rPr/>
      </w:pPr>
      <w:bookmarkEnd w:id="184"/>
      <w:r>
        <w:rPr>
          <w:rFonts w:ascii="IRNazanin" w:hAnsi="IRNazanin" w:eastAsia="IRNazanin"/>
          <w:color w:val="111111"/>
          <w:sz w:val="28"/>
          <w:sz w:val="28"/>
          <w:szCs w:val="28"/>
          <w:rtl w:val="true"/>
          <w:lang w:bidi="fa-IR"/>
        </w:rPr>
        <w:t>مسیر تکلیف واقع شده است و برای انجام آنها، کیفر و پاداش داده می شود؛ زیرا  تکلیف نمودن شخصی که هیچگونه اختیار از خود ندارد، قبیح است و همچنین  مؤاخذه بر کار غیر اختیاری نیز قبیح است و خداوند منزه از قبیح می باشد</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185" w:name="__RefHeading___Toc7722106_3381743652"/>
      <w:bookmarkStart w:id="186" w:name="_Toc68"/>
      <w:bookmarkEnd w:id="185"/>
      <w:r>
        <w:rPr>
          <w:rtl w:val="true"/>
        </w:rPr>
        <w:t>لزوم بعث و قیامت</w:t>
      </w:r>
      <w:bookmarkEnd w:id="186"/>
    </w:p>
    <w:p>
      <w:pPr>
        <w:pStyle w:val="BookText"/>
        <w:rPr/>
      </w:pPr>
      <w:r>
        <w:rPr>
          <w:rFonts w:ascii="IRNazanin" w:hAnsi="IRNazanin" w:eastAsia="IRNazanin"/>
          <w:color w:val="111111"/>
          <w:sz w:val="28"/>
          <w:sz w:val="28"/>
          <w:szCs w:val="28"/>
          <w:rtl w:val="true"/>
          <w:lang w:bidi="fa-IR"/>
        </w:rPr>
        <w:t>خداوند برای هر کار، پاداش یا کیفری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جزء ضروریات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پیامبران الهی اگر چه در هدایت بشر کوششها  کرده اند و در تهذیب جامعه انسانی مجاهدتها نموده اند، ولی به اصلاح همگان  توفیق نیافتند و ریشه ستم و دست تجاوز، به کلی قطع نشد، بلکه همواره در مقابل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پارسا و پاکدامن، انسانهای شرور و آلوده وجود داشته اند و در دنیا پاکان  به پاداش نرسیده اند و تبهکاران نیز به کیفر گرفتار نیامده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نه پاداش برخی از صالحان در دنیا ممکن است و نه کیفر  بعضی از طالحان در جهان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روزی برای رسیدگی و داوری  بین آنان در جهان هستی نباشد، لازمه اش برابری ظالم و عادل است و این برابری  ناموزون، هرگز با عدل الهی سازگار نخواهد بود</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معاد را به منظور حسابرسی و مجازات، ضروری می داند و چنین گوید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نَجْعَلُ الَّذِینَ آمَنُوا وَعَمِلُوا الصَّالِحَاتِ کَالْمُفْسِدِینَ فِی الْأَرْضِ أَمْ نَجْعَلُ الْمُتَّقِینَ کَالْفُجَّارِ </w:t>
      </w:r>
      <w:r>
        <w:rPr>
          <w:rFonts w:eastAsia="Amiri" w:cs="Amiri" w:ascii="Amiri" w:hAnsi="Amiri"/>
          <w:color w:val="111111"/>
          <w:sz w:val="28"/>
          <w:szCs w:val="28"/>
          <w:rtl w:val="true"/>
          <w:lang w:bidi="ar-SA"/>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مؤمنانی را که رفتار شایسته انجام دادند، مانند تبهکاران در زمین و یا  پرهیزکاران را مانند فاجران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دو گروه با مردن نابود  می شوند و حساب و جزایی برای هیچ کدام نیست؟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4382_146881"/>
      <w:bookmarkStart w:id="188" w:name="pg14382_146881"/>
      <w:bookmarkEnd w:id="188"/>
    </w:p>
    <w:p>
      <w:pPr>
        <w:pStyle w:val="Heading2"/>
        <w:numPr>
          <w:ilvl w:val="1"/>
          <w:numId w:val="1"/>
        </w:numPr>
        <w:rPr/>
      </w:pPr>
      <w:bookmarkStart w:id="189" w:name="pg14382_146881"/>
      <w:bookmarkStart w:id="190" w:name="__RefHeading___Toc7722108_3381743652"/>
      <w:bookmarkStart w:id="191" w:name="_Toc69"/>
      <w:bookmarkEnd w:id="189"/>
      <w:bookmarkEnd w:id="190"/>
      <w:r>
        <w:rPr>
          <w:rtl w:val="true"/>
        </w:rPr>
        <w:t>آجال، ارزاق و اسعار</w:t>
      </w:r>
      <w:bookmarkEnd w:id="191"/>
    </w:p>
    <w:p>
      <w:pPr>
        <w:pStyle w:val="Heading3"/>
        <w:numPr>
          <w:ilvl w:val="2"/>
          <w:numId w:val="1"/>
        </w:numPr>
        <w:rPr/>
      </w:pPr>
      <w:bookmarkStart w:id="192" w:name="__RefHeading___Toc7722110_3381743652"/>
      <w:bookmarkStart w:id="193" w:name="_Toc70"/>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محمد سلامی</w:t>
      </w:r>
    </w:p>
    <w:p>
      <w:pPr>
        <w:pStyle w:val="Heading3"/>
        <w:numPr>
          <w:ilvl w:val="2"/>
          <w:numId w:val="1"/>
        </w:numPr>
        <w:rPr/>
      </w:pPr>
      <w:bookmarkStart w:id="194" w:name="__RefHeading___Toc7722112_3381743652"/>
      <w:bookmarkStart w:id="195" w:name="_Toc71"/>
      <w:bookmarkEnd w:id="194"/>
      <w:r>
        <w:rPr>
          <w:rtl w:val="true"/>
        </w:rPr>
        <w:t>مقدمه</w:t>
      </w:r>
      <w:bookmarkEnd w:id="19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حاضر به بررسی سه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شیخ  طوسی و برخی از متکلمان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کلامی بودن مسأله آجال، اختلاف  عقیده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متکلمان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مربوط به قضا و قدر و  زیر مجموعه آن است و این سؤال پیش می آید که آیا آجل به قضا و قدر خداوند  است یا نه، در ضمن بحث قضا و قدر آمده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گروهی دیگر بر این باورند که  چون در علم کلام از مصالح، الطاف، أعواض و آلام سخن به میان آمده، این موضوع  باید بررسی شود که آیا موت فردی در زمان معین، در حق سایر مکلفان، لطف است  یا خیر؟</w:t>
      </w:r>
      <w:r>
        <w:rPr>
          <w:rStyle w:val="FootnoteAnchor"/>
          <w:rtl w:val="true"/>
        </w:rPr>
        <w:footnoteReference w:id="196"/>
      </w:r>
      <w:r>
        <w:rPr>
          <w:rFonts w:ascii="IRNazanin" w:hAnsi="IRNazanin" w:eastAsia="IRNazanin"/>
          <w:color w:val="111111"/>
          <w:sz w:val="28"/>
          <w:sz w:val="28"/>
          <w:szCs w:val="28"/>
          <w:rtl w:val="true"/>
          <w:lang w:bidi="fa-IR"/>
        </w:rPr>
        <w:t xml:space="preserve"> متکلمان اسلامی درباره این که چرا ارزاق و اسعار، موضوعی کلامی است، </w:t>
      </w:r>
    </w:p>
    <w:p>
      <w:pPr>
        <w:pStyle w:val="BookText"/>
        <w:rPr/>
      </w:pPr>
      <w:r>
        <w:rPr>
          <w:rFonts w:ascii="IRNazanin" w:hAnsi="IRNazanin" w:eastAsia="IRNazanin"/>
          <w:color w:val="111111"/>
          <w:sz w:val="28"/>
          <w:sz w:val="28"/>
          <w:szCs w:val="28"/>
          <w:rtl w:val="true"/>
          <w:lang w:bidi="fa-IR"/>
        </w:rPr>
        <w:t xml:space="preserve">سخنی نگفته اند، اما شاید پس از مطالعه و دقت در این سه موضوع، بتوان گفت  بدین جهت است که خداوند وقتی موجود زنده ای می آفریند، باید اسباب حیات و  ادامه زندگی را برای وی فراهم سازد،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اوصاف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علم کلام متکتمل مباحث مربوط به مبدأ و معاد است، مسأله  ارزاق باید در این علم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اسعار نیز سخن در این است که وقتی بندگان، رزق را از جانب خداوند  دریافت کردند، مشاهده می کنند که قیمتها در حال تغییر و نوسان است و گرانی یا  ارزانی پدید می آید، از این رو، این پرسش مطرح می شود که چه کسی سبب گرانی یا  ارزانی است؛ خداوند یا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را که نباید از نظر دور داشت، این است که دیدگاه اشعری و معتزلی در  این سه موضوع، به روشنی از یکدیگر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اشاعره به مسائل،  نگاهی جبر آمیز دارند و معتقدند که الامؤثر 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همه انواع و  اقسام آن را به خداوند نسبت می دهند و بر همین اساس،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انسان نقشی در بهبود زندگی خود ندارد و هر چه آن خسرو کند، شیرین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دعا و تلاش در پی کسب روزی و توسعه بر عیال را عبث می دانند و  هرگونه کوششی را در این زمینه، نافرجام می انگارند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گرانی و  ارزانی را فقط به خداوند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معتزله قائل به اختیارند و معتقدند که انسان در برخی از انواع مرگ،  نقش دارد و میان کشته شدن انسان بر اثر حوادث طبیعی و خودکشی، تمایز قائل  می شوند، دعا و تلاش در کسب روزی را مؤثر می دانند و در پاره ای از موارد، نقش  مردم را در بالا یا پایین آمدن نرخ کالاها پذیرفته 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در تمام این مباحث، می توان رنگ و بوی دیدگاه اشعری و  معتزلی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در این سه موضوع، جز در موارد اندکی،  رأی شیعه با معتزله یکسان است</w:t>
      </w:r>
      <w:r>
        <w:rPr>
          <w:rFonts w:eastAsia="IRNazanin" w:cs="IRNazanin"/>
          <w:color w:val="111111"/>
          <w:sz w:val="28"/>
          <w:szCs w:val="28"/>
          <w:rtl w:val="true"/>
          <w:lang w:bidi="fa-IR"/>
        </w:rPr>
        <w:t xml:space="preserve">. </w:t>
      </w:r>
      <w:bookmarkStart w:id="196" w:name="pg14382_146885"/>
    </w:p>
    <w:p>
      <w:pPr>
        <w:pStyle w:val="Heading3"/>
        <w:numPr>
          <w:ilvl w:val="2"/>
          <w:numId w:val="1"/>
        </w:numPr>
        <w:rPr/>
      </w:pPr>
      <w:bookmarkStart w:id="197" w:name="__RefHeading___Toc7722114_3381743652"/>
      <w:bookmarkStart w:id="198" w:name="_Toc72"/>
      <w:bookmarkEnd w:id="196"/>
      <w:bookmarkEnd w:id="197"/>
      <w:r>
        <w:rPr>
          <w:rtl w:val="true"/>
        </w:rPr>
        <w:t xml:space="preserve">بخش اول </w:t>
      </w:r>
      <w:r>
        <w:rPr>
          <w:rtl w:val="true"/>
        </w:rPr>
        <w:t xml:space="preserve">- </w:t>
      </w:r>
      <w:r>
        <w:rPr>
          <w:rtl w:val="true"/>
        </w:rPr>
        <w:t>آجال</w:t>
      </w:r>
      <w:bookmarkEnd w:id="198"/>
    </w:p>
    <w:p>
      <w:pPr>
        <w:pStyle w:val="Heading4"/>
        <w:numPr>
          <w:ilvl w:val="3"/>
          <w:numId w:val="1"/>
        </w:numPr>
        <w:rPr/>
      </w:pPr>
      <w:bookmarkStart w:id="199" w:name="__RefHeading___Toc7722116_3381743652"/>
      <w:bookmarkStart w:id="200" w:name="_Toc73"/>
      <w:bookmarkEnd w:id="199"/>
      <w:r>
        <w:rPr>
          <w:rtl w:val="true"/>
        </w:rPr>
        <w:t xml:space="preserve">مفهوم </w:t>
      </w:r>
      <w:r>
        <w:rPr>
          <w:rtl w:val="true"/>
        </w:rPr>
        <w:t>«</w:t>
      </w:r>
      <w:r>
        <w:rPr>
          <w:rtl w:val="true"/>
        </w:rPr>
        <w:t>اجل</w:t>
      </w:r>
      <w:r>
        <w:rPr>
          <w:rtl w:val="true"/>
        </w:rPr>
        <w:t>»</w:t>
      </w:r>
      <w:bookmarkEnd w:id="200"/>
    </w:p>
    <w:p>
      <w:pPr>
        <w:pStyle w:val="BookText"/>
        <w:rPr/>
      </w:pPr>
      <w:r>
        <w:rPr>
          <w:rFonts w:ascii="IRNazanin" w:hAnsi="IRNazanin" w:eastAsia="IRNazanin"/>
          <w:color w:val="111111"/>
          <w:sz w:val="28"/>
          <w:sz w:val="28"/>
          <w:szCs w:val="28"/>
          <w:rtl w:val="true"/>
          <w:lang w:bidi="fa-IR"/>
        </w:rPr>
        <w:t>پیش از پرداختن به موضوع اصلی، شایسته است به مفهوم لغوی و اصطلاحی آجل  بپردازیم</w:t>
      </w:r>
      <w:r>
        <w:rPr>
          <w:rFonts w:eastAsia="IRNazanin" w:cs="IRNazanin"/>
          <w:color w:val="111111"/>
          <w:sz w:val="28"/>
          <w:szCs w:val="28"/>
          <w:rtl w:val="true"/>
          <w:lang w:bidi="fa-IR"/>
        </w:rPr>
        <w:t>.</w:t>
      </w:r>
    </w:p>
    <w:p>
      <w:pPr>
        <w:pStyle w:val="Heading4"/>
        <w:numPr>
          <w:ilvl w:val="3"/>
          <w:numId w:val="1"/>
        </w:numPr>
        <w:rPr/>
      </w:pPr>
      <w:bookmarkStart w:id="201" w:name="__RefHeading___Toc7722118_3381743652"/>
      <w:bookmarkStart w:id="202" w:name="_Toc74"/>
      <w:bookmarkEnd w:id="201"/>
      <w:r>
        <w:rPr>
          <w:rtl w:val="true"/>
        </w:rPr>
        <w:t>«</w:t>
      </w:r>
      <w:r>
        <w:rPr>
          <w:rtl w:val="true"/>
        </w:rPr>
        <w:t>اجل</w:t>
      </w:r>
      <w:r>
        <w:rPr>
          <w:rtl w:val="true"/>
        </w:rPr>
        <w:t xml:space="preserve">» </w:t>
      </w:r>
      <w:r>
        <w:rPr>
          <w:rtl w:val="true"/>
        </w:rPr>
        <w:t>در لغت</w:t>
      </w:r>
      <w:bookmarkEnd w:id="202"/>
    </w:p>
    <w:p>
      <w:pPr>
        <w:pStyle w:val="BookText"/>
        <w:rPr/>
      </w:pPr>
      <w:r>
        <w:rPr>
          <w:rFonts w:ascii="IRNazanin" w:hAnsi="IRNazanin" w:eastAsia="IRNazanin"/>
          <w:color w:val="111111"/>
          <w:sz w:val="28"/>
          <w:sz w:val="28"/>
          <w:szCs w:val="28"/>
          <w:rtl w:val="true"/>
          <w:lang w:bidi="fa-IR"/>
        </w:rPr>
        <w:t xml:space="preserve">در فرهنگ فارسی </w:t>
      </w:r>
      <w:r>
        <w:rPr>
          <w:rStyle w:val="FootnoteAnchor"/>
          <w:rtl w:val="true"/>
        </w:rPr>
        <w:footnoteReference w:id="197"/>
      </w:r>
      <w:r>
        <w:rPr>
          <w:rFonts w:ascii="IRNazanin" w:hAnsi="IRNazanin" w:eastAsia="IRNazanin"/>
          <w:color w:val="111111"/>
          <w:sz w:val="28"/>
          <w:sz w:val="28"/>
          <w:szCs w:val="28"/>
          <w:rtl w:val="true"/>
          <w:lang w:bidi="fa-IR"/>
        </w:rPr>
        <w:t>به معنای گاه، هنگام، زمان، وقت، نهایت زمان عمر و نهایت  مدت برای ادای قرض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معجم مقاییس اللغة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پایان وقت دین و غیر دین  است</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لغت دیگری </w:t>
      </w:r>
      <w:r>
        <w:rPr>
          <w:rStyle w:val="FootnoteAnchor"/>
          <w:rtl w:val="true"/>
        </w:rPr>
        <w:footnoteReference w:id="199"/>
      </w:r>
      <w:r>
        <w:rPr>
          <w:rFonts w:ascii="IRNazanin" w:hAnsi="IRNazanin" w:eastAsia="IRNazanin"/>
          <w:color w:val="111111"/>
          <w:sz w:val="28"/>
          <w:sz w:val="28"/>
          <w:szCs w:val="28"/>
          <w:rtl w:val="true"/>
          <w:lang w:bidi="fa-IR"/>
        </w:rPr>
        <w:t>برای این واژه دو معنی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وقت در مرگ و سررسید دین و امثال آن؛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این قرض، هفته  آینده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مدت و دورانی که برای چیزی نهاده شده است؛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تخلیه این  خانه، دو ماه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راغب اصفهانی با توجه به هر دو معنای آجل،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الأجل  المدة المضروبة للشیء</w:t>
      </w:r>
      <w:r>
        <w:rPr>
          <w:rFonts w:eastAsia="IRNazanin" w:cs="IRNazanin"/>
          <w:color w:val="111111"/>
          <w:sz w:val="28"/>
          <w:szCs w:val="28"/>
          <w:rtl w:val="true"/>
          <w:lang w:bidi="fa-IR"/>
        </w:rPr>
        <w:t>»</w:t>
      </w:r>
      <w:r>
        <w:rPr>
          <w:rStyle w:val="FootnoteAnchor"/>
          <w:rtl w:val="true"/>
        </w:rPr>
        <w:footnoteReference w:id="200"/>
      </w:r>
      <w:bookmarkStart w:id="203" w:name="pg14382_146888"/>
    </w:p>
    <w:p>
      <w:pPr>
        <w:pStyle w:val="Heading4"/>
        <w:numPr>
          <w:ilvl w:val="3"/>
          <w:numId w:val="1"/>
        </w:numPr>
        <w:rPr/>
      </w:pPr>
      <w:bookmarkStart w:id="204" w:name="__RefHeading___Toc7722120_3381743652"/>
      <w:bookmarkStart w:id="205" w:name="_Toc75"/>
      <w:bookmarkEnd w:id="203"/>
      <w:bookmarkEnd w:id="204"/>
      <w:r>
        <w:rPr>
          <w:rtl w:val="true"/>
        </w:rPr>
        <w:t>«</w:t>
      </w:r>
      <w:r>
        <w:rPr>
          <w:rtl w:val="true"/>
        </w:rPr>
        <w:t>اجل</w:t>
      </w:r>
      <w:r>
        <w:rPr>
          <w:rtl w:val="true"/>
        </w:rPr>
        <w:t xml:space="preserve">» </w:t>
      </w:r>
      <w:r>
        <w:rPr>
          <w:rtl w:val="true"/>
        </w:rPr>
        <w:t>در اصطلاح متکلمان</w:t>
      </w:r>
      <w:bookmarkEnd w:id="205"/>
    </w:p>
    <w:p>
      <w:pPr>
        <w:pStyle w:val="BookText"/>
        <w:rPr/>
      </w:pPr>
      <w:r>
        <w:rPr>
          <w:rFonts w:ascii="IRNazanin" w:hAnsi="IRNazanin" w:eastAsia="IRNazanin"/>
          <w:color w:val="111111"/>
          <w:sz w:val="28"/>
          <w:sz w:val="28"/>
          <w:szCs w:val="28"/>
          <w:rtl w:val="true"/>
          <w:lang w:bidi="fa-IR"/>
        </w:rPr>
        <w:t>متکلمان اسلامی برای آجل، معنایی مشابه معنای لغوی ذکر کرده اند، اما چون  رویکرد آنان صرفا به انسان و حیات و مرگ او بوده است، بیشتر از این منظر معنی  کرده 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نخستین کتاب کلامی شیعه</w:t>
      </w:r>
      <w:r>
        <w:rPr>
          <w:rStyle w:val="FootnoteAnchor"/>
          <w:rtl w:val="true"/>
        </w:rPr>
        <w:footnoteReference w:id="20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الاجل الوقت و اجل الحیوان هو  الوقت الذی علم الله تعالی انه یبطل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اجل یعنی وقت و اجل حیوان، هنگامی  است که خداوند می داند در آن زمان، حیات حیوان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این قید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الوقت المضروب المحدود فی  المستقبل</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اجل، وقت معین و محدودی است که برای زمان آینده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کتاب دستور العلما به طور خلاصه چنین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الوقت المقدر للموت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که این تعریف، صرف کلامی است</w:t>
      </w:r>
      <w:r>
        <w:rPr>
          <w:rFonts w:eastAsia="IRNazanin" w:cs="IRNazanin"/>
          <w:color w:val="111111"/>
          <w:sz w:val="28"/>
          <w:szCs w:val="28"/>
          <w:rtl w:val="true"/>
          <w:lang w:bidi="fa-IR"/>
        </w:rPr>
        <w:t>.</w:t>
      </w:r>
    </w:p>
    <w:p>
      <w:pPr>
        <w:pStyle w:val="Heading4"/>
        <w:numPr>
          <w:ilvl w:val="3"/>
          <w:numId w:val="1"/>
        </w:numPr>
        <w:rPr/>
      </w:pPr>
      <w:bookmarkStart w:id="206" w:name="__RefHeading___Toc7722122_3381743652"/>
      <w:bookmarkStart w:id="207" w:name="_Toc76"/>
      <w:bookmarkEnd w:id="206"/>
      <w:r>
        <w:rPr>
          <w:rtl w:val="true"/>
        </w:rPr>
        <w:t>تعریف اجل از نگاه شیخ طوسی</w:t>
      </w:r>
      <w:bookmarkEnd w:id="207"/>
    </w:p>
    <w:p>
      <w:pPr>
        <w:pStyle w:val="BookText"/>
        <w:rPr/>
      </w:pPr>
      <w:r>
        <w:rPr>
          <w:rFonts w:ascii="IRNazanin" w:hAnsi="IRNazanin" w:eastAsia="IRNazanin"/>
          <w:color w:val="111111"/>
          <w:sz w:val="28"/>
          <w:sz w:val="28"/>
          <w:szCs w:val="28"/>
          <w:rtl w:val="true"/>
          <w:lang w:bidi="fa-IR"/>
        </w:rPr>
        <w:t>شیخ طوسی در بخشهایی از تفسیر تبیان، تعاریف مختلفی ذکر کرده است که  جامعترین آنها چنین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الوقت المضروب لحدوث امر و انقطاعه، فأجل الدین هو الوقت المضروب  الانقطاعها و أجل الآخرة الوقت المضروب لحدوثها</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عبارت است از </w:t>
      </w:r>
      <w:bookmarkStart w:id="208" w:name="pg14382_146890"/>
    </w:p>
    <w:p>
      <w:pPr>
        <w:pStyle w:val="BookText"/>
        <w:rPr/>
      </w:pPr>
      <w:bookmarkEnd w:id="208"/>
      <w:r>
        <w:rPr>
          <w:rFonts w:ascii="IRNazanin" w:hAnsi="IRNazanin" w:eastAsia="IRNazanin"/>
          <w:color w:val="111111"/>
          <w:sz w:val="28"/>
          <w:sz w:val="28"/>
          <w:szCs w:val="28"/>
          <w:rtl w:val="true"/>
          <w:lang w:bidi="fa-IR"/>
        </w:rPr>
        <w:t>وقتی که برای پدید آمدن رخدادی و یا زوال و خاتمه امری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آجل دین، هنگامی است که برای پایان قرض تعیین شده است و اجل  آخرت، وقتی است که برای حدوث آخرت نهاده شده است</w:t>
      </w:r>
      <w:r>
        <w:rPr>
          <w:rFonts w:eastAsia="IRNazanin" w:cs="IRNazanin"/>
          <w:color w:val="111111"/>
          <w:sz w:val="28"/>
          <w:szCs w:val="28"/>
          <w:rtl w:val="true"/>
          <w:lang w:bidi="fa-IR"/>
        </w:rPr>
        <w:t>.</w:t>
      </w:r>
    </w:p>
    <w:p>
      <w:pPr>
        <w:pStyle w:val="Heading4"/>
        <w:numPr>
          <w:ilvl w:val="3"/>
          <w:numId w:val="1"/>
        </w:numPr>
        <w:rPr/>
      </w:pPr>
      <w:bookmarkStart w:id="209" w:name="__RefHeading___Toc7722124_3381743652"/>
      <w:bookmarkStart w:id="210" w:name="_Toc77"/>
      <w:bookmarkEnd w:id="209"/>
      <w:r>
        <w:rPr>
          <w:rtl w:val="true"/>
        </w:rPr>
        <w:t xml:space="preserve">فرق </w:t>
      </w:r>
      <w:r>
        <w:rPr>
          <w:rtl w:val="true"/>
        </w:rPr>
        <w:t>«</w:t>
      </w:r>
      <w:r>
        <w:rPr>
          <w:rtl w:val="true"/>
        </w:rPr>
        <w:t>أجل</w:t>
      </w:r>
      <w:r>
        <w:rPr>
          <w:rtl w:val="true"/>
        </w:rPr>
        <w:t>»</w:t>
      </w:r>
      <w:r>
        <w:rPr>
          <w:rtl w:val="true"/>
        </w:rPr>
        <w:t xml:space="preserve">، </w:t>
      </w:r>
      <w:r>
        <w:rPr>
          <w:rtl w:val="true"/>
        </w:rPr>
        <w:t>«</w:t>
      </w:r>
      <w:r>
        <w:rPr>
          <w:rtl w:val="true"/>
        </w:rPr>
        <w:t>موت</w:t>
      </w:r>
      <w:r>
        <w:rPr>
          <w:rtl w:val="true"/>
        </w:rPr>
        <w:t xml:space="preserve">» </w:t>
      </w:r>
      <w:r>
        <w:rPr>
          <w:rtl w:val="true"/>
        </w:rPr>
        <w:t xml:space="preserve">و </w:t>
      </w:r>
      <w:r>
        <w:rPr>
          <w:rtl w:val="true"/>
        </w:rPr>
        <w:t>«</w:t>
      </w:r>
      <w:r>
        <w:rPr>
          <w:rtl w:val="true"/>
        </w:rPr>
        <w:t>قتل</w:t>
      </w:r>
      <w:r>
        <w:rPr>
          <w:rtl w:val="true"/>
        </w:rPr>
        <w:t>»</w:t>
      </w:r>
      <w:bookmarkEnd w:id="210"/>
    </w:p>
    <w:p>
      <w:pPr>
        <w:pStyle w:val="BookText"/>
        <w:rPr/>
      </w:pPr>
      <w:r>
        <w:rPr>
          <w:rFonts w:ascii="IRNazanin" w:hAnsi="IRNazanin" w:eastAsia="IRNazanin"/>
          <w:color w:val="111111"/>
          <w:sz w:val="28"/>
          <w:sz w:val="28"/>
          <w:szCs w:val="28"/>
          <w:rtl w:val="true"/>
          <w:lang w:bidi="fa-IR"/>
        </w:rPr>
        <w:t xml:space="preserve">چون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این پرسش به نظر می رسد  که آیا تفاوتی از لحاظ معنی میان این سه واژه وجود دارد؟</w:t>
      </w:r>
    </w:p>
    <w:p>
      <w:pPr>
        <w:pStyle w:val="Heading4"/>
        <w:numPr>
          <w:ilvl w:val="3"/>
          <w:numId w:val="1"/>
        </w:numPr>
        <w:rPr/>
      </w:pPr>
      <w:bookmarkStart w:id="211" w:name="__RefHeading___Toc7722126_3381743652"/>
      <w:bookmarkStart w:id="212" w:name="_Toc78"/>
      <w:bookmarkEnd w:id="211"/>
      <w:r>
        <w:rPr>
          <w:rtl w:val="true"/>
        </w:rPr>
        <w:t xml:space="preserve">فرق </w:t>
      </w:r>
      <w:r>
        <w:rPr>
          <w:rtl w:val="true"/>
        </w:rPr>
        <w:t>«</w:t>
      </w:r>
      <w:r>
        <w:rPr>
          <w:rtl w:val="true"/>
        </w:rPr>
        <w:t>اجل</w:t>
      </w:r>
      <w:r>
        <w:rPr>
          <w:rtl w:val="true"/>
        </w:rPr>
        <w:t xml:space="preserve">» </w:t>
      </w:r>
      <w:r>
        <w:rPr>
          <w:rtl w:val="true"/>
        </w:rPr>
        <w:t xml:space="preserve">و </w:t>
      </w:r>
      <w:r>
        <w:rPr>
          <w:rtl w:val="true"/>
        </w:rPr>
        <w:t>«</w:t>
      </w:r>
      <w:r>
        <w:rPr>
          <w:rtl w:val="true"/>
        </w:rPr>
        <w:t>موت</w:t>
      </w:r>
      <w:r>
        <w:rPr>
          <w:rtl w:val="true"/>
        </w:rPr>
        <w:t>»</w:t>
      </w:r>
      <w:bookmarkEnd w:id="212"/>
    </w:p>
    <w:p>
      <w:pPr>
        <w:pStyle w:val="BookText"/>
        <w:rPr/>
      </w:pPr>
      <w:r>
        <w:rPr>
          <w:rFonts w:ascii="IRNazanin" w:hAnsi="IRNazanin" w:eastAsia="IRNazanin"/>
          <w:color w:val="111111"/>
          <w:sz w:val="28"/>
          <w:sz w:val="28"/>
          <w:szCs w:val="28"/>
          <w:rtl w:val="true"/>
          <w:lang w:bidi="fa-IR"/>
        </w:rPr>
        <w:t>اجل عبارت از زمان پدید آمدن مرگ است، اما موت، رخداد انقطاع روح از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علما درباره معنای موت، اختلاف نظر دارند که برخی از نظرات آنان بدین  قرار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در اصل به معنای خارج شدن نیرو از چیزی است</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یعنی عدم حیات موجودی که متصف به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تقابل موت و حیات، عدم و ملکه است</w:t>
      </w:r>
      <w:r>
        <w:rPr>
          <w:rFonts w:eastAsia="IRNazanin" w:cs="IRNazanin"/>
          <w:color w:val="111111"/>
          <w:sz w:val="28"/>
          <w:szCs w:val="28"/>
          <w:rtl w:val="true"/>
          <w:lang w:bidi="fa-IR"/>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کیفیت وجودی ای است که خداوند در موجود زنده ایجاد می کند و  ضد حیات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خَلَقَ الْمَوْتَ وَالْحَیَاةَ </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 تقابل میان  آن دو، تضاد است</w:t>
      </w:r>
      <w:r>
        <w:rPr>
          <w:rFonts w:eastAsia="IRNazanin" w:cs="IRNazanin"/>
          <w:color w:val="111111"/>
          <w:sz w:val="28"/>
          <w:szCs w:val="28"/>
          <w:rtl w:val="true"/>
          <w:lang w:bidi="fa-IR"/>
        </w:rPr>
        <w:t>.</w:t>
      </w:r>
      <w:r>
        <w:rPr>
          <w:rStyle w:val="FootnoteAnchor"/>
          <w:rtl w:val="true"/>
        </w:rPr>
        <w:footnoteReference w:id="208"/>
      </w:r>
      <w:bookmarkStart w:id="213" w:name="pg14382_146892"/>
    </w:p>
    <w:p>
      <w:pPr>
        <w:pStyle w:val="Heading4"/>
        <w:numPr>
          <w:ilvl w:val="3"/>
          <w:numId w:val="1"/>
        </w:numPr>
        <w:rPr/>
      </w:pPr>
      <w:bookmarkStart w:id="214" w:name="__RefHeading___Toc7722128_3381743652"/>
      <w:bookmarkStart w:id="215" w:name="_Toc79"/>
      <w:bookmarkEnd w:id="213"/>
      <w:bookmarkEnd w:id="214"/>
      <w:r>
        <w:rPr>
          <w:rtl w:val="true"/>
        </w:rPr>
        <w:t>قتل</w:t>
      </w:r>
      <w:bookmarkEnd w:id="215"/>
    </w:p>
    <w:p>
      <w:pPr>
        <w:pStyle w:val="BookText"/>
        <w:rPr/>
      </w:pPr>
      <w:r>
        <w:rPr>
          <w:rFonts w:ascii="IRNazanin" w:hAnsi="IRNazanin" w:eastAsia="IRNazanin"/>
          <w:color w:val="111111"/>
          <w:sz w:val="28"/>
          <w:sz w:val="28"/>
          <w:szCs w:val="28"/>
          <w:rtl w:val="true"/>
          <w:lang w:bidi="fa-IR"/>
        </w:rPr>
        <w:t xml:space="preserve">قتل، عملی است که توسط آن،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در این که آیا میان  قتل و موت از نظر معنی فرقی هست یا نه،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برآنند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نیست و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استدلال  می کنند که قتل با مرگ تفاوتی ندارد و امری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مرحوم شیخ طوسی معتقدند که میان آن دو، تمایز است و استشهاد به آیه  فوق را صحیح نمی داند؛ زیرا ممکن است آیه، مخصوص کسانی باشد که با مرگ  طبیعی از دنیا می روند؛ همانگونه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نَفْسٍ ذَائِقَةُ الْمَوْتِ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افراد بالغ است؛ با آن که به صورت مطلق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نَفْسٍ ذَائِقَةُ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حیات هر نفسی معدوم خواهد شد، منافاتی با نفوسی که  به غیر از مرگ طبیعی مانند قتل می میرند، نخواهد داشت</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216" w:name="__RefHeading___Toc7722130_3381743652"/>
      <w:bookmarkStart w:id="217" w:name="_Toc80"/>
      <w:bookmarkEnd w:id="216"/>
      <w:r>
        <w:rPr>
          <w:rtl w:val="true"/>
        </w:rPr>
        <w:t>«</w:t>
      </w:r>
      <w:r>
        <w:rPr>
          <w:rtl w:val="true"/>
        </w:rPr>
        <w:t>اجل</w:t>
      </w:r>
      <w:r>
        <w:rPr>
          <w:rtl w:val="true"/>
        </w:rPr>
        <w:t xml:space="preserve">» </w:t>
      </w:r>
      <w:r>
        <w:rPr>
          <w:rtl w:val="true"/>
        </w:rPr>
        <w:t>در قرآن و حدیث</w:t>
      </w:r>
      <w:bookmarkEnd w:id="21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واژه اجل و مشتقات آن آمده است و بیش از صد آیه به مسأله  قتل و موت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از خاندان وحی علیهم السلام به مسأله اجل  مسمی و غیر مسمی، اسباب و علل کاهش و افزایش عمر و به طور کلی، موضوع  اجل پرداخته است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المرء خطاه الی اجله</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هی نفس </w:t>
      </w:r>
      <w:bookmarkStart w:id="218" w:name="pg14382_146894"/>
    </w:p>
    <w:p>
      <w:pPr>
        <w:pStyle w:val="BookText"/>
        <w:rPr/>
      </w:pPr>
      <w:bookmarkEnd w:id="218"/>
      <w:r>
        <w:rPr>
          <w:rFonts w:ascii="IRNazanin" w:hAnsi="IRNazanin" w:eastAsia="IRNazanin"/>
          <w:color w:val="111111"/>
          <w:sz w:val="28"/>
          <w:sz w:val="28"/>
          <w:szCs w:val="28"/>
          <w:rtl w:val="true"/>
          <w:lang w:bidi="fa-IR"/>
        </w:rPr>
        <w:t>کشیدن انسان، گامهای او به سوی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جای دیگری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مرگ از دل شما رخت بربسته و آرزوهای پوچ و دروغین در آن جایگزین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 چشم شما از آخرت پسندیده تر است و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نموده است</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آجال خود مورد آزمایش  قرار داده ای، به طوری که با آمال و آرزوهای خود، عمر کهنسالان را امید داریم</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219" w:name="__RefHeading___Toc7722132_3381743652"/>
      <w:bookmarkStart w:id="220" w:name="_Toc81"/>
      <w:bookmarkEnd w:id="219"/>
      <w:r>
        <w:rPr>
          <w:rtl w:val="true"/>
        </w:rPr>
        <w:t>وقت</w:t>
      </w:r>
      <w:bookmarkEnd w:id="220"/>
    </w:p>
    <w:p>
      <w:pPr>
        <w:pStyle w:val="Heading4"/>
        <w:numPr>
          <w:ilvl w:val="3"/>
          <w:numId w:val="1"/>
        </w:numPr>
        <w:rPr/>
      </w:pPr>
      <w:bookmarkStart w:id="221" w:name="__RefHeading___Toc7722134_3381743652"/>
      <w:bookmarkStart w:id="222" w:name="_Toc82"/>
      <w:bookmarkEnd w:id="221"/>
      <w:r>
        <w:rPr>
          <w:rtl w:val="true"/>
        </w:rPr>
        <w:t>وقت در لغت</w:t>
      </w:r>
      <w:bookmarkEnd w:id="222"/>
    </w:p>
    <w:p>
      <w:pPr>
        <w:pStyle w:val="BookText"/>
        <w:rPr/>
      </w:pPr>
      <w:r>
        <w:rPr>
          <w:rFonts w:ascii="IRNazanin" w:hAnsi="IRNazanin" w:eastAsia="IRNazanin"/>
          <w:color w:val="111111"/>
          <w:sz w:val="28"/>
          <w:sz w:val="28"/>
          <w:szCs w:val="28"/>
          <w:rtl w:val="true"/>
          <w:lang w:bidi="fa-IR"/>
        </w:rPr>
        <w:t>این واژه در لغت چنین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یدل علی حد شی و کنهه فی  زمان و غیره</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وقت یعنی چیزی که تعیین کننده حد و کنه چیزی در مقیاس زمان و  غیر زمان است</w:t>
      </w:r>
      <w:r>
        <w:rPr>
          <w:rFonts w:eastAsia="IRNazanin" w:cs="IRNazanin"/>
          <w:color w:val="111111"/>
          <w:sz w:val="28"/>
          <w:szCs w:val="28"/>
          <w:rtl w:val="true"/>
          <w:lang w:bidi="fa-IR"/>
        </w:rPr>
        <w:t>.</w:t>
      </w:r>
    </w:p>
    <w:p>
      <w:pPr>
        <w:pStyle w:val="Heading4"/>
        <w:numPr>
          <w:ilvl w:val="3"/>
          <w:numId w:val="1"/>
        </w:numPr>
        <w:rPr/>
      </w:pPr>
      <w:bookmarkStart w:id="223" w:name="__RefHeading___Toc7722136_3381743652"/>
      <w:bookmarkStart w:id="224" w:name="_Toc83"/>
      <w:bookmarkEnd w:id="223"/>
      <w:r>
        <w:rPr>
          <w:rtl w:val="true"/>
        </w:rPr>
        <w:t>وقت در اصطلاح</w:t>
      </w:r>
      <w:bookmarkEnd w:id="224"/>
    </w:p>
    <w:p>
      <w:pPr>
        <w:pStyle w:val="Heading5"/>
        <w:numPr>
          <w:ilvl w:val="4"/>
          <w:numId w:val="1"/>
        </w:numPr>
        <w:rPr/>
      </w:pPr>
      <w:bookmarkStart w:id="225" w:name="__RefHeading___Toc7722138_3381743652"/>
      <w:bookmarkStart w:id="226" w:name="_Toc84"/>
      <w:bookmarkEnd w:id="225"/>
      <w:r>
        <w:rPr/>
        <w:t>1</w:t>
      </w:r>
      <w:r>
        <w:rPr>
          <w:rtl w:val="true"/>
        </w:rPr>
        <w:t xml:space="preserve">. </w:t>
      </w:r>
      <w:r>
        <w:rPr>
          <w:rtl w:val="true"/>
        </w:rPr>
        <w:t>وقت، میقات ووقات در نگاه قرآن و حدیث</w:t>
      </w:r>
      <w:bookmarkEnd w:id="226"/>
    </w:p>
    <w:p>
      <w:pPr>
        <w:pStyle w:val="Heading6"/>
        <w:numPr>
          <w:ilvl w:val="5"/>
          <w:numId w:val="1"/>
        </w:numPr>
        <w:rPr/>
      </w:pPr>
      <w:bookmarkStart w:id="227" w:name="__RefHeading___Toc7722140_3381743652"/>
      <w:bookmarkStart w:id="228" w:name="_Toc85"/>
      <w:bookmarkEnd w:id="227"/>
      <w:r>
        <w:rPr>
          <w:rtl w:val="true"/>
        </w:rPr>
        <w:t>اشاره</w:t>
      </w:r>
      <w:bookmarkEnd w:id="22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 ای از آیات قرآن مجید،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خدای </w:t>
      </w:r>
      <w:bookmarkStart w:id="229" w:name="pg14382_146896"/>
    </w:p>
    <w:p>
      <w:pPr>
        <w:pStyle w:val="BookText"/>
        <w:rPr/>
      </w:pPr>
      <w:bookmarkEnd w:id="229"/>
      <w:r>
        <w:rPr>
          <w:rFonts w:ascii="Amiri" w:hAnsi="Amiri" w:eastAsia="Amiri" w:cs="Amiri"/>
          <w:color w:val="111111"/>
          <w:sz w:val="28"/>
          <w:sz w:val="28"/>
          <w:szCs w:val="28"/>
          <w:rtl w:val="true"/>
          <w:lang w:bidi="ar-SA"/>
        </w:rPr>
        <w:t>سبحان در داستان اخراج شیطان از بهشت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فَإِنَّکَ مِنَ الْمُنْظَرِینَ إِلَی یَوْمِ الْوَقْتِ الْمَعْلُومِ </w:t>
      </w:r>
      <w:r>
        <w:rPr>
          <w:rFonts w:eastAsia="Amiri" w:cs="Amiri" w:ascii="Amiri" w:hAnsi="Amiri"/>
          <w:color w:val="111111"/>
          <w:sz w:val="28"/>
          <w:szCs w:val="28"/>
          <w:rtl w:val="true"/>
          <w:lang w:bidi="ar-SA"/>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 احتمال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ایام تکلیف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قرآن، روز قیامت و حسابرسی،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نامیده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30" w:name="__RefHeading___Toc7722142_3381743652"/>
      <w:bookmarkStart w:id="231" w:name="_Toc86"/>
      <w:bookmarkEnd w:id="230"/>
      <w:r>
        <w:rPr>
          <w:rtl w:val="true"/>
        </w:rPr>
        <w:t>«</w:t>
      </w:r>
      <w:r>
        <w:rPr>
          <w:rtl w:val="true"/>
        </w:rPr>
        <w:t>وقات</w:t>
      </w:r>
      <w:r>
        <w:rPr>
          <w:rtl w:val="true"/>
        </w:rPr>
        <w:t xml:space="preserve">» </w:t>
      </w:r>
      <w:r>
        <w:rPr>
          <w:rtl w:val="true"/>
        </w:rPr>
        <w:t>در حدیث</w:t>
      </w:r>
      <w:bookmarkEnd w:id="231"/>
    </w:p>
    <w:p>
      <w:pPr>
        <w:pStyle w:val="BookText"/>
        <w:rPr/>
      </w:pPr>
      <w:r>
        <w:rPr>
          <w:rFonts w:ascii="IRNazanin" w:hAnsi="IRNazanin" w:eastAsia="IRNazanin"/>
          <w:color w:val="111111"/>
          <w:sz w:val="28"/>
          <w:sz w:val="28"/>
          <w:szCs w:val="28"/>
          <w:rtl w:val="true"/>
          <w:lang w:bidi="fa-IR"/>
        </w:rPr>
        <w:t xml:space="preserve">از آن جا که پاره ای از نشانه های دروغین برای ظهور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روایاتی وارد شده است که ما را از توقیت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بحارالانوار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التمحیص و النهی عن التوقیت</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ولی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معینی است؟ حضرت علیه السلام 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وقت تعیین می کنند، دروغ می گویند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از غیبت شیخ طوسی چنین نقل می کند که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آیا برای این امر، وقتی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زیرا علم خداوند بر  علم تعیین کنندگان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ابتدا با موسی علیه السلام سی  شب وعده گذاشت، آنگاه ده شب دیگر افزود،</w:t>
      </w:r>
      <w:r>
        <w:rPr>
          <w:rStyle w:val="FootnoteAnchor"/>
          <w:rtl w:val="true"/>
        </w:rPr>
        <w:footnoteReference w:id="219"/>
      </w:r>
      <w:r>
        <w:rPr>
          <w:rFonts w:ascii="IRNazanin" w:hAnsi="IRNazanin" w:eastAsia="IRNazanin"/>
          <w:color w:val="111111"/>
          <w:sz w:val="28"/>
          <w:sz w:val="28"/>
          <w:szCs w:val="28"/>
          <w:rtl w:val="true"/>
          <w:lang w:bidi="fa-IR"/>
        </w:rPr>
        <w:t>در حالی که موسی علیه السلام و  بنی اسرائیل هیچ اطلاعی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گذشت،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ما را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گوساله پرستی روی آوردند، ولی هنگامی که در میان  مردم فقر و حاجت و انکار یکدیگر به وجود آمد، در این هنگام، صبح و شب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مهدی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داشته باشید</w:t>
      </w:r>
      <w:r>
        <w:rPr>
          <w:rFonts w:eastAsia="IRNazanin" w:cs="IRNazanin"/>
          <w:color w:val="111111"/>
          <w:sz w:val="28"/>
          <w:szCs w:val="28"/>
          <w:rtl w:val="true"/>
          <w:lang w:bidi="fa-IR"/>
        </w:rPr>
        <w:t>.</w:t>
      </w:r>
      <w:r>
        <w:rPr>
          <w:rStyle w:val="FootnoteAnchor"/>
          <w:rtl w:val="true"/>
        </w:rPr>
        <w:footnoteReference w:id="220"/>
      </w:r>
      <w:bookmarkStart w:id="232" w:name="pg14382_146899"/>
    </w:p>
    <w:p>
      <w:pPr>
        <w:pStyle w:val="Heading6"/>
        <w:numPr>
          <w:ilvl w:val="5"/>
          <w:numId w:val="1"/>
        </w:numPr>
        <w:rPr/>
      </w:pPr>
      <w:bookmarkStart w:id="233" w:name="__RefHeading___Toc7722144_3381743652"/>
      <w:bookmarkStart w:id="234" w:name="_Toc87"/>
      <w:bookmarkEnd w:id="232"/>
      <w:bookmarkEnd w:id="233"/>
      <w:r>
        <w:rPr>
          <w:rtl w:val="true"/>
        </w:rPr>
        <w:t>توهم تناقض</w:t>
      </w:r>
      <w:r>
        <w:rPr>
          <w:rtl w:val="true"/>
        </w:rPr>
        <w:t>:</w:t>
      </w:r>
      <w:bookmarkEnd w:id="234"/>
    </w:p>
    <w:p>
      <w:pPr>
        <w:pStyle w:val="BookText"/>
        <w:rPr/>
      </w:pPr>
      <w:r>
        <w:rPr>
          <w:rFonts w:ascii="IRNazanin" w:hAnsi="IRNazanin" w:eastAsia="IRNazanin"/>
          <w:color w:val="111111"/>
          <w:sz w:val="28"/>
          <w:sz w:val="28"/>
          <w:szCs w:val="28"/>
          <w:rtl w:val="true"/>
          <w:lang w:bidi="fa-IR"/>
        </w:rPr>
        <w:t xml:space="preserve">در عین حال که ائمه علیهم السلام از بیان وقت خاصی برای ظهور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داشته اند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پاره ای از روایات،  نشانه هایی برای ظهور ایشان ذکر نموده اند که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بیداء، موت  احمر و ابیض، خروج سفیانی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تناقضی بر می خوریم که اگر  حضرات معصومین علیهم السلام نخواسته اند زمان ظهور حضرت را معین کنند، پس چرا  نشانه های ظهور در روایات آمده است؟  مرحوم مجلسی برای رفع تناقض، این روایات را به این صورت جمع نموده  است که مراد از روایات ناهیه از توقیت، توقیت به نحو قطعی و جزمی است و  منافاتی با توقیت به صورت احتمالی، رمز و اشاره ندارد</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235" w:name="__RefHeading___Toc7722146_3381743652"/>
      <w:bookmarkStart w:id="236" w:name="_Toc88"/>
      <w:bookmarkEnd w:id="235"/>
      <w:r>
        <w:rPr/>
        <w:t>2</w:t>
      </w:r>
      <w:r>
        <w:rPr>
          <w:rtl w:val="true"/>
        </w:rPr>
        <w:t xml:space="preserve">. </w:t>
      </w:r>
      <w:r>
        <w:rPr>
          <w:rtl w:val="true"/>
        </w:rPr>
        <w:t>وقت در اصطلاح علم فقه</w:t>
      </w:r>
      <w:bookmarkEnd w:id="236"/>
    </w:p>
    <w:p>
      <w:pPr>
        <w:pStyle w:val="BookText"/>
        <w:rPr/>
      </w:pPr>
      <w:r>
        <w:rPr>
          <w:rFonts w:ascii="IRNazanin" w:hAnsi="IRNazanin" w:eastAsia="IRNazanin"/>
          <w:color w:val="111111"/>
          <w:sz w:val="28"/>
          <w:sz w:val="28"/>
          <w:szCs w:val="28"/>
          <w:rtl w:val="true"/>
          <w:lang w:bidi="fa-IR"/>
        </w:rPr>
        <w:t xml:space="preserve">در دو باب فقه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صلوة که زمان معین هر یک از نمازهای یومیه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سایر نمازهای واجب، وقت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فی غیر الوقت فلا صلاة له</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هر  کس در خارج وقت، نماز بخواند، نماز او ارزش و تأثیری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اسقاط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در کتاب حج،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بحث می کنند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میقات در لغت، زمان و مکانی است که برای انجام کاری تعیین شده است </w:t>
      </w:r>
      <w:r>
        <w:rPr>
          <w:rStyle w:val="FootnoteAnchor"/>
          <w:rtl w:val="true"/>
        </w:rPr>
        <w:footnoteReference w:id="224"/>
      </w:r>
      <w:r>
        <w:rPr>
          <w:rFonts w:ascii="IRNazanin" w:hAnsi="IRNazanin" w:eastAsia="IRNazanin"/>
          <w:color w:val="111111"/>
          <w:sz w:val="28"/>
          <w:sz w:val="28"/>
          <w:szCs w:val="28"/>
          <w:rtl w:val="true"/>
          <w:lang w:bidi="fa-IR"/>
        </w:rPr>
        <w:t xml:space="preserve">و </w:t>
      </w:r>
      <w:bookmarkStart w:id="237" w:name="pg14382_146903"/>
    </w:p>
    <w:p>
      <w:pPr>
        <w:pStyle w:val="BookText"/>
        <w:rPr/>
      </w:pPr>
      <w:bookmarkEnd w:id="237"/>
      <w:r>
        <w:rPr>
          <w:rFonts w:ascii="IRNazanin" w:hAnsi="IRNazanin" w:eastAsia="IRNazanin"/>
          <w:color w:val="111111"/>
          <w:sz w:val="28"/>
          <w:sz w:val="28"/>
          <w:szCs w:val="28"/>
          <w:rtl w:val="true"/>
          <w:lang w:bidi="fa-IR"/>
        </w:rPr>
        <w:t>در حج، مکان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هر دسته از حجاج خانه خدا، میقات  خاصی برای احرام بستن وجود دارد که مجموعا برای حج عمره، پنج میقات</w:t>
      </w:r>
      <w:r>
        <w:rPr>
          <w:rStyle w:val="FootnoteAnchor"/>
          <w:rtl w:val="true"/>
        </w:rPr>
        <w:footnoteReference w:id="225"/>
      </w:r>
      <w:r>
        <w:rPr>
          <w:rFonts w:ascii="IRNazanin" w:hAnsi="IRNazanin" w:eastAsia="IRNazanin"/>
          <w:color w:val="111111"/>
          <w:sz w:val="28"/>
          <w:sz w:val="28"/>
          <w:szCs w:val="28"/>
          <w:rtl w:val="true"/>
          <w:lang w:bidi="fa-IR"/>
        </w:rPr>
        <w:t xml:space="preserve"> ذوالحلیفه، عقیق، جحفه، یلملم و 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5"/>
        <w:numPr>
          <w:ilvl w:val="4"/>
          <w:numId w:val="1"/>
        </w:numPr>
        <w:rPr/>
      </w:pPr>
      <w:bookmarkStart w:id="238" w:name="__RefHeading___Toc7722148_3381743652"/>
      <w:bookmarkStart w:id="239" w:name="_Toc89"/>
      <w:bookmarkEnd w:id="238"/>
      <w:r>
        <w:rPr/>
        <w:t>3</w:t>
      </w:r>
      <w:r>
        <w:rPr>
          <w:rtl w:val="true"/>
        </w:rPr>
        <w:t xml:space="preserve">. </w:t>
      </w:r>
      <w:r>
        <w:rPr>
          <w:rtl w:val="true"/>
        </w:rPr>
        <w:t>وقت در فیزیک و نجوم</w:t>
      </w:r>
      <w:bookmarkEnd w:id="239"/>
    </w:p>
    <w:p>
      <w:pPr>
        <w:pStyle w:val="BookText"/>
        <w:rPr/>
      </w:pPr>
      <w:r>
        <w:rPr>
          <w:rFonts w:ascii="IRNazanin" w:hAnsi="IRNazanin" w:eastAsia="IRNazanin"/>
          <w:color w:val="111111"/>
          <w:sz w:val="28"/>
          <w:sz w:val="28"/>
          <w:szCs w:val="28"/>
          <w:rtl w:val="true"/>
          <w:lang w:bidi="fa-IR"/>
        </w:rPr>
        <w:t>در علم نجوم، وقت در پی بردن به نحوه پیدایش و حرکت پدیده های آسمانی و رخ  دادن حالات خاصی برای کرات و سیارات؛ همانند خسوف و کسوف، اهمیت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فیزیک نیز مهمترین مسأله این است که جهان چه وقت به وجود آمده  است؟ برخی دانشمندان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انفجار بزرگی ایجاد شده است، اما  پرسش همچنان باقی است که چرا این انفجار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پیش و پس از آن  صورت گرفته است؟ توضیح بیشتر درباره پدیده زمان از دیدگاه فیزیک، از حوصله  این گفتار خارج است</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ذکر، آن است که عامل زمان، به خودی خود و به طور مطلق اهمیتی  ندارد، بلکه مهم این است که زمان، با چه رخدادی مقارن بوده است؛ زیرا عمر صد  ساله یک فرد عادی، گاهی کمتر از یک سال یا یک ماه یک نابغه و یا کمتر از یک روز  حضرات انبیا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که با هیچ واقعه و  تحول اصولی و مبتنی بر عقل و تدبیر همراه نیست، برای انسان، هستی و حیات  محسوب نمی شود</w:t>
      </w:r>
      <w:r>
        <w:rPr>
          <w:rFonts w:eastAsia="IRNazanin" w:cs="IRNazanin"/>
          <w:color w:val="111111"/>
          <w:sz w:val="28"/>
          <w:szCs w:val="28"/>
          <w:rtl w:val="true"/>
          <w:lang w:bidi="fa-IR"/>
        </w:rPr>
        <w:t>.</w:t>
      </w:r>
      <w:r>
        <w:rPr>
          <w:rStyle w:val="FootnoteAnchor"/>
          <w:rtl w:val="true"/>
        </w:rPr>
        <w:footnoteReference w:id="227"/>
      </w:r>
    </w:p>
    <w:p>
      <w:pPr>
        <w:pStyle w:val="Heading5"/>
        <w:numPr>
          <w:ilvl w:val="4"/>
          <w:numId w:val="1"/>
        </w:numPr>
        <w:rPr/>
      </w:pPr>
      <w:bookmarkStart w:id="240" w:name="__RefHeading___Toc7722150_3381743652"/>
      <w:bookmarkStart w:id="241" w:name="_Toc90"/>
      <w:bookmarkEnd w:id="240"/>
      <w:r>
        <w:rPr/>
        <w:t>4</w:t>
      </w:r>
      <w:r>
        <w:rPr>
          <w:rtl w:val="true"/>
        </w:rPr>
        <w:t xml:space="preserve">. </w:t>
      </w:r>
      <w:r>
        <w:rPr>
          <w:rtl w:val="true"/>
        </w:rPr>
        <w:t>وقت در فلسفه</w:t>
      </w:r>
      <w:bookmarkEnd w:id="24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فلسفه نیز بحثهای زیادی راجع به معنی و ماهیت زمان، اثبات وجود آن، تناهی و  عدم تناهی، ابتدا و انتهای زمان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bookmarkStart w:id="242" w:name="pg14382_146905"/>
    </w:p>
    <w:p>
      <w:pPr>
        <w:pStyle w:val="BookText"/>
        <w:rPr/>
      </w:pPr>
      <w:bookmarkEnd w:id="242"/>
      <w:r>
        <w:rPr>
          <w:rFonts w:ascii="IRNazanin" w:hAnsi="IRNazanin" w:eastAsia="IRNazanin"/>
          <w:color w:val="111111"/>
          <w:sz w:val="28"/>
          <w:sz w:val="28"/>
          <w:szCs w:val="28"/>
          <w:rtl w:val="true"/>
          <w:lang w:bidi="fa-IR"/>
        </w:rPr>
        <w:t>مرحوم ملاصدرا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ذات زمان و حرکت، هیچ چیز جز خداوند  تقدم ندارد</w:t>
      </w:r>
      <w:r>
        <w:rPr>
          <w:rFonts w:eastAsia="IRNazanin" w:cs="IRNazanin"/>
          <w:color w:val="111111"/>
          <w:sz w:val="28"/>
          <w:szCs w:val="28"/>
          <w:rtl w:val="true"/>
          <w:lang w:bidi="fa-IR"/>
        </w:rPr>
        <w:t>.»</w:t>
      </w:r>
      <w:r>
        <w:rPr>
          <w:rStyle w:val="FootnoteAnchor"/>
          <w:rtl w:val="true"/>
        </w:rPr>
        <w:footnoteReference w:id="228"/>
      </w:r>
    </w:p>
    <w:p>
      <w:pPr>
        <w:pStyle w:val="Heading5"/>
        <w:numPr>
          <w:ilvl w:val="4"/>
          <w:numId w:val="1"/>
        </w:numPr>
        <w:rPr/>
      </w:pPr>
      <w:bookmarkStart w:id="243" w:name="__RefHeading___Toc7722152_3381743652"/>
      <w:bookmarkStart w:id="244" w:name="_Toc91"/>
      <w:bookmarkEnd w:id="243"/>
      <w:r>
        <w:rPr/>
        <w:t>5</w:t>
      </w:r>
      <w:r>
        <w:rPr>
          <w:rtl w:val="true"/>
        </w:rPr>
        <w:t xml:space="preserve">. </w:t>
      </w:r>
      <w:r>
        <w:rPr>
          <w:rtl w:val="true"/>
        </w:rPr>
        <w:t>وقت از چشم انداز عرفان و تصوف</w:t>
      </w:r>
      <w:bookmarkEnd w:id="244"/>
    </w:p>
    <w:p>
      <w:pPr>
        <w:pStyle w:val="BookText"/>
        <w:rPr/>
      </w:pPr>
      <w:r>
        <w:rPr>
          <w:rFonts w:ascii="Amiri" w:hAnsi="Amiri" w:eastAsia="Amiri" w:cs="Amiri"/>
          <w:color w:val="111111"/>
          <w:sz w:val="28"/>
          <w:sz w:val="28"/>
          <w:szCs w:val="28"/>
          <w:rtl w:val="true"/>
          <w:lang w:bidi="ar-SA"/>
        </w:rPr>
        <w:t xml:space="preserve">عرفا نوع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جِئْتَ عَلَی قَدَرٍ یَا مُوسَی </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 از وقت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مراد از وقت، مابین زمان ماضی و مستقبل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ابن الوقت  است و مرادشان این است که مشغول عبادتهایی است که اولویت دارد</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جلال الدین بلخی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 ابن الوقت باشد ای رفیق</w:t>
      </w:r>
    </w:p>
    <w:p>
      <w:pPr>
        <w:pStyle w:val="BookText"/>
        <w:rPr/>
      </w:pPr>
      <w:r>
        <w:rPr>
          <w:rFonts w:ascii="IRNazanin" w:hAnsi="IRNazanin" w:eastAsia="IRNazanin"/>
          <w:color w:val="111111"/>
          <w:sz w:val="28"/>
          <w:sz w:val="28"/>
          <w:szCs w:val="28"/>
          <w:rtl w:val="true"/>
          <w:lang w:bidi="fa-IR"/>
        </w:rPr>
        <w:t>نیست فردا گفتن از شرط طریق</w:t>
      </w:r>
    </w:p>
    <w:p>
      <w:pPr>
        <w:pStyle w:val="BookText"/>
        <w:rPr/>
      </w:pPr>
      <w:r>
        <w:rPr>
          <w:rFonts w:ascii="IRNazanin" w:hAnsi="IRNazanin" w:eastAsia="IRNazanin"/>
          <w:color w:val="111111"/>
          <w:sz w:val="28"/>
          <w:sz w:val="28"/>
          <w:szCs w:val="28"/>
          <w:rtl w:val="true"/>
          <w:lang w:bidi="fa-IR"/>
        </w:rPr>
        <w:t>تو مگر خود مرد صوفی نیستی</w:t>
      </w:r>
    </w:p>
    <w:p>
      <w:pPr>
        <w:pStyle w:val="BookText"/>
        <w:rPr/>
      </w:pPr>
      <w:r>
        <w:rPr>
          <w:rFonts w:ascii="IRNazanin" w:hAnsi="IRNazanin" w:eastAsia="IRNazanin"/>
          <w:color w:val="111111"/>
          <w:sz w:val="28"/>
          <w:sz w:val="28"/>
          <w:szCs w:val="28"/>
          <w:rtl w:val="true"/>
          <w:lang w:bidi="fa-IR"/>
        </w:rPr>
        <w:t xml:space="preserve">هست را از نسیه خیزد نیستی </w:t>
      </w:r>
      <w:r>
        <w:rPr>
          <w:rStyle w:val="FootnoteAnchor"/>
          <w:rtl w:val="true"/>
        </w:rPr>
        <w:footnoteReference w:id="231"/>
      </w:r>
      <w:r>
        <w:rPr>
          <w:rFonts w:ascii="IRNazanin" w:hAnsi="IRNazanin" w:eastAsia="IRNazanin"/>
          <w:color w:val="111111"/>
          <w:sz w:val="28"/>
          <w:sz w:val="28"/>
          <w:szCs w:val="28"/>
          <w:rtl w:val="true"/>
          <w:lang w:bidi="fa-IR"/>
        </w:rPr>
        <w:t xml:space="preserve"> خواجه عبدالله انصاری برای وقت، سه معنی ذکر نموده است و هر معنی  دارای سه درجه می باشد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وی در کتاب دیگرش، صد میدان آورده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نود و یکم،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لحظه، وقت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علی  قدر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که جز حق در نگنجد</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وقت را اندر وقت با حق خوش است که اگر به فردا مشغول گردند یا  اندیشه دی بر دل گذرانند، از حق محجوب شوند و حجاب، پراکندگی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دست بدان نرسد، اندیشه آن محال باشد</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وقت، حال طاری بر عبد سالک است؛ مانند قبض و </w:t>
      </w:r>
      <w:bookmarkStart w:id="245" w:name="pg14382_146907"/>
    </w:p>
    <w:p>
      <w:pPr>
        <w:pStyle w:val="BookText"/>
        <w:rPr/>
      </w:pPr>
      <w:bookmarkEnd w:id="245"/>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کلمات باباطاهر است که فوائد اوقات، متعلق به سه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وقت، شرط وقت و کتمان وقت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وقت از مداخلت شیطان و 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وقت، حفظ ادب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کتمان وقت که پنهان داشتن حال است از اغیار</w:t>
      </w:r>
      <w:r>
        <w:rPr>
          <w:rFonts w:eastAsia="IRNazanin" w:cs="IRNazanin"/>
          <w:color w:val="111111"/>
          <w:sz w:val="28"/>
          <w:szCs w:val="28"/>
          <w:rtl w:val="true"/>
          <w:lang w:bidi="fa-IR"/>
        </w:rPr>
        <w:t>.</w:t>
      </w:r>
      <w:r>
        <w:rPr>
          <w:rStyle w:val="FootnoteAnchor"/>
          <w:rtl w:val="true"/>
        </w:rPr>
        <w:footnoteReference w:id="236"/>
      </w:r>
    </w:p>
    <w:p>
      <w:pPr>
        <w:pStyle w:val="Heading5"/>
        <w:numPr>
          <w:ilvl w:val="4"/>
          <w:numId w:val="1"/>
        </w:numPr>
        <w:rPr/>
      </w:pPr>
      <w:bookmarkStart w:id="246" w:name="__RefHeading___Toc7722154_3381743652"/>
      <w:bookmarkStart w:id="247" w:name="_Toc92"/>
      <w:bookmarkEnd w:id="246"/>
      <w:r>
        <w:rPr/>
        <w:t>6</w:t>
      </w:r>
      <w:r>
        <w:rPr>
          <w:rtl w:val="true"/>
        </w:rPr>
        <w:t xml:space="preserve">. </w:t>
      </w:r>
      <w:r>
        <w:rPr>
          <w:rtl w:val="true"/>
        </w:rPr>
        <w:t>وقت در علم کلام</w:t>
      </w:r>
      <w:bookmarkEnd w:id="247"/>
    </w:p>
    <w:p>
      <w:pPr>
        <w:pStyle w:val="BookText"/>
        <w:rPr/>
      </w:pPr>
      <w:r>
        <w:rPr>
          <w:rFonts w:ascii="IRNazanin" w:hAnsi="IRNazanin" w:eastAsia="IRNazanin"/>
          <w:color w:val="111111"/>
          <w:sz w:val="28"/>
          <w:sz w:val="28"/>
          <w:szCs w:val="28"/>
          <w:rtl w:val="true"/>
          <w:lang w:bidi="fa-IR"/>
        </w:rPr>
        <w:t>متکلمان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به معنای وقت است؛ منتهی وقت می تواند برای هر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مرگ، وقت حیات و وقت سر رسیدن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تعریف وقت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و وقت به یک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یعنی حادث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تقدیره تقدیر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امری است که جاری مجرای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طلوع هلال را وقت  آمدن احمد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عالم به طلوع هلال و جاهل به آمدن  احمد باشیم، چنین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طلوع ماه، احمد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اوقات، آمدن احمد را وقت طلوع هلال قرار میدهیم؛ در صورتی که از  طلوع هلال بی خبر، ولی از آمدن احمد، آگاه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احمد آمد، ماه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جاری مجرای حادث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علی آمد، مهدی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متجددی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شرح الأصول الخمسة، ص</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توقیت به امر قدیم، یا امور باقی و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حادث و</w:t>
      </w:r>
      <w:bookmarkStart w:id="248" w:name="pg14382_146909"/>
    </w:p>
    <w:p>
      <w:pPr>
        <w:pStyle w:val="BookText"/>
        <w:rPr/>
      </w:pPr>
      <w:bookmarkEnd w:id="248"/>
      <w:r>
        <w:rPr>
          <w:rFonts w:ascii="IRNazanin" w:hAnsi="IRNazanin" w:eastAsia="IRNazanin"/>
          <w:color w:val="111111"/>
          <w:sz w:val="28"/>
          <w:sz w:val="28"/>
          <w:szCs w:val="28"/>
          <w:rtl w:val="true"/>
          <w:lang w:bidi="fa-IR"/>
        </w:rPr>
        <w:t>جاری مجرای حادث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 باشد</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249" w:name="__RefHeading___Toc7722156_3381743652"/>
      <w:bookmarkStart w:id="250" w:name="_Toc93"/>
      <w:bookmarkEnd w:id="249"/>
      <w:r>
        <w:rPr>
          <w:rtl w:val="true"/>
        </w:rPr>
        <w:t>سرنوشت مقتول، اگر کشته نشود</w:t>
      </w:r>
      <w:bookmarkEnd w:id="250"/>
    </w:p>
    <w:p>
      <w:pPr>
        <w:pStyle w:val="BookText"/>
        <w:rPr/>
      </w:pPr>
      <w:r>
        <w:rPr>
          <w:rFonts w:ascii="IRNazanin" w:hAnsi="IRNazanin" w:eastAsia="IRNazanin"/>
          <w:color w:val="111111"/>
          <w:sz w:val="28"/>
          <w:sz w:val="28"/>
          <w:szCs w:val="28"/>
          <w:rtl w:val="true"/>
          <w:lang w:bidi="fa-IR"/>
        </w:rPr>
        <w:t>یکی از مباحث پرجاذبه ای که اکثر متکلمان، متعرض آن شده اند، این است که اگر بر  فرض، مقتول کشته نمی شد، آیا پس از آن، قطعا زنده است، قطعا خواهد مرد و یا  جواز حیات و ممات پیش می آید؟  در این باره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مقتول کشته نشود، قطعا خواهد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ابوالهذیل علاف</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مقتول کشته نشود، قطعا زنده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بغدادیه</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حیات و ممات، هر دو محتمل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امامیه  که از آن جمله شیخ طوسی، جمعی از معتزله و اشاعره اند</w:t>
      </w:r>
      <w:r>
        <w:rPr>
          <w:rFonts w:eastAsia="IRNazanin" w:cs="IRNazanin"/>
          <w:color w:val="111111"/>
          <w:sz w:val="28"/>
          <w:szCs w:val="28"/>
          <w:rtl w:val="true"/>
          <w:lang w:bidi="fa-IR"/>
        </w:rPr>
        <w:t>)</w:t>
      </w:r>
    </w:p>
    <w:p>
      <w:pPr>
        <w:pStyle w:val="Heading4"/>
        <w:numPr>
          <w:ilvl w:val="3"/>
          <w:numId w:val="1"/>
        </w:numPr>
        <w:rPr/>
      </w:pPr>
      <w:bookmarkStart w:id="251" w:name="__RefHeading___Toc7722158_3381743652"/>
      <w:bookmarkStart w:id="252" w:name="_Toc94"/>
      <w:bookmarkEnd w:id="251"/>
      <w:r>
        <w:rPr>
          <w:rtl w:val="true"/>
        </w:rPr>
        <w:t>قول اول</w:t>
      </w:r>
      <w:r>
        <w:rPr>
          <w:rtl w:val="true"/>
        </w:rPr>
        <w:t>:</w:t>
      </w:r>
      <w:bookmarkEnd w:id="25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ابوالهذیل علاف که از ائمه معتزله به شمار می رود، قائل است که قطعا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این دلیل که اگر نمیرد، در واقع قاتل، اجل او را قطع کرده است؛ زیرا اجل او فرا  رسیده بود، اما پس از انصراف قاتل از کشتن اجل مقتول را تغییر داده است و  ممکن نیست که قاتل بتواند نقش تعیین کننده در اجل مقتول داشته باشد؛ زیرا  تقدیم و تأخیر آجال به دست خداوند است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مرحوم علامه حلی در تقریب این  استدلال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می آید که خلاف معلوم خداوند واقع شود و این امر،  محال است</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استدلال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 اساس این قول، لازم می آید کسی که به  محل نگهداری گوسفندان دیگری داخل شده و بدون اجازه، یکی از گوسفندان او را  ذبح کرده است، نیکوکار باشد و مستحق مذمت نباشد؛ حال آن که این گونه نیست؛  زیرا در صورتی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 تو را ذبح نمی کردم، او قطعا می مرد و تلف  می شد و من با ذبح آن، نفعی هم به تو رسانده ام، از آن رو که عقلا قطع به موت  ندارند و او را سرزنش می کنند، سخن وی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معلوم می شود  کار قبیحی را مرتکب شده است</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ثانیة، حتی اگر موت مقتول یا گوسفند جایز باشد، باز هم قاتل از ظالم بودن  خارج نمی شود؛ زیرا ضرر غیر مستحق را بر غیر وارد کرده است و وارد آوردن چنین  ضرری بدون سبب، قبیح است و سزاوار توبیخ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خداوند انسان را  بمیراند، یقین نداریم بر او الم و رنج وارد نموده باشد؛ زیرا اگر در مقابل آن، عوض  بدهد، ظلمی از ناحیه پروردگار واقع نشده است</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علم خداوند در معلوم تأثیر نمی گذارد؛ زیرا علم او تابع معلوم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معلوم تابع علم خدا بود، اشکال به وجود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آن که اگر  پزشکی با اطلاع از حالات و علایم بیماری، خبر دهد که این بیمار دو هفته دیگر  خواهد مرد، علم پزشک در مرگ وی، مدخلیتی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علم حق </w:t>
      </w:r>
      <w:bookmarkStart w:id="253" w:name="pg14382_146913"/>
    </w:p>
    <w:p>
      <w:pPr>
        <w:pStyle w:val="BookText"/>
        <w:rPr/>
      </w:pPr>
      <w:bookmarkEnd w:id="253"/>
      <w:r>
        <w:rPr>
          <w:rFonts w:ascii="IRNazanin" w:hAnsi="IRNazanin" w:eastAsia="IRNazanin"/>
          <w:color w:val="111111"/>
          <w:sz w:val="28"/>
          <w:sz w:val="28"/>
          <w:szCs w:val="28"/>
          <w:rtl w:val="true"/>
          <w:lang w:bidi="fa-IR"/>
        </w:rPr>
        <w:t>تعالی در معلوم، تأثیری ندارد</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254" w:name="__RefHeading___Toc7722160_3381743652"/>
      <w:bookmarkStart w:id="255" w:name="_Toc95"/>
      <w:bookmarkEnd w:id="254"/>
      <w:r>
        <w:rPr>
          <w:rtl w:val="true"/>
        </w:rPr>
        <w:t>قول دوم</w:t>
      </w:r>
      <w:r>
        <w:rPr>
          <w:rtl w:val="true"/>
        </w:rPr>
        <w:t>:</w:t>
      </w:r>
      <w:bookmarkEnd w:id="255"/>
    </w:p>
    <w:p>
      <w:pPr>
        <w:pStyle w:val="BookText"/>
        <w:rPr/>
      </w:pPr>
      <w:r>
        <w:rPr>
          <w:rFonts w:ascii="IRNazanin" w:hAnsi="IRNazanin" w:eastAsia="IRNazanin"/>
          <w:color w:val="111111"/>
          <w:sz w:val="28"/>
          <w:sz w:val="28"/>
          <w:szCs w:val="28"/>
          <w:rtl w:val="true"/>
          <w:lang w:bidi="fa-IR"/>
        </w:rPr>
        <w:t>این گروه دو دلیل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اگرقطعا زنده نماند، لازم می آید که قاتل، ظالم نباشد؛ زیرا به هر حال، اگر  مقتول کشته هم نمی شد، باز هم می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ظالم بودن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قصاص  او پی می بریم که اگر مقتول کشته نمی شد، زنده ماندن او واجب و قطعی بود</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Style w:val="FootnoteAnchor"/>
          <w:rtl w:val="true"/>
        </w:rPr>
        <w:footnoteReference w:id="247"/>
      </w:r>
      <w:r>
        <w:rPr>
          <w:rFonts w:ascii="IRNazanin" w:hAnsi="IRNazanin" w:eastAsia="IRNazanin"/>
          <w:color w:val="111111"/>
          <w:sz w:val="28"/>
          <w:sz w:val="28"/>
          <w:szCs w:val="28"/>
          <w:rtl w:val="true"/>
          <w:lang w:bidi="fa-IR"/>
        </w:rPr>
        <w:t>، از آن جا که قاتل بر مقتول ضرر وارد نموده است، ظالم بوده و ظلم،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ثانیة، با این کار، عوضهایی را که خداوند با میراندن به مقتول می داد، از  بین برده است؛ چون اگر خداوند، این بنده را به مرگ طبیعی می میراند، متکفل  عوض آن می شد، اما اینک با کشته شدن توسط قاتل، از عوض دادن خداوند،  محروم گشته است</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جماعت زیاد، همزمان نمی میرند، اما امکان دارد که خلق  عظیمی در یک لحظه با هم کشته شوند؛ مثل این که سلطان، حکم قتل عام افراد  شهری را صادر کند یا مانند بمباران اتمی شهرهای هیروشیما و ناکازاکی ژاپن توسط  آمریکا که جمعیت بسیاری را در یک آن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مطالب، نتیجه می گیریم که  بر فرض کشته شدن مقتول، حیات او امکان داشت</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فرمایند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اگر خداوند مرگ جمعیت انبوهی را در یک آن صلاح بداند، دیگر آنها کشته </w:t>
      </w:r>
      <w:bookmarkStart w:id="256" w:name="pg14382_146915"/>
    </w:p>
    <w:p>
      <w:pPr>
        <w:pStyle w:val="BookText"/>
        <w:rPr/>
      </w:pPr>
      <w:bookmarkEnd w:id="256"/>
      <w:r>
        <w:rPr>
          <w:rFonts w:ascii="IRNazanin" w:hAnsi="IRNazanin" w:eastAsia="IRNazanin"/>
          <w:color w:val="111111"/>
          <w:sz w:val="28"/>
          <w:sz w:val="28"/>
          <w:szCs w:val="28"/>
          <w:rtl w:val="true"/>
          <w:lang w:bidi="fa-IR"/>
        </w:rPr>
        <w:t>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نادری است، حال آن که روی سخن ما، در یک یا  چند مقتول است که اگر کشته نشوند، احتمال حیات و موت، یکسان است</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معتزلی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جمعیت بسیار در یک آن، هیچ بعدی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احوال سایر  ممالک و امراض خانمان سوزی همچون طاعون و وبا مطلع باشند، منکر این  امر نخواهند بود</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متکلمان شیعه پاسخ دیگری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ابواسحق ابراهیم بن  نوبخت قائل شده است که مسأله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باشد که اگر جمعیت عظیم در یک زمان کشته نشوند، همگان  می میرند، صحیح نیست؛ زیرا مرگ همگان در یک لحظه، خرق عادت و مستحیل  است و فقط در زمان رسالت، خرق عادت امکان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بخشی از جمعیت عظیم باشد، در این فرض، احتمال مرگ و  حیات، علی السویه است</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257" w:name="__RefHeading___Toc7722162_3381743652"/>
      <w:bookmarkStart w:id="258" w:name="_Toc96"/>
      <w:bookmarkEnd w:id="257"/>
      <w:r>
        <w:rPr>
          <w:rtl w:val="true"/>
        </w:rPr>
        <w:t>قول سوم</w:t>
      </w:r>
      <w:r>
        <w:rPr>
          <w:rtl w:val="true"/>
        </w:rPr>
        <w:t>:</w:t>
      </w:r>
      <w:bookmarkEnd w:id="25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و برخی دیگر قائلند که حیات و موت، جایز است؛ زیرا ما قطع  به حیات یا موت او نداریم؛ چون خداوند قادر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مرتضی نیز همین قول را اختیار کرده است</w:t>
      </w:r>
      <w:r>
        <w:rPr>
          <w:rFonts w:eastAsia="IRNazanin" w:cs="IRNazanin"/>
          <w:color w:val="111111"/>
          <w:sz w:val="28"/>
          <w:szCs w:val="28"/>
          <w:rtl w:val="true"/>
          <w:lang w:bidi="fa-IR"/>
        </w:rPr>
        <w:t>.</w:t>
      </w:r>
      <w:r>
        <w:rPr>
          <w:rStyle w:val="FootnoteAnchor"/>
          <w:rtl w:val="true"/>
        </w:rPr>
        <w:footnoteReference w:id="254"/>
      </w:r>
      <w:bookmarkStart w:id="259" w:name="pg14382_146917"/>
    </w:p>
    <w:p>
      <w:pPr>
        <w:pStyle w:val="Heading4"/>
        <w:numPr>
          <w:ilvl w:val="3"/>
          <w:numId w:val="1"/>
        </w:numPr>
        <w:rPr/>
      </w:pPr>
      <w:bookmarkStart w:id="260" w:name="__RefHeading___Toc7722164_3381743652"/>
      <w:bookmarkStart w:id="261" w:name="_Toc97"/>
      <w:bookmarkEnd w:id="259"/>
      <w:bookmarkEnd w:id="260"/>
      <w:r>
        <w:rPr>
          <w:rtl w:val="true"/>
        </w:rPr>
        <w:t>یک یا دو اجل؟</w:t>
      </w:r>
      <w:bookmarkEnd w:id="261"/>
    </w:p>
    <w:p>
      <w:pPr>
        <w:pStyle w:val="BookText"/>
        <w:rPr/>
      </w:pPr>
      <w:r>
        <w:rPr>
          <w:rFonts w:ascii="IRNazanin" w:hAnsi="IRNazanin" w:eastAsia="IRNazanin"/>
          <w:color w:val="111111"/>
          <w:sz w:val="28"/>
          <w:sz w:val="28"/>
          <w:szCs w:val="28"/>
          <w:rtl w:val="true"/>
          <w:lang w:bidi="fa-IR"/>
        </w:rPr>
        <w:t>متکلمان اسلامی در این که انسان دارای یک یا دو اجل است، اتفاق نظر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قائل شده اند که انسان دارای دو اجل است و برای اثبات مدعای خویش، به  آیاتی از قرآن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متکلمان شیعه، از آن میان شیخ طوسی و برخی  از اهل تسنن، قائل به یک اجل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الطائفه استدلال به این آیات را  ناتمام دانسته و به آن پاسخ داده است که در ادامه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قائلان به دو اجل، این است که خداوند ابتدا برای انسان، عمر کوتاهی در  نظر می گیرد، اما بعدا به خاطر عللی تصمیم می گیرد که عمر او را طولانی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اجل دومی برای او قرار می دهد</w:t>
      </w:r>
      <w:r>
        <w:rPr>
          <w:rFonts w:eastAsia="IRNazanin" w:cs="IRNazanin"/>
          <w:color w:val="111111"/>
          <w:sz w:val="28"/>
          <w:szCs w:val="28"/>
          <w:rtl w:val="true"/>
          <w:lang w:bidi="fa-IR"/>
        </w:rPr>
        <w:t>.</w:t>
      </w:r>
    </w:p>
    <w:p>
      <w:pPr>
        <w:pStyle w:val="Heading4"/>
        <w:numPr>
          <w:ilvl w:val="3"/>
          <w:numId w:val="1"/>
        </w:numPr>
        <w:rPr/>
      </w:pPr>
      <w:bookmarkStart w:id="262" w:name="__RefHeading___Toc7722166_3381743652"/>
      <w:bookmarkStart w:id="263" w:name="_Toc98"/>
      <w:bookmarkEnd w:id="262"/>
      <w:r>
        <w:rPr>
          <w:rtl w:val="true"/>
        </w:rPr>
        <w:t>استدلال قائلان به دو اجل</w:t>
      </w:r>
      <w:bookmarkEnd w:id="263"/>
    </w:p>
    <w:p>
      <w:pPr>
        <w:pStyle w:val="BookText"/>
        <w:rPr/>
      </w:pPr>
      <w:r>
        <w:rPr>
          <w:rFonts w:ascii="IRNazanin" w:hAnsi="IRNazanin" w:eastAsia="IRNazanin"/>
          <w:color w:val="111111"/>
          <w:sz w:val="28"/>
          <w:sz w:val="28"/>
          <w:szCs w:val="28"/>
          <w:rtl w:val="true"/>
          <w:lang w:bidi="fa-IR"/>
        </w:rPr>
        <w:t>آیاتی که قائلان به دو اجل بدان تمسک کرده اند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خَلَقَکُمْ مِنْ طِینٍ ثُمَّ قَضَی أَجَلًا وَأَجَلٌ مُسَمًّی عِنْدَهُ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یَغْفِرْ لَکُمْ مِنْ ذُنُوبِکُمْ وَیُؤَخِّرْکُمْ إِلَی أَجَلٍ مُسَمًّی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لَوْلَا أَخَّرْتَنِی إِلَی أَجَلٍ قَرِیبٍ فَأَصَّدَّقَ وَأَکُنْ مِنَ الصَّالِحِینَ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توضیح آن که با ملاحظه آیات فوق، استنباط می شود که انسان دو اجل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اول، صریحة نام دو اجل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قضی 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دو آیه بعدی، گر چه صریحا سخنی از دو اجل به میان نیامده است، اما تعبیر  تأخیر انداختن اجل تا اجل مسمی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آن تا اجل 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bookmarkStart w:id="264" w:name="pg14382_146919"/>
    </w:p>
    <w:p>
      <w:pPr>
        <w:pStyle w:val="BookText"/>
        <w:rPr/>
      </w:pPr>
      <w:bookmarkEnd w:id="264"/>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اجل دوم اشاره دارد</w:t>
      </w:r>
      <w:r>
        <w:rPr>
          <w:rFonts w:eastAsia="IRNazanin" w:cs="IRNazanin"/>
          <w:color w:val="111111"/>
          <w:sz w:val="28"/>
          <w:szCs w:val="28"/>
          <w:rtl w:val="true"/>
          <w:lang w:bidi="fa-IR"/>
        </w:rPr>
        <w:t>.</w:t>
      </w:r>
    </w:p>
    <w:p>
      <w:pPr>
        <w:pStyle w:val="Heading4"/>
        <w:numPr>
          <w:ilvl w:val="3"/>
          <w:numId w:val="1"/>
        </w:numPr>
        <w:rPr/>
      </w:pPr>
      <w:bookmarkStart w:id="265" w:name="__RefHeading___Toc7722168_3381743652"/>
      <w:bookmarkStart w:id="266" w:name="_Toc99"/>
      <w:bookmarkEnd w:id="265"/>
      <w:r>
        <w:rPr>
          <w:rtl w:val="true"/>
        </w:rPr>
        <w:t xml:space="preserve">پاسخ شیخ طوسی </w:t>
      </w:r>
      <w:r>
        <w:rPr>
          <w:rtl w:val="true"/>
        </w:rPr>
        <w:t>(</w:t>
      </w:r>
      <w:r>
        <w:rPr>
          <w:rtl w:val="true"/>
        </w:rPr>
        <w:t>رحمت الله علیه</w:t>
      </w:r>
      <w:r>
        <w:rPr>
          <w:rtl w:val="true"/>
        </w:rPr>
        <w:t>)</w:t>
      </w:r>
      <w:bookmarkEnd w:id="266"/>
    </w:p>
    <w:p>
      <w:pPr>
        <w:pStyle w:val="BookText"/>
        <w:rPr/>
      </w:pPr>
      <w:r>
        <w:rPr>
          <w:rFonts w:ascii="IRNazanin" w:hAnsi="IRNazanin" w:eastAsia="IRNazanin"/>
          <w:color w:val="111111"/>
          <w:sz w:val="28"/>
          <w:sz w:val="28"/>
          <w:szCs w:val="28"/>
          <w:rtl w:val="true"/>
          <w:lang w:bidi="fa-IR"/>
        </w:rPr>
        <w:t>شیخ الطائفه در برابر این استدلال پاسخ می دهد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او درباره آیه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خداوند در این آیه تصریح نکرده است که این دو اجل برای امر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محتمل است مراد از اجل اول، موت در دنیا و مراد از اجل دیگر، حیات انسانها در  آخرت باشد؛ زیرا حیات نیز مانند موت، دارای اجل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های دوم و سوم نیز دلالتی بر ثبوت دو اجل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منعی ندارد که  حیات مقدور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مجازة اجل نامیده شود، ولی حقیقتأ اجل به شمار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همین جواب،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حیات مقدور، اجل  نامیده شود، از باب مجاز یا تشبیه است و مجازهای قرآن، بی شمار است</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267" w:name="__RefHeading___Toc7722170_3381743652"/>
      <w:bookmarkStart w:id="268" w:name="_Toc100"/>
      <w:bookmarkEnd w:id="267"/>
      <w:r>
        <w:rPr>
          <w:rtl w:val="true"/>
        </w:rPr>
        <w:t>دیدگاه شیخ طوسی</w:t>
      </w:r>
      <w:bookmarkEnd w:id="26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ایشان این است که انسان دارای دو اجل نیست، بلکه یکی مجازة اجل نامیده  می شود؛ مثلا خداوند می داند اگر مقتول کشته نشود، تا مدتی دیگر زنده خواهد  ماند، ولی از لحاظ ظاهری، گویا برای او دو اجل قرار داده است و روایات دال بر این  که صدقه و صله رحم، عمر را زیاد می کند و یا در قضیه قوم یونس که خداوند  عذاب را از آنها برداشت، با این مطلب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خدا را اطاعت  کردند، همان اجل طبیعی را قرار می دهد، اما اگر معصیت کردند، از عمر طبیعی </w:t>
      </w:r>
      <w:bookmarkStart w:id="269" w:name="pg14382_146921"/>
    </w:p>
    <w:p>
      <w:pPr>
        <w:pStyle w:val="BookText"/>
        <w:rPr/>
      </w:pPr>
      <w:bookmarkEnd w:id="269"/>
      <w:r>
        <w:rPr>
          <w:rFonts w:ascii="IRNazanin" w:hAnsi="IRNazanin" w:eastAsia="IRNazanin"/>
          <w:color w:val="111111"/>
          <w:sz w:val="28"/>
          <w:sz w:val="28"/>
          <w:szCs w:val="28"/>
          <w:rtl w:val="true"/>
          <w:lang w:bidi="fa-IR"/>
        </w:rPr>
        <w:t>آنان می کاهد</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270" w:name="__RefHeading___Toc7722172_3381743652"/>
      <w:bookmarkStart w:id="271" w:name="_Toc101"/>
      <w:bookmarkEnd w:id="270"/>
      <w:r>
        <w:rPr>
          <w:rtl w:val="true"/>
        </w:rPr>
        <w:t>توجیه مفسران</w:t>
      </w:r>
      <w:bookmarkEnd w:id="271"/>
    </w:p>
    <w:p>
      <w:pPr>
        <w:pStyle w:val="BookText"/>
        <w:rPr/>
      </w:pPr>
      <w:r>
        <w:rPr>
          <w:rFonts w:ascii="IRNazanin" w:hAnsi="IRNazanin" w:eastAsia="IRNazanin"/>
          <w:color w:val="111111"/>
          <w:sz w:val="28"/>
          <w:sz w:val="28"/>
          <w:szCs w:val="28"/>
          <w:rtl w:val="true"/>
          <w:lang w:bidi="fa-IR"/>
        </w:rPr>
        <w:t>مفسران، ظاهر آیاتی را که به دو اجل اشاره دارد، توجیه نموده اند که در مجموع، ده  قول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مدتی است که انسانها در دنیا زندگی می کنند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آخرت است که طولانی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عمر، نسبت به انسانهای گذشته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انسانهایی که به  دنیا خواهند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خواب است که در آن، انسان قبض روح می شود، ولی  معمولا روح به صاحب آن بر می گردد، ولی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انسان  است</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مرحوم علامه طباطبایی تا پس از ذکر برخی اقوال، تصریح  می فرمایند که شایسته نیست انسان، عمر کوتاه خود را در راه بررسی صحت و سقم </w:t>
      </w:r>
    </w:p>
    <w:p>
      <w:pPr>
        <w:pStyle w:val="BookText"/>
        <w:rPr/>
      </w:pPr>
      <w:r>
        <w:rPr>
          <w:rFonts w:ascii="IRNazanin" w:hAnsi="IRNazanin" w:eastAsia="IRNazanin"/>
          <w:color w:val="111111"/>
          <w:sz w:val="28"/>
          <w:sz w:val="28"/>
          <w:szCs w:val="28"/>
          <w:rtl w:val="true"/>
          <w:lang w:bidi="fa-IR"/>
        </w:rPr>
        <w:t>این اقوال صرف نماید</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اجل محتوم و مطلق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اجل مشروط و مقید تعبیر کرده است و در توضیح این دو واژه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محتوم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اجلی است که در آن، هیچ گونه تقدیم و تأخیری راه  ندارد</w:t>
      </w:r>
      <w:r>
        <w:rPr>
          <w:rStyle w:val="FootnoteAnchor"/>
          <w:rtl w:val="true"/>
        </w:rPr>
        <w:footnoteReference w:id="260"/>
      </w:r>
      <w:r>
        <w:rPr>
          <w:rFonts w:ascii="IRNazanin" w:hAnsi="IRNazanin" w:eastAsia="IRNazanin"/>
          <w:color w:val="111111"/>
          <w:sz w:val="28"/>
          <w:sz w:val="28"/>
          <w:szCs w:val="28"/>
          <w:rtl w:val="true"/>
          <w:lang w:bidi="fa-IR"/>
        </w:rPr>
        <w:t xml:space="preserve"> اجل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اجلی است که اگر عبد، صدقات و خیرات انجام دهد،  بر عمر او افزوده می شود و اگر عصیان و شرک بورزد، از عمر وی آن گونه که خداوند  صلاح می داند، کاسته می شود و به هر حال، قابل کاهش و افزایش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از اهل بیت علیهم السلام در این باب رسیده است که اگر انسان جوان گناه کند،  در جوانی خواهد مرد، و یا به این مضمون که چه بسیارند کسانی که بر اثر گناه، عمر  آنان کوتاه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پیدا نموده است</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نمونه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مرگ طبیعی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زودرس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بسیاری از موجودات، از نظر ساختمان طبیعی  استعداد بقای طولانی دارند، ولی ممکن است موانعی آنها را از رسیدن به حداکثر  عمر طبیعی باز دارد؛ مثلا یک چراغ نفت سوز، با توجه به مخزن نفت آن، ممکن  است بیست ساعت استعداد روشنایی داشته باشد، اما وزش یک باد شدید و  ریزش باران و یا عدم مراقبت از آن، سبب کوتاهی عمر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چراغ با هیچ  مانعی برخورد نکند و تا آخرین قطره نفتش بسوزد و آنگاه خاموش شود، به اجل  حتمی خود رسیده است، اما اگر بر اثر موانع، قبل از آن خاموش شود، مدت عمر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bookmarkStart w:id="272" w:name="pg14382_146926"/>
    </w:p>
    <w:p>
      <w:pPr>
        <w:pStyle w:val="BookText"/>
        <w:rPr/>
      </w:pPr>
      <w:bookmarkEnd w:id="272"/>
      <w:r>
        <w:rPr>
          <w:rFonts w:ascii="IRNazanin" w:hAnsi="IRNazanin" w:eastAsia="IRNazanin"/>
          <w:color w:val="111111"/>
          <w:sz w:val="28"/>
          <w:sz w:val="28"/>
          <w:szCs w:val="28"/>
          <w:rtl w:val="true"/>
          <w:lang w:bidi="fa-IR"/>
        </w:rPr>
        <w:t>درباره یک انسان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استعداد عمر طبیعی را دارد، اما ممکن  است بر اثر سوء تغذیه، مبتلا شدن به عادتهای مختلف، دست زدن به خودکشی و  یا ارتکاب گناهان، خیلی زودتر بمیرد؛ مرگ را در صورت اول، حتمی و در صورت  دوم، اجل غیر حتمی می نامند</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273" w:name="__RefHeading___Toc7722174_3381743652"/>
      <w:bookmarkStart w:id="274" w:name="_Toc102"/>
      <w:bookmarkEnd w:id="273"/>
      <w:r>
        <w:rPr>
          <w:rtl w:val="true"/>
        </w:rPr>
        <w:t>دیدگاه علامه طباطبایی</w:t>
      </w:r>
      <w:bookmarkEnd w:id="274"/>
    </w:p>
    <w:p>
      <w:pPr>
        <w:pStyle w:val="BookText"/>
        <w:rPr/>
      </w:pPr>
      <w:r>
        <w:rPr>
          <w:rFonts w:ascii="IRNazanin" w:hAnsi="IRNazanin" w:eastAsia="IRNazanin"/>
          <w:color w:val="111111"/>
          <w:sz w:val="28"/>
          <w:sz w:val="28"/>
          <w:szCs w:val="28"/>
          <w:rtl w:val="true"/>
          <w:lang w:bidi="fa-IR"/>
        </w:rPr>
        <w:t>سخن مرحوم علامه طباطبایی در این باره چنین است که نسبت اجل مسمی به  اجل غیر مسمی، نسبت مطلق منجز به مشروط معلق است که مشروط معلق با  تخلف شرط، محقق نخواهد شد؛ بر خلاف مطلق منجز که قطعا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تدبر در آیات گذشته و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یَمْحُو اللَّهُ مَا یَشَاءُ وَیُثْبِتُ وَعِنْدَهُ أُمُّ الْکِتَابِ </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به دست می آید که اجل مسمی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لوح محفوظ قرار دارد و  اجل غیر مسمی در لوح محو و اثبات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انطباق بر  حوادث ثابت است؛ به خاطر استناد به اسباب تامه و لوح محو و اثبات، قابل  انطباق بر حوادث است؛ از آن جهت که مستند به اسباب ناقصه آنهاست که می توان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ابهامی که در اجل غیر مسمی وجود 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اجل  مسمی هست، به هیچ روی منافات ندارد و این دو اجل، ممکن است مطابق با هم و  یا مخالف یکدیگر باشند، اما به طور مسلم،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عیاشی روایتی از امام صادق علیه السلام نقل شده است که از حضرت راجع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قَضَی أَجَلًا وَأَجَلٌ مُسَمًّی عِنْدَهُ </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اول، اجلی  است که علم آن در نزد ملائکه، رسل و انبیاست و اجل مسمی، اجلی است که علم </w:t>
      </w:r>
    </w:p>
    <w:p>
      <w:pPr>
        <w:pStyle w:val="BookText"/>
        <w:rPr/>
      </w:pPr>
      <w:r>
        <w:rPr>
          <w:rFonts w:ascii="IRNazanin" w:hAnsi="IRNazanin" w:eastAsia="IRNazanin"/>
          <w:color w:val="111111"/>
          <w:sz w:val="28"/>
          <w:sz w:val="28"/>
          <w:szCs w:val="28"/>
          <w:rtl w:val="true"/>
          <w:lang w:bidi="fa-IR"/>
        </w:rPr>
        <w:t>آن از همه خلایق مستور داشته شده است</w:t>
      </w:r>
      <w:r>
        <w:rPr>
          <w:rFonts w:eastAsia="IRNazanin" w:cs="IRNazanin"/>
          <w:color w:val="111111"/>
          <w:sz w:val="28"/>
          <w:szCs w:val="28"/>
          <w:rtl w:val="true"/>
          <w:lang w:bidi="fa-IR"/>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رو، مسأله 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یَمْحُو اللَّهُ مَا یَشَاءُ وَیُثْبِتُ وَعِنْدَهُ أُمُّ الْکِتَابِ </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پیوند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ظهور بعد از خفاست و  این معنی در حق خدای سبحان،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پزشکان از معالجه  مریضی که به سرطان مبتلاست اظهار ناامیدی کرده اند، اما ناگهان بر اثر توسل،  صدقات و یا خیرات، شفا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مردم، مرگ وی حتمی بوده و خداوند،  هم اکنون تصمیم گرفته است بر عمر او بیفزاید، اما این تصور، غلط است؛ زیرا این  لوح محو و اثبات است که شاید از نظر علم ملائکه و انبیا نیز همین انتظار می رفت،  ولی از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خداوند تغییری ایجاد نشده  است، بلکه خداوند از همان ابتدا تقدیر کرده است که این شخص را بر اثر توسل و  دعا شفا دهد و تغییری در علم ازلی خداوند ایجاد نشده است، اما ظاهرا گویا  خداوند اجل او را تغییر داده و قبلا چنین اراده ای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حوادثی که پدید می آیند، در دو لوح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که هیچ  کس را بر آن اطلاعی نیست و هیچ گونه تغییری در آن راه ندارد و لوح محو و اثبات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مقدر کرده است؛ مثلا در صورت اطاعت، بر این  شخص، نعمت و عمر طولانی ارزانی می شود و در صورت عصیان، تقدیر، آن است  که نقمت و بلا بر او نازل شود و عمری کوتاه داشته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در تقدیر، موجب تغییر در علم نمی شود؛ زیرا علم خداوند، عین  خداوند است، ولی تقدیر، فعل خداوند در خارج از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پیشگوییهای انبیا محقق نشده است؛ چون انبیا بر اساس لوح محو و اثبات،  خبر داده اند و از آن رو که در آن، تغییر و تبدل تقدیر شده است، گاهی بر خلاف  پیشگویی انبیا واقع شده است</w:t>
      </w:r>
      <w:r>
        <w:rPr>
          <w:rFonts w:eastAsia="IRNazanin" w:cs="IRNazanin"/>
          <w:color w:val="111111"/>
          <w:sz w:val="28"/>
          <w:szCs w:val="28"/>
          <w:rtl w:val="true"/>
          <w:lang w:bidi="fa-IR"/>
        </w:rPr>
        <w:t>.</w:t>
      </w:r>
      <w:r>
        <w:rPr>
          <w:rStyle w:val="FootnoteAnchor"/>
          <w:rtl w:val="true"/>
        </w:rPr>
        <w:footnoteReference w:id="269"/>
      </w:r>
      <w:bookmarkStart w:id="275" w:name="pg14382_146930"/>
    </w:p>
    <w:p>
      <w:pPr>
        <w:pStyle w:val="Heading4"/>
        <w:numPr>
          <w:ilvl w:val="3"/>
          <w:numId w:val="1"/>
        </w:numPr>
        <w:rPr/>
      </w:pPr>
      <w:bookmarkStart w:id="276" w:name="__RefHeading___Toc7722176_3381743652"/>
      <w:bookmarkStart w:id="277" w:name="_Toc103"/>
      <w:bookmarkEnd w:id="275"/>
      <w:bookmarkEnd w:id="276"/>
      <w:r>
        <w:rPr>
          <w:rtl w:val="true"/>
        </w:rPr>
        <w:t>چند نکته</w:t>
      </w:r>
      <w:bookmarkEnd w:id="277"/>
    </w:p>
    <w:p>
      <w:pPr>
        <w:pStyle w:val="Heading5"/>
        <w:numPr>
          <w:ilvl w:val="4"/>
          <w:numId w:val="1"/>
        </w:numPr>
        <w:rPr/>
      </w:pPr>
      <w:bookmarkStart w:id="278" w:name="__RefHeading___Toc7722178_3381743652"/>
      <w:bookmarkStart w:id="279" w:name="_Toc104"/>
      <w:bookmarkEnd w:id="278"/>
      <w:r>
        <w:rPr/>
        <w:t>1</w:t>
      </w:r>
      <w:r>
        <w:rPr>
          <w:rtl w:val="true"/>
        </w:rPr>
        <w:t xml:space="preserve">. </w:t>
      </w:r>
      <w:r>
        <w:rPr>
          <w:rtl w:val="true"/>
        </w:rPr>
        <w:t>طول عمر</w:t>
      </w:r>
      <w:r>
        <w:rPr>
          <w:rtl w:val="true"/>
        </w:rPr>
        <w:t>:</w:t>
      </w:r>
      <w:bookmarkEnd w:id="279"/>
    </w:p>
    <w:p>
      <w:pPr>
        <w:pStyle w:val="BookText"/>
        <w:rPr/>
      </w:pPr>
      <w:r>
        <w:rPr>
          <w:rFonts w:ascii="IRNazanin" w:hAnsi="IRNazanin" w:eastAsia="IRNazanin"/>
          <w:color w:val="111111"/>
          <w:sz w:val="28"/>
          <w:sz w:val="28"/>
          <w:szCs w:val="28"/>
          <w:rtl w:val="true"/>
          <w:lang w:bidi="fa-IR"/>
        </w:rPr>
        <w:t>از مطالعه و بررسی روایات، به دست می آید که برخی امور باعث کاهش عمر، و  محافظت و مراقبت بر انجام پاره ای از امور دیگر، موجب افزایش عمر می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کاهش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اسباب، گناه،</w:t>
      </w:r>
      <w:r>
        <w:rPr>
          <w:rStyle w:val="FootnoteAnchor"/>
          <w:rtl w:val="true"/>
        </w:rPr>
        <w:footnoteReference w:id="270"/>
      </w:r>
      <w:r>
        <w:rPr>
          <w:rFonts w:ascii="IRNazanin" w:hAnsi="IRNazanin" w:eastAsia="IRNazanin"/>
          <w:color w:val="111111"/>
          <w:sz w:val="28"/>
          <w:sz w:val="28"/>
          <w:szCs w:val="28"/>
          <w:rtl w:val="true"/>
          <w:lang w:bidi="fa-IR"/>
        </w:rPr>
        <w:t>بی احترامی نسبت به پدر و  مادر و زیاده روی در آمیزش جنسی می باشد</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افزایش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اموری که در طولانی شدن عمر تأثیر دارد،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طهارت، حسن نیت، دوری از نجاست، نیکی به  خانواده، نیکی به پدر و مادر، صله رحم، زیارت مرقد امام حسین علیه السلام، سحرخیزی و  پوشیدن کفش و لباس مناسب</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حکایتها و داستانهای بسیاری بیان شده، از جمله این که حضرت  داود علیه السلام دوستی داشت که جبرئیل خبر داد از عمر او بیش از پنجاه روز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نیز به دوست خود اطلاع داد و آماده روز موعود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دوستش غذای خود را برداشت و نزد داود رفت تا با او وداع کند، اما در راه به  فقیری برخورد و غذای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داود نازل شد و خبر داد که  خداوند به خاطر این صدقه و احسان،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عمر 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 داود </w:t>
      </w:r>
      <w:bookmarkStart w:id="280" w:name="pg14382_146932"/>
    </w:p>
    <w:p>
      <w:pPr>
        <w:pStyle w:val="BookText"/>
        <w:rPr/>
      </w:pPr>
      <w:bookmarkEnd w:id="280"/>
      <w:r>
        <w:rPr>
          <w:rFonts w:ascii="IRNazanin" w:hAnsi="IRNazanin" w:eastAsia="IRNazanin"/>
          <w:color w:val="111111"/>
          <w:sz w:val="28"/>
          <w:sz w:val="28"/>
          <w:szCs w:val="28"/>
          <w:rtl w:val="true"/>
          <w:lang w:bidi="fa-IR"/>
        </w:rPr>
        <w:t>رسید، داود را خوشحال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خبر جدید را به او مژده داد</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طولانی بودن عمر، فی الجمله آمر مطلوب و پسندیده ای  است، اما نه به صورت کلی؛ زیرا گاهی اوقات ممکن است طول عمر به خاطر  استدراج و فرصت دادن خداوند برای غوطه ور شدن در گناهان بیشتری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طول عمر فرعون و نمرود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اطاعت خداوند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پاره ای اوقات، خداوند به سبب مصالحی، برای بنده صالح و مطیع، عمر  کوتاهی تقدیر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 که همیشه باید از خداوند خواستار عمر با  برکت باشیم و بدانیم که صرف عمر طولانی،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 سیدالساجدین علیه السلام در ضمن دعایی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عمر من در راه طاعت توست، به من طول عمر ارزانی  بدار، اما هنگامی که چراگاه شیطان قرار گرفت، مرا قبض روح بنما و پیش از آن  که ناخرسندی و غضب تو بر من وارد و حکمفرما شود، مرا به سوی خود باز  گردان</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281" w:name="__RefHeading___Toc7722180_3381743652"/>
      <w:bookmarkStart w:id="282" w:name="_Toc105"/>
      <w:bookmarkEnd w:id="281"/>
      <w:r>
        <w:rPr/>
        <w:t>2</w:t>
      </w:r>
      <w:r>
        <w:rPr>
          <w:rtl w:val="true"/>
        </w:rPr>
        <w:t xml:space="preserve">. </w:t>
      </w:r>
      <w:r>
        <w:rPr>
          <w:rtl w:val="true"/>
        </w:rPr>
        <w:t>پندار تناقض در آیه ای از قرآن</w:t>
      </w:r>
      <w:r>
        <w:rPr>
          <w:rtl w:val="true"/>
        </w:rPr>
        <w:t>:</w:t>
      </w:r>
      <w:bookmarkEnd w:id="282"/>
    </w:p>
    <w:p>
      <w:pPr>
        <w:pStyle w:val="BookText"/>
        <w:rPr/>
      </w:pPr>
      <w:r>
        <w:rPr>
          <w:rFonts w:ascii="IRNazanin" w:hAnsi="IRNazanin" w:eastAsia="IRNazanin"/>
          <w:color w:val="111111"/>
          <w:sz w:val="28"/>
          <w:sz w:val="28"/>
          <w:szCs w:val="28"/>
          <w:rtl w:val="true"/>
          <w:lang w:bidi="fa-IR"/>
        </w:rPr>
        <w:t>خدای سبحان در آیه ای از قرآن، از سویی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یَغْفِرَ لَکُمْ مِنْ ذُنُوبِکُمْ وَیُؤَخِّرَکُمْ إِلَی أَجَلٍ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آن است که اجل، قابل تأخیر است، ولی در ادامه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أَجَلَ اللَّهِ إِذَا جَاءَ لَا یُؤَخَّرُ لَوْ کُنْتُمْ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بیان که در اجلی که  خداوند تعیین کرده است، تأخیر راه ندارد و بنابراین، ظاهرا میان صدر و ذیل آیه،  تناقض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 است که در بخش اول از آیه، خداوند حکم کرده است که یک قوم، در </w:t>
      </w:r>
      <w:bookmarkStart w:id="283" w:name="pg14382_146934"/>
    </w:p>
    <w:p>
      <w:pPr>
        <w:pStyle w:val="BookText"/>
        <w:rPr/>
      </w:pPr>
      <w:bookmarkEnd w:id="283"/>
      <w:r>
        <w:rPr>
          <w:rFonts w:ascii="IRNazanin" w:hAnsi="IRNazanin" w:eastAsia="IRNazanin"/>
          <w:color w:val="111111"/>
          <w:sz w:val="28"/>
          <w:sz w:val="28"/>
          <w:szCs w:val="28"/>
          <w:rtl w:val="true"/>
          <w:lang w:bidi="fa-IR"/>
        </w:rPr>
        <w:t>صورت ایمان آوردن، هزار سال عمر می کند و اگر کفر بورزد، پس از نهصد سال، آنان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می فرماید ایمان بیاورید تا عمر شما را به هزار سال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اخبار می کند که در صورتی که به این اجل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رسیدید، دیگر چاره ای جز مرگ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که رفع تناقض بدین گونه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آیه، اجل غیر حتمی و مراد از اجل در ادامه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حتمی است</w:t>
      </w:r>
      <w:r>
        <w:rPr>
          <w:rFonts w:eastAsia="IRNazanin" w:cs="IRNazanin"/>
          <w:color w:val="111111"/>
          <w:sz w:val="28"/>
          <w:szCs w:val="28"/>
          <w:rtl w:val="true"/>
          <w:lang w:bidi="fa-IR"/>
        </w:rPr>
        <w:t>.</w:t>
      </w:r>
    </w:p>
    <w:p>
      <w:pPr>
        <w:pStyle w:val="Heading5"/>
        <w:numPr>
          <w:ilvl w:val="4"/>
          <w:numId w:val="1"/>
        </w:numPr>
        <w:rPr/>
      </w:pPr>
      <w:bookmarkStart w:id="284" w:name="__RefHeading___Toc7722182_3381743652"/>
      <w:bookmarkStart w:id="285" w:name="_Toc106"/>
      <w:bookmarkEnd w:id="284"/>
      <w:r>
        <w:rPr/>
        <w:t>3</w:t>
      </w:r>
      <w:r>
        <w:rPr>
          <w:rtl w:val="true"/>
        </w:rPr>
        <w:t>. «</w:t>
      </w:r>
      <w:r>
        <w:rPr>
          <w:rtl w:val="true"/>
        </w:rPr>
        <w:t>اجل مسمی</w:t>
      </w:r>
      <w:r>
        <w:rPr>
          <w:rtl w:val="true"/>
        </w:rPr>
        <w:t xml:space="preserve">» </w:t>
      </w:r>
      <w:r>
        <w:rPr>
          <w:rtl w:val="true"/>
        </w:rPr>
        <w:t>در قرآن</w:t>
      </w:r>
      <w:r>
        <w:rPr>
          <w:rtl w:val="true"/>
        </w:rPr>
        <w:t>:</w:t>
      </w:r>
      <w:bookmarkEnd w:id="285"/>
    </w:p>
    <w:p>
      <w:pPr>
        <w:pStyle w:val="BookText"/>
        <w:rPr/>
      </w:pPr>
      <w:r>
        <w:rPr>
          <w:rFonts w:ascii="IRNazanin" w:hAnsi="IRNazanin" w:eastAsia="IRNazanin"/>
          <w:color w:val="111111"/>
          <w:sz w:val="28"/>
          <w:sz w:val="28"/>
          <w:szCs w:val="28"/>
          <w:rtl w:val="true"/>
          <w:lang w:bidi="fa-IR"/>
        </w:rPr>
        <w:t>از بررسی آیات قرآن کریم و با توجه به تفسیر تبیان شیخ به چنین استنباط می شود که  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اجلی است که تا آن زمان مقدر فرا نرسیده باشد، این موجود باقی  است و هرگز قابل تقدیم و تأخیر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برای زمان نابودی و  پراکنده شدن ماه و خورشید</w:t>
      </w:r>
      <w:r>
        <w:rPr>
          <w:rStyle w:val="FootnoteAnchor"/>
          <w:rtl w:val="true"/>
        </w:rPr>
        <w:footnoteReference w:id="275"/>
      </w:r>
      <w:r>
        <w:rPr>
          <w:rFonts w:ascii="IRNazanin" w:hAnsi="IRNazanin" w:eastAsia="IRNazanin"/>
          <w:color w:val="111111"/>
          <w:sz w:val="28"/>
          <w:sz w:val="28"/>
          <w:szCs w:val="28"/>
          <w:rtl w:val="true"/>
          <w:lang w:bidi="fa-IR"/>
        </w:rPr>
        <w:t>و اجل جنین</w:t>
      </w:r>
      <w:r>
        <w:rPr>
          <w:rStyle w:val="FootnoteAnchor"/>
          <w:rtl w:val="true"/>
        </w:rPr>
        <w:footnoteReference w:id="276"/>
      </w:r>
      <w:r>
        <w:rPr>
          <w:rFonts w:ascii="IRNazanin" w:hAnsi="IRNazanin" w:eastAsia="IRNazanin"/>
          <w:color w:val="111111"/>
          <w:sz w:val="28"/>
          <w:sz w:val="28"/>
          <w:szCs w:val="28"/>
          <w:rtl w:val="true"/>
          <w:lang w:bidi="fa-IR"/>
        </w:rPr>
        <w:t xml:space="preserve">در رحم مادر،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 چون این موجودات، اختیاری از خود ندارند و طبق تقدیر الهی حرکت  می کنند و تا پایان مدتی که خداوند برای آنها در نظر گرفته است، باقی و در حرکتند،  ولی اجل انسانها از آن رو که منوط به اطاعت یا عصیان آنان است، قابل کاهش و  افزایش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به راجل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w:t>
      </w:r>
      <w:r>
        <w:rPr>
          <w:rFonts w:eastAsia="IRNazanin" w:cs="IRNazanin"/>
          <w:color w:val="111111"/>
          <w:sz w:val="28"/>
          <w:szCs w:val="28"/>
          <w:rtl w:val="true"/>
          <w:lang w:bidi="fa-IR"/>
        </w:rPr>
        <w:t>.</w:t>
      </w:r>
    </w:p>
    <w:p>
      <w:pPr>
        <w:pStyle w:val="Heading5"/>
        <w:numPr>
          <w:ilvl w:val="4"/>
          <w:numId w:val="1"/>
        </w:numPr>
        <w:rPr/>
      </w:pPr>
      <w:bookmarkStart w:id="286" w:name="__RefHeading___Toc7722184_3381743652"/>
      <w:bookmarkStart w:id="287" w:name="_Toc107"/>
      <w:bookmarkEnd w:id="286"/>
      <w:r>
        <w:rPr/>
        <w:t>4</w:t>
      </w:r>
      <w:r>
        <w:rPr>
          <w:rtl w:val="true"/>
        </w:rPr>
        <w:t>. «</w:t>
      </w:r>
      <w:r>
        <w:rPr>
          <w:rtl w:val="true"/>
        </w:rPr>
        <w:t>اجل</w:t>
      </w:r>
      <w:r>
        <w:rPr>
          <w:rtl w:val="true"/>
        </w:rPr>
        <w:t xml:space="preserve">» </w:t>
      </w:r>
      <w:r>
        <w:rPr>
          <w:rtl w:val="true"/>
        </w:rPr>
        <w:t>اتتها</w:t>
      </w:r>
      <w:r>
        <w:rPr>
          <w:rtl w:val="true"/>
        </w:rPr>
        <w:t>:</w:t>
      </w:r>
      <w:bookmarkEnd w:id="28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عنایت به آیات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وَلِکُلِّ أُمَّةٍ أَجَلٌ فَإِذَا جَاءَ أَجَلُهُمْ لَا یَسْتَأْخِرُونَ سَاعَةً وَلَا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تَسْبِقُ مِنْ أُمَّةٍ أَجَلَهَا وَمَا یَسْتَأْخِرُونَ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دست می آید که اقوام و امتها نیز همانند </w:t>
      </w:r>
      <w:bookmarkStart w:id="288" w:name="pg14382_146936"/>
    </w:p>
    <w:p>
      <w:pPr>
        <w:pStyle w:val="BookText"/>
        <w:rPr/>
      </w:pPr>
      <w:bookmarkEnd w:id="288"/>
      <w:r>
        <w:rPr>
          <w:rFonts w:ascii="IRNazanin" w:hAnsi="IRNazanin" w:eastAsia="IRNazanin"/>
          <w:color w:val="111111"/>
          <w:sz w:val="28"/>
          <w:sz w:val="28"/>
          <w:szCs w:val="28"/>
          <w:rtl w:val="true"/>
          <w:lang w:bidi="fa-IR"/>
        </w:rPr>
        <w:t>افراد، دارای اجل هستند که در صورت اطاعت، حیات آنها استمرار دارد، اما اگر از  اطاعت حق تعالی روی برتابند، به زودی دچار غضب الهی شده، سرنگون خواهند  شد</w:t>
      </w:r>
      <w:r>
        <w:rPr>
          <w:rFonts w:eastAsia="IRNazanin" w:cs="IRNazanin"/>
          <w:color w:val="111111"/>
          <w:sz w:val="28"/>
          <w:szCs w:val="28"/>
          <w:rtl w:val="true"/>
          <w:lang w:bidi="fa-IR"/>
        </w:rPr>
        <w:t>.</w:t>
      </w:r>
    </w:p>
    <w:p>
      <w:pPr>
        <w:pStyle w:val="Heading5"/>
        <w:numPr>
          <w:ilvl w:val="4"/>
          <w:numId w:val="1"/>
        </w:numPr>
        <w:rPr/>
      </w:pPr>
      <w:bookmarkStart w:id="289" w:name="__RefHeading___Toc7722186_3381743652"/>
      <w:bookmarkStart w:id="290" w:name="_Toc108"/>
      <w:bookmarkEnd w:id="289"/>
      <w:r>
        <w:rPr/>
        <w:t>5</w:t>
      </w:r>
      <w:r>
        <w:rPr>
          <w:rtl w:val="true"/>
        </w:rPr>
        <w:t xml:space="preserve">. </w:t>
      </w:r>
      <w:r>
        <w:rPr>
          <w:rtl w:val="true"/>
        </w:rPr>
        <w:t>آثار مثبت مجهول بودن زمان مرگ</w:t>
      </w:r>
      <w:r>
        <w:rPr>
          <w:rtl w:val="true"/>
        </w:rPr>
        <w:t>:</w:t>
      </w:r>
      <w:bookmarkEnd w:id="290"/>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زمان مرگ خود آگاه باشد، امید را از دست می دهد و از تلاش و  کوشش در مسیر زندگی دست بر می دارد؛ زیرا امید، یک رحمت است و اگر امید  نباشد، هیچ مادری فرزند خود را شیر نمی دهد و هیچ کشاورزی درختی را غرس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مخفی بودن آن موجب زنده کردن روح امید و تلاش در انسان  می شود</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زمان مرگ، دارای آثار تربیتی است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اگر انسان بداند چند سال  دیگر و در کجا می میرد و بدین سبب از عصیان و تمرد دست بردارد، این امر کمال  روحی او به شمار نمی آید، بر خلاف زمانی که آرزوی طولانی دارد و در عین حال،  راه طاعت را در پیش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تَدْرِی نَفْسٌ بِأَیِّ أَرْضٍ تَمُوتُ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 هیچ کس از مکان مرگ خود اطلاعی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انسان به زمان مرگ، باعث جسورشدن او می شود و انواع فسق و فجور  را مرتکب می گردد؛ به این امید که پیش از فرا رسیدن اجل، توبه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91" w:name="__RefHeading___Toc7722188_3381743652"/>
      <w:bookmarkStart w:id="292" w:name="_Toc109"/>
      <w:bookmarkEnd w:id="291"/>
      <w:r>
        <w:rPr/>
        <w:t>6</w:t>
      </w:r>
      <w:r>
        <w:rPr>
          <w:rtl w:val="true"/>
        </w:rPr>
        <w:t xml:space="preserve">. </w:t>
      </w:r>
      <w:r>
        <w:rPr>
          <w:rtl w:val="true"/>
        </w:rPr>
        <w:t>حیات و موت ارزشی</w:t>
      </w:r>
      <w:r>
        <w:rPr>
          <w:rtl w:val="true"/>
        </w:rPr>
        <w:t>:</w:t>
      </w:r>
      <w:bookmarkEnd w:id="29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تأمل در برخی آیات، استنباط می شود که دسته ای از انسانهای به ظاهر زنده، از آن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که در زندگی، هدفی ندارند و یا به دنبال امیال شهوانی خویش هستند، در واقع  مرده اند و زندگی آنان هیچگونه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و زندگی آنان یکسان است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مرحوم شیخ طوسی در تفسیر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ای که طاعات را انجام ندهد، به منزله میت است</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مراد از عدم تساوی حیات و ممات مؤمنان و کافران چیست،  اختلاف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w:t>
      </w:r>
      <w:r>
        <w:rPr>
          <w:rStyle w:val="FootnoteAnchor"/>
          <w:rtl w:val="true"/>
        </w:rPr>
        <w:footnoteReference w:id="282"/>
      </w:r>
      <w:r>
        <w:rPr>
          <w:rFonts w:ascii="IRNazanin" w:hAnsi="IRNazanin" w:eastAsia="IRNazanin"/>
          <w:color w:val="111111"/>
          <w:sz w:val="28"/>
          <w:sz w:val="28"/>
          <w:szCs w:val="28"/>
          <w:rtl w:val="true"/>
          <w:lang w:bidi="fa-IR"/>
        </w:rPr>
        <w:t>بر آنند که تفاوت از این جهت است که ولی مؤمن در  دنیا، خدا، رسول و مؤمنانند و هنگام مرگ، ملائکه به استقبال او می شتابند،</w:t>
      </w:r>
      <w:r>
        <w:rPr>
          <w:rStyle w:val="FootnoteAnchor"/>
          <w:rtl w:val="true"/>
        </w:rPr>
        <w:footnoteReference w:id="283"/>
      </w:r>
      <w:r>
        <w:rPr>
          <w:rFonts w:ascii="IRNazanin" w:hAnsi="IRNazanin" w:eastAsia="IRNazanin"/>
          <w:color w:val="111111"/>
          <w:sz w:val="28"/>
          <w:sz w:val="28"/>
          <w:szCs w:val="28"/>
          <w:rtl w:val="true"/>
          <w:lang w:bidi="fa-IR"/>
        </w:rPr>
        <w:t>اما  ولی کافران در دنیا، ظالمانند</w:t>
      </w:r>
      <w:r>
        <w:rPr>
          <w:rStyle w:val="FootnoteAnchor"/>
          <w:rtl w:val="true"/>
        </w:rPr>
        <w:footnoteReference w:id="284"/>
      </w:r>
      <w:r>
        <w:rPr>
          <w:rFonts w:ascii="IRNazanin" w:hAnsi="IRNazanin" w:eastAsia="IRNazanin"/>
          <w:color w:val="111111"/>
          <w:sz w:val="28"/>
          <w:sz w:val="28"/>
          <w:szCs w:val="28"/>
          <w:rtl w:val="true"/>
          <w:lang w:bidi="fa-IR"/>
        </w:rPr>
        <w:t>و در آخرت، حال ایشان پریشان خواهد بود</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بر آنند که گر چه مؤمنان و کافران ممکن است از لحاظ دنیوی،  یکسان و حتی بهره کافران از دنیا بیشتر باشد، اما به هر حال در مرگ و احوال پس از  آن، یکسان نخواهند بود</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در المیزان اینگونه بیان کرده اند که مؤمنان و کافران، در  حیات یکسان نیستند؛ زیرا خداوند در وصف مؤمنان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اتَّبَعَ هُدَایَ فَلَا یَضِلُّ وَلَا یَشْقَی </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یعنی هر کس از من اطاعت نماید، گمراه و شقی نخواهد شد و  در حق کفار و معصیت کاران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أَعْرَضَ عَنْ ذِکْرِی فَإِنَّ لَهُ مَعِیشَةً ضَنْکًا </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یعنی هر کس از یاد من روی برتابد، زندگی و معیشت سختی خواهد </w:t>
      </w:r>
      <w:bookmarkStart w:id="293" w:name="pg14382_146941"/>
    </w:p>
    <w:p>
      <w:pPr>
        <w:pStyle w:val="BookText"/>
        <w:rPr/>
      </w:pPr>
      <w:bookmarkEnd w:id="293"/>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و کافران در مرگ و پس از آن نیز یکسان نیستند؛ زیرا بر اساس برهانهای  روشن، مرگ انعدام و بطلان نفسی انسانی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بی خبران می 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رجوع به خداوند و انتقال از عالمی به عالم دیگر است که مؤمن، با سعادت و  نعمت و غیر مؤمن، در شقاوت و عذاب، زندگی را ادامه می دهد</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294" w:name="__RefHeading___Toc7722190_3381743652"/>
      <w:bookmarkStart w:id="295" w:name="_Toc110"/>
      <w:bookmarkEnd w:id="294"/>
      <w:r>
        <w:rPr/>
        <w:t>7</w:t>
      </w:r>
      <w:r>
        <w:rPr>
          <w:rtl w:val="true"/>
        </w:rPr>
        <w:t xml:space="preserve">. </w:t>
      </w:r>
      <w:r>
        <w:rPr>
          <w:rtl w:val="true"/>
        </w:rPr>
        <w:t>انواع مرگ</w:t>
      </w:r>
      <w:r>
        <w:rPr>
          <w:rtl w:val="true"/>
        </w:rPr>
        <w:t>:</w:t>
      </w:r>
      <w:bookmarkEnd w:id="295"/>
    </w:p>
    <w:p>
      <w:pPr>
        <w:pStyle w:val="BookText"/>
        <w:rPr/>
      </w:pPr>
      <w:r>
        <w:rPr>
          <w:rFonts w:ascii="IRNazanin" w:hAnsi="IRNazanin" w:eastAsia="IRNazanin"/>
          <w:color w:val="111111"/>
          <w:sz w:val="28"/>
          <w:sz w:val="28"/>
          <w:szCs w:val="28"/>
          <w:rtl w:val="true"/>
          <w:lang w:bidi="fa-IR"/>
        </w:rPr>
        <w:t>از یک نظر، مرگ به دو نوع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رطوبت و حرارت طبیعی بدن به تحلیل  می رود و انسان پس از عمری طولانی، با ضعف و سستی، می 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اخترامی</w:t>
      </w:r>
      <w:r>
        <w:rPr>
          <w:rStyle w:val="FootnoteAnchor"/>
          <w:rtl w:val="true"/>
        </w:rPr>
        <w:footnoteReference w:id="290"/>
      </w:r>
      <w:r>
        <w:rPr>
          <w:rFonts w:ascii="IRNazanin" w:hAnsi="IRNazanin" w:eastAsia="IRNazanin"/>
          <w:color w:val="111111"/>
          <w:sz w:val="28"/>
          <w:sz w:val="28"/>
          <w:szCs w:val="28"/>
          <w:rtl w:val="true"/>
          <w:lang w:bidi="fa-IR"/>
        </w:rPr>
        <w:t>که شخص بر اثر آفات و امراضی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سیل و زلزله از  بین می رود</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تهانوی از لطائف اللغات نقل می کند که موت، چهار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اثر قتل، شدت و سختی؛ مانند این که با شمشیر و امثال  آن کشته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اثر سوخته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اثر امراض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در آب</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ارباب معرفت، چهار نوع مرگ را به نحو دیگری ترسیم کرده اند و گفته 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برای انواع مرگ آماده کند که عبارت است از</w:t>
      </w:r>
      <w:r>
        <w:rPr>
          <w:rFonts w:eastAsia="IRNazanin" w:cs="IRNazanin"/>
          <w:color w:val="111111"/>
          <w:sz w:val="28"/>
          <w:szCs w:val="28"/>
          <w:rtl w:val="true"/>
          <w:lang w:bidi="fa-IR"/>
        </w:rPr>
        <w:t xml:space="preserve">: </w:t>
      </w:r>
      <w:bookmarkStart w:id="296" w:name="pg14382_146943"/>
    </w:p>
    <w:p>
      <w:pPr>
        <w:pStyle w:val="BookText"/>
        <w:rPr/>
      </w:pPr>
      <w:bookmarkEnd w:id="29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شکیبایی در مقابل آذیت مردم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سیز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و اصلاح لباسها</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297" w:name="__RefHeading___Toc7722192_3381743652"/>
      <w:bookmarkStart w:id="298" w:name="_Toc111"/>
      <w:bookmarkEnd w:id="297"/>
      <w:r>
        <w:rPr>
          <w:rtl w:val="true"/>
        </w:rPr>
        <w:t xml:space="preserve">چکیده آرای شیخ طوسی درباره </w:t>
      </w:r>
      <w:r>
        <w:rPr>
          <w:rtl w:val="true"/>
        </w:rPr>
        <w:t>«</w:t>
      </w:r>
      <w:r>
        <w:rPr>
          <w:rtl w:val="true"/>
        </w:rPr>
        <w:t>اجل</w:t>
      </w:r>
      <w:r>
        <w:rPr>
          <w:rtl w:val="true"/>
        </w:rPr>
        <w:t>»</w:t>
      </w:r>
      <w:bookmarkEnd w:id="298"/>
    </w:p>
    <w:p>
      <w:pPr>
        <w:pStyle w:val="BookText"/>
        <w:rPr/>
      </w:pPr>
      <w:r>
        <w:rPr>
          <w:rFonts w:ascii="IRNazanin" w:hAnsi="IRNazanin" w:eastAsia="IRNazanin"/>
          <w:color w:val="111111"/>
          <w:sz w:val="28"/>
          <w:sz w:val="28"/>
          <w:szCs w:val="28"/>
          <w:rtl w:val="true"/>
          <w:lang w:bidi="fa-IR"/>
        </w:rPr>
        <w:t>تعریف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برای حدوث یا زوال امری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وقت به یک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یعنی حادث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تقدیره تقدیر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 امری است که جاری مجرای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آن است که میان این دو، تمایز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مفتول، اگر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مقتول کشته نشود، مرگ و حیات، هر دو  محتمل است؛ چون به حیات یا موت، یقین نداریم و خداوند قادر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یا دو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انسان بیش از یک اجل ندارد و به استدلال  قائلان به دو اجل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اجل انسان،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اجل تقدیری که مشروط به اطاعت یا عصیان است، مجازة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همان گونه که گذشت، مفسران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های متعددی ذکر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محتوم و اجل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در مواضعی از تفسیر تبیان فرمودند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محتوم یا مطلق؛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مشروط یا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bookmarkStart w:id="299" w:name="pg14382_146945"/>
    </w:p>
    <w:p>
      <w:pPr>
        <w:pStyle w:val="BookText"/>
        <w:rPr/>
      </w:pPr>
      <w:bookmarkEnd w:id="299"/>
      <w:r>
        <w:rPr>
          <w:rFonts w:ascii="IRNazanin" w:hAnsi="IRNazanin" w:eastAsia="IRNazanin"/>
          <w:color w:val="111111"/>
          <w:sz w:val="28"/>
          <w:sz w:val="28"/>
          <w:szCs w:val="28"/>
          <w:rtl w:val="true"/>
          <w:lang w:bidi="fa-IR"/>
        </w:rPr>
        <w:t>هرگز بدان معنی نیست که انسان حقیقت دارای دو اجل است؛ زیرا در صورتی که  خداوند بر اثر صدقه یا عمل خیری، بر عمر انسان بیفزاید، تغییری در علم ازلی  خداوند ایجاد نشده است؛ یعنی این گونه نیست که خدای سبحان از افزایش عمر  این بنده بی اطلاع باشد و هم اکنون بدان علم پیدا کند؛ زیرا لازمه چنین تصوری،  جهل حق تعالی نسبت به آینده است</w:t>
      </w:r>
      <w:r>
        <w:rPr>
          <w:rFonts w:eastAsia="IRNazanin" w:cs="IRNazanin"/>
          <w:color w:val="111111"/>
          <w:sz w:val="28"/>
          <w:szCs w:val="28"/>
          <w:rtl w:val="true"/>
          <w:lang w:bidi="fa-IR"/>
        </w:rPr>
        <w:t>.</w:t>
      </w:r>
    </w:p>
    <w:p>
      <w:pPr>
        <w:pStyle w:val="Heading3"/>
        <w:numPr>
          <w:ilvl w:val="2"/>
          <w:numId w:val="1"/>
        </w:numPr>
        <w:rPr/>
      </w:pPr>
      <w:bookmarkStart w:id="300" w:name="__RefHeading___Toc7722194_3381743652"/>
      <w:bookmarkStart w:id="301" w:name="_Toc112"/>
      <w:bookmarkEnd w:id="300"/>
      <w:r>
        <w:rPr>
          <w:rtl w:val="true"/>
        </w:rPr>
        <w:t xml:space="preserve">بخش دوم </w:t>
      </w:r>
      <w:r>
        <w:rPr>
          <w:rtl w:val="true"/>
        </w:rPr>
        <w:t xml:space="preserve">- </w:t>
      </w:r>
      <w:r>
        <w:rPr>
          <w:rtl w:val="true"/>
        </w:rPr>
        <w:t>ارزاق</w:t>
      </w:r>
      <w:bookmarkEnd w:id="301"/>
    </w:p>
    <w:p>
      <w:pPr>
        <w:pStyle w:val="Heading4"/>
        <w:numPr>
          <w:ilvl w:val="3"/>
          <w:numId w:val="1"/>
        </w:numPr>
        <w:rPr/>
      </w:pPr>
      <w:bookmarkStart w:id="302" w:name="__RefHeading___Toc7722196_3381743652"/>
      <w:bookmarkStart w:id="303" w:name="_Toc113"/>
      <w:bookmarkEnd w:id="302"/>
      <w:r>
        <w:rPr>
          <w:rtl w:val="true"/>
        </w:rPr>
        <w:t>مفهوم رزق</w:t>
      </w:r>
      <w:bookmarkEnd w:id="303"/>
    </w:p>
    <w:p>
      <w:pPr>
        <w:pStyle w:val="Heading4"/>
        <w:numPr>
          <w:ilvl w:val="3"/>
          <w:numId w:val="1"/>
        </w:numPr>
        <w:rPr/>
      </w:pPr>
      <w:bookmarkStart w:id="304" w:name="__RefHeading___Toc7722198_3381743652"/>
      <w:bookmarkStart w:id="305" w:name="_Toc114"/>
      <w:bookmarkEnd w:id="304"/>
      <w:r>
        <w:rPr>
          <w:rtl w:val="true"/>
        </w:rPr>
        <w:t>«</w:t>
      </w:r>
      <w:r>
        <w:rPr>
          <w:rtl w:val="true"/>
        </w:rPr>
        <w:t>رزق</w:t>
      </w:r>
      <w:r>
        <w:rPr>
          <w:rtl w:val="true"/>
        </w:rPr>
        <w:t xml:space="preserve">» </w:t>
      </w:r>
      <w:r>
        <w:rPr>
          <w:rtl w:val="true"/>
        </w:rPr>
        <w:t>در لغت</w:t>
      </w:r>
      <w:bookmarkEnd w:id="305"/>
    </w:p>
    <w:p>
      <w:pPr>
        <w:pStyle w:val="BookText"/>
        <w:rPr/>
      </w:pPr>
      <w:r>
        <w:rPr>
          <w:rFonts w:ascii="IRNazanin" w:hAnsi="IRNazanin" w:eastAsia="IRNazanin"/>
          <w:color w:val="111111"/>
          <w:sz w:val="28"/>
          <w:sz w:val="28"/>
          <w:szCs w:val="28"/>
          <w:rtl w:val="true"/>
          <w:lang w:bidi="fa-IR"/>
        </w:rPr>
        <w:t xml:space="preserve">در فرهنگهای لغت، معانی مختلفی برای رزق گفته شده است که برخی از آنها را  می آوریم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به معنای روزی و قوت روزانه آمده است</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w:t>
      </w:r>
      <w:r>
        <w:rPr>
          <w:rStyle w:val="FootnoteAnchor"/>
          <w:rtl w:val="true"/>
        </w:rPr>
        <w:footnoteReference w:id="295"/>
      </w:r>
      <w:r>
        <w:rPr>
          <w:rFonts w:ascii="IRNazanin" w:hAnsi="IRNazanin" w:eastAsia="IRNazanin"/>
          <w:color w:val="111111"/>
          <w:sz w:val="28"/>
          <w:sz w:val="28"/>
          <w:szCs w:val="28"/>
          <w:rtl w:val="true"/>
          <w:lang w:bidi="fa-IR"/>
        </w:rPr>
        <w:t>برای رزق، سه معنی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 دنیوی یا  اخروی؛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حظ و بهره؛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تغذیه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مراد از رزق، باران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السَّمَاءِ رِزْقُکُمْ وَمَا تُوعَدُونَ </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در آسمان،  روزی شما و هر آنچه وعده داده شده اید، قرار 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نیز آمده است که در زمان رسول خدا صلی الله علیه و اله ماه مبارک رمضان، از آن  رو که ارزاق بندگان در این ماه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w:t>
      </w:r>
      <w:r>
        <w:rPr>
          <w:rStyle w:val="FootnoteAnchor"/>
          <w:rtl w:val="true"/>
        </w:rPr>
        <w:footnoteReference w:id="297"/>
      </w:r>
      <w:bookmarkStart w:id="306" w:name="pg14382_146947"/>
    </w:p>
    <w:p>
      <w:pPr>
        <w:pStyle w:val="Heading4"/>
        <w:numPr>
          <w:ilvl w:val="3"/>
          <w:numId w:val="1"/>
        </w:numPr>
        <w:rPr/>
      </w:pPr>
      <w:bookmarkStart w:id="307" w:name="__RefHeading___Toc7722200_3381743652"/>
      <w:bookmarkStart w:id="308" w:name="_Toc115"/>
      <w:bookmarkEnd w:id="306"/>
      <w:bookmarkEnd w:id="307"/>
      <w:r>
        <w:rPr>
          <w:rtl w:val="true"/>
        </w:rPr>
        <w:t>«</w:t>
      </w:r>
      <w:r>
        <w:rPr>
          <w:rtl w:val="true"/>
        </w:rPr>
        <w:t>رزق</w:t>
      </w:r>
      <w:r>
        <w:rPr>
          <w:rtl w:val="true"/>
        </w:rPr>
        <w:t xml:space="preserve">» </w:t>
      </w:r>
      <w:r>
        <w:rPr>
          <w:rtl w:val="true"/>
        </w:rPr>
        <w:t>در اصطلاح متکلمان</w:t>
      </w:r>
      <w:bookmarkEnd w:id="308"/>
    </w:p>
    <w:p>
      <w:pPr>
        <w:pStyle w:val="Heading4"/>
        <w:numPr>
          <w:ilvl w:val="3"/>
          <w:numId w:val="1"/>
        </w:numPr>
        <w:rPr/>
      </w:pPr>
      <w:bookmarkStart w:id="309" w:name="__RefHeading___Toc7722202_3381743652"/>
      <w:bookmarkStart w:id="310" w:name="_Toc116"/>
      <w:bookmarkEnd w:id="309"/>
      <w:r>
        <w:rPr>
          <w:rtl w:val="true"/>
        </w:rPr>
        <w:t xml:space="preserve">تعریف شیخ الطائفه </w:t>
      </w:r>
      <w:r>
        <w:rPr>
          <w:rtl w:val="true"/>
        </w:rPr>
        <w:t>:</w:t>
      </w:r>
      <w:bookmarkEnd w:id="310"/>
    </w:p>
    <w:p>
      <w:pPr>
        <w:pStyle w:val="BookText"/>
        <w:rPr/>
      </w:pPr>
      <w:r>
        <w:rPr>
          <w:rFonts w:ascii="IRNazanin" w:hAnsi="IRNazanin" w:eastAsia="IRNazanin"/>
          <w:color w:val="111111"/>
          <w:sz w:val="28"/>
          <w:sz w:val="28"/>
          <w:szCs w:val="28"/>
          <w:rtl w:val="true"/>
          <w:lang w:bidi="fa-IR"/>
        </w:rPr>
        <w:t>ایشان رزق را چنین تعریف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چیزی است که انتفاع از آن برای مرزوق، ممکن باشد و دیگری او را منع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چیزی است که مرزوق در انتفاع از آن حق اولویت دارد</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مواضعی از تفسیر تبیان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مشابهی تعریف  کرده اند؛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للحی الانتفاع به و لیس لغیره منعه منه</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تعریف، دو نکته استنباط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 اعم از حیوان و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دیگری حق داشته باشد ما را از چیزی منع کند، آن چیز نسبت  به ما رزق نیست</w:t>
      </w:r>
      <w:r>
        <w:rPr>
          <w:rFonts w:eastAsia="IRNazanin" w:cs="IRNazanin"/>
          <w:color w:val="111111"/>
          <w:sz w:val="28"/>
          <w:szCs w:val="28"/>
          <w:rtl w:val="true"/>
          <w:lang w:bidi="fa-IR"/>
        </w:rPr>
        <w:t>.</w:t>
      </w:r>
    </w:p>
    <w:p>
      <w:pPr>
        <w:pStyle w:val="Heading4"/>
        <w:numPr>
          <w:ilvl w:val="3"/>
          <w:numId w:val="1"/>
        </w:numPr>
        <w:rPr/>
      </w:pPr>
      <w:bookmarkStart w:id="311" w:name="__RefHeading___Toc7722204_3381743652"/>
      <w:bookmarkStart w:id="312" w:name="_Toc117"/>
      <w:bookmarkEnd w:id="311"/>
      <w:r>
        <w:rPr>
          <w:rtl w:val="true"/>
        </w:rPr>
        <w:t>نظر اشاعره</w:t>
      </w:r>
      <w:r>
        <w:rPr>
          <w:rtl w:val="true"/>
        </w:rPr>
        <w:t>:</w:t>
      </w:r>
      <w:bookmarkEnd w:id="312"/>
    </w:p>
    <w:p>
      <w:pPr>
        <w:pStyle w:val="BookText"/>
        <w:rPr/>
      </w:pPr>
      <w:r>
        <w:rPr>
          <w:rFonts w:ascii="IRNazanin" w:hAnsi="IRNazanin" w:eastAsia="IRNazanin"/>
          <w:color w:val="111111"/>
          <w:sz w:val="28"/>
          <w:sz w:val="28"/>
          <w:szCs w:val="28"/>
          <w:rtl w:val="true"/>
          <w:lang w:bidi="fa-IR"/>
        </w:rPr>
        <w:t>الرزق عند المجبرة ما اکل سواء أکان حرام او حلالا</w:t>
      </w:r>
      <w:r>
        <w:rPr>
          <w:rStyle w:val="FootnoteAnchor"/>
          <w:rtl w:val="true"/>
        </w:rPr>
        <w:footnoteReference w:id="300"/>
      </w:r>
      <w:r>
        <w:rPr>
          <w:rFonts w:ascii="IRNazanin" w:hAnsi="IRNazanin" w:eastAsia="IRNazanin"/>
          <w:color w:val="111111"/>
          <w:sz w:val="28"/>
          <w:sz w:val="28"/>
          <w:szCs w:val="28"/>
          <w:rtl w:val="true"/>
          <w:lang w:bidi="fa-IR"/>
        </w:rPr>
        <w:t xml:space="preserve">یعنی رزق در نزد مجبره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آنچه خوردنی باشد؛ حلال یا حرام،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تعریف فوق، دو اشکال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رزق، شامل خوردنی و غیر آن است؛ زیرا بر فرزند، علم، سلامتی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می شود؛ در عین حال که خوردنی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رزق، منحصر در  خوردنی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رزق به شمار نمی آید و این مطلب در محل خودش اثبات خواهد شد</w:t>
      </w:r>
      <w:r>
        <w:rPr>
          <w:rFonts w:eastAsia="IRNazanin" w:cs="IRNazanin"/>
          <w:color w:val="111111"/>
          <w:sz w:val="28"/>
          <w:szCs w:val="28"/>
          <w:rtl w:val="true"/>
          <w:lang w:bidi="fa-IR"/>
        </w:rPr>
        <w:t xml:space="preserve">. </w:t>
      </w:r>
      <w:bookmarkStart w:id="313" w:name="pg14382_146949"/>
    </w:p>
    <w:p>
      <w:pPr>
        <w:pStyle w:val="Heading4"/>
        <w:numPr>
          <w:ilvl w:val="3"/>
          <w:numId w:val="1"/>
        </w:numPr>
        <w:rPr/>
      </w:pPr>
      <w:bookmarkStart w:id="314" w:name="__RefHeading___Toc7722206_3381743652"/>
      <w:bookmarkStart w:id="315" w:name="_Toc118"/>
      <w:bookmarkEnd w:id="313"/>
      <w:bookmarkEnd w:id="314"/>
      <w:r>
        <w:rPr>
          <w:rtl w:val="true"/>
        </w:rPr>
        <w:t>تعریف معتزله</w:t>
      </w:r>
      <w:r>
        <w:rPr>
          <w:rtl w:val="true"/>
        </w:rPr>
        <w:t>:</w:t>
      </w:r>
      <w:bookmarkEnd w:id="315"/>
    </w:p>
    <w:p>
      <w:pPr>
        <w:pStyle w:val="BookText"/>
        <w:rPr/>
      </w:pPr>
      <w:r>
        <w:rPr>
          <w:rFonts w:ascii="IRNazanin" w:hAnsi="IRNazanin" w:eastAsia="IRNazanin"/>
          <w:color w:val="111111"/>
          <w:sz w:val="28"/>
          <w:sz w:val="28"/>
          <w:szCs w:val="28"/>
          <w:rtl w:val="true"/>
          <w:lang w:bidi="fa-IR"/>
        </w:rPr>
        <w:t>تعریف رزق از دیدگاه علمای معتزله با شیعه یکسان است</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316" w:name="__RefHeading___Toc7722208_3381743652"/>
      <w:bookmarkStart w:id="317" w:name="_Toc119"/>
      <w:bookmarkEnd w:id="316"/>
      <w:r>
        <w:rPr>
          <w:rtl w:val="true"/>
        </w:rPr>
        <w:t>رزق در آیینه قرآن و حدیث</w:t>
      </w:r>
      <w:r>
        <w:rPr>
          <w:rtl w:val="true"/>
        </w:rPr>
        <w:t>:</w:t>
      </w:r>
      <w:bookmarkEnd w:id="317"/>
    </w:p>
    <w:p>
      <w:pPr>
        <w:pStyle w:val="BookText"/>
        <w:rPr/>
      </w:pPr>
      <w:r>
        <w:rPr>
          <w:rFonts w:ascii="IRNazanin" w:hAnsi="IRNazanin" w:eastAsia="IRNazanin"/>
          <w:color w:val="111111"/>
          <w:sz w:val="28"/>
          <w:sz w:val="28"/>
          <w:szCs w:val="28"/>
          <w:rtl w:val="true"/>
          <w:lang w:bidi="fa-IR"/>
        </w:rPr>
        <w:t xml:space="preserve">واژه رزق و مشتقات آن، در قرآن کریم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آیات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با رزق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بِنِعْمَةِ رَبِّکَ فَحَدِّثْ </w:t>
      </w:r>
      <w:r>
        <w:rPr>
          <w:rFonts w:eastAsia="IRNazanin" w:cs="IRNazanin"/>
          <w:color w:val="111111"/>
          <w:sz w:val="28"/>
          <w:szCs w:val="28"/>
          <w:rtl w:val="true"/>
          <w:lang w:bidi="fa-IR"/>
        </w:rPr>
        <w:t>»</w:t>
      </w:r>
      <w:r>
        <w:rPr>
          <w:rStyle w:val="FootnoteAnchor"/>
          <w:rtl w:val="true"/>
        </w:rPr>
        <w:footnoteReference w:id="3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تَعُدُّوا نِعْمَةَ اللَّهِ لَا تُحْصُوهَا </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أَذَقْنَا الْإِنْسَانَ مِنَّا رَحْمَةً ثُمَّ نَزَعْنَاهَا مِنْهُ إِنَّهُ لَیَئُوسٌ کَفُورٌ </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أَنْتُمْ تَمْلِکُونَ خَزَائِنَ رَحْمَةِ رَبِّی إِذًا لَأَمْسَکْتُمْ خَشْیَةَ الْإِنْفَاقِ </w:t>
      </w:r>
      <w:r>
        <w:rPr>
          <w:rFonts w:eastAsia="Amiri" w:cs="Amiri" w:ascii="Amiri" w:hAnsi="Amiri"/>
          <w:color w:val="111111"/>
          <w:sz w:val="28"/>
          <w:szCs w:val="28"/>
          <w:rtl w:val="true"/>
          <w:lang w:bidi="ar-SA"/>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خاندان وحی نیز در توضیح رزق، اسباب، موانع و قبض و بسط آن،  مطالب بسیاری به چشم می خورد</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318" w:name="__RefHeading___Toc7722210_3381743652"/>
      <w:bookmarkStart w:id="319" w:name="_Toc120"/>
      <w:bookmarkEnd w:id="318"/>
      <w:r>
        <w:rPr>
          <w:rtl w:val="true"/>
        </w:rPr>
        <w:t xml:space="preserve">دیدگاه شیخ الطائفه درباره نسبت </w:t>
      </w:r>
      <w:r>
        <w:rPr>
          <w:rtl w:val="true"/>
        </w:rPr>
        <w:t>«</w:t>
      </w:r>
      <w:r>
        <w:rPr>
          <w:rtl w:val="true"/>
        </w:rPr>
        <w:t>رزق</w:t>
      </w:r>
      <w:r>
        <w:rPr>
          <w:rtl w:val="true"/>
        </w:rPr>
        <w:t xml:space="preserve">» </w:t>
      </w:r>
      <w:r>
        <w:rPr>
          <w:rtl w:val="true"/>
        </w:rPr>
        <w:t xml:space="preserve">با </w:t>
      </w:r>
      <w:r>
        <w:rPr>
          <w:rtl w:val="true"/>
        </w:rPr>
        <w:t>«</w:t>
      </w:r>
      <w:r>
        <w:rPr>
          <w:rtl w:val="true"/>
        </w:rPr>
        <w:t>ملک</w:t>
      </w:r>
      <w:r>
        <w:rPr>
          <w:rtl w:val="true"/>
        </w:rPr>
        <w:t>»</w:t>
      </w:r>
      <w:bookmarkEnd w:id="31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است که رزق و ملک، از لحاظ مفهوم؛ متفاوتند یا مترادف؟ برخی  برآنند که میان این دو، تفاوت است</w:t>
      </w:r>
      <w:r>
        <w:rPr>
          <w:rFonts w:eastAsia="IRNazanin" w:cs="IRNazanin"/>
          <w:color w:val="111111"/>
          <w:sz w:val="28"/>
          <w:szCs w:val="28"/>
          <w:rtl w:val="true"/>
          <w:lang w:bidi="fa-IR"/>
        </w:rPr>
        <w:t xml:space="preserve">: </w:t>
      </w:r>
      <w:bookmarkStart w:id="320" w:name="pg14382_146952"/>
    </w:p>
    <w:p>
      <w:pPr>
        <w:pStyle w:val="BookText"/>
        <w:rPr/>
      </w:pPr>
      <w:bookmarkEnd w:id="320"/>
      <w:r>
        <w:rPr>
          <w:rFonts w:ascii="IRNazanin" w:hAnsi="IRNazanin" w:eastAsia="IRNazanin"/>
          <w:color w:val="111111"/>
          <w:sz w:val="28"/>
          <w:sz w:val="28"/>
          <w:szCs w:val="28"/>
          <w:rtl w:val="true"/>
          <w:lang w:bidi="fa-IR"/>
        </w:rPr>
        <w:t xml:space="preserve">رزق و ملک، یکی نیست؛ زیرا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بر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اما نمی توان گفت اشیا رزق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عده ای دیگر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ماهوی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الطائفه این قول را اختیار نموده است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ملک آن است که شخص، قادر بر تصرف در چیزی باشد که دیگری این  حق را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همین معنی،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انسانی که قادر بر تصرف خانه و عبدش است، مالک آن به شمار  می آید</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 دلیل قائلان به تفاوت رزق و ملک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که ملک با رزق مختلف است؛ زیرا علف، رزق بهایم است، ولی  ملک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رزق بهیمه، ملک  نامیده نمی شود، از آن روست که شرط تسمیه چیزی به ملک، آن است که  صاحب آن، عاقل یا در حکم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 و 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حیوانات، عاقل یا در حکم عاقل نیستند؛ لذا بر آنان مالک صدق نمی کند</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321" w:name="__RefHeading___Toc7722212_3381743652"/>
      <w:bookmarkStart w:id="322" w:name="_Toc121"/>
      <w:bookmarkEnd w:id="321"/>
      <w:r>
        <w:rPr>
          <w:rtl w:val="true"/>
        </w:rPr>
        <w:t>رزق حلال و حرام</w:t>
      </w:r>
      <w:bookmarkEnd w:id="322"/>
    </w:p>
    <w:p>
      <w:pPr>
        <w:pStyle w:val="Heading4"/>
        <w:numPr>
          <w:ilvl w:val="3"/>
          <w:numId w:val="1"/>
        </w:numPr>
        <w:rPr/>
      </w:pPr>
      <w:bookmarkStart w:id="323" w:name="__RefHeading___Toc7722214_3381743652"/>
      <w:bookmarkStart w:id="324" w:name="_Toc122"/>
      <w:bookmarkEnd w:id="323"/>
      <w:r>
        <w:rPr>
          <w:rtl w:val="true"/>
        </w:rPr>
        <w:t>آیا مال حرام، رزق است؟</w:t>
      </w:r>
      <w:bookmarkEnd w:id="32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که آیا اطلاق رزق بر مال حرام، صحیح است یا نه، میان متکلمان، </w:t>
      </w:r>
      <w:bookmarkStart w:id="325" w:name="pg14382_146954"/>
    </w:p>
    <w:p>
      <w:pPr>
        <w:pStyle w:val="BookText"/>
        <w:rPr/>
      </w:pPr>
      <w:bookmarkEnd w:id="325"/>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بر این عقیده اند که حرام، رزق است،</w:t>
      </w:r>
      <w:r>
        <w:rPr>
          <w:rStyle w:val="FootnoteAnchor"/>
          <w:rtl w:val="true"/>
        </w:rPr>
        <w:footnoteReference w:id="310"/>
      </w:r>
      <w:r>
        <w:rPr>
          <w:rFonts w:ascii="IRNazanin" w:hAnsi="IRNazanin" w:eastAsia="IRNazanin"/>
          <w:color w:val="111111"/>
          <w:sz w:val="28"/>
          <w:sz w:val="28"/>
          <w:szCs w:val="28"/>
          <w:rtl w:val="true"/>
          <w:lang w:bidi="fa-IR"/>
        </w:rPr>
        <w:t xml:space="preserve">اما باور معتزله و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شیخ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 حرام، رزق اطلاق نمی شود</w:t>
      </w:r>
      <w:r>
        <w:rPr>
          <w:rFonts w:eastAsia="IRNazanin" w:cs="IRNazanin"/>
          <w:color w:val="111111"/>
          <w:sz w:val="28"/>
          <w:szCs w:val="28"/>
          <w:rtl w:val="true"/>
          <w:lang w:bidi="fa-IR"/>
        </w:rPr>
        <w:t>.</w:t>
      </w:r>
    </w:p>
    <w:p>
      <w:pPr>
        <w:pStyle w:val="Heading4"/>
        <w:numPr>
          <w:ilvl w:val="3"/>
          <w:numId w:val="1"/>
        </w:numPr>
        <w:rPr/>
      </w:pPr>
      <w:bookmarkStart w:id="326" w:name="__RefHeading___Toc7722216_3381743652"/>
      <w:bookmarkStart w:id="327" w:name="_Toc123"/>
      <w:bookmarkEnd w:id="326"/>
      <w:r>
        <w:rPr>
          <w:rtl w:val="true"/>
        </w:rPr>
        <w:t>دلایل اشاعره</w:t>
      </w:r>
      <w:r>
        <w:rPr>
          <w:rtl w:val="true"/>
        </w:rPr>
        <w:t>:</w:t>
      </w:r>
      <w:bookmarkEnd w:id="327"/>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اگر کسی از ابتدای تولد در میان دزدان رشد کند و تا هنگام مرگ،  حرام بخورد و هیچ حلال نخورده باشد، باید گفت خداوند برای او روزی مقدر  نکرده است، حال آن که آیات قرآن دلالت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متکمل رزق تمام  موجودات و جنبندگان است</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چنین فرضی نادر و محال است؛ زیرا این شخص به هر حال از هوا و  آب که معمولا به صورت مباح در دسترس است،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فرض دیگری را تصور کنید و آن این که خداوند انسانی را بیافریند، اما  فورا پیش از آن که مدتی زندگی کند، او را از دنیا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خداوند او را  بدون روزی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خداوند رزق هر موجودی را تقدیر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پاسخی برای این فرض دارید، پاسخ اشکال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روایتی است که در برخی کتب کلامی و مجامع حدیثی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حرة به پیامبر اکر صلی الله علیه واله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شقاوت را  برای من رقم زده و اراده کرده است جز از 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ای که در دست دارم، نخورم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غنا را به من اجازه میدهی؟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رزق حلال و طیب نصیب کرده، اما تو رزق حرام را به جای رزق  حلال خداوند اختیار کرده ای</w:t>
      </w:r>
      <w:r>
        <w:rPr>
          <w:rFonts w:eastAsia="IRNazanin" w:cs="IRNazanin"/>
          <w:color w:val="111111"/>
          <w:sz w:val="28"/>
          <w:szCs w:val="28"/>
          <w:rtl w:val="true"/>
          <w:lang w:bidi="fa-IR"/>
        </w:rPr>
        <w:t>.</w:t>
      </w:r>
      <w:r>
        <w:rPr>
          <w:rStyle w:val="FootnoteAnchor"/>
          <w:rtl w:val="true"/>
        </w:rPr>
        <w:footnoteReference w:id="313"/>
      </w:r>
      <w:bookmarkStart w:id="328" w:name="pg14382_146956"/>
    </w:p>
    <w:p>
      <w:pPr>
        <w:pStyle w:val="BookText"/>
        <w:rPr/>
      </w:pPr>
      <w:bookmarkEnd w:id="328"/>
      <w:r>
        <w:rPr>
          <w:rFonts w:ascii="IRNazanin" w:hAnsi="IRNazanin" w:eastAsia="IRNazanin"/>
          <w:color w:val="111111"/>
          <w:sz w:val="28"/>
          <w:sz w:val="28"/>
          <w:szCs w:val="28"/>
          <w:rtl w:val="true"/>
          <w:lang w:bidi="fa-IR"/>
        </w:rPr>
        <w:t>محل استشهاد، این فقره از روایت است که پیامبر صلی الله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فاخترت ما  حرم الله علیک من 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پیامبر اکرم صلی الله علیه واله حرام را رزق به شمار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در پاسخ این استدلال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سند حدیث، محل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روایت، نیازمند تأویل است؛ زیرا در حقیقت، پیامبر صلی الله علیه واله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فاخترت ما حرم الله علیک من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دلالت سیاق و مشاکلت، کلمه  رزق برای حرام اطلاق شده است</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329" w:name="__RefHeading___Toc7722218_3381743652"/>
      <w:bookmarkStart w:id="330" w:name="_Toc124"/>
      <w:bookmarkEnd w:id="329"/>
      <w:r>
        <w:rPr>
          <w:rtl w:val="true"/>
        </w:rPr>
        <w:t>دلایل شیخ الطائفه</w:t>
      </w:r>
      <w:bookmarkEnd w:id="330"/>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رزق نیست؛ چون از ارتکاب آن، نهی شده است، بنابر فرمایش  شیخ طوسی تعریف رزق آن بود که انتفاع از آن جایز باشد و کسی حق ممانعت  نداشته باشد، ولی ما را از ارتکاب حرام بازداشته اند</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که اموال مردم، روزی غاصبان باشد و هر کس با هر زنی  همبستر شد، آن زن، رزق او باشد</w:t>
      </w:r>
      <w:r>
        <w:rPr>
          <w:rFonts w:eastAsia="IRNazanin" w:cs="IRNazanin"/>
          <w:color w:val="111111"/>
          <w:sz w:val="28"/>
          <w:szCs w:val="28"/>
          <w:rtl w:val="true"/>
          <w:lang w:bidi="fa-IR"/>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أَنْفِقُوا مِمَّا رَزَقْنَاکُمْ </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امر به انفاق نموده است  و در جای دیگر، انفاق را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وَمِمَّا رَزَقْنَاهُمْ یُنْفِقُونَ </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پس بسی تردید  نمی توان از حرام انفاق کرد و در صورتی که از حرام انفاق شود، انفاق کننده، سزاوار  مدح نیست، بلکه مستحق سرزنش است</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331" w:name="__RefHeading___Toc7722220_3381743652"/>
      <w:bookmarkStart w:id="332" w:name="_Toc125"/>
      <w:bookmarkEnd w:id="331"/>
      <w:r>
        <w:rPr>
          <w:rtl w:val="true"/>
        </w:rPr>
        <w:t>چهار مؤید در تأیید مختار شیخ</w:t>
      </w:r>
      <w:bookmarkEnd w:id="33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ادله، چهار مؤید بر این که حرام رزق نیست، وجود دارد</w:t>
      </w:r>
      <w:r>
        <w:rPr>
          <w:rFonts w:eastAsia="IRNazanin" w:cs="IRNazanin"/>
          <w:color w:val="111111"/>
          <w:sz w:val="28"/>
          <w:szCs w:val="28"/>
          <w:rtl w:val="true"/>
          <w:lang w:bidi="fa-IR"/>
        </w:rPr>
        <w:t>:</w:t>
      </w:r>
      <w:r>
        <w:rPr>
          <w:rStyle w:val="FootnoteAnchor"/>
          <w:rtl w:val="true"/>
        </w:rPr>
        <w:footnoteReference w:id="320"/>
      </w:r>
      <w:bookmarkStart w:id="333" w:name="pg14382_146958"/>
    </w:p>
    <w:p>
      <w:pPr>
        <w:pStyle w:val="BookText"/>
        <w:rPr/>
      </w:pPr>
      <w:bookmarkEnd w:id="333"/>
      <w:r>
        <w:rPr>
          <w:rFonts w:ascii="Amiri" w:hAnsi="Amiri" w:eastAsia="Amiri" w:cs="Amiri"/>
          <w:color w:val="111111"/>
          <w:sz w:val="28"/>
          <w:sz w:val="28"/>
          <w:szCs w:val="28"/>
          <w:rtl w:val="true"/>
          <w:lang w:bidi="ar-SA"/>
        </w:rPr>
        <w:t>مؤید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تَأْکُلُوا أَمْوَالَکُمْ بَیْنَکُمْ بِالْبَاطِلِ إِلَّا أَنْ تَکُونَ تِجَارَةً عَنْ تَرَاضٍ مِنْکُمْ </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در  این آیه، خوردن باطل و حرام، نهی 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مؤید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کُلُوا مِنْ طَیِّبَاتِ مَا رَزَقْنَاکُمْ وَاشْکُرُوا لِلَّهِ </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روزیهای حلال و طیب بخورید، نه از غیر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مؤید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داستان اصحاب کهف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فَابْعَثُوا أَحَدَکُمْ بِوَرِقِکُمْ هَذِهِ إِلَی الْمَدِینَةِ فَلْیَنْظُرْ أَیُّهَا أَزْکَی طَعَامًا فَلْیَأْتِکُمْ بِرِزْقٍ مِنْهُ </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که اصحاب کهف به فرستاده  خودشان سفارش می کنند مال حلال و بدون شبهه برای آنها بیاورد؛ چون با این  قوت، می خواهند در مقابل خداوند ذوالجلال و الاکرام عبادت کنند و اعمال صالح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وکُلُوا مِنَ الطَّیِّبَاتِ وَاعْمَلُوا صَالِحًا </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از اموال پاک و طیب بخورید و  کردار نیک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روشنی، اهمیت رزق حلال وطیب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نویسنده، آیاتی که به عنوان مؤید ذکر شد، مبین آیاتی است که به صورت  مطلق، استفاده از رزق خداوند را اجازه داده است</w:t>
      </w:r>
      <w:r>
        <w:rPr>
          <w:rFonts w:eastAsia="IRNazanin" w:cs="IRNazanin"/>
          <w:color w:val="111111"/>
          <w:sz w:val="28"/>
          <w:szCs w:val="28"/>
          <w:rtl w:val="true"/>
          <w:lang w:bidi="fa-IR"/>
        </w:rPr>
        <w:t>.</w:t>
      </w:r>
    </w:p>
    <w:p>
      <w:pPr>
        <w:pStyle w:val="Heading4"/>
        <w:numPr>
          <w:ilvl w:val="3"/>
          <w:numId w:val="1"/>
        </w:numPr>
        <w:rPr/>
      </w:pPr>
      <w:bookmarkStart w:id="334" w:name="__RefHeading___Toc7722222_3381743652"/>
      <w:bookmarkStart w:id="335" w:name="_Toc126"/>
      <w:bookmarkEnd w:id="334"/>
      <w:r>
        <w:rPr>
          <w:rtl w:val="true"/>
        </w:rPr>
        <w:t>پرهیز از حرام</w:t>
      </w:r>
      <w:bookmarkEnd w:id="335"/>
    </w:p>
    <w:p>
      <w:pPr>
        <w:pStyle w:val="BookText"/>
        <w:rPr/>
      </w:pPr>
      <w:r>
        <w:rPr>
          <w:rFonts w:ascii="IRNazanin" w:hAnsi="IRNazanin" w:eastAsia="IRNazanin"/>
          <w:color w:val="111111"/>
          <w:sz w:val="28"/>
          <w:sz w:val="28"/>
          <w:szCs w:val="28"/>
          <w:rtl w:val="true"/>
          <w:lang w:bidi="fa-IR"/>
        </w:rPr>
        <w:t>به تجربه ثابت شده است که لقمه حرام، علاوه بر آثار ناگوار اخروی، در دنیا نیز  پیامدهای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برای فرزندان خود روزی حلال فراهم نموده اند،  فرزندانی صالح و مؤمن راهی جامعه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در نصیحت به فرزند خود می 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ملازم قناعت باش و به تقسیم خداوند، 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سارقی مرتکب سرقت </w:t>
      </w:r>
      <w:bookmarkStart w:id="336" w:name="pg14382_146960"/>
    </w:p>
    <w:p>
      <w:pPr>
        <w:pStyle w:val="BookText"/>
        <w:rPr/>
      </w:pPr>
      <w:bookmarkEnd w:id="336"/>
      <w:r>
        <w:rPr>
          <w:rFonts w:ascii="IRNazanin" w:hAnsi="IRNazanin" w:eastAsia="IRNazanin"/>
          <w:color w:val="111111"/>
          <w:sz w:val="28"/>
          <w:sz w:val="28"/>
          <w:szCs w:val="28"/>
          <w:rtl w:val="true"/>
          <w:lang w:bidi="fa-IR"/>
        </w:rPr>
        <w:t>می شود، خداوند او را از رزقش ستبس می کند و گناه سرقت بر عهده اوست، اما  اگر صبر کند، از طریق مشروع به آن خواهد رسید</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سرقت، صرفا سرقت پول نیست، بلکه کسی که از اموال عمومی  استفاده شخصی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استادی که بدون هیچ عذر و توجیه پسندیده ای، پیش  از ساعت مقرر، کلاس را ترک 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حرام و سرقت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چنین پولها و اموالی، آثار منفی بر جای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چنین فردی  در پاسخ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فرزندان من صالح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توفیق برخی از عبادات و  مستحبات را پیدا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سر در گم باشد؛ زیرا پاسخ، کاملا روشن است</w:t>
      </w:r>
      <w:r>
        <w:rPr>
          <w:rFonts w:eastAsia="IRNazanin" w:cs="IRNazanin"/>
          <w:color w:val="111111"/>
          <w:sz w:val="28"/>
          <w:szCs w:val="28"/>
          <w:rtl w:val="true"/>
          <w:lang w:bidi="fa-IR"/>
        </w:rPr>
        <w:t>.</w:t>
      </w:r>
    </w:p>
    <w:p>
      <w:pPr>
        <w:pStyle w:val="Heading4"/>
        <w:numPr>
          <w:ilvl w:val="3"/>
          <w:numId w:val="1"/>
        </w:numPr>
        <w:rPr/>
      </w:pPr>
      <w:bookmarkStart w:id="337" w:name="__RefHeading___Toc7722224_3381743652"/>
      <w:bookmarkStart w:id="338" w:name="_Toc127"/>
      <w:bookmarkEnd w:id="337"/>
      <w:r>
        <w:rPr>
          <w:rtl w:val="true"/>
        </w:rPr>
        <w:t xml:space="preserve">سخن غزالی در مراتب </w:t>
      </w:r>
      <w:r>
        <w:rPr>
          <w:rtl w:val="true"/>
        </w:rPr>
        <w:t>«</w:t>
      </w:r>
      <w:r>
        <w:rPr>
          <w:rtl w:val="true"/>
        </w:rPr>
        <w:t>حرام</w:t>
      </w:r>
      <w:r>
        <w:rPr>
          <w:rtl w:val="true"/>
        </w:rPr>
        <w:t>»</w:t>
      </w:r>
      <w:bookmarkEnd w:id="338"/>
    </w:p>
    <w:p>
      <w:pPr>
        <w:pStyle w:val="BookText"/>
        <w:rPr/>
      </w:pPr>
      <w:r>
        <w:rPr>
          <w:rFonts w:ascii="IRNazanin" w:hAnsi="IRNazanin" w:eastAsia="IRNazanin"/>
          <w:color w:val="111111"/>
          <w:sz w:val="28"/>
          <w:sz w:val="28"/>
          <w:szCs w:val="28"/>
          <w:rtl w:val="true"/>
          <w:lang w:bidi="fa-IR"/>
        </w:rPr>
        <w:t>علامه مجلسی به نقل از امام محمد غزالی آورده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هر حرام خبیث است، ولی بعضی از انواع آن از برخی دیگر خبیثتر است  و تمام انواع حلال، طیب است، اما برخی از آنها اطیب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طبیب محکم می کند که هر شیرینی ای حرارت دارد، ولی دارای مراتبی است،  شکر در درجه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عسل در درجه چهارم قرار دارد</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مالی که با معامله فاسد به دست می آید، حرام است، اما خود  دارای مراتبی است؛ زیرا پولی که از راه ربا و معامله ربوی به دست می آید، از پولی  که از سایر عقدهای فاسد تحصیل می شود، خبیثتر و حرامتر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مالی که با  ظلم و ستم از یتیم و مؤمن اخذ می شود، نسبت به مالی که با ستم از اغنیا و فاق  گرفته می شود، خبیثتر و حرامتر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درجات جهنم به خاطر اختلاف </w:t>
      </w:r>
    </w:p>
    <w:p>
      <w:pPr>
        <w:pStyle w:val="BookText"/>
        <w:rPr/>
      </w:pP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معصیتکاران، متفاوت است</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اساس پاره ای از روایات، حلال واقعی چندان قابل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نقل شده است که امام باقر علیه السلام شخصی را دید که چنین دعا می کرد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اسألک من رزقک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مرا از روزی حلال ارزانی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روزی انبیا را درخواست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تحصیل آن خیلی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رزق وسیع و طب خودت به من عطا فرما</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پرسش مطرح می شود که اگر رسیدن به روزی حلال، امر دشواری  است و نوع این نوع رزق، روزی انبیاست، چطور خود حضرات انبیا و  معصومین علیهم السلام به خانه دیگران دعوت می شدند و دعوت آنان را اجابت می کردند و  از اموال میزبان؛ اگر چه مخلوط به حرام بود، تناول می کردند؟  در مقابل این پرسش، چند پاسخ می توان ارائه نمود</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دنیا برای انبیا خلق شده است و انبیا در تصرف اموال و  نفوس مردم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 مردم برای آنها حلال است والنبی اولی  بالمؤمنین من انفسهم</w:t>
      </w:r>
      <w:r>
        <w:rPr>
          <w:rFonts w:eastAsia="IRNazanin" w:cs="IRNazanin"/>
          <w:color w:val="111111"/>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انبیا در خانه دیگران بودند، خداوند اموال شبهه ناک را از آنان دور  می نمود؛ همانند زمانی که مشرکان غذای حرامی نزد پیامبر صلی الله غلیه واله گذاردند و همین  که حضرت صلی الله غلیه واله لقمه را به منظور تناول برداشتند، دستشان از مقابل دهانشان به  سوی دیگر رفت و خوردن آن برای حضرت میر نشد، لذا غذای حلال برای  ایشان آوردند</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خانه دیگران می خورده اند، یا ملک کفار بوده است که بر </w:t>
      </w:r>
      <w:bookmarkStart w:id="339" w:name="pg14382_146965"/>
    </w:p>
    <w:p>
      <w:pPr>
        <w:pStyle w:val="BookText"/>
        <w:rPr/>
      </w:pPr>
      <w:bookmarkEnd w:id="339"/>
      <w:r>
        <w:rPr>
          <w:rFonts w:ascii="IRNazanin" w:hAnsi="IRNazanin" w:eastAsia="IRNazanin"/>
          <w:color w:val="111111"/>
          <w:sz w:val="28"/>
          <w:sz w:val="28"/>
          <w:szCs w:val="28"/>
          <w:rtl w:val="true"/>
          <w:lang w:bidi="fa-IR"/>
        </w:rPr>
        <w:t>پیامبر صلی الله غلیه واله حلال است و یا از اموال مؤمنان بوده است که به طور مسلم مؤمنان از  این که پیامبران صلی الله علیه واله از اموال آنان استفاده کند، رضایت کامل دارند</w:t>
      </w:r>
      <w:r>
        <w:rPr>
          <w:rFonts w:eastAsia="IRNazanin" w:cs="IRNazanin"/>
          <w:color w:val="111111"/>
          <w:sz w:val="28"/>
          <w:szCs w:val="28"/>
          <w:rtl w:val="true"/>
          <w:lang w:bidi="fa-IR"/>
        </w:rPr>
        <w:t>.</w:t>
      </w:r>
    </w:p>
    <w:p>
      <w:pPr>
        <w:pStyle w:val="Heading4"/>
        <w:numPr>
          <w:ilvl w:val="3"/>
          <w:numId w:val="1"/>
        </w:numPr>
        <w:rPr/>
      </w:pPr>
      <w:bookmarkStart w:id="340" w:name="__RefHeading___Toc7722226_3381743652"/>
      <w:bookmarkStart w:id="341" w:name="_Toc128"/>
      <w:bookmarkEnd w:id="340"/>
      <w:r>
        <w:rPr>
          <w:rtl w:val="true"/>
        </w:rPr>
        <w:t>«</w:t>
      </w:r>
      <w:r>
        <w:rPr>
          <w:rtl w:val="true"/>
        </w:rPr>
        <w:t>حلال</w:t>
      </w:r>
      <w:r>
        <w:rPr>
          <w:rtl w:val="true"/>
        </w:rPr>
        <w:t xml:space="preserve">» </w:t>
      </w:r>
      <w:r>
        <w:rPr>
          <w:rtl w:val="true"/>
        </w:rPr>
        <w:t xml:space="preserve">و </w:t>
      </w:r>
      <w:r>
        <w:rPr>
          <w:rtl w:val="true"/>
        </w:rPr>
        <w:t>«</w:t>
      </w:r>
      <w:r>
        <w:rPr>
          <w:rtl w:val="true"/>
        </w:rPr>
        <w:t>طیب</w:t>
      </w:r>
      <w:r>
        <w:rPr>
          <w:rtl w:val="true"/>
        </w:rPr>
        <w:t>»</w:t>
      </w:r>
      <w:bookmarkEnd w:id="341"/>
    </w:p>
    <w:p>
      <w:pPr>
        <w:pStyle w:val="BookText"/>
        <w:rPr/>
      </w:pPr>
      <w:r>
        <w:rPr>
          <w:rFonts w:ascii="IRNazanin" w:hAnsi="IRNazanin" w:eastAsia="IRNazanin"/>
          <w:color w:val="111111"/>
          <w:sz w:val="28"/>
          <w:sz w:val="28"/>
          <w:szCs w:val="28"/>
          <w:rtl w:val="true"/>
          <w:lang w:bidi="fa-IR"/>
        </w:rPr>
        <w:t xml:space="preserve">نظر مشهور فقها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مترادفند، اما با کمی بررسی، به  دست می آید که بین این دو واژه، تفاوتهایی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شرع، آن را حلال نموده و از آن نهی ننموده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نفس، آن را می پذیرد و از آن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است؛ هر حلالی طیب است، اما معلوم  نیست که هر طیبی،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واقعی و حقیقی است  که هرگز خباثت و پلیدی بر آن عارض نشده و مشتبه نمی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پاک  و طاهری است که در ظاهر، حلال است، ولی احتمال می رود که در واقع شبهه ناک  باشد؛ همانند اشیا و اجناسی که از سرزمینهای غیراسلامی وارد می شود</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342" w:name="__RefHeading___Toc7722228_3381743652"/>
      <w:bookmarkStart w:id="343" w:name="_Toc129"/>
      <w:bookmarkEnd w:id="342"/>
      <w:r>
        <w:rPr>
          <w:rtl w:val="true"/>
        </w:rPr>
        <w:t>اموال مشتبه</w:t>
      </w:r>
      <w:bookmarkEnd w:id="34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انسان در حکم چیزی، میان دو اعتقاد متقابل قرار بگیرد، شبهه پیش می آید  و چیزی که حکم آن مردد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آیا میان حلال و حرام، واسطه ای هست یا نه، اختلاف عقیده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ای نیست؛ چون اگر بر حرمت آن دلیل داشتیم، حرام و </w:t>
      </w:r>
      <w:bookmarkStart w:id="344" w:name="pg14382_146967"/>
    </w:p>
    <w:p>
      <w:pPr>
        <w:pStyle w:val="BookText"/>
        <w:rPr/>
      </w:pPr>
      <w:bookmarkEnd w:id="344"/>
      <w:r>
        <w:rPr>
          <w:rFonts w:ascii="IRNazanin" w:hAnsi="IRNazanin" w:eastAsia="IRNazanin"/>
          <w:color w:val="111111"/>
          <w:sz w:val="28"/>
          <w:sz w:val="28"/>
          <w:szCs w:val="28"/>
          <w:rtl w:val="true"/>
          <w:lang w:bidi="fa-IR"/>
        </w:rPr>
        <w:t>الاحلال است</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عده ای دیگر بر این باورند که واسطه وجود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35"/>
      </w:r>
      <w:r>
        <w:rPr>
          <w:rFonts w:ascii="IRNazanin" w:hAnsi="IRNazanin" w:eastAsia="IRNazanin"/>
          <w:color w:val="111111"/>
          <w:sz w:val="28"/>
          <w:sz w:val="28"/>
          <w:szCs w:val="28"/>
          <w:rtl w:val="true"/>
          <w:lang w:bidi="fa-IR"/>
        </w:rPr>
        <w:t>همچنان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امور مشتبه را ترک کند، از  ارتکاب محرمات نجات یافته است</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قابل بحث است این است که آیا ترک شبهات، واجب  یا مستحب است؟ برخی آن را واجب پنداشته اند و عده ای بر این اعتقادند  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علامه محمد باقر مجلسی، ترک شبهات، مستحب  است</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345" w:name="__RefHeading___Toc7722230_3381743652"/>
      <w:bookmarkStart w:id="346" w:name="_Toc130"/>
      <w:bookmarkEnd w:id="345"/>
      <w:r>
        <w:rPr>
          <w:rtl w:val="true"/>
        </w:rPr>
        <w:t>خاستگاه شبهه</w:t>
      </w:r>
      <w:bookmarkEnd w:id="346"/>
    </w:p>
    <w:p>
      <w:pPr>
        <w:pStyle w:val="BookText"/>
        <w:rPr/>
      </w:pPr>
      <w:r>
        <w:rPr>
          <w:rFonts w:ascii="IRNazanin" w:hAnsi="IRNazanin" w:eastAsia="IRNazanin"/>
          <w:color w:val="111111"/>
          <w:sz w:val="28"/>
          <w:sz w:val="28"/>
          <w:szCs w:val="28"/>
          <w:rtl w:val="true"/>
          <w:lang w:bidi="fa-IR"/>
        </w:rPr>
        <w:t>مرحوم مجلسی به نقل از امام محمد غزالی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دارای منشأ و  خاستگاههای متعددی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شبهه به خاطر شک در این است که آیا سبب محلل ایجاد شد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اوقات، منشأ آن، اختلاط مال حلال و حرام می باشد که تفکیک آن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اوقات، خاستگاه شبهه متعلق به سبب محلل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قرائت و  لواحق آن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می داند که عقد نکاح باید با صیغه و لفظ باشد، اما تردید دارد  که با این شکلی که صیغه اجرا شد، عقد نکاح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کارد غصبی،  گوسفند غصبی را ذبح کرد، آیا صرف نظر از این که معصیت کرده، ذبح شرعی واقع  شده و خوردن گوشت آن حلال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شک و شبهه به سبب تعارض میان روایات و ادله است</w:t>
      </w:r>
      <w:r>
        <w:rPr>
          <w:rFonts w:eastAsia="IRNazanin" w:cs="IRNazanin"/>
          <w:color w:val="111111"/>
          <w:sz w:val="28"/>
          <w:szCs w:val="28"/>
          <w:rtl w:val="true"/>
          <w:lang w:bidi="fa-IR"/>
        </w:rPr>
        <w:t>.</w:t>
      </w:r>
      <w:r>
        <w:rPr>
          <w:rStyle w:val="FootnoteAnchor"/>
          <w:rtl w:val="true"/>
        </w:rPr>
        <w:footnoteReference w:id="338"/>
      </w:r>
      <w:bookmarkStart w:id="347" w:name="pg14382_146969"/>
    </w:p>
    <w:p>
      <w:pPr>
        <w:pStyle w:val="BookText"/>
        <w:rPr/>
      </w:pPr>
      <w:bookmarkEnd w:id="347"/>
      <w:r>
        <w:rPr>
          <w:rFonts w:ascii="IRNazanin" w:hAnsi="IRNazanin" w:eastAsia="IRNazanin"/>
          <w:color w:val="111111"/>
          <w:sz w:val="28"/>
          <w:sz w:val="28"/>
          <w:szCs w:val="28"/>
          <w:rtl w:val="true"/>
          <w:lang w:bidi="fa-IR"/>
        </w:rPr>
        <w:t>مرحوم مجلسی در پایان این بحث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سخن آن که بحث حلال و  مشتبه و حکم مشتبهات، بحثی گسترده است و احتیاط و ورع در آن تا بدان جا که به  وسواس و 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برخی از متصوفه انجام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نینجامد، مطلوب  است</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پرهیز و اجتناب از امور شبهه ناک، در صورتی که مشقت نداشته  باشد، پسندیده است؛ زیرا اگر چه اجرای حکم برائت، حلیت ظاهری را اثبات  می کند، اما اگر در واقع، حرام باشد، آثار و پیامدهای منفی خود را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قلب، گناه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خواهد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لقمه کآمد از طریق مشتبه</w:t>
      </w:r>
    </w:p>
    <w:p>
      <w:pPr>
        <w:pStyle w:val="BookText"/>
        <w:rPr/>
      </w:pPr>
      <w:r>
        <w:rPr>
          <w:rFonts w:ascii="IRNazanin" w:hAnsi="IRNazanin" w:eastAsia="IRNazanin"/>
          <w:color w:val="111111"/>
          <w:sz w:val="28"/>
          <w:sz w:val="28"/>
          <w:szCs w:val="28"/>
          <w:rtl w:val="true"/>
          <w:lang w:bidi="fa-IR"/>
        </w:rPr>
        <w:t>خاک خور خاک و بر آن دندان میه</w:t>
      </w:r>
    </w:p>
    <w:p>
      <w:pPr>
        <w:pStyle w:val="BookText"/>
        <w:rPr/>
      </w:pPr>
      <w:r>
        <w:rPr>
          <w:rFonts w:ascii="IRNazanin" w:hAnsi="IRNazanin" w:eastAsia="IRNazanin"/>
          <w:color w:val="111111"/>
          <w:sz w:val="28"/>
          <w:sz w:val="28"/>
          <w:szCs w:val="28"/>
          <w:rtl w:val="true"/>
          <w:lang w:bidi="fa-IR"/>
        </w:rPr>
        <w:t>کان ترا در راه دین مفتون کند</w:t>
      </w:r>
    </w:p>
    <w:p>
      <w:pPr>
        <w:pStyle w:val="BookText"/>
        <w:rPr/>
      </w:pPr>
      <w:r>
        <w:rPr>
          <w:rFonts w:ascii="IRNazanin" w:hAnsi="IRNazanin" w:eastAsia="IRNazanin"/>
          <w:color w:val="111111"/>
          <w:sz w:val="28"/>
          <w:sz w:val="28"/>
          <w:szCs w:val="28"/>
          <w:rtl w:val="true"/>
          <w:lang w:bidi="fa-IR"/>
        </w:rPr>
        <w:t>نور عرفان از دلت بیرون کند</w:t>
      </w:r>
      <w:r>
        <w:rPr>
          <w:rStyle w:val="FootnoteAnchor"/>
          <w:rtl w:val="true"/>
        </w:rPr>
        <w:footnoteReference w:id="340"/>
      </w:r>
    </w:p>
    <w:p>
      <w:pPr>
        <w:pStyle w:val="Heading4"/>
        <w:numPr>
          <w:ilvl w:val="3"/>
          <w:numId w:val="1"/>
        </w:numPr>
        <w:rPr/>
      </w:pPr>
      <w:bookmarkStart w:id="348" w:name="__RefHeading___Toc7722232_3381743652"/>
      <w:bookmarkStart w:id="349" w:name="_Toc131"/>
      <w:bookmarkEnd w:id="348"/>
      <w:r>
        <w:rPr>
          <w:rtl w:val="true"/>
        </w:rPr>
        <w:t>اقسام روزی</w:t>
      </w:r>
      <w:bookmarkEnd w:id="349"/>
    </w:p>
    <w:p>
      <w:pPr>
        <w:pStyle w:val="Heading4"/>
        <w:numPr>
          <w:ilvl w:val="3"/>
          <w:numId w:val="1"/>
        </w:numPr>
        <w:rPr/>
      </w:pPr>
      <w:bookmarkStart w:id="350" w:name="__RefHeading___Toc7722234_3381743652"/>
      <w:bookmarkStart w:id="351" w:name="_Toc132"/>
      <w:bookmarkEnd w:id="350"/>
      <w:r>
        <w:rPr>
          <w:rtl w:val="true"/>
        </w:rPr>
        <w:t>رزق مطلق و معین</w:t>
      </w:r>
      <w:bookmarkEnd w:id="351"/>
    </w:p>
    <w:p>
      <w:pPr>
        <w:pStyle w:val="BookText"/>
        <w:rPr/>
      </w:pPr>
      <w:r>
        <w:rPr>
          <w:rFonts w:ascii="IRNazanin" w:hAnsi="IRNazanin" w:eastAsia="IRNazanin"/>
          <w:color w:val="111111"/>
          <w:sz w:val="28"/>
          <w:sz w:val="28"/>
          <w:szCs w:val="28"/>
          <w:rtl w:val="true"/>
          <w:lang w:bidi="fa-IR"/>
        </w:rPr>
        <w:t>قاضی عبد الجبار معتزلی در یک دسته بندی، رزق را به رزق انسان و حیوان و هر یک  را به مطلق و معین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انسانها یا علی الاطلاق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التعیین است؛ مانند اشیایی که انسان مالک آن است؛ همانند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ماشین،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رزق حیوان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حیوانات یا علی الاطلاق  است؛ مانند آب و علف و یا علی التعیین است که عبارت است از آنچه حیوان در  دهان گرفته و مشغول خوردن می شود</w:t>
      </w:r>
      <w:r>
        <w:rPr>
          <w:rFonts w:eastAsia="IRNazanin" w:cs="IRNazanin"/>
          <w:color w:val="111111"/>
          <w:sz w:val="28"/>
          <w:szCs w:val="28"/>
          <w:rtl w:val="true"/>
          <w:lang w:bidi="fa-IR"/>
        </w:rPr>
        <w:t>.</w:t>
      </w:r>
      <w:r>
        <w:rPr>
          <w:rStyle w:val="FootnoteAnchor"/>
          <w:rtl w:val="true"/>
        </w:rPr>
        <w:footnoteReference w:id="341"/>
      </w:r>
      <w:bookmarkStart w:id="352" w:name="pg14382_146971"/>
    </w:p>
    <w:p>
      <w:pPr>
        <w:pStyle w:val="Heading4"/>
        <w:numPr>
          <w:ilvl w:val="3"/>
          <w:numId w:val="1"/>
        </w:numPr>
        <w:rPr/>
      </w:pPr>
      <w:bookmarkStart w:id="353" w:name="__RefHeading___Toc7722236_3381743652"/>
      <w:bookmarkStart w:id="354" w:name="_Toc133"/>
      <w:bookmarkEnd w:id="352"/>
      <w:bookmarkEnd w:id="353"/>
      <w:r>
        <w:rPr>
          <w:rtl w:val="true"/>
        </w:rPr>
        <w:t>رزق ظاهری و باطنی</w:t>
      </w:r>
      <w:bookmarkEnd w:id="354"/>
    </w:p>
    <w:p>
      <w:pPr>
        <w:pStyle w:val="BookText"/>
        <w:rPr/>
      </w:pPr>
      <w:r>
        <w:rPr>
          <w:rFonts w:ascii="IRNazanin" w:hAnsi="IRNazanin" w:eastAsia="IRNazanin"/>
          <w:color w:val="111111"/>
          <w:sz w:val="28"/>
          <w:sz w:val="28"/>
          <w:szCs w:val="28"/>
          <w:rtl w:val="true"/>
          <w:lang w:bidi="fa-IR"/>
        </w:rPr>
        <w:t xml:space="preserve">مراد از رزق ظاهری، رزقی است که به عنوان قوت و خوراک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حسی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لباس، منزل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روزی باطنی، رزقی است که در  ظاهر، قابل رؤیت نیست، اما در واقع، روزی به شمار می آید؛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علوم</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مال و ثروت رزق نیست، بلکه دانش، تقوا، زیارت خانه خدا</w:t>
      </w:r>
      <w:r>
        <w:rPr>
          <w:rStyle w:val="FootnoteAnchor"/>
          <w:rtl w:val="true"/>
        </w:rPr>
        <w:footnoteReference w:id="343"/>
      </w:r>
      <w:r>
        <w:rPr>
          <w:rFonts w:ascii="IRNazanin" w:hAnsi="IRNazanin" w:eastAsia="IRNazanin"/>
          <w:color w:val="111111"/>
          <w:sz w:val="28"/>
          <w:sz w:val="28"/>
          <w:szCs w:val="28"/>
          <w:rtl w:val="true"/>
          <w:lang w:bidi="fa-IR"/>
        </w:rPr>
        <w:t xml:space="preserve"> شفاعت اهل بیت  علیهم السلام</w:t>
      </w:r>
      <w:r>
        <w:rPr>
          <w:rStyle w:val="FootnoteAnchor"/>
          <w:rtl w:val="true"/>
        </w:rPr>
        <w:footnoteReference w:id="344"/>
      </w:r>
      <w:r>
        <w:rPr>
          <w:rFonts w:ascii="IRNazanin" w:hAnsi="IRNazanin" w:eastAsia="IRNazanin"/>
          <w:color w:val="111111"/>
          <w:sz w:val="28"/>
          <w:sz w:val="28"/>
          <w:szCs w:val="28"/>
          <w:rtl w:val="true"/>
          <w:lang w:bidi="fa-IR"/>
        </w:rPr>
        <w:t xml:space="preserve">، فرزند صالح و سالم، سلامتی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از دیدن مال و مکنت دیگران، نتیجه بگیریم که روزی آنها از ما بیشتر است؛ چون گر  چه برخی در ظاهر، ثروتمندند، اما دچار برخی امراض صعب العلاجند که همواره  باید بخش عمده ای از ثروت خود را صرف سلامتی خویش کنند و پس از محاسبه و  ارزیابی، می یابیم که شاید روزی ما از آنها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چشم، قلب و اعضای  سالم برخورداریم، اما کسی که برای معالجه چشم خود، گاه مبالغ هنگفتی را صرف  می کند، به هیچ روی از ما ثروتمندتر نیست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ابوحیان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علم و دانش، رزق است و  بهره انسان عالم از دیگران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نقل گفت وگوی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بخارایی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نتیجه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رزق و شرافت، علم و  حکمت است که به خاطر آن، بر بیشتر افراد و اقران برتری داری</w:t>
      </w:r>
      <w:r>
        <w:rPr>
          <w:rFonts w:eastAsia="IRNazanin" w:cs="IRNazanin"/>
          <w:color w:val="111111"/>
          <w:sz w:val="28"/>
          <w:szCs w:val="28"/>
          <w:rtl w:val="true"/>
          <w:lang w:bidi="fa-IR"/>
        </w:rPr>
        <w:t>.»</w:t>
      </w:r>
      <w:r>
        <w:rPr>
          <w:rStyle w:val="FootnoteAnchor"/>
          <w:rtl w:val="true"/>
        </w:rPr>
        <w:footnoteReference w:id="345"/>
      </w:r>
      <w:bookmarkStart w:id="355" w:name="pg14382_146973"/>
    </w:p>
    <w:p>
      <w:pPr>
        <w:pStyle w:val="Heading4"/>
        <w:numPr>
          <w:ilvl w:val="3"/>
          <w:numId w:val="1"/>
        </w:numPr>
        <w:rPr/>
      </w:pPr>
      <w:bookmarkStart w:id="356" w:name="__RefHeading___Toc7722238_3381743652"/>
      <w:bookmarkStart w:id="357" w:name="_Toc134"/>
      <w:bookmarkEnd w:id="355"/>
      <w:bookmarkEnd w:id="356"/>
      <w:r>
        <w:rPr>
          <w:rtl w:val="true"/>
        </w:rPr>
        <w:t>روزی پیش بینی شده، روزی غیر قابل انتظار</w:t>
      </w:r>
      <w:bookmarkEnd w:id="357"/>
    </w:p>
    <w:p>
      <w:pPr>
        <w:pStyle w:val="BookText"/>
        <w:rPr/>
      </w:pPr>
      <w:r>
        <w:rPr>
          <w:rFonts w:ascii="IRNazanin" w:hAnsi="IRNazanin" w:eastAsia="IRNazanin"/>
          <w:color w:val="111111"/>
          <w:sz w:val="28"/>
          <w:sz w:val="28"/>
          <w:szCs w:val="28"/>
          <w:rtl w:val="true"/>
          <w:lang w:bidi="fa-IR"/>
        </w:rPr>
        <w:t>معمولا انسان می داند که درآمد روزانه یا ماهانه اش چقدر است و بر اساس آن، امور  معاش خود را تنظیم می کند و این مقدار از روزی برای او عادی است و از به دست  آوردن آن متعجب نمی شود، اما اگر کسی به بیش از آنچه گمان می کرد، دست یابد یا  از طریقی غیر منتظره، مبلغ زیادی به دست آورد، بسیار مسرور و شادمان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راجع به انسانهای پرهیزکار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پروای او را پیشه کند،  بیشتر اوقات، روزی او را از محلی که گمان نمی کند،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مخرجة و یرزقه من حیث لا یحتسب</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یعنی هر کس پروای خداوند را در زندگی خود  اتخاذ کند، حق تعالی برای او راه خروج از عقاب قرار می دهد و از جایی که گمان و  توقع ندارد، به وی روزی می دهد</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توضیح این که چرا خداوند روزی متقیان را از جایی که  گمان نمی برند، عطا می کند،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روزی مؤمنان را از محلی که  گمان نمی برند، قرار می دهد؛ چون هنگامی که بنده نمی داند روزی اش از کجا  رسیده است، دعایش زیاد می شود</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358" w:name="__RefHeading___Toc7722240_3381743652"/>
      <w:bookmarkStart w:id="359" w:name="_Toc135"/>
      <w:bookmarkEnd w:id="358"/>
      <w:r>
        <w:rPr>
          <w:rtl w:val="true"/>
        </w:rPr>
        <w:t>روزی در طلب ما، ما به دنبال روزی</w:t>
      </w:r>
      <w:bookmarkEnd w:id="35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متقیان، علی علیه السلام در یکی از سخنان خود، روزی را به دو دسته تقسیم می کند و  از اهتمام برای روزیهایی که معلوم نیست برای ماست، برحذر می دارد و می فرماید</w:t>
      </w:r>
      <w:r>
        <w:rPr>
          <w:rFonts w:eastAsia="IRNazanin" w:cs="IRNazanin"/>
          <w:color w:val="111111"/>
          <w:sz w:val="28"/>
          <w:szCs w:val="28"/>
          <w:rtl w:val="true"/>
          <w:lang w:bidi="fa-IR"/>
        </w:rPr>
        <w:t xml:space="preserve">: </w:t>
      </w:r>
      <w:bookmarkStart w:id="360" w:name="pg14382_146975"/>
    </w:p>
    <w:p>
      <w:pPr>
        <w:pStyle w:val="BookText"/>
        <w:rPr/>
      </w:pPr>
      <w:bookmarkEnd w:id="360"/>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رزقی که تو در طلب آنی و رزقی که او تو را  طلب می کند و اگر به سراغ او نروی، او به سوی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همت و زحمت  سال خود را در یک روز قرار نده، هر روز، تو را به اندازه کفاف،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سال جزء عمر تو باشد، خداوند تعالی در هر روز جدیدی قسمت تو را به تو  خواهد رساند و اگر این سال از عمر تو نباشد، چه نفعی می بری از زحمت برای  آنچه برای تو نیست؟ بر رزق تو هیچ کس نمی تواند پیشی بگیرد و هیچ غالبی  نمی تواند بر آن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تو تقدیر شده، با تأخیر نخواهد رسید</w:t>
      </w:r>
      <w:r>
        <w:rPr>
          <w:rFonts w:eastAsia="IRNazanin" w:cs="IRNazanin"/>
          <w:color w:val="111111"/>
          <w:sz w:val="28"/>
          <w:szCs w:val="28"/>
          <w:rtl w:val="true"/>
          <w:lang w:bidi="fa-IR"/>
        </w:rPr>
        <w:t>.</w:t>
      </w:r>
      <w:r>
        <w:rPr>
          <w:rStyle w:val="FootnoteAnchor"/>
          <w:rtl w:val="true"/>
        </w:rPr>
        <w:footnoteReference w:id="349"/>
      </w:r>
    </w:p>
    <w:p>
      <w:pPr>
        <w:pStyle w:val="Heading4"/>
        <w:numPr>
          <w:ilvl w:val="3"/>
          <w:numId w:val="1"/>
        </w:numPr>
        <w:rPr/>
      </w:pPr>
      <w:bookmarkStart w:id="361" w:name="__RefHeading___Toc7722242_3381743652"/>
      <w:bookmarkStart w:id="362" w:name="_Toc136"/>
      <w:bookmarkEnd w:id="361"/>
      <w:r>
        <w:rPr>
          <w:rtl w:val="true"/>
        </w:rPr>
        <w:t>رزق حسن، رزق کریم</w:t>
      </w:r>
      <w:bookmarkEnd w:id="362"/>
    </w:p>
    <w:p>
      <w:pPr>
        <w:pStyle w:val="BookText"/>
        <w:rPr/>
      </w:pPr>
      <w:r>
        <w:rPr>
          <w:rFonts w:ascii="IRNazanin" w:hAnsi="IRNazanin" w:eastAsia="IRNazanin"/>
          <w:color w:val="111111"/>
          <w:sz w:val="28"/>
          <w:sz w:val="28"/>
          <w:szCs w:val="28"/>
          <w:rtl w:val="true"/>
          <w:lang w:bidi="fa-IR"/>
        </w:rPr>
        <w:t xml:space="preserve">در آیات قرآن،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حسن</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کریم</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وی مراد از رزق کریم را در تفسیر  تبیان سه گونه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غذای بهشتی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کریم، رزقی است که رازق، آن را به صورت مستمر و پیوسته فرومی فرستد</w:t>
      </w:r>
      <w:r>
        <w:rPr>
          <w:rFonts w:eastAsia="IRNazanin" w:cs="IRNazanin"/>
          <w:color w:val="111111"/>
          <w:sz w:val="28"/>
          <w:szCs w:val="28"/>
          <w:rtl w:val="true"/>
          <w:lang w:bidi="fa-IR"/>
        </w:rPr>
        <w:t>.</w:t>
      </w:r>
    </w:p>
    <w:p>
      <w:pPr>
        <w:pStyle w:val="Heading4"/>
        <w:numPr>
          <w:ilvl w:val="3"/>
          <w:numId w:val="1"/>
        </w:numPr>
        <w:rPr/>
      </w:pPr>
      <w:bookmarkStart w:id="363" w:name="__RefHeading___Toc7722244_3381743652"/>
      <w:bookmarkStart w:id="364" w:name="_Toc137"/>
      <w:bookmarkEnd w:id="363"/>
      <w:r>
        <w:rPr>
          <w:rtl w:val="true"/>
        </w:rPr>
        <w:t>رزق در بهشت</w:t>
      </w:r>
      <w:bookmarkEnd w:id="36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ملاحظه آیات قرآن استنباط می شود که رزق در بهشت، جاویدان، پیوسته و تمام  نشدنی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یَسْمَعُونَ فِیهَا لَغْوًا إِلَّا سَلَامًا وَلَهُمْ رِزْقُهُمْ فِیهَا بُکْرَةً وَعَشِیًّا</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 در آنجا </w:t>
      </w:r>
      <w:bookmarkStart w:id="365" w:name="pg14382_146977"/>
    </w:p>
    <w:p>
      <w:pPr>
        <w:pStyle w:val="BookText"/>
        <w:rPr/>
      </w:pPr>
      <w:bookmarkEnd w:id="365"/>
      <w:r>
        <w:rPr>
          <w:rFonts w:ascii="IRNazanin" w:hAnsi="IRNazanin" w:eastAsia="IRNazanin"/>
          <w:color w:val="111111"/>
          <w:sz w:val="28"/>
          <w:sz w:val="28"/>
          <w:szCs w:val="28"/>
          <w:rtl w:val="true"/>
          <w:lang w:bidi="fa-IR"/>
        </w:rPr>
        <w:t>بهشتیان سخن یاوه نمی شنوند، گفتارشان سلام است و هر صبح و شام، روزیشان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آیه دیگری خداوند از زبان اهل بهشت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لَرِزْقُنَا مَا لَهُ مِنْ نَفَادٍ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رزق ماست که پایانی ندارد</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366" w:name="__RefHeading___Toc7722246_3381743652"/>
      <w:bookmarkStart w:id="367" w:name="_Toc138"/>
      <w:bookmarkEnd w:id="366"/>
      <w:r>
        <w:rPr>
          <w:rtl w:val="true"/>
        </w:rPr>
        <w:t>اهل معرفت و اقسام رزق</w:t>
      </w:r>
      <w:bookmarkEnd w:id="367"/>
    </w:p>
    <w:p>
      <w:pPr>
        <w:pStyle w:val="BookText"/>
        <w:rPr/>
      </w:pPr>
      <w:r>
        <w:rPr>
          <w:rFonts w:ascii="IRNazanin" w:hAnsi="IRNazanin" w:eastAsia="IRNazanin"/>
          <w:color w:val="111111"/>
          <w:sz w:val="28"/>
          <w:sz w:val="28"/>
          <w:szCs w:val="28"/>
          <w:rtl w:val="true"/>
          <w:lang w:bidi="fa-IR"/>
        </w:rPr>
        <w:t>مشایخ، روزی را به چهار دسته تقسیم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حد کفاف از خوردنی و پوشیدنی به انسان داده  می شود و خداوند آن را ضمانت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ازل در لوح محفوظ برای انسان مقدر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فرد ذخیره نموده و الآن مالک آن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مرکب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رزقی است که خداوند به بندگان صالح خود وعده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یَتَّقِ اللَّهَ یَجْعَلْ لَهُ مَخْرَجًا وَیَرْزُقْهُ مِنْ حَیْثُ لَا یَحْتَسِبُ </w:t>
      </w:r>
      <w:r>
        <w:rPr>
          <w:rFonts w:eastAsia="IRNazanin" w:cs="IRNazanin"/>
          <w:color w:val="111111"/>
          <w:sz w:val="28"/>
          <w:szCs w:val="28"/>
          <w:rtl w:val="true"/>
          <w:lang w:bidi="fa-IR"/>
        </w:rPr>
        <w:t>»</w:t>
      </w:r>
      <w:r>
        <w:rPr>
          <w:rStyle w:val="FootnoteAnchor"/>
          <w:rtl w:val="true"/>
        </w:rPr>
        <w:footnoteReference w:id="355"/>
      </w:r>
    </w:p>
    <w:p>
      <w:pPr>
        <w:pStyle w:val="Heading4"/>
        <w:numPr>
          <w:ilvl w:val="3"/>
          <w:numId w:val="1"/>
        </w:numPr>
        <w:rPr/>
      </w:pPr>
      <w:bookmarkStart w:id="368" w:name="__RefHeading___Toc7722248_3381743652"/>
      <w:bookmarkStart w:id="369" w:name="_Toc139"/>
      <w:bookmarkEnd w:id="368"/>
      <w:r>
        <w:rPr>
          <w:rtl w:val="true"/>
        </w:rPr>
        <w:t>بنده و آفریدگار</w:t>
      </w:r>
      <w:bookmarkEnd w:id="369"/>
    </w:p>
    <w:p>
      <w:pPr>
        <w:pStyle w:val="Heading4"/>
        <w:numPr>
          <w:ilvl w:val="3"/>
          <w:numId w:val="1"/>
        </w:numPr>
        <w:rPr/>
      </w:pPr>
      <w:bookmarkStart w:id="370" w:name="__RefHeading___Toc7722250_3381743652"/>
      <w:bookmarkStart w:id="371" w:name="_Toc140"/>
      <w:bookmarkEnd w:id="370"/>
      <w:r>
        <w:rPr>
          <w:rtl w:val="true"/>
        </w:rPr>
        <w:t>وجوب عطای رزق بر خداوند</w:t>
      </w:r>
      <w:bookmarkEnd w:id="371"/>
    </w:p>
    <w:p>
      <w:pPr>
        <w:pStyle w:val="BookText"/>
        <w:rPr/>
      </w:pPr>
      <w:r>
        <w:rPr>
          <w:rFonts w:ascii="IRNazanin" w:hAnsi="IRNazanin" w:eastAsia="IRNazanin"/>
          <w:color w:val="111111"/>
          <w:sz w:val="28"/>
          <w:sz w:val="28"/>
          <w:szCs w:val="28"/>
          <w:rtl w:val="true"/>
          <w:lang w:bidi="fa-IR"/>
        </w:rPr>
        <w:t>متکلمان اسلامی معتقدند که اعطای رزق بر خداوند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در  این باره می نویسد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جایز نیست خداوند حیوانی را که اراده کرده او را زنده نگاه دارد، خلق کند و به او </w:t>
      </w:r>
      <w:bookmarkStart w:id="372" w:name="pg14382_146979"/>
    </w:p>
    <w:p>
      <w:pPr>
        <w:pStyle w:val="BookText"/>
        <w:rPr/>
      </w:pPr>
      <w:bookmarkEnd w:id="372"/>
      <w:r>
        <w:rPr>
          <w:rFonts w:ascii="IRNazanin" w:hAnsi="IRNazanin" w:eastAsia="IRNazanin"/>
          <w:color w:val="111111"/>
          <w:sz w:val="28"/>
          <w:sz w:val="28"/>
          <w:szCs w:val="28"/>
          <w:rtl w:val="true"/>
          <w:lang w:bidi="fa-IR"/>
        </w:rPr>
        <w:t xml:space="preserve">روزی ندهد؛ چون اگر خداوند بقای حیوان را اراده کرده است، باید به او غذا  بدهد و اگر بقای او را اراده نکرده است، مانند موجودی که مرده به دنیا می آید،  رزقی در دنیا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در این فرض اعطای رزق واجب نیست</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محمد غزالی در دلیل بر این مدعی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هر شخصی تا هنگامی که بتواند شخص دیگری را مانند خود پدید آورد،  ممکن نیست، مگر مدتی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باشد و بقای در این مدت امکان پذیر  نیست، مگر از چیزی که قوام حیات است، استفاده کند و قوام حیات، به رزق  است؛ چون خدای تعالی وجود همه را از ذات خودش تعقل میکند و پیدایش  آنچه تعقل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ذات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تعقل بقای نوع انسان به  بقای اشخاص و تناسل آنهاست و تعقل تناسل انسانها به بقای هر شخصی است  و تعقل بقای هر شخصی به آنچه حیات او قوام دارد، می باشد که عبارت از رزق  است و رزق عبارت از نبات و حیوان است و آن دو عبارتند از نان، گوشت،  میوه ها و اکثر شیرینیها که جزء نباتات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رزق از سوی  خداوند رؤوف رحیم ضمانت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خدای سبحان فرموده است</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السماء رزقکم وما توعدون، فو رب السماء و الارض انه لحق مثل ما انکم  تنطقون</w:t>
      </w:r>
      <w:r>
        <w:rPr>
          <w:rFonts w:eastAsia="IRNazanin" w:cs="IRNazanin"/>
          <w:color w:val="111111"/>
          <w:sz w:val="28"/>
          <w:szCs w:val="28"/>
          <w:rtl w:val="true"/>
          <w:lang w:bidi="fa-IR"/>
        </w:rPr>
        <w:t>»</w:t>
      </w:r>
      <w:r>
        <w:rPr>
          <w:rStyle w:val="FootnoteAnchor"/>
          <w:rtl w:val="true"/>
        </w:rPr>
        <w:footnoteReference w:id="358"/>
      </w:r>
    </w:p>
    <w:p>
      <w:pPr>
        <w:pStyle w:val="Heading4"/>
        <w:numPr>
          <w:ilvl w:val="3"/>
          <w:numId w:val="1"/>
        </w:numPr>
        <w:rPr/>
      </w:pPr>
      <w:bookmarkStart w:id="373" w:name="__RefHeading___Toc7722252_3381743652"/>
      <w:bookmarkStart w:id="374" w:name="_Toc141"/>
      <w:bookmarkEnd w:id="373"/>
      <w:r>
        <w:rPr>
          <w:rtl w:val="true"/>
        </w:rPr>
        <w:t>روزی دهنده کیست؟</w:t>
      </w:r>
      <w:bookmarkEnd w:id="37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این است که آیا فقط خداوند روزی دهنده است یا بر انسان نیز اعطای  رزق، صادق است؟ در پاره ای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خداوند اطلاق شده است و  آیاتی دیگر، انسان نیز روزی دهنده به شمار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بین این دو طایفه از آیات، چنین است که مراد از آیاتی که فقط رزق را به  خداوند نسبت داده است، این است که به طور حقیقی غیر از خداوند، کسی  نمی تواند مستقلا روزی دهنده باشد و هر کس هر چه از مال، فکر، اندیشه و قدرت  دارد، تفضل خداوند است و مراد آیاتی که رزق را به انسان نسبت می دهد، آن است  که در مقابل دریافت رزق از خداوند، انسان نیز به دیگران انفاق میکند یا اگر  سرپرست خانواده است، هزینه افراد تحت تکفل خویش را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رازق بودن انسان در طول رازقیت خداوند است، نه در غرض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الطائفه در تفسیر تبیان، تنافی این آیات را به بیان دیگری برطرف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ذیل آیات دسته اول؛ 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مَنْ یَرْزُقُکُمْ مِنَ السَّمَاءِ وَالْأَرْضِ أَمَّنْ یَمْلِکُ السَّمْعَ وَالْأَبْصَارَ </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قائل شده اند که اعطای رزق، فقط بر خداوند  صادق است و رازق، فقط بر خداوند حمل می شود؛ گر چه انسان نیز ممکن است  رزق عطا 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السلطان الجند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سربازان را روزی داد، اما این به  صورت مجاز و توسع است</w:t>
      </w:r>
      <w:r>
        <w:rPr>
          <w:rFonts w:eastAsia="IRNazanin" w:cs="IRNazanin"/>
          <w:color w:val="111111"/>
          <w:sz w:val="28"/>
          <w:szCs w:val="28"/>
          <w:rtl w:val="true"/>
          <w:lang w:bidi="fa-IR"/>
        </w:rPr>
        <w:t>.</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آیات دسته دوم؛ مانند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حَضَرَ الْقِسْمَةَ أُولُو الْقُرْبَی وَالْیَتَامَی وَالْمَسَاکِینُ فَارْزُقُوهُمْ مِنْهُ </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می فرمایند گاه بر انسان نیز اعطای رزق،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ذیل آیه 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وَارْزُقْنَا وَأَنْتَ خَیْرُ الرَّازِقِینَ </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دلالت دارد که برخی از بندگان، نیز روزی می دهند؛ به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خیرالرازقین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اعطای رزق درباره انسانها صادق نباشد،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چون بیش از خدای یکتا، پروردگاری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أَرْحَمُ الرَّاحِمِینَ </w:t>
      </w:r>
      <w:r>
        <w:rPr>
          <w:rFonts w:eastAsia="IRNazanin" w:cs="IRNazanin"/>
          <w:color w:val="111111"/>
          <w:sz w:val="28"/>
          <w:szCs w:val="28"/>
          <w:rtl w:val="true"/>
          <w:lang w:bidi="fa-IR"/>
        </w:rPr>
        <w:t>»</w:t>
      </w:r>
      <w:r>
        <w:rPr>
          <w:rStyle w:val="FootnoteAnchor"/>
          <w:rtl w:val="true"/>
        </w:rPr>
        <w:footnoteReference w:id="3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أَحْکَمُ </w:t>
      </w:r>
      <w:bookmarkStart w:id="375" w:name="pg14382_146984"/>
    </w:p>
    <w:p>
      <w:pPr>
        <w:pStyle w:val="BookText"/>
        <w:rPr/>
      </w:pPr>
      <w:bookmarkEnd w:id="375"/>
      <w:r>
        <w:rPr>
          <w:rFonts w:ascii="Amiri" w:hAnsi="Amiri" w:eastAsia="Amiri" w:cs="Amiri"/>
          <w:color w:val="111111"/>
          <w:sz w:val="28"/>
          <w:sz w:val="28"/>
          <w:szCs w:val="28"/>
          <w:rtl w:val="true"/>
          <w:lang w:bidi="ar-SA"/>
        </w:rPr>
        <w:t xml:space="preserve">الْحَاکِمِینَ </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الْحَاسِبِینَ </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الْخَالِقِینَ </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r>
        <w:rPr>
          <w:rStyle w:val="FootnoteAnchor"/>
          <w:rtl w:val="true"/>
        </w:rPr>
        <w:footnoteReference w:id="367"/>
      </w:r>
    </w:p>
    <w:p>
      <w:pPr>
        <w:pStyle w:val="Heading4"/>
        <w:numPr>
          <w:ilvl w:val="3"/>
          <w:numId w:val="1"/>
        </w:numPr>
        <w:rPr/>
      </w:pPr>
      <w:bookmarkStart w:id="376" w:name="__RefHeading___Toc7722254_3381743652"/>
      <w:bookmarkStart w:id="377" w:name="_Toc142"/>
      <w:bookmarkEnd w:id="376"/>
      <w:r>
        <w:rPr>
          <w:rtl w:val="true"/>
        </w:rPr>
        <w:t>محل تحصیل روزی</w:t>
      </w:r>
      <w:bookmarkEnd w:id="377"/>
    </w:p>
    <w:p>
      <w:pPr>
        <w:pStyle w:val="BookText"/>
        <w:rPr/>
      </w:pPr>
      <w:r>
        <w:rPr>
          <w:rFonts w:ascii="IRNazanin" w:hAnsi="IRNazanin" w:eastAsia="IRNazanin"/>
          <w:color w:val="111111"/>
          <w:sz w:val="28"/>
          <w:sz w:val="28"/>
          <w:szCs w:val="28"/>
          <w:rtl w:val="true"/>
          <w:lang w:bidi="fa-IR"/>
        </w:rPr>
        <w:t>با عنایت به آیات قرآن، وسیله تحصیل ارزاق،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باران،  برف و نعمتهای آسمانی را فرو می فرستد و در زمین هم بر اثر حاصلخیزی، رطوبت  و هوای مناسب، زراعت امکان پذیر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وسیله کسب روزی،  آسمان و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مَنْ یَرْزُقُکُمْ مِنَ السَّمَاوَاتِ وَالْأَرْضِ قُلِ اللَّهُ </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بگو چه کسانی  شما را از آسمان و زمین روزی می دهد؟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w:t>
      </w:r>
      <w:r>
        <w:rPr>
          <w:rFonts w:eastAsia="IRNazanin" w:cs="IRNazanin"/>
          <w:color w:val="111111"/>
          <w:sz w:val="28"/>
          <w:szCs w:val="28"/>
          <w:rtl w:val="true"/>
          <w:lang w:bidi="fa-IR"/>
        </w:rPr>
        <w:t>.</w:t>
      </w:r>
    </w:p>
    <w:p>
      <w:pPr>
        <w:pStyle w:val="Heading4"/>
        <w:numPr>
          <w:ilvl w:val="3"/>
          <w:numId w:val="1"/>
        </w:numPr>
        <w:rPr/>
      </w:pPr>
      <w:bookmarkStart w:id="378" w:name="__RefHeading___Toc7722256_3381743652"/>
      <w:bookmarkStart w:id="379" w:name="_Toc143"/>
      <w:bookmarkEnd w:id="378"/>
      <w:r>
        <w:rPr>
          <w:rtl w:val="true"/>
        </w:rPr>
        <w:t>ملازمه میان رازقیت و معبودیت</w:t>
      </w:r>
      <w:bookmarkEnd w:id="379"/>
    </w:p>
    <w:p>
      <w:pPr>
        <w:pStyle w:val="BookText"/>
        <w:rPr/>
      </w:pPr>
      <w:r>
        <w:rPr>
          <w:rFonts w:ascii="IRNazanin" w:hAnsi="IRNazanin" w:eastAsia="IRNazanin"/>
          <w:color w:val="111111"/>
          <w:sz w:val="28"/>
          <w:sz w:val="28"/>
          <w:szCs w:val="28"/>
          <w:rtl w:val="true"/>
          <w:lang w:bidi="fa-IR"/>
        </w:rPr>
        <w:t>شیخ الطائفه در تفسیر دو آیه به این نکته اشاره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ذیل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فَابْتَغُوا عِنْدَ اللَّهِ الرِّزْقَ وَاعْبُدُوهُ وَاشْکُرُوا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مالک حقیقی اشیاست و اگر انسان مالک است، آنچه را خداوند به او  تملیک کرده است، مالک می باشد و خداوند به او اجازه تصرف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ملکیت اشیا از آن خداوند است و کسی که نمی تواند غیر خودش را روزی  بدهد، استحقاق عبادت را ندارد؛ زیرا عبادت در مقابل بالاترین مراتب نعمت  است و چون بتها قادر بر اعطای رزق نیستند، عبادت آنها وجهی ندارد</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خداوند بخشنده نعمتها و ارزاق است، پرستش او واجب است</w:t>
      </w:r>
      <w:r>
        <w:rPr>
          <w:rFonts w:eastAsia="IRNazanin" w:cs="IRNazanin"/>
          <w:color w:val="111111"/>
          <w:sz w:val="28"/>
          <w:szCs w:val="28"/>
          <w:rtl w:val="true"/>
          <w:lang w:bidi="fa-IR"/>
        </w:rPr>
        <w:t xml:space="preserve">) </w:t>
      </w:r>
      <w:bookmarkStart w:id="380" w:name="pg14382_146986"/>
    </w:p>
    <w:p>
      <w:pPr>
        <w:pStyle w:val="BookText"/>
        <w:rPr/>
      </w:pPr>
      <w:bookmarkEnd w:id="380"/>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وَیَعْبُدُونَ مِنْ دُونِ اللَّهِ مَا لَا یَمْلِکُ لَهُمْ رِزْقًا مِنَ السَّمَاوَاتِ وَالْأَرْضِ شَیْئًا وَلَا یَسْتَطِیعُونَ</w:t>
      </w:r>
      <w:r>
        <w:rPr>
          <w:rFonts w:eastAsia="Amiri" w:cs="Amiri" w:ascii="Amiri" w:hAnsi="Amiri"/>
          <w:color w:val="111111"/>
          <w:sz w:val="28"/>
          <w:szCs w:val="28"/>
          <w:rtl w:val="true"/>
          <w:lang w:bidi="ar-SA"/>
        </w:rPr>
        <w:t xml:space="preserve">» </w:t>
      </w:r>
      <w:r>
        <w:rPr>
          <w:rStyle w:val="FootnoteAnchor"/>
          <w:rtl w:val="true"/>
        </w:rPr>
        <w:footnoteReference w:id="370"/>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حال کار خبر داده است که به جای خداوند، چیزهایی را می پرستند  که قادر بر اعطای نعمت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لایملک لهم رزقا، و استحقاق عبادت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بتها هیچ رزقی از طریق آسمان و زمین نمی رسد و توان انجام  هیچ کاری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عبادت معبودی را که قادر بر تمام اینهاست، رها  ساخته اند</w:t>
      </w:r>
      <w:r>
        <w:rPr>
          <w:rFonts w:eastAsia="IRNazanin" w:cs="IRNazanin"/>
          <w:color w:val="111111"/>
          <w:sz w:val="28"/>
          <w:szCs w:val="28"/>
          <w:rtl w:val="true"/>
          <w:lang w:bidi="fa-IR"/>
        </w:rPr>
        <w:t>.</w:t>
      </w:r>
      <w:r>
        <w:rPr>
          <w:rStyle w:val="FootnoteAnchor"/>
          <w:rtl w:val="true"/>
        </w:rPr>
        <w:footnoteReference w:id="371"/>
      </w:r>
    </w:p>
    <w:p>
      <w:pPr>
        <w:pStyle w:val="Heading4"/>
        <w:numPr>
          <w:ilvl w:val="3"/>
          <w:numId w:val="1"/>
        </w:numPr>
        <w:rPr/>
      </w:pPr>
      <w:bookmarkStart w:id="381" w:name="__RefHeading___Toc7722258_3381743652"/>
      <w:bookmarkStart w:id="382" w:name="_Toc144"/>
      <w:bookmarkEnd w:id="381"/>
      <w:r>
        <w:rPr>
          <w:rtl w:val="true"/>
        </w:rPr>
        <w:t>شکرگزاری و ناسپاسی</w:t>
      </w:r>
      <w:bookmarkEnd w:id="382"/>
    </w:p>
    <w:p>
      <w:pPr>
        <w:pStyle w:val="BookText"/>
        <w:rPr/>
      </w:pPr>
      <w:r>
        <w:rPr>
          <w:rFonts w:ascii="IRNazanin" w:hAnsi="IRNazanin" w:eastAsia="IRNazanin"/>
          <w:color w:val="111111"/>
          <w:sz w:val="28"/>
          <w:sz w:val="28"/>
          <w:szCs w:val="28"/>
          <w:rtl w:val="true"/>
          <w:lang w:bidi="fa-IR"/>
        </w:rPr>
        <w:t>قاعده و قانون روزی آن است که شکرگزاری، موجب افزایش آن و ناسپاسی، باعث  کاهش و زوال نعمتهاست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تَأَذَّنَ رَبُّکُمْ لَئِنْ شَکَرْتُمْ لَأَزِیدَنَّکُمْ وَلَئِنْ کَفَرْتُمْ إِنَّ عَذَابِی لَشَدِیدٌ </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نعمتت افزون کند کفر، نعمت از گفت بیرون کند  خداوند از ساکنان سرزمینی خبر می دهد که در آغاز، از امنیت، صلح و انواع  نعمتها برخوردار بودند، اما بر اثر ناسپاسی نعمتهای الهی، خداوند نعمت خویش را  از آنان سلب نمود</w:t>
      </w:r>
      <w:r>
        <w:rPr>
          <w:rFonts w:eastAsia="IRNazanin" w:cs="IRNazanin"/>
          <w:color w:val="111111"/>
          <w:sz w:val="28"/>
          <w:szCs w:val="28"/>
          <w:rtl w:val="true"/>
          <w:lang w:bidi="fa-IR"/>
        </w:rPr>
        <w:t>.</w:t>
      </w:r>
      <w:r>
        <w:rPr>
          <w:rStyle w:val="FootnoteAnchor"/>
          <w:rtl w:val="true"/>
        </w:rPr>
        <w:footnoteReference w:id="373"/>
      </w:r>
    </w:p>
    <w:p>
      <w:pPr>
        <w:pStyle w:val="Heading4"/>
        <w:numPr>
          <w:ilvl w:val="3"/>
          <w:numId w:val="1"/>
        </w:numPr>
        <w:rPr/>
      </w:pPr>
      <w:bookmarkStart w:id="383" w:name="__RefHeading___Toc7722260_3381743652"/>
      <w:bookmarkStart w:id="384" w:name="_Toc145"/>
      <w:bookmarkEnd w:id="383"/>
      <w:r>
        <w:rPr>
          <w:rtl w:val="true"/>
        </w:rPr>
        <w:t>طلب روزی، فقط از خداوند</w:t>
      </w:r>
      <w:bookmarkEnd w:id="38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باید روزی را فقط از حق تعالی بخواهد و از بندگان خداوند چشم فرو بندد؛ </w:t>
      </w:r>
      <w:bookmarkStart w:id="385" w:name="pg14382_146988"/>
    </w:p>
    <w:p>
      <w:pPr>
        <w:pStyle w:val="BookText"/>
        <w:rPr/>
      </w:pPr>
      <w:bookmarkEnd w:id="385"/>
      <w:r>
        <w:rPr>
          <w:rFonts w:ascii="IRNazanin" w:hAnsi="IRNazanin" w:eastAsia="IRNazanin"/>
          <w:color w:val="111111"/>
          <w:sz w:val="28"/>
          <w:sz w:val="28"/>
          <w:szCs w:val="28"/>
          <w:rtl w:val="true"/>
          <w:lang w:bidi="fa-IR"/>
        </w:rPr>
        <w:t>نه در مقابل نعمتهای آنان رشک برد و نه به منظور رسیدن به مقدار اندکی از مال و  ثروت، آبرو، حیثیت و شرافت انسانی خود را پایمال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تمام  خلایق</w:t>
      </w:r>
      <w:r>
        <w:rPr>
          <w:rStyle w:val="FootnoteAnchor"/>
          <w:rtl w:val="true"/>
        </w:rPr>
        <w:footnoteReference w:id="374"/>
      </w:r>
      <w:r>
        <w:rPr>
          <w:rFonts w:ascii="IRNazanin" w:hAnsi="IRNazanin" w:eastAsia="IRNazanin"/>
          <w:color w:val="111111"/>
          <w:sz w:val="28"/>
          <w:sz w:val="28"/>
          <w:szCs w:val="28"/>
          <w:rtl w:val="true"/>
          <w:lang w:bidi="fa-IR"/>
        </w:rPr>
        <w:t>را اداره می کند و از رزق آنان غافل نیست، می تواند بهرۀ ما را از روزی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روزی خداوند از طریق بندگان و با سبب 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درباره حفظ کرامت انسانی در دعایی از خداوند چنین  می خواهد  بار خدایا بر محمد و آل او درود فرست و آبرویم را به توانگری حفظ نما و  ارجمندی مرا با تنگدستی خوار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روزی خواران تو روزی  بخواهم و از مردمان پست چیزی طلب کنم تا در نتیجه به ستایش آن که به من  بخشیده، گرفتار آیم و به نکوهش آن که نبخشیده، وادار شوم، در حالی که  بخشیدن و نبخشیدن نعمتها به دست توست</w:t>
      </w:r>
      <w:r>
        <w:rPr>
          <w:rFonts w:eastAsia="IRNazanin" w:cs="IRNazanin"/>
          <w:color w:val="111111"/>
          <w:sz w:val="28"/>
          <w:szCs w:val="28"/>
          <w:rtl w:val="true"/>
          <w:lang w:bidi="fa-IR"/>
        </w:rPr>
        <w:t>.</w:t>
      </w:r>
      <w:r>
        <w:rPr>
          <w:rStyle w:val="FootnoteAnchor"/>
          <w:rtl w:val="true"/>
        </w:rPr>
        <w:footnoteReference w:id="375"/>
      </w:r>
    </w:p>
    <w:p>
      <w:pPr>
        <w:pStyle w:val="Heading4"/>
        <w:numPr>
          <w:ilvl w:val="3"/>
          <w:numId w:val="1"/>
        </w:numPr>
        <w:rPr/>
      </w:pPr>
      <w:bookmarkStart w:id="386" w:name="__RefHeading___Toc7722262_3381743652"/>
      <w:bookmarkStart w:id="387" w:name="_Toc146"/>
      <w:bookmarkEnd w:id="386"/>
      <w:r>
        <w:rPr>
          <w:rtl w:val="true"/>
        </w:rPr>
        <w:t>وظایف اغنیا</w:t>
      </w:r>
      <w:bookmarkEnd w:id="387"/>
    </w:p>
    <w:p>
      <w:pPr>
        <w:pStyle w:val="BookText"/>
        <w:rPr/>
      </w:pPr>
      <w:r>
        <w:rPr>
          <w:rFonts w:ascii="IRNazanin" w:hAnsi="IRNazanin" w:eastAsia="IRNazanin"/>
          <w:color w:val="111111"/>
          <w:sz w:val="28"/>
          <w:sz w:val="28"/>
          <w:szCs w:val="28"/>
          <w:rtl w:val="true"/>
          <w:lang w:bidi="fa-IR"/>
        </w:rPr>
        <w:t>خداوند در برابر نعمت و بخششی که به توانگران عطا نموده، وظایفی</w:t>
      </w:r>
      <w:r>
        <w:rPr>
          <w:rStyle w:val="FootnoteAnchor"/>
          <w:rtl w:val="true"/>
        </w:rPr>
        <w:footnoteReference w:id="376"/>
      </w:r>
      <w:r>
        <w:rPr>
          <w:rFonts w:ascii="IRNazanin" w:hAnsi="IRNazanin" w:eastAsia="IRNazanin"/>
          <w:color w:val="111111"/>
          <w:sz w:val="28"/>
          <w:sz w:val="28"/>
          <w:szCs w:val="28"/>
          <w:rtl w:val="true"/>
          <w:lang w:bidi="fa-IR"/>
        </w:rPr>
        <w:t>را نیز بر  دوش آنان نهاده است، گرچه فواید ادای این وظایف به خود آنان برمی گردد</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زکوة مال بذر کن که فضله رز را چو باغبان بزند بیشتر دهد انگور  گلستان،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طور که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تُنْفِقُوا مِنْ خَیْرٍ فَلِأَنْفُسِکُمْ </w:t>
      </w:r>
      <w:r>
        <w:rPr>
          <w:rFonts w:eastAsia="Amiri" w:cs="Amiri" w:ascii="Amiri" w:hAnsi="Amiri"/>
          <w:color w:val="111111"/>
          <w:sz w:val="28"/>
          <w:szCs w:val="28"/>
          <w:rtl w:val="true"/>
          <w:lang w:bidi="ar-SA"/>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وظایف اغنیا  عبارتند از زکات، خمس، انفاق و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زکات را با نماز قرین ساخته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نماز بگذارد و زکات نپردازد، گویا نماز را بر پا نداشته  است</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گمان کند که امام علیه السلام به اموال در دست مردم محتاج است، کافر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مردم نیازمند آنند که امام علیه السلام از آنان قبول کند</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اموال مسلمانان به منظور تطهیر آنها صدقه بگیر و  بدین وسیله، آنان را پاک نما</w:t>
      </w:r>
      <w:r>
        <w:rPr>
          <w:rFonts w:eastAsia="IRNazanin" w:cs="IRNazanin"/>
          <w:color w:val="111111"/>
          <w:sz w:val="28"/>
          <w:szCs w:val="28"/>
          <w:rtl w:val="true"/>
          <w:lang w:bidi="fa-IR"/>
        </w:rPr>
        <w:t xml:space="preserve">.»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مؤمنان توصیه می کند که پیش از فرا رسیدن قیامت که  دیگر تجارت، دوستی و شفاعتی در آن جا نیست، به فکر سرای دیگر باشید و از  مستمندان دستگیری نمایید</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اثر صدقه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واله فرموده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موجب ممانعت از مرگ سخت و دلخراش می شود</w:t>
      </w:r>
      <w:r>
        <w:rPr>
          <w:rFonts w:eastAsia="IRNazanin" w:cs="IRNazanin"/>
          <w:color w:val="111111"/>
          <w:sz w:val="28"/>
          <w:szCs w:val="28"/>
          <w:rtl w:val="true"/>
          <w:lang w:bidi="fa-IR"/>
        </w:rPr>
        <w:t xml:space="preserve">.»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آیات و روایات استفاده می شود که علاوه بر آن که پرداخت حقوق  الهی فرض می باشد، موجب جلب منافع بسیاری برای پرداخت کننده می گردد</w:t>
      </w:r>
      <w:r>
        <w:rPr>
          <w:rFonts w:eastAsia="IRNazanin" w:cs="IRNazanin"/>
          <w:color w:val="111111"/>
          <w:sz w:val="28"/>
          <w:szCs w:val="28"/>
          <w:rtl w:val="true"/>
          <w:lang w:bidi="fa-IR"/>
        </w:rPr>
        <w:t xml:space="preserve">. </w:t>
      </w:r>
      <w:bookmarkStart w:id="388" w:name="pg14382_146992"/>
    </w:p>
    <w:p>
      <w:pPr>
        <w:pStyle w:val="Heading4"/>
        <w:numPr>
          <w:ilvl w:val="3"/>
          <w:numId w:val="1"/>
        </w:numPr>
        <w:rPr/>
      </w:pPr>
      <w:bookmarkStart w:id="389" w:name="__RefHeading___Toc7722264_3381743652"/>
      <w:bookmarkStart w:id="390" w:name="_Toc147"/>
      <w:bookmarkEnd w:id="388"/>
      <w:bookmarkEnd w:id="389"/>
      <w:r>
        <w:rPr>
          <w:rtl w:val="true"/>
        </w:rPr>
        <w:t>قبض و بسط روزی</w:t>
      </w:r>
      <w:bookmarkEnd w:id="390"/>
    </w:p>
    <w:p>
      <w:pPr>
        <w:pStyle w:val="Heading4"/>
        <w:numPr>
          <w:ilvl w:val="3"/>
          <w:numId w:val="1"/>
        </w:numPr>
        <w:rPr/>
      </w:pPr>
      <w:bookmarkStart w:id="391" w:name="__RefHeading___Toc7722266_3381743652"/>
      <w:bookmarkStart w:id="392" w:name="_Toc148"/>
      <w:bookmarkEnd w:id="391"/>
      <w:r>
        <w:rPr>
          <w:rtl w:val="true"/>
        </w:rPr>
        <w:t>راز قبض و بسط روزی</w:t>
      </w:r>
      <w:bookmarkEnd w:id="392"/>
    </w:p>
    <w:p>
      <w:pPr>
        <w:pStyle w:val="Heading5"/>
        <w:numPr>
          <w:ilvl w:val="4"/>
          <w:numId w:val="1"/>
        </w:numPr>
        <w:rPr/>
      </w:pPr>
      <w:bookmarkStart w:id="393" w:name="__RefHeading___Toc7722268_3381743652"/>
      <w:bookmarkStart w:id="394" w:name="_Toc149"/>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یکی از اموری که همواره سؤال برانگیز بوده، این است که چرا خداوند به برخی مال  و ثروت زیادی عنایت کرده است و به عده ای دیگر،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امر با عدالت حق  تعالی سازگار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که از آیات قرآن به دست می آید، در سه نکته خلاصه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بغی و فساد، آزمایش</w:t>
      </w:r>
      <w:r>
        <w:rPr>
          <w:rFonts w:eastAsia="IRNazanin" w:cs="IRNazanin"/>
          <w:color w:val="111111"/>
          <w:sz w:val="28"/>
          <w:szCs w:val="28"/>
          <w:rtl w:val="true"/>
          <w:lang w:bidi="fa-IR"/>
        </w:rPr>
        <w:t>..</w:t>
      </w:r>
    </w:p>
    <w:p>
      <w:pPr>
        <w:pStyle w:val="Heading5"/>
        <w:numPr>
          <w:ilvl w:val="4"/>
          <w:numId w:val="1"/>
        </w:numPr>
        <w:rPr/>
      </w:pPr>
      <w:bookmarkStart w:id="395" w:name="__RefHeading___Toc7722270_3381743652"/>
      <w:bookmarkStart w:id="396" w:name="_Toc150"/>
      <w:bookmarkEnd w:id="395"/>
      <w:r>
        <w:rPr>
          <w:rtl w:val="true"/>
        </w:rPr>
        <w:t>الف</w:t>
      </w:r>
      <w:r>
        <w:rPr>
          <w:rtl w:val="true"/>
        </w:rPr>
        <w:t xml:space="preserve">) </w:t>
      </w:r>
      <w:r>
        <w:rPr>
          <w:rtl w:val="true"/>
        </w:rPr>
        <w:t>مصلحت</w:t>
      </w:r>
      <w:r>
        <w:rPr>
          <w:rtl w:val="true"/>
        </w:rPr>
        <w:t>:</w:t>
      </w:r>
      <w:bookmarkEnd w:id="396"/>
    </w:p>
    <w:p>
      <w:pPr>
        <w:pStyle w:val="BookText"/>
        <w:rPr/>
      </w:pPr>
      <w:r>
        <w:rPr>
          <w:rFonts w:ascii="IRNazanin" w:hAnsi="IRNazanin" w:eastAsia="IRNazanin"/>
          <w:color w:val="111111"/>
          <w:sz w:val="28"/>
          <w:sz w:val="28"/>
          <w:szCs w:val="28"/>
          <w:rtl w:val="true"/>
          <w:lang w:bidi="fa-IR"/>
        </w:rPr>
        <w:t>قبض و بسط روزی به دست خداوند است؛ زیرا مصلحت بندگان خود را بهتر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یَبْسُطُ الرِّزْقَ لِمَنْ یَشَاءُ مِنْ عِبَادِهِ وَیَقْدِرُ لَهُ إِنَّ اللَّهَ بِکُلِّ شَیْءٍ عَلِیمٌ </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این آیه و آیات  مشابه آن </w:t>
      </w:r>
      <w:r>
        <w:rPr>
          <w:rStyle w:val="FootnoteAnchor"/>
          <w:rtl w:val="true"/>
        </w:rPr>
        <w:footnoteReference w:id="385"/>
      </w:r>
      <w:r>
        <w:rPr>
          <w:rFonts w:ascii="IRNazanin" w:hAnsi="IRNazanin" w:eastAsia="IRNazanin"/>
          <w:color w:val="111111"/>
          <w:sz w:val="28"/>
          <w:sz w:val="28"/>
          <w:szCs w:val="28"/>
          <w:rtl w:val="true"/>
          <w:lang w:bidi="fa-IR"/>
        </w:rPr>
        <w:t>، بارها در قرآن کریم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شیرازی در این باره چنین سروده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توانگرت نمی گرداند او مصلحت تو از تو بهتر داند</w:t>
      </w:r>
      <w:r>
        <w:rPr>
          <w:rStyle w:val="FootnoteAnchor"/>
          <w:rtl w:val="true"/>
        </w:rPr>
        <w:footnoteReference w:id="386"/>
      </w:r>
      <w:r>
        <w:rPr>
          <w:rFonts w:ascii="IRNazanin" w:hAnsi="IRNazanin" w:eastAsia="IRNazanin"/>
          <w:color w:val="111111"/>
          <w:sz w:val="28"/>
          <w:sz w:val="28"/>
          <w:szCs w:val="28"/>
          <w:rtl w:val="true"/>
          <w:lang w:bidi="fa-IR"/>
        </w:rPr>
        <w:t xml:space="preserve"> انسان از بسیاری از مصلحتها بی خبر است و گاهی آرزوی چیزی را دارد که خیر  او در آن نیست و اگر خداوند آرزوی او را برآورده سازد، به سختی و عذاب گرفتار  می شود، ولی چون انسان از این مسأله بی خبر است پیوسته از خداوند آن را  می خواهد، در حالی که اگر در برابر مصالح الهی سر تسلیم فرود آورد، ضرر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فقر برای روی آوردن به خدا و توجه به آخرت،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این </w:t>
      </w:r>
      <w:bookmarkStart w:id="397" w:name="pg14382_146995"/>
    </w:p>
    <w:p>
      <w:pPr>
        <w:pStyle w:val="BookText"/>
        <w:rPr/>
      </w:pPr>
      <w:bookmarkEnd w:id="397"/>
      <w:r>
        <w:rPr>
          <w:rFonts w:ascii="IRNazanin" w:hAnsi="IRNazanin" w:eastAsia="IRNazanin"/>
          <w:color w:val="111111"/>
          <w:sz w:val="28"/>
          <w:sz w:val="28"/>
          <w:szCs w:val="28"/>
          <w:rtl w:val="true"/>
          <w:lang w:bidi="fa-IR"/>
        </w:rPr>
        <w:t>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از چیزی کراهت داشته باشید، اما خیر شما در آن باشد</w:t>
      </w:r>
      <w:r>
        <w:rPr>
          <w:rStyle w:val="FootnoteAnchor"/>
          <w:rtl w:val="true"/>
        </w:rPr>
        <w:footnoteReference w:id="387"/>
      </w:r>
      <w:r>
        <w:rPr>
          <w:rFonts w:ascii="IRNazanin" w:hAnsi="IRNazanin" w:eastAsia="IRNazanin"/>
          <w:color w:val="111111"/>
          <w:sz w:val="28"/>
          <w:sz w:val="28"/>
          <w:szCs w:val="28"/>
          <w:rtl w:val="true"/>
          <w:lang w:bidi="fa-IR"/>
        </w:rPr>
        <w:t>یا  از چیزی کراهت داشته باشید، ولی خداوند در همان امری که مورد نظر شما  نیست، خیر بسیاری قرار دهد</w:t>
      </w:r>
      <w:r>
        <w:rPr>
          <w:rFonts w:eastAsia="IRNazanin" w:cs="IRNazanin"/>
          <w:color w:val="111111"/>
          <w:sz w:val="28"/>
          <w:szCs w:val="28"/>
          <w:rtl w:val="true"/>
          <w:lang w:bidi="fa-IR"/>
        </w:rPr>
        <w:t>.»</w:t>
      </w:r>
      <w:r>
        <w:rPr>
          <w:rStyle w:val="FootnoteAnchor"/>
          <w:rtl w:val="true"/>
        </w:rPr>
        <w:footnoteReference w:id="388"/>
      </w:r>
    </w:p>
    <w:p>
      <w:pPr>
        <w:pStyle w:val="Heading5"/>
        <w:numPr>
          <w:ilvl w:val="4"/>
          <w:numId w:val="1"/>
        </w:numPr>
        <w:rPr/>
      </w:pPr>
      <w:bookmarkStart w:id="398" w:name="__RefHeading___Toc7722272_3381743652"/>
      <w:bookmarkStart w:id="399" w:name="_Toc151"/>
      <w:bookmarkEnd w:id="398"/>
      <w:r>
        <w:rPr>
          <w:rtl w:val="true"/>
        </w:rPr>
        <w:t>ب</w:t>
      </w:r>
      <w:r>
        <w:rPr>
          <w:rtl w:val="true"/>
        </w:rPr>
        <w:t xml:space="preserve">) </w:t>
      </w:r>
      <w:r>
        <w:rPr>
          <w:rtl w:val="true"/>
        </w:rPr>
        <w:t>بغی و فساد</w:t>
      </w:r>
      <w:r>
        <w:rPr>
          <w:rtl w:val="true"/>
        </w:rPr>
        <w:t>:</w:t>
      </w:r>
      <w:bookmarkEnd w:id="399"/>
    </w:p>
    <w:p>
      <w:pPr>
        <w:pStyle w:val="BookText"/>
        <w:rPr/>
      </w:pPr>
      <w:r>
        <w:rPr>
          <w:rFonts w:ascii="IRNazanin" w:hAnsi="IRNazanin" w:eastAsia="IRNazanin"/>
          <w:color w:val="111111"/>
          <w:sz w:val="28"/>
          <w:sz w:val="28"/>
          <w:szCs w:val="28"/>
          <w:rtl w:val="true"/>
          <w:lang w:bidi="fa-IR"/>
        </w:rPr>
        <w:t>خداوند در آیه 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همگان بی نیاز باشند، در روی  زمین فساد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بَسَطَ اللَّهُ الرِّزْقَ لِعِبَادِهِ لَبَغَوْا فِی الْأَرْضِ </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در ذیل آیه فوق چنین توضیح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به همه بندگانش رزق وسیع میداد و میانشان تساوی برقرار میکرد،  با یکدیگر رقابت، جنگ و دشمنی می کردند و از یاد خدا غافل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این گونه تدبیر کرده است که دستهای غنی و گروهی دیگر، نیازمند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نیاز خود را به سوی دیگران ببرند</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شیوه، فقرا و  ثروتمندان، هر دو مورد ابتلا و آزمایش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مؤلف تفسیر مجمع البیان نیز در این باره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بغی و فساد، آن است که در این صورت، هر کس همواره جایگاه  اقتصادی، مرکب و لباس برتری را طلب می کرد</w:t>
      </w:r>
      <w:r>
        <w:rPr>
          <w:rFonts w:eastAsia="IRNazanin" w:cs="IRNazanin"/>
          <w:color w:val="111111"/>
          <w:sz w:val="28"/>
          <w:szCs w:val="28"/>
          <w:rtl w:val="true"/>
          <w:lang w:bidi="fa-IR"/>
        </w:rPr>
        <w:t>.»</w:t>
      </w:r>
      <w:r>
        <w:rPr>
          <w:rStyle w:val="FootnoteAnchor"/>
          <w:rtl w:val="true"/>
        </w:rPr>
        <w:footnoteReference w:id="391"/>
      </w:r>
    </w:p>
    <w:p>
      <w:pPr>
        <w:pStyle w:val="Heading5"/>
        <w:numPr>
          <w:ilvl w:val="4"/>
          <w:numId w:val="1"/>
        </w:numPr>
        <w:rPr/>
      </w:pPr>
      <w:bookmarkStart w:id="400" w:name="__RefHeading___Toc7722274_3381743652"/>
      <w:bookmarkStart w:id="401" w:name="_Toc152"/>
      <w:bookmarkEnd w:id="400"/>
      <w:r>
        <w:rPr>
          <w:rtl w:val="true"/>
        </w:rPr>
        <w:t>ج</w:t>
      </w:r>
      <w:r>
        <w:rPr>
          <w:rtl w:val="true"/>
        </w:rPr>
        <w:t xml:space="preserve">) </w:t>
      </w:r>
      <w:r>
        <w:rPr>
          <w:rtl w:val="true"/>
        </w:rPr>
        <w:t>آزمایش</w:t>
      </w:r>
      <w:r>
        <w:rPr>
          <w:rtl w:val="true"/>
        </w:rPr>
        <w:t>:</w:t>
      </w:r>
      <w:bookmarkEnd w:id="40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یا کاهش رزق، یکی از راههای آزمایش و ابتلاست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آیه از آیات قرآن  کریم، اموال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و وسیله آزمایش معرفی شده است</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حال این سؤال </w:t>
      </w:r>
      <w:bookmarkStart w:id="402" w:name="pg14382_146997"/>
    </w:p>
    <w:p>
      <w:pPr>
        <w:pStyle w:val="BookText"/>
        <w:rPr/>
      </w:pPr>
      <w:bookmarkEnd w:id="402"/>
      <w:r>
        <w:rPr>
          <w:rFonts w:ascii="IRNazanin" w:hAnsi="IRNazanin" w:eastAsia="IRNazanin"/>
          <w:color w:val="111111"/>
          <w:sz w:val="28"/>
          <w:sz w:val="28"/>
          <w:szCs w:val="28"/>
          <w:rtl w:val="true"/>
          <w:lang w:bidi="fa-IR"/>
        </w:rPr>
        <w:t>مطرح است که بندگان ثروتمند چگونه از اموال خود استفاده می کنند؟ آیا با آن،  دنیای خویش را آباد و آخرت را ویران می کنند و یا در اندیشه آباد نمودن آخرت  هستند؟ آیا افراد نیازمند، به درگاه آفریدگار روی می آورند و یا چشم طمع به دست  روزی خواران خداوند می دوزند؟</w:t>
      </w:r>
    </w:p>
    <w:p>
      <w:pPr>
        <w:pStyle w:val="Heading4"/>
        <w:numPr>
          <w:ilvl w:val="3"/>
          <w:numId w:val="1"/>
        </w:numPr>
        <w:rPr/>
      </w:pPr>
      <w:bookmarkStart w:id="403" w:name="__RefHeading___Toc7722276_3381743652"/>
      <w:bookmarkStart w:id="404" w:name="_Toc153"/>
      <w:bookmarkEnd w:id="403"/>
      <w:r>
        <w:rPr>
          <w:rtl w:val="true"/>
        </w:rPr>
        <w:t>ثروت، نشانه تکریم نیست</w:t>
      </w:r>
      <w:bookmarkEnd w:id="404"/>
    </w:p>
    <w:p>
      <w:pPr>
        <w:pStyle w:val="BookText"/>
        <w:rPr/>
      </w:pPr>
      <w:r>
        <w:rPr>
          <w:rFonts w:ascii="Amiri" w:hAnsi="Amiri" w:eastAsia="Amiri" w:cs="Amiri"/>
          <w:color w:val="111111"/>
          <w:sz w:val="28"/>
          <w:sz w:val="28"/>
          <w:szCs w:val="28"/>
          <w:rtl w:val="true"/>
          <w:lang w:bidi="ar-SA"/>
        </w:rPr>
        <w:t>برخی آیات تصریح می کنند که فقر نشان اهانت و غنا و ثروت، علامت تکریم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الْإِنْسَانُ إِذَا مَا ابْتَلَاهُ رَبُّهُ فَأَکْرَمَهُ وَنَعَّمَهُ فَیَقُولُ رَبِّی أَکْرَمَنِ وَأَمَّا إِذَا مَا ابْتَلَاهُ فَقَدَرَ عَلَیْهِ رِزْقَهُ فَیَقُولُ رَبِّی أَهَانَنِ </w:t>
      </w:r>
      <w:r>
        <w:rPr>
          <w:rFonts w:eastAsia="Amiri" w:cs="Amiri" w:ascii="Amiri" w:hAnsi="Amiri"/>
          <w:color w:val="111111"/>
          <w:sz w:val="28"/>
          <w:szCs w:val="28"/>
          <w:rtl w:val="true"/>
          <w:lang w:bidi="ar-SA"/>
        </w:rPr>
        <w:t>»</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تفسیر آیه فوق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در حقیست به خاطر طاعت، و  اهانت، به دلیل معصیت است، نه این که فقر نشانه اهانت و غنا نشانه اکرام باشد</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را از نعمتی برخوردار نماییم و سپس آن را از وی بگیریم، ناامید شده،  کفر می ورزد و اگر پس از ناملایمات و چشیدن سختیها، نعمتی به او برسانیم،  خوشحال شده، فخر می ورزد و 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من پاک شده است</w:t>
      </w:r>
      <w:r>
        <w:rPr>
          <w:rFonts w:eastAsia="IRNazanin" w:cs="IRNazanin"/>
          <w:color w:val="111111"/>
          <w:sz w:val="28"/>
          <w:szCs w:val="28"/>
          <w:rtl w:val="true"/>
          <w:lang w:bidi="fa-IR"/>
        </w:rPr>
        <w:t>....</w:t>
      </w:r>
      <w:r>
        <w:rPr>
          <w:rStyle w:val="FootnoteAnchor"/>
          <w:rtl w:val="true"/>
        </w:rPr>
        <w:footnoteReference w:id="396"/>
      </w:r>
    </w:p>
    <w:p>
      <w:pPr>
        <w:pStyle w:val="Heading4"/>
        <w:numPr>
          <w:ilvl w:val="3"/>
          <w:numId w:val="1"/>
        </w:numPr>
        <w:rPr/>
      </w:pPr>
      <w:bookmarkStart w:id="405" w:name="__RefHeading___Toc7722278_3381743652"/>
      <w:bookmarkStart w:id="406" w:name="_Toc154"/>
      <w:bookmarkEnd w:id="405"/>
      <w:r>
        <w:rPr>
          <w:rtl w:val="true"/>
        </w:rPr>
        <w:t>کنترل جمعیت و مسأله روزی</w:t>
      </w:r>
      <w:bookmarkEnd w:id="40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آیات قرآن، روزی انسانها مقدر شده است و حتی والدین در سایه فرزندان </w:t>
      </w:r>
      <w:bookmarkStart w:id="407" w:name="pg14382_146999"/>
    </w:p>
    <w:p>
      <w:pPr>
        <w:pStyle w:val="BookText"/>
        <w:rPr/>
      </w:pPr>
      <w:bookmarkEnd w:id="407"/>
      <w:r>
        <w:rPr>
          <w:rFonts w:ascii="IRNazanin" w:hAnsi="IRNazanin" w:eastAsia="IRNazanin"/>
          <w:color w:val="111111"/>
          <w:sz w:val="28"/>
          <w:sz w:val="28"/>
          <w:szCs w:val="28"/>
          <w:rtl w:val="true"/>
          <w:lang w:bidi="fa-IR"/>
        </w:rPr>
        <w:t>خود از روزی برخوردار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در تقدیر خداوند و هراس از آن،  روا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گفتیم که وقتی خداوند مخلوقی را آفرید، تا هنگامی که زندگی  او را مقدر کرده است، روزی او نیز تقدیر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طور صریح از کشتن  فرزندان به خاطر ترس از فقر، نهی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تَقْتُلُوا أَوْلَادَکُمْ خَشْیَةَ إِمْلَاقٍ نَحْنُ نَرْزُقُهُمْ وَإِیَّاکُمْ </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یکی طفلی دندان بر آورده بود</w:t>
      </w:r>
    </w:p>
    <w:p>
      <w:pPr>
        <w:pStyle w:val="BookText"/>
        <w:rPr/>
      </w:pPr>
      <w:r>
        <w:rPr>
          <w:rFonts w:ascii="IRNazanin" w:hAnsi="IRNazanin" w:eastAsia="IRNazanin"/>
          <w:color w:val="111111"/>
          <w:sz w:val="28"/>
          <w:sz w:val="28"/>
          <w:szCs w:val="28"/>
          <w:rtl w:val="true"/>
          <w:lang w:bidi="fa-IR"/>
        </w:rPr>
        <w:t>پدر سر به فکرت فرو برده بود</w:t>
      </w:r>
    </w:p>
    <w:p>
      <w:pPr>
        <w:pStyle w:val="BookText"/>
        <w:rPr/>
      </w:pPr>
      <w:r>
        <w:rPr>
          <w:rFonts w:ascii="IRNazanin" w:hAnsi="IRNazanin" w:eastAsia="IRNazanin"/>
          <w:color w:val="111111"/>
          <w:sz w:val="28"/>
          <w:sz w:val="28"/>
          <w:szCs w:val="28"/>
          <w:rtl w:val="true"/>
          <w:lang w:bidi="fa-IR"/>
        </w:rPr>
        <w:t>که من نان و برگ از کجا آرمش</w:t>
      </w:r>
    </w:p>
    <w:p>
      <w:pPr>
        <w:pStyle w:val="BookText"/>
        <w:rPr/>
      </w:pPr>
      <w:r>
        <w:rPr>
          <w:rFonts w:ascii="IRNazanin" w:hAnsi="IRNazanin" w:eastAsia="IRNazanin"/>
          <w:color w:val="111111"/>
          <w:sz w:val="28"/>
          <w:sz w:val="28"/>
          <w:szCs w:val="28"/>
          <w:rtl w:val="true"/>
          <w:lang w:bidi="fa-IR"/>
        </w:rPr>
        <w:t>مروت نباشد که بگذارمش</w:t>
      </w:r>
    </w:p>
    <w:p>
      <w:pPr>
        <w:pStyle w:val="BookText"/>
        <w:rPr/>
      </w:pPr>
      <w:r>
        <w:rPr>
          <w:rFonts w:ascii="IRNazanin" w:hAnsi="IRNazanin" w:eastAsia="IRNazanin"/>
          <w:color w:val="111111"/>
          <w:sz w:val="28"/>
          <w:sz w:val="28"/>
          <w:szCs w:val="28"/>
          <w:rtl w:val="true"/>
          <w:lang w:bidi="fa-IR"/>
        </w:rPr>
        <w:t>چو بیچاره گفت این سخن پیش جفت</w:t>
      </w:r>
    </w:p>
    <w:p>
      <w:pPr>
        <w:pStyle w:val="BookText"/>
        <w:rPr/>
      </w:pPr>
      <w:r>
        <w:rPr>
          <w:rFonts w:ascii="IRNazanin" w:hAnsi="IRNazanin" w:eastAsia="IRNazanin"/>
          <w:color w:val="111111"/>
          <w:sz w:val="28"/>
          <w:sz w:val="28"/>
          <w:szCs w:val="28"/>
          <w:rtl w:val="true"/>
          <w:lang w:bidi="fa-IR"/>
        </w:rPr>
        <w:t>نگر تا زن او را چه مردانه گفت</w:t>
      </w:r>
    </w:p>
    <w:p>
      <w:pPr>
        <w:pStyle w:val="BookText"/>
        <w:rPr/>
      </w:pPr>
      <w:r>
        <w:rPr>
          <w:rFonts w:ascii="IRNazanin" w:hAnsi="IRNazanin" w:eastAsia="IRNazanin"/>
          <w:color w:val="111111"/>
          <w:sz w:val="28"/>
          <w:sz w:val="28"/>
          <w:szCs w:val="28"/>
          <w:rtl w:val="true"/>
          <w:lang w:bidi="fa-IR"/>
        </w:rPr>
        <w:t>مخور هو ابلیس تا جان دهد</w:t>
      </w:r>
    </w:p>
    <w:p>
      <w:pPr>
        <w:pStyle w:val="BookText"/>
        <w:rPr/>
      </w:pPr>
      <w:r>
        <w:rPr>
          <w:rFonts w:ascii="IRNazanin" w:hAnsi="IRNazanin" w:eastAsia="IRNazanin"/>
          <w:color w:val="111111"/>
          <w:sz w:val="28"/>
          <w:sz w:val="28"/>
          <w:szCs w:val="28"/>
          <w:rtl w:val="true"/>
          <w:lang w:bidi="fa-IR"/>
        </w:rPr>
        <w:t>همان کس که دندان دهد نان دهد</w:t>
      </w:r>
    </w:p>
    <w:p>
      <w:pPr>
        <w:pStyle w:val="BookText"/>
        <w:rPr/>
      </w:pPr>
      <w:r>
        <w:rPr>
          <w:rFonts w:ascii="IRNazanin" w:hAnsi="IRNazanin" w:eastAsia="IRNazanin"/>
          <w:color w:val="111111"/>
          <w:sz w:val="28"/>
          <w:sz w:val="28"/>
          <w:szCs w:val="28"/>
          <w:rtl w:val="true"/>
          <w:lang w:bidi="fa-IR"/>
        </w:rPr>
        <w:t>تواناست آخر خداوند روز</w:t>
      </w:r>
    </w:p>
    <w:p>
      <w:pPr>
        <w:pStyle w:val="BookText"/>
        <w:rPr/>
      </w:pPr>
      <w:r>
        <w:rPr>
          <w:rFonts w:ascii="IRNazanin" w:hAnsi="IRNazanin" w:eastAsia="IRNazanin"/>
          <w:color w:val="111111"/>
          <w:sz w:val="28"/>
          <w:sz w:val="28"/>
          <w:szCs w:val="28"/>
          <w:rtl w:val="true"/>
          <w:lang w:bidi="fa-IR"/>
        </w:rPr>
        <w:t>که روزی رساند، تو چندین مسوز</w:t>
      </w:r>
    </w:p>
    <w:p>
      <w:pPr>
        <w:pStyle w:val="BookText"/>
        <w:rPr/>
      </w:pPr>
      <w:r>
        <w:rPr>
          <w:rFonts w:ascii="IRNazanin" w:hAnsi="IRNazanin" w:eastAsia="IRNazanin"/>
          <w:color w:val="111111"/>
          <w:sz w:val="28"/>
          <w:sz w:val="28"/>
          <w:szCs w:val="28"/>
          <w:rtl w:val="true"/>
          <w:lang w:bidi="fa-IR"/>
        </w:rPr>
        <w:t>نگارنده کودک اندر شکم</w:t>
      </w:r>
    </w:p>
    <w:p>
      <w:pPr>
        <w:pStyle w:val="BookText"/>
        <w:rPr/>
      </w:pPr>
      <w:r>
        <w:rPr>
          <w:rFonts w:ascii="IRNazanin" w:hAnsi="IRNazanin" w:eastAsia="IRNazanin"/>
          <w:color w:val="111111"/>
          <w:sz w:val="28"/>
          <w:sz w:val="28"/>
          <w:szCs w:val="28"/>
          <w:rtl w:val="true"/>
          <w:lang w:bidi="fa-IR"/>
        </w:rPr>
        <w:t>نویسنده عمر و روزی است هم</w:t>
      </w:r>
      <w:r>
        <w:rPr>
          <w:rStyle w:val="FootnoteAnchor"/>
          <w:rtl w:val="true"/>
        </w:rPr>
        <w:footnoteReference w:id="398"/>
      </w:r>
      <w:r>
        <w:rPr>
          <w:rFonts w:ascii="IRNazanin" w:hAnsi="IRNazanin" w:eastAsia="IRNazanin"/>
          <w:color w:val="111111"/>
          <w:sz w:val="28"/>
          <w:sz w:val="28"/>
          <w:szCs w:val="28"/>
          <w:rtl w:val="true"/>
          <w:lang w:bidi="fa-IR"/>
        </w:rPr>
        <w:t xml:space="preserve"> بنابراین، اگر مقامات کشوری، به سبب کمبود منابع محدودیت جغرافیایی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به کنترل جمعیت و فرزند کمتر فرا می خوانند، این امر به معنای نادیده گرفتن  رازقیت خداوند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رازق بودن خداوند، لزوما به معنای فراهم  کردن تمام شرایط برای یک زندگی خیلی راحت با امکانات شهری و صنعتی نیست</w:t>
      </w:r>
      <w:r>
        <w:rPr>
          <w:rFonts w:eastAsia="IRNazanin" w:cs="IRNazanin"/>
          <w:color w:val="111111"/>
          <w:sz w:val="28"/>
          <w:szCs w:val="28"/>
          <w:rtl w:val="true"/>
          <w:lang w:bidi="fa-IR"/>
        </w:rPr>
        <w:t>.</w:t>
      </w:r>
    </w:p>
    <w:p>
      <w:pPr>
        <w:pStyle w:val="Heading4"/>
        <w:numPr>
          <w:ilvl w:val="3"/>
          <w:numId w:val="1"/>
        </w:numPr>
        <w:rPr/>
      </w:pPr>
      <w:bookmarkStart w:id="408" w:name="__RefHeading___Toc7722280_3381743652"/>
      <w:bookmarkStart w:id="409" w:name="_Toc155"/>
      <w:bookmarkEnd w:id="408"/>
      <w:r>
        <w:rPr>
          <w:rtl w:val="true"/>
        </w:rPr>
        <w:t>اسباب افزایش رزق</w:t>
      </w:r>
      <w:bookmarkEnd w:id="40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از اموری به عنوان اسباب افزایش روزی،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موارد را مرحوم شیخ عباس قمی گردآوری نموده است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نیت، شستن دستها قبل و بعد از غذا، شانه کردن مو، گرفتن ناخن در پنجشنبه ها،  روشن کردن چراغ قبل از مخفی شدن خورشید در هنگام غروب، جارو کردن </w:t>
      </w:r>
      <w:bookmarkStart w:id="410" w:name="pg14382_147001"/>
    </w:p>
    <w:p>
      <w:pPr>
        <w:pStyle w:val="BookText"/>
        <w:rPr/>
      </w:pPr>
      <w:bookmarkEnd w:id="410"/>
      <w:r>
        <w:rPr>
          <w:rFonts w:ascii="IRNazanin" w:hAnsi="IRNazanin" w:eastAsia="IRNazanin"/>
          <w:color w:val="111111"/>
          <w:sz w:val="28"/>
          <w:sz w:val="28"/>
          <w:szCs w:val="28"/>
          <w:rtl w:val="true"/>
          <w:lang w:bidi="fa-IR"/>
        </w:rPr>
        <w:t xml:space="preserve">حیاط، جمع بین دو نماز، خواندن تعقیبات پس از پیدایش روز و پس از عصر، صله  رحم، دستگیری از برادر مؤمن، طلب رزق در هنگام 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سحرخیزی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حفظ امانت، پاسخ مؤذن را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 سخن در هنگام قضای  حاجت، شکر نعمت، پرهیز از سوگند دروغ، خوردن ته مانده سفره، روزی هفتاد  مرتبه تسبیح خداوند، استغفار، محافظت بر دوام طهارت، خواندن دو رکعت نماز  پس از نماز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وتیره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صدقه، خط خوش، نرمی گفتار، ترک زنا، شستن  ظروف،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 هنگام عشا،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حضور در مسجد پیش از اذان، ترک تکلم به کلمات لغو و دعای  مخفیانه انسان در حق برادر مؤمنش</w:t>
      </w:r>
      <w:r>
        <w:rPr>
          <w:rFonts w:eastAsia="IRNazanin" w:cs="IRNazanin"/>
          <w:color w:val="111111"/>
          <w:sz w:val="28"/>
          <w:szCs w:val="28"/>
          <w:rtl w:val="true"/>
          <w:lang w:bidi="fa-IR"/>
        </w:rPr>
        <w:t>.</w:t>
      </w:r>
      <w:r>
        <w:rPr>
          <w:rStyle w:val="FootnoteAnchor"/>
          <w:rtl w:val="true"/>
        </w:rPr>
        <w:footnoteReference w:id="399"/>
      </w:r>
    </w:p>
    <w:p>
      <w:pPr>
        <w:pStyle w:val="Heading4"/>
        <w:numPr>
          <w:ilvl w:val="3"/>
          <w:numId w:val="1"/>
        </w:numPr>
        <w:rPr/>
      </w:pPr>
      <w:bookmarkStart w:id="411" w:name="__RefHeading___Toc7722282_3381743652"/>
      <w:bookmarkStart w:id="412" w:name="_Toc156"/>
      <w:bookmarkEnd w:id="411"/>
      <w:r>
        <w:rPr>
          <w:rtl w:val="true"/>
        </w:rPr>
        <w:t>دعا و افزایش روزی</w:t>
      </w:r>
      <w:bookmarkEnd w:id="412"/>
    </w:p>
    <w:p>
      <w:pPr>
        <w:pStyle w:val="BookText"/>
        <w:rPr/>
      </w:pPr>
      <w:r>
        <w:rPr>
          <w:rFonts w:ascii="IRNazanin" w:hAnsi="IRNazanin" w:eastAsia="IRNazanin"/>
          <w:color w:val="111111"/>
          <w:sz w:val="28"/>
          <w:sz w:val="28"/>
          <w:szCs w:val="28"/>
          <w:rtl w:val="true"/>
          <w:lang w:bidi="fa-IR"/>
        </w:rPr>
        <w:t>در کتب روایی به روایاتی بر می خوریم که شیوه دعا برای افزایش روزی را به ما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به دست می آید که دعا برای روزی، با مقام تسلیم در برابر  خداوند،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فرموده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طلب رزق، دعا به درگاه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حق ندارد درباره دعا  برای طلب رزق، خدشه کند که شاید انسان چیزی را بخواهد که برای او مفسده  دارد؛ زیرا پاسخ این شبهه آن است که طالب رزق، می تواند به صورت پنهانی یا  آشکارا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خود شرط کند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حاجت مرا برآورده کن که  این کار، مفسده و قبحی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دعای طلب رزق، از  احتمال مفسده داشتن خارج می شود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شیخ عباس قمی از مرحوم کلینی در کافی نقل نموده است که امام باقر علیه السلام  فرمود</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رزق، در سجده نماز واجب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سؤال شدگان و ای  بهترین عطاکنندگان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عیالم را از فضل خویش روزی ارزانی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از فضل عظیم برخورداری</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محمدباقر مجلسی، مرآة العقول، ج</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که مقداری پول داشتم و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تنگنای شدید اقتصادی قرار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بازار،  مغازه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آن را رها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برگشتی، برو داخل مغازه ات بنشین، آن را جاروب کن، وقتی خواستی به سوی  کسب و کارت بروی، دو یا چهار رکعت نماز بگذار و در پایان نماز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مغازه و بازار آمدم، بدون حول و قوه ای از خودم، بلکه با حول و قوه تو، و از حول و  قوه ای جز تو بیزارم، تو حول و قوه من هستی، بار خدایا مرا از فضل گسترده ات رزق  زیاد و حلال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تحت عافیت تو هستم و به حق، کسی جز تو مالک  عافیت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دستور حضرت علیه السلام را انجام داد و مال فراوانی نصیب وی  گردید</w:t>
      </w:r>
      <w:r>
        <w:rPr>
          <w:rFonts w:eastAsia="IRNazanin" w:cs="IRNazanin"/>
          <w:color w:val="111111"/>
          <w:sz w:val="28"/>
          <w:szCs w:val="28"/>
          <w:rtl w:val="true"/>
          <w:lang w:bidi="fa-IR"/>
        </w:rPr>
        <w:t>.</w:t>
      </w:r>
      <w:r>
        <w:rPr>
          <w:rStyle w:val="FootnoteAnchor"/>
          <w:rtl w:val="true"/>
        </w:rPr>
        <w:footnoteReference w:id="403"/>
      </w:r>
      <w:bookmarkStart w:id="413" w:name="pg14382_147006"/>
    </w:p>
    <w:p>
      <w:pPr>
        <w:pStyle w:val="Heading4"/>
        <w:numPr>
          <w:ilvl w:val="3"/>
          <w:numId w:val="1"/>
        </w:numPr>
        <w:rPr/>
      </w:pPr>
      <w:bookmarkStart w:id="414" w:name="__RefHeading___Toc7722284_3381743652"/>
      <w:bookmarkStart w:id="415" w:name="_Toc157"/>
      <w:bookmarkEnd w:id="413"/>
      <w:bookmarkEnd w:id="414"/>
      <w:r>
        <w:rPr>
          <w:rtl w:val="true"/>
        </w:rPr>
        <w:t>علل کاهش رزق</w:t>
      </w:r>
      <w:bookmarkEnd w:id="415"/>
    </w:p>
    <w:p>
      <w:pPr>
        <w:pStyle w:val="Heading5"/>
        <w:numPr>
          <w:ilvl w:val="4"/>
          <w:numId w:val="1"/>
        </w:numPr>
        <w:rPr/>
      </w:pPr>
      <w:bookmarkStart w:id="416" w:name="__RefHeading___Toc7722286_3381743652"/>
      <w:bookmarkStart w:id="417" w:name="_Toc158"/>
      <w:bookmarkEnd w:id="416"/>
      <w:r>
        <w:rPr>
          <w:rtl w:val="true"/>
        </w:rPr>
        <w:t>الف</w:t>
      </w:r>
      <w:r>
        <w:rPr>
          <w:rtl w:val="true"/>
        </w:rPr>
        <w:t xml:space="preserve">) </w:t>
      </w:r>
      <w:r>
        <w:rPr>
          <w:rtl w:val="true"/>
        </w:rPr>
        <w:t>ناسپاسی</w:t>
      </w:r>
      <w:r>
        <w:rPr>
          <w:rtl w:val="true"/>
        </w:rPr>
        <w:t>:</w:t>
      </w:r>
      <w:bookmarkEnd w:id="417"/>
    </w:p>
    <w:p>
      <w:pPr>
        <w:pStyle w:val="BookText"/>
        <w:rPr/>
      </w:pPr>
      <w:r>
        <w:rPr>
          <w:rFonts w:ascii="IRNazanin" w:hAnsi="IRNazanin" w:eastAsia="IRNazanin"/>
          <w:color w:val="111111"/>
          <w:sz w:val="28"/>
          <w:sz w:val="28"/>
          <w:szCs w:val="28"/>
          <w:rtl w:val="true"/>
          <w:lang w:bidi="fa-IR"/>
        </w:rPr>
        <w:t>در قرآن کریم تصریح شده است که شکر نعمت، باعث افزایش روزی و ناسپاسی  آن، موجب کاهش و زوال نعمت و رحمت خداوند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اسباب کاهش رزق، ناسپاسی است</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418" w:name="__RefHeading___Toc7722288_3381743652"/>
      <w:bookmarkStart w:id="419" w:name="_Toc159"/>
      <w:bookmarkEnd w:id="418"/>
      <w:r>
        <w:rPr>
          <w:rtl w:val="true"/>
        </w:rPr>
        <w:t>ب</w:t>
      </w:r>
      <w:r>
        <w:rPr>
          <w:rtl w:val="true"/>
        </w:rPr>
        <w:t xml:space="preserve">) </w:t>
      </w:r>
      <w:r>
        <w:rPr>
          <w:rtl w:val="true"/>
        </w:rPr>
        <w:t>کوچک شمردن نعمتها</w:t>
      </w:r>
      <w:r>
        <w:rPr>
          <w:rtl w:val="true"/>
        </w:rPr>
        <w:t>:</w:t>
      </w:r>
      <w:bookmarkEnd w:id="419"/>
    </w:p>
    <w:p>
      <w:pPr>
        <w:pStyle w:val="BookText"/>
        <w:rPr/>
      </w:pPr>
      <w:r>
        <w:rPr>
          <w:rFonts w:ascii="IRNazanin" w:hAnsi="IRNazanin" w:eastAsia="IRNazanin"/>
          <w:color w:val="111111"/>
          <w:sz w:val="28"/>
          <w:sz w:val="28"/>
          <w:szCs w:val="28"/>
          <w:rtl w:val="true"/>
          <w:lang w:bidi="fa-IR"/>
        </w:rPr>
        <w:t>از امام رضا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لاتستقلوا قلیل الرزق، فتحرموا کثیره</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روزی کم را  سبک مشمارید که از روزی زیاد محروم خواهید شد</w:t>
      </w:r>
      <w:r>
        <w:rPr>
          <w:rFonts w:eastAsia="IRNazanin" w:cs="IRNazanin"/>
          <w:color w:val="111111"/>
          <w:sz w:val="28"/>
          <w:szCs w:val="28"/>
          <w:rtl w:val="true"/>
          <w:lang w:bidi="fa-IR"/>
        </w:rPr>
        <w:t>.</w:t>
      </w:r>
    </w:p>
    <w:p>
      <w:pPr>
        <w:pStyle w:val="Heading5"/>
        <w:numPr>
          <w:ilvl w:val="4"/>
          <w:numId w:val="1"/>
        </w:numPr>
        <w:rPr/>
      </w:pPr>
      <w:bookmarkStart w:id="420" w:name="__RefHeading___Toc7722290_3381743652"/>
      <w:bookmarkStart w:id="421" w:name="_Toc160"/>
      <w:bookmarkEnd w:id="420"/>
      <w:r>
        <w:rPr>
          <w:rtl w:val="true"/>
        </w:rPr>
        <w:t>ج</w:t>
      </w:r>
      <w:r>
        <w:rPr>
          <w:rtl w:val="true"/>
        </w:rPr>
        <w:t xml:space="preserve">) </w:t>
      </w:r>
      <w:r>
        <w:rPr>
          <w:rtl w:val="true"/>
        </w:rPr>
        <w:t>گناه</w:t>
      </w:r>
      <w:r>
        <w:rPr>
          <w:rtl w:val="true"/>
        </w:rPr>
        <w:t>:</w:t>
      </w:r>
      <w:bookmarkEnd w:id="421"/>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بنده گناهی را مرتکب می شود، رزق هم از او دور  می گردد</w:t>
      </w:r>
      <w:r>
        <w:rPr>
          <w:rFonts w:eastAsia="IRNazanin" w:cs="IRNazanin"/>
          <w:color w:val="111111"/>
          <w:sz w:val="28"/>
          <w:szCs w:val="28"/>
          <w:rtl w:val="true"/>
          <w:lang w:bidi="fa-IR"/>
        </w:rPr>
        <w:t xml:space="preserve">.» </w:t>
      </w:r>
      <w:r>
        <w:rPr>
          <w:rStyle w:val="FootnoteAnchor"/>
          <w:rtl w:val="true"/>
        </w:rPr>
        <w:footnoteReference w:id="406"/>
      </w:r>
    </w:p>
    <w:p>
      <w:pPr>
        <w:pStyle w:val="Heading5"/>
        <w:numPr>
          <w:ilvl w:val="4"/>
          <w:numId w:val="1"/>
        </w:numPr>
        <w:rPr/>
      </w:pPr>
      <w:bookmarkStart w:id="422" w:name="__RefHeading___Toc7722292_3381743652"/>
      <w:bookmarkStart w:id="423" w:name="_Toc161"/>
      <w:bookmarkEnd w:id="422"/>
      <w:r>
        <w:rPr>
          <w:rtl w:val="true"/>
        </w:rPr>
        <w:t>د</w:t>
      </w:r>
      <w:r>
        <w:rPr>
          <w:rtl w:val="true"/>
        </w:rPr>
        <w:t xml:space="preserve">) </w:t>
      </w:r>
      <w:r>
        <w:rPr>
          <w:rtl w:val="true"/>
        </w:rPr>
        <w:t>خوردن حرام</w:t>
      </w:r>
      <w:r>
        <w:rPr>
          <w:rtl w:val="true"/>
        </w:rPr>
        <w:t>:</w:t>
      </w:r>
      <w:bookmarkEnd w:id="423"/>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زیادی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از بین رفتن رزق  می شود</w:t>
      </w:r>
      <w:r>
        <w:rPr>
          <w:rFonts w:eastAsia="IRNazanin" w:cs="IRNazanin"/>
          <w:color w:val="111111"/>
          <w:sz w:val="28"/>
          <w:szCs w:val="28"/>
          <w:rtl w:val="true"/>
          <w:lang w:bidi="fa-IR"/>
        </w:rPr>
        <w:t>.</w:t>
      </w:r>
      <w:r>
        <w:rPr>
          <w:rStyle w:val="FootnoteAnchor"/>
          <w:rtl w:val="true"/>
        </w:rPr>
        <w:footnoteReference w:id="407"/>
      </w:r>
    </w:p>
    <w:p>
      <w:pPr>
        <w:pStyle w:val="Heading4"/>
        <w:numPr>
          <w:ilvl w:val="3"/>
          <w:numId w:val="1"/>
        </w:numPr>
        <w:rPr/>
      </w:pPr>
      <w:bookmarkStart w:id="424" w:name="__RefHeading___Toc7722294_3381743652"/>
      <w:bookmarkStart w:id="425" w:name="_Toc162"/>
      <w:bookmarkEnd w:id="424"/>
      <w:r>
        <w:rPr>
          <w:rtl w:val="true"/>
        </w:rPr>
        <w:t>سعی و تلاش در کسب روزی</w:t>
      </w:r>
      <w:bookmarkEnd w:id="42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مورد بحث در این قسمت این است که آیا سعی و تلاش در کسب روزی،  جایز است یا این که انسان نباید تلاش کند، بلکه هر چه خداوند مقدر کرده باشد، </w:t>
      </w:r>
      <w:bookmarkStart w:id="426" w:name="pg14382_147008"/>
    </w:p>
    <w:p>
      <w:pPr>
        <w:pStyle w:val="BookText"/>
        <w:rPr/>
      </w:pPr>
      <w:bookmarkEnd w:id="426"/>
      <w:r>
        <w:rPr>
          <w:rFonts w:ascii="IRNazanin" w:hAnsi="IRNazanin" w:eastAsia="IRNazanin"/>
          <w:color w:val="111111"/>
          <w:sz w:val="28"/>
          <w:sz w:val="28"/>
          <w:szCs w:val="28"/>
          <w:rtl w:val="true"/>
          <w:lang w:bidi="fa-IR"/>
        </w:rPr>
        <w:t>خواهد رسید و اگر جایز است در این راه تلاش نمود، تا چه میزانی مطلوب و  پسندیده است</w:t>
      </w:r>
      <w:r>
        <w:rPr>
          <w:rFonts w:eastAsia="IRNazanin" w:cs="IRNazanin"/>
          <w:color w:val="111111"/>
          <w:sz w:val="28"/>
          <w:szCs w:val="28"/>
          <w:rtl w:val="true"/>
          <w:lang w:bidi="fa-IR"/>
        </w:rPr>
        <w:t>.</w:t>
      </w:r>
    </w:p>
    <w:p>
      <w:pPr>
        <w:pStyle w:val="Heading4"/>
        <w:numPr>
          <w:ilvl w:val="3"/>
          <w:numId w:val="1"/>
        </w:numPr>
        <w:rPr/>
      </w:pPr>
      <w:bookmarkStart w:id="427" w:name="__RefHeading___Toc7722296_3381743652"/>
      <w:bookmarkStart w:id="428" w:name="_Toc163"/>
      <w:bookmarkEnd w:id="427"/>
      <w:r>
        <w:rPr>
          <w:rtl w:val="true"/>
        </w:rPr>
        <w:t>پندار برخی از متصوفه یا متوکله</w:t>
      </w:r>
      <w:bookmarkEnd w:id="428"/>
    </w:p>
    <w:p>
      <w:pPr>
        <w:pStyle w:val="BookText"/>
        <w:rPr/>
      </w:pPr>
      <w:r>
        <w:rPr>
          <w:rFonts w:ascii="IRNazanin" w:hAnsi="IRNazanin" w:eastAsia="IRNazanin"/>
          <w:color w:val="111111"/>
          <w:sz w:val="28"/>
          <w:sz w:val="28"/>
          <w:szCs w:val="28"/>
          <w:rtl w:val="true"/>
          <w:lang w:bidi="fa-IR"/>
        </w:rPr>
        <w:t>برخی از متصوفه یا متوکله قائل شده اند که طلب روزی با توکل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 برای کسب روزی، جایز نیست و ادله آنان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روزی، مخالف توکل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مرتضی درباره معنای توکل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عبارت  است از طلب چیزی از راه صحیح و مباح آن، به گونه ای که اگر به آن چیز نرسیدیم،  بی تاب و ناامید نشویم</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نیز روایتی از پیامبر اکرم صلی الله علیه واله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مردم از توکل واقعی و حقیقی برخوردار بودید، روزی شما همانند پرندگان که صبح  گرسنه خارج می شوند و شب هنگام، سیر بر می گردند، می رسید</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سخن شما معقول نیست؛ زیرا عقل، طلب رزق را جایز می داند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ثانیة، طلب روزی منافاتی با توکل ندارد، بلکه عین توکل است؛ چون توکل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قوت بر وجد صحیح و بدون حرص</w:t>
      </w:r>
      <w:r>
        <w:rPr>
          <w:rFonts w:eastAsia="IRNazanin" w:cs="IRNazanin"/>
          <w:color w:val="111111"/>
          <w:sz w:val="28"/>
          <w:szCs w:val="28"/>
          <w:rtl w:val="true"/>
          <w:lang w:bidi="fa-IR"/>
        </w:rPr>
        <w:t xml:space="preserve">» </w:t>
      </w:r>
      <w:r>
        <w:rPr>
          <w:rStyle w:val="FootnoteAnchor"/>
          <w:rtl w:val="true"/>
        </w:rPr>
        <w:footnoteReference w:id="41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ثالثا، چگونه ادعای حرمت تکسب می کنید با آن که قرآن کریم در مواردی ما را  به طلب رزق امر نموده است؛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وَابْتَغُوا مِنْ فَضْلِ اللَّهِ </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خود را از فضل  خداوند بهره مند سازید و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آیه ای که تجارت را در صورتی که با  تراضی باشد، تجویز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تجارت، عمل قبیحی بود، خداوند آن را یکی از  طرق صحیح ملکیت قرار نمی داد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و آیه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از احرام، </w:t>
      </w:r>
    </w:p>
    <w:p>
      <w:pPr>
        <w:pStyle w:val="BookText"/>
        <w:rPr/>
      </w:pPr>
      <w:r>
        <w:rPr>
          <w:rFonts w:ascii="IRNazanin" w:hAnsi="IRNazanin" w:eastAsia="IRNazanin"/>
          <w:color w:val="111111"/>
          <w:sz w:val="28"/>
          <w:sz w:val="28"/>
          <w:szCs w:val="28"/>
          <w:rtl w:val="true"/>
          <w:lang w:bidi="fa-IR"/>
        </w:rPr>
        <w:t>صید کردن مباح است ،</w:t>
      </w:r>
      <w:r>
        <w:rPr>
          <w:rStyle w:val="FootnoteAnchor"/>
          <w:rtl w:val="true"/>
        </w:rPr>
        <w:footnoteReference w:id="413"/>
      </w:r>
      <w:r>
        <w:rPr>
          <w:rFonts w:ascii="IRNazanin" w:hAnsi="IRNazanin" w:eastAsia="IRNazanin"/>
          <w:color w:val="111111"/>
          <w:sz w:val="28"/>
          <w:sz w:val="28"/>
          <w:szCs w:val="28"/>
          <w:rtl w:val="true"/>
          <w:lang w:bidi="fa-IR"/>
        </w:rPr>
        <w:t>نشانة آن است که یکی از راههای تکسب، صیادی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کسب روزی، مجاز و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شیرازی در گلستان مسأله لزوم تلاش در جهت روزی را این گونه به نظم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اگر چند بی گمان برسد</w:t>
      </w:r>
    </w:p>
    <w:p>
      <w:pPr>
        <w:pStyle w:val="BookText"/>
        <w:rPr/>
      </w:pPr>
      <w:r>
        <w:rPr>
          <w:rFonts w:ascii="IRNazanin" w:hAnsi="IRNazanin" w:eastAsia="IRNazanin"/>
          <w:color w:val="111111"/>
          <w:sz w:val="28"/>
          <w:sz w:val="28"/>
          <w:szCs w:val="28"/>
          <w:rtl w:val="true"/>
          <w:lang w:bidi="fa-IR"/>
        </w:rPr>
        <w:t>شرط عقل است جستن از درها</w:t>
      </w:r>
    </w:p>
    <w:p>
      <w:pPr>
        <w:pStyle w:val="BookText"/>
        <w:rPr/>
      </w:pPr>
      <w:r>
        <w:rPr>
          <w:rFonts w:ascii="IRNazanin" w:hAnsi="IRNazanin" w:eastAsia="IRNazanin"/>
          <w:color w:val="111111"/>
          <w:sz w:val="28"/>
          <w:sz w:val="28"/>
          <w:szCs w:val="28"/>
          <w:rtl w:val="true"/>
          <w:lang w:bidi="fa-IR"/>
        </w:rPr>
        <w:t>ور چه کس بی اجل نخواهد مرد</w:t>
      </w:r>
    </w:p>
    <w:p>
      <w:pPr>
        <w:pStyle w:val="BookText"/>
        <w:rPr/>
      </w:pPr>
      <w:r>
        <w:rPr>
          <w:rFonts w:ascii="IRNazanin" w:hAnsi="IRNazanin" w:eastAsia="IRNazanin"/>
          <w:color w:val="111111"/>
          <w:sz w:val="28"/>
          <w:sz w:val="28"/>
          <w:szCs w:val="28"/>
          <w:rtl w:val="true"/>
          <w:lang w:bidi="fa-IR"/>
        </w:rPr>
        <w:t>تو مرو در دهان اژدرها</w:t>
      </w:r>
      <w:r>
        <w:rPr>
          <w:rStyle w:val="FootnoteAnchor"/>
          <w:rtl w:val="true"/>
        </w:rPr>
        <w:footnoteReference w:id="414"/>
      </w:r>
      <w:r>
        <w:rPr>
          <w:rFonts w:ascii="IRNazanin" w:hAnsi="IRNazanin" w:eastAsia="IRNazanin"/>
          <w:color w:val="111111"/>
          <w:sz w:val="28"/>
          <w:sz w:val="28"/>
          <w:szCs w:val="28"/>
          <w:rtl w:val="true"/>
          <w:lang w:bidi="fa-IR"/>
        </w:rPr>
        <w:t xml:space="preserve"> توهم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در ظاهر، میان روایات توکل و روایات دال بر  طلب رزق، منافات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علامه مجلسی به میان آنها توفیق برقرار نموده  است؛ بدین صورت که بخشی از رزق انسان، معین و مقدر است و اگر دارای توکل  کامل باشد، به او خواهد رسید، اما بخش دیگری از رزق، با طلب و تلاش و کوشش  بیشتر به دست می آید</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مردم، آمیخته به حلال و حرام است و استفاده از مال حرام،  شرعا جایز نیست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کار ما را سهل و آسان نموده است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می کنیم؛ یعنی دلیل نداریم که مال، از آن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ید، هر  کس هر مالی در دست داشت، در صورتی که ما از واقعیت خبر نداشته باشیم،  شرعا این مال، ملک مالک کنونی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بابت، هیچ اشکالی  نیست</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اگر اموال، مخلوط به حرام است، چرا خودتان از همین اموال  استفاده میکنید؛ چون برای ارتزاق خود از مردم درخواست کمک می کنید و همین </w:t>
      </w:r>
    </w:p>
    <w:p>
      <w:pPr>
        <w:pStyle w:val="BookText"/>
        <w:rPr/>
      </w:pPr>
      <w:r>
        <w:rPr>
          <w:rFonts w:ascii="IRNazanin" w:hAnsi="IRNazanin" w:eastAsia="IRNazanin"/>
          <w:color w:val="111111"/>
          <w:sz w:val="28"/>
          <w:sz w:val="28"/>
          <w:szCs w:val="28"/>
          <w:rtl w:val="true"/>
          <w:lang w:bidi="fa-IR"/>
        </w:rPr>
        <w:t>اموال آمیخته به حرام را 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دانید اموال در دست مردم، حلال  است؟ در اموال اهدایی از سوی مردم، دو احتمال می رود</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غالب دارید که ملک شخصی صدقه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احتمال اول، باید دزدی و سرقت را جایز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منطقی است که  هر چه در دست مردم است، حرام است، اما به محض آن که به دست شما رسید،  حلال می شود؟ آیا با این انتقال، ماهیت حرام تغییر می یابد؟  اما بنابر احتمال دوم، باید سخن ما را بپذیرید که راه شناخت حلال از حرام،  ظن غالب است که انسان گمان قوی دارد این مال، ملک متصرف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تکسب و تلاش برای روزی، موجب کمک به ستمگران است؛ زیرا از  یک سو، مردم رنج و مشقت می برند و از راه تجارت یا زراعت، سرمایه ای تحصیل  می کنند، اما از سوی دیگر، ظالم یا حاکم جائر، اموال را اخذ نموده و در راه ظلم به  رعیت صرف می نماید و اعانه ظالمان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تکب، جایز  نیست</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دلیل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اعانه ظالم، نیازمند قصد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کسی که زراعت یا تجارت می کند، اراده اش این است که به خودش نفع برساند، نه  آن که به مساعدت ستمگران بپردازد؛ مثلا اگر شخصی چاقو را به دیگری بدهد تا  گوسفندی را ذبح کند، اما او به جای ذبح گوسفند، مسلمانی را بکشد، در این جا  نمی گویند کسی که چاقو را امانت داده است، به قتل مسلمان کمک نموده است؛  زیرا قصد این کار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سخن شما صحیح باشد، باید اذعان  نماییم که خداوند، یاور ستمگران است؛ زیرا اسباب ظلم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عن ذلک علوا کبیرة</w:t>
      </w:r>
      <w:r>
        <w:rPr>
          <w:rStyle w:val="FootnoteAnchor"/>
          <w:rtl w:val="true"/>
        </w:rPr>
        <w:footnoteReference w:id="419"/>
      </w:r>
      <w:bookmarkStart w:id="429" w:name="pg14382_147015"/>
    </w:p>
    <w:p>
      <w:pPr>
        <w:pStyle w:val="Heading4"/>
        <w:numPr>
          <w:ilvl w:val="3"/>
          <w:numId w:val="1"/>
        </w:numPr>
        <w:rPr/>
      </w:pPr>
      <w:bookmarkStart w:id="430" w:name="__RefHeading___Toc7722298_3381743652"/>
      <w:bookmarkStart w:id="431" w:name="_Toc164"/>
      <w:bookmarkEnd w:id="429"/>
      <w:bookmarkEnd w:id="430"/>
      <w:r>
        <w:rPr>
          <w:rtl w:val="true"/>
        </w:rPr>
        <w:t>طلب روزی و احکام پنجگانه</w:t>
      </w:r>
      <w:bookmarkEnd w:id="431"/>
    </w:p>
    <w:p>
      <w:pPr>
        <w:pStyle w:val="BookText"/>
        <w:rPr/>
      </w:pPr>
      <w:r>
        <w:rPr>
          <w:rFonts w:ascii="IRNazanin" w:hAnsi="IRNazanin" w:eastAsia="IRNazanin"/>
          <w:color w:val="111111"/>
          <w:sz w:val="28"/>
          <w:sz w:val="28"/>
          <w:szCs w:val="28"/>
          <w:rtl w:val="true"/>
          <w:lang w:bidi="fa-IR"/>
        </w:rPr>
        <w:t>در کتب کلامی برای طلب روزی، احکام تکلیفی واجب، حرام، مستحب و مباح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صورت پنجم که مکروه باشد، گر چه قابل تصور است، اما در کتب  کلامی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روزی، واجب است؛ برای نجات نفس از مرگ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گر چه این آیه به صیغه امر است، اما مراد از آن، اباحه اکل است؛ زیرا فقط خوردن در هنگام  ترس از تلف شدن واجب است و در پاره ای از موارد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تبیان،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روزی، مستحب باشد؛ برای وسعت بر عیال و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روزی، مباح است؛</w:t>
      </w:r>
      <w:r>
        <w:rPr>
          <w:rStyle w:val="FootnoteAnchor"/>
          <w:rtl w:val="true"/>
        </w:rPr>
        <w:footnoteReference w:id="421"/>
      </w:r>
      <w:r>
        <w:rPr>
          <w:rFonts w:ascii="IRNazanin" w:hAnsi="IRNazanin" w:eastAsia="IRNazanin"/>
          <w:color w:val="111111"/>
          <w:sz w:val="28"/>
          <w:sz w:val="28"/>
          <w:szCs w:val="28"/>
          <w:rtl w:val="true"/>
          <w:lang w:bidi="fa-IR"/>
        </w:rPr>
        <w:t>در صورتی که تعدی به حقوق دیگران نباشد؛  گرچه نیاز ضروری هم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روزی، حرام است؛ مانند غصب، سرقت و روزی ای که ما را از انجام  واجبات بازدارد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روزی، مکروه است؛ در صورتی که احتمال رود با این کار، مرتکب  گناه شود یا لازمه چنین درآمدی، انتظار نزول مرض و مصیبتی بر دیگران است؛  همانند کفن فروشی و عصافروشی که مکروه شمرده شده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حلی، در شرح تجرید، احکام چهارگانه ای برای طلب روزی  آورده اند</w:t>
      </w:r>
      <w:r>
        <w:rPr>
          <w:rFonts w:eastAsia="IRNazanin" w:cs="IRNazanin"/>
          <w:color w:val="111111"/>
          <w:sz w:val="28"/>
          <w:szCs w:val="28"/>
          <w:rtl w:val="true"/>
          <w:lang w:bidi="fa-IR"/>
        </w:rPr>
        <w:t>.</w:t>
      </w:r>
      <w:r>
        <w:rPr>
          <w:rStyle w:val="FootnoteAnchor"/>
          <w:rtl w:val="true"/>
        </w:rPr>
        <w:footnoteReference w:id="422"/>
      </w:r>
      <w:bookmarkStart w:id="432" w:name="pg14382_147017"/>
    </w:p>
    <w:p>
      <w:pPr>
        <w:pStyle w:val="Heading4"/>
        <w:numPr>
          <w:ilvl w:val="3"/>
          <w:numId w:val="1"/>
        </w:numPr>
        <w:rPr/>
      </w:pPr>
      <w:bookmarkStart w:id="433" w:name="__RefHeading___Toc7722300_3381743652"/>
      <w:bookmarkStart w:id="434" w:name="_Toc165"/>
      <w:bookmarkEnd w:id="432"/>
      <w:bookmarkEnd w:id="433"/>
      <w:r>
        <w:rPr>
          <w:rtl w:val="true"/>
        </w:rPr>
        <w:t>روزی و زیرکی</w:t>
      </w:r>
      <w:bookmarkEnd w:id="434"/>
    </w:p>
    <w:p>
      <w:pPr>
        <w:pStyle w:val="BookText"/>
        <w:rPr/>
      </w:pPr>
      <w:r>
        <w:rPr>
          <w:rFonts w:ascii="IRNazanin" w:hAnsi="IRNazanin" w:eastAsia="IRNazanin"/>
          <w:color w:val="111111"/>
          <w:sz w:val="28"/>
          <w:sz w:val="28"/>
          <w:szCs w:val="28"/>
          <w:rtl w:val="true"/>
          <w:lang w:bidi="fa-IR"/>
        </w:rPr>
        <w:t>کسب روزی با زیرکی و حیله نیست؛ بلکه به مشیت و تقدیر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روزی احمق را زیاد کرده است تا عاقلان عبرت  گیرند که دنیا با نیرنگ و حیله به دست نمی آید</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در روایت دیگری است که خداوند به یکی از انبیای خود وحی کرد که آیا  می داند چرا احمق را روزی دادم؟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عاقل بداند رزق با حیله حاصل نمی شود</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دیگر از سخنان معصومین علیهم السلام آمده است که اگر قرار بود روزی با عقل  و زرنگی به دست آید، باید حیوانات و افراد احمق زنده نمی ماندند</w:t>
      </w:r>
      <w:r>
        <w:rPr>
          <w:rFonts w:eastAsia="IRNazanin" w:cs="IRNazanin"/>
          <w:color w:val="111111"/>
          <w:sz w:val="28"/>
          <w:szCs w:val="28"/>
          <w:rtl w:val="true"/>
          <w:lang w:bidi="fa-IR"/>
        </w:rPr>
        <w:t>.</w:t>
      </w:r>
      <w:r>
        <w:rPr>
          <w:rStyle w:val="FootnoteAnchor"/>
          <w:rtl w:val="true"/>
        </w:rPr>
        <w:footnoteReference w:id="425"/>
      </w:r>
    </w:p>
    <w:p>
      <w:pPr>
        <w:pStyle w:val="Heading4"/>
        <w:numPr>
          <w:ilvl w:val="3"/>
          <w:numId w:val="1"/>
        </w:numPr>
        <w:rPr/>
      </w:pPr>
      <w:bookmarkStart w:id="435" w:name="__RefHeading___Toc7722302_3381743652"/>
      <w:bookmarkStart w:id="436" w:name="_Toc166"/>
      <w:bookmarkEnd w:id="435"/>
      <w:r>
        <w:rPr>
          <w:rtl w:val="true"/>
        </w:rPr>
        <w:t>حرص در طلب</w:t>
      </w:r>
      <w:bookmarkEnd w:id="436"/>
    </w:p>
    <w:p>
      <w:pPr>
        <w:pStyle w:val="BookText"/>
        <w:rPr/>
      </w:pPr>
      <w:r>
        <w:rPr>
          <w:rFonts w:ascii="IRNazanin" w:hAnsi="IRNazanin" w:eastAsia="IRNazanin"/>
          <w:color w:val="111111"/>
          <w:sz w:val="28"/>
          <w:sz w:val="28"/>
          <w:szCs w:val="28"/>
          <w:rtl w:val="true"/>
          <w:lang w:bidi="fa-IR"/>
        </w:rPr>
        <w:t xml:space="preserve">این نکته بسیار جالب توجه است که همه حیوانات، قوت خود را روزانه تحصیل  می کنند، جز 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که برای تمام عمر و یا بیش از  میزان عمر خویش به دنبال روزی می رود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مواعظ لقمان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تمام همت خویش را در طلب روزی  صرف کند، باید پند گیرد که خداوند او را در سه موضع روزی داده است، در حالی  که در هیچ کدام از این احوال، کسب و حیله ای در کار نبوده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 مادر؛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شیرخوارگی؛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طفولیت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بزرگ شود، خداوند وی  را روزی خواهد داد و نباید به خداوند بد گمان باشد</w:t>
      </w:r>
      <w:r>
        <w:rPr>
          <w:rFonts w:eastAsia="IRNazanin" w:cs="IRNazanin"/>
          <w:color w:val="111111"/>
          <w:sz w:val="28"/>
          <w:szCs w:val="28"/>
          <w:rtl w:val="true"/>
          <w:lang w:bidi="fa-IR"/>
        </w:rPr>
        <w:t>.</w:t>
      </w:r>
      <w:r>
        <w:rPr>
          <w:rStyle w:val="FootnoteAnchor"/>
          <w:rtl w:val="true"/>
        </w:rPr>
        <w:footnoteReference w:id="426"/>
      </w:r>
      <w:bookmarkStart w:id="437" w:name="pg14382_147019"/>
    </w:p>
    <w:p>
      <w:pPr>
        <w:pStyle w:val="BookText"/>
        <w:rPr/>
      </w:pPr>
      <w:bookmarkEnd w:id="437"/>
      <w:r>
        <w:rPr>
          <w:rFonts w:ascii="IRNazanin" w:hAnsi="IRNazanin" w:eastAsia="IRNazanin"/>
          <w:color w:val="111111"/>
          <w:sz w:val="28"/>
          <w:sz w:val="28"/>
          <w:szCs w:val="28"/>
          <w:rtl w:val="true"/>
          <w:lang w:bidi="fa-IR"/>
        </w:rPr>
        <w:t>نکته دیگر اینکه گاه انسان با زحمات طاقت فرسایی اموالی را کسب می کند، اما  خود از آن بهره نمی برد،</w:t>
      </w:r>
      <w:r>
        <w:rPr>
          <w:rStyle w:val="FootnoteAnchor"/>
          <w:rtl w:val="true"/>
        </w:rPr>
        <w:footnoteReference w:id="427"/>
      </w:r>
      <w:r>
        <w:rPr>
          <w:rFonts w:ascii="IRNazanin" w:hAnsi="IRNazanin" w:eastAsia="IRNazanin"/>
          <w:color w:val="111111"/>
          <w:sz w:val="28"/>
          <w:sz w:val="28"/>
          <w:szCs w:val="28"/>
          <w:rtl w:val="true"/>
          <w:lang w:bidi="fa-IR"/>
        </w:rPr>
        <w:t>بلکه از آن نگهداری می کند و پس از مرگ، برای دیگران به  ارث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معلوم نیست بازماندگان او چگونه از این اموال استفاده کنند؛  آیا با آن، صدقات و کارهای خیر انجام دهند و یا از طریق این اموال، اعمال حرام و  ناشایستی را مرتکب شوند و وزر و وبال آن بر عهده جمع کننده این اموال باشد؟  گاهی اوقات، قضیه به عکس است؛ یعنی شخصی این مال را با معصیت به  دست آورده است؛ مثلا از راه لطمه زدن به اعمال واجب، ثروتمند شده است و به  جهنم می رود، اما دیگری با همین اموال ارثی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سخنی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حسرتهای روز قیامت، حسرت و افسوس کسی است که مالی را از راه  غیر طاعت خدا کسب کرده است، اما این مال را شخصی به ارث برده است که آن  را در راه طاعت حق تعالی صرف کرده است و با این مال، وارد بهشت شده است  و اولی به دوزخ می رود</w:t>
      </w:r>
      <w:r>
        <w:rPr>
          <w:rFonts w:eastAsia="IRNazanin" w:cs="IRNazanin"/>
          <w:color w:val="111111"/>
          <w:sz w:val="28"/>
          <w:szCs w:val="28"/>
          <w:rtl w:val="true"/>
          <w:lang w:bidi="fa-IR"/>
        </w:rPr>
        <w:t>.</w:t>
      </w:r>
      <w:r>
        <w:rPr>
          <w:rStyle w:val="FootnoteAnchor"/>
          <w:rtl w:val="true"/>
        </w:rPr>
        <w:footnoteReference w:id="428"/>
      </w:r>
    </w:p>
    <w:p>
      <w:pPr>
        <w:pStyle w:val="Heading4"/>
        <w:numPr>
          <w:ilvl w:val="3"/>
          <w:numId w:val="1"/>
        </w:numPr>
        <w:rPr/>
      </w:pPr>
      <w:bookmarkStart w:id="438" w:name="__RefHeading___Toc7722304_3381743652"/>
      <w:bookmarkStart w:id="439" w:name="_Toc167"/>
      <w:bookmarkEnd w:id="438"/>
      <w:r>
        <w:rPr>
          <w:rtl w:val="true"/>
        </w:rPr>
        <w:t>سستی و کسالت در تحصیل معاش</w:t>
      </w:r>
      <w:bookmarkEnd w:id="43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برخی از فقر و نیازمندیها، کسالت و تنبلی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پر تلاش و تکاپوگر  باشد، خداوند رزق او را زیاد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برخی از روایات، این گونه </w:t>
      </w:r>
      <w:bookmarkStart w:id="440" w:name="pg14382_147021"/>
    </w:p>
    <w:p>
      <w:pPr>
        <w:pStyle w:val="BookText"/>
        <w:rPr/>
      </w:pPr>
      <w:bookmarkEnd w:id="440"/>
      <w:r>
        <w:rPr>
          <w:rFonts w:ascii="IRNazanin" w:hAnsi="IRNazanin" w:eastAsia="IRNazanin"/>
          <w:color w:val="111111"/>
          <w:sz w:val="28"/>
          <w:sz w:val="28"/>
          <w:szCs w:val="28"/>
          <w:rtl w:val="true"/>
          <w:lang w:bidi="fa-IR"/>
        </w:rPr>
        <w:t>نیست که انسان در خانه بنشیند و منتظر رسیدن روزی از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را از طریق اسبابی که قرار داده است، می رساند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پیشوای ششم شیعیان، در  حدیثی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کسالت، دشمن کار و فعالیت است</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 دیگری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امر دنیای خود تنبل باشد،  مورد بغض من است و هر کس در امر دنیای خویش کسالت داشته باشد، در امور  آخرت خویش تنبلتر است</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واله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هفتاد جزء دارد که بهترین آنها طلب  حلال است</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امام باقر علیه السلام در فضیلت کسب معاش و تسهیل بر خانواده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منظور بی نیازی از مردم سرافرازی در مقابل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توسعه بر  خانواده و کمک به همسایه خویش در طلب دنیا باشد، روز قیامت، خداوند را  ملاقات می کند در حالی که صورتش همانند ماه شب چهارده است</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گسترده ای دارد و مباحث بسیاری  همچون قناعت، اقتصاد و میانه روی، زهد و وارستگی نسبت به دنیا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قابل  طرح و بررسی است که به منظور رعایت اختصار، بدان نپرداختیم</w:t>
      </w:r>
      <w:r>
        <w:rPr>
          <w:rFonts w:eastAsia="IRNazanin" w:cs="IRNazanin"/>
          <w:color w:val="111111"/>
          <w:sz w:val="28"/>
          <w:szCs w:val="28"/>
          <w:rtl w:val="true"/>
          <w:lang w:bidi="fa-IR"/>
        </w:rPr>
        <w:t>.</w:t>
      </w:r>
    </w:p>
    <w:p>
      <w:pPr>
        <w:pStyle w:val="Heading4"/>
        <w:numPr>
          <w:ilvl w:val="3"/>
          <w:numId w:val="1"/>
        </w:numPr>
        <w:rPr/>
      </w:pPr>
      <w:bookmarkStart w:id="441" w:name="__RefHeading___Toc7722306_3381743652"/>
      <w:bookmarkStart w:id="442" w:name="_Toc168"/>
      <w:bookmarkEnd w:id="441"/>
      <w:r>
        <w:rPr>
          <w:rtl w:val="true"/>
        </w:rPr>
        <w:t xml:space="preserve">چکیده آرای شیخ طوسی درباره </w:t>
      </w:r>
      <w:r>
        <w:rPr>
          <w:rtl w:val="true"/>
        </w:rPr>
        <w:t>«</w:t>
      </w:r>
      <w:r>
        <w:rPr>
          <w:rtl w:val="true"/>
        </w:rPr>
        <w:t>رزق</w:t>
      </w:r>
      <w:r>
        <w:rPr>
          <w:rtl w:val="true"/>
        </w:rPr>
        <w:t>»</w:t>
      </w:r>
      <w:bookmarkEnd w:id="44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چیزی است که مرزوق از آن بهره می برد، به گونه ای که </w:t>
      </w:r>
    </w:p>
    <w:p>
      <w:pPr>
        <w:pStyle w:val="BookText"/>
        <w:rPr/>
      </w:pPr>
      <w:r>
        <w:rPr>
          <w:rFonts w:ascii="IRNazanin" w:hAnsi="IRNazanin" w:eastAsia="IRNazanin"/>
          <w:color w:val="111111"/>
          <w:sz w:val="28"/>
          <w:sz w:val="28"/>
          <w:szCs w:val="28"/>
          <w:rtl w:val="true"/>
          <w:lang w:bidi="fa-IR"/>
        </w:rPr>
        <w:t>دیگری حق ممانعت ندارد، یا چیزی است که مرزوق در انتفاع از آن، اولویت 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رزق 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این نظر را که رزق با ملک تفاوت دارد، نپذیرفته اند،  بلکه قائلند که هر دو در مصداق، متداخلند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حرام رزق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آیات قرآن که از آن نهی شده است و نیز به حکم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رزق بر خداوند واجب است، چون اگر خداوند اراده کرده است که موجود  زنده را مدتی زنده نگاه دارد، بدون رزق،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دهنده کیست؟ به صورت علی الاطلاق، خداوند رازق است، ولی گاهی به  بندگان نیز نسبت داده می شود؛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فارز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تحصیل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محل تحصیل 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رازقیت و معبودیت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رازق بودن و عبادت شدن، ملازمه است؛ از آن جا که  صرف خداوند است که روزی ما را ضمانت کرده است و همه چیز در تحت قدرت  اوست، باید عبادت شود و فقط او سزاوار این امر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قبض و بسط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بسیاری تصریح شده است که گشایش و کاهش  روزی به دست خداوند است؛ زیرا اولآ او عالم به مصالح و مفاسد بندگانش است و  ثانیة، برخی گنجایش ثروت را ندارند و بغی و فساد را پیشه خود می کنند و اگر  خداوند همه را ثروتمند می نمود، فساد همه جا را فرا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برخی به  خاطر ابتلا و آزمایش، از تمتعات دنیوی بهره مند شده 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روزی و حکم تکلیفی آن مرحوم شیخ طوسی درباره حکم تکلیفی طلب  روزی در تفسیر تبیان به مناسبت، به سه حکم اباحه، وجوب و استحباب اشاره  نموده،</w:t>
      </w:r>
      <w:r>
        <w:rPr>
          <w:rStyle w:val="FootnoteAnchor"/>
          <w:rtl w:val="true"/>
        </w:rPr>
        <w:footnoteReference w:id="434"/>
      </w:r>
      <w:r>
        <w:rPr>
          <w:rFonts w:ascii="IRNazanin" w:hAnsi="IRNazanin" w:eastAsia="IRNazanin"/>
          <w:color w:val="111111"/>
          <w:sz w:val="28"/>
          <w:sz w:val="28"/>
          <w:szCs w:val="28"/>
          <w:rtl w:val="true"/>
          <w:lang w:bidi="fa-IR"/>
        </w:rPr>
        <w:t>اما درباره حرمت و کراهت سخنی نگفته است</w:t>
      </w:r>
      <w:r>
        <w:rPr>
          <w:rFonts w:eastAsia="IRNazanin" w:cs="IRNazanin"/>
          <w:color w:val="111111"/>
          <w:sz w:val="28"/>
          <w:szCs w:val="28"/>
          <w:rtl w:val="true"/>
          <w:lang w:bidi="fa-IR"/>
        </w:rPr>
        <w:t xml:space="preserve">. </w:t>
      </w:r>
      <w:bookmarkStart w:id="443" w:name="pg14382_147026"/>
    </w:p>
    <w:p>
      <w:pPr>
        <w:pStyle w:val="Heading3"/>
        <w:numPr>
          <w:ilvl w:val="2"/>
          <w:numId w:val="1"/>
        </w:numPr>
        <w:rPr/>
      </w:pPr>
      <w:bookmarkStart w:id="444" w:name="__RefHeading___Toc7722308_3381743652"/>
      <w:bookmarkStart w:id="445" w:name="_Toc169"/>
      <w:bookmarkEnd w:id="443"/>
      <w:bookmarkEnd w:id="444"/>
      <w:r>
        <w:rPr>
          <w:rtl w:val="true"/>
        </w:rPr>
        <w:t xml:space="preserve">بخش سوم </w:t>
      </w:r>
      <w:r>
        <w:rPr>
          <w:rtl w:val="true"/>
        </w:rPr>
        <w:t xml:space="preserve">- </w:t>
      </w:r>
      <w:r>
        <w:rPr>
          <w:rtl w:val="true"/>
        </w:rPr>
        <w:t>اسعار</w:t>
      </w:r>
      <w:bookmarkEnd w:id="445"/>
    </w:p>
    <w:p>
      <w:pPr>
        <w:pStyle w:val="Heading4"/>
        <w:numPr>
          <w:ilvl w:val="3"/>
          <w:numId w:val="1"/>
        </w:numPr>
        <w:rPr/>
      </w:pPr>
      <w:bookmarkStart w:id="446" w:name="__RefHeading___Toc7722310_3381743652"/>
      <w:bookmarkStart w:id="447" w:name="_Toc170"/>
      <w:bookmarkEnd w:id="446"/>
      <w:r>
        <w:rPr>
          <w:rtl w:val="true"/>
        </w:rPr>
        <w:t>نرخ و انواع آن</w:t>
      </w:r>
      <w:bookmarkEnd w:id="447"/>
    </w:p>
    <w:p>
      <w:pPr>
        <w:pStyle w:val="Heading4"/>
        <w:numPr>
          <w:ilvl w:val="3"/>
          <w:numId w:val="1"/>
        </w:numPr>
        <w:rPr/>
      </w:pPr>
      <w:bookmarkStart w:id="448" w:name="__RefHeading___Toc7722312_3381743652"/>
      <w:bookmarkStart w:id="449" w:name="_Toc171"/>
      <w:bookmarkEnd w:id="448"/>
      <w:r>
        <w:rPr>
          <w:rtl w:val="true"/>
        </w:rPr>
        <w:t xml:space="preserve">مفهوم سعر </w:t>
      </w:r>
      <w:r>
        <w:rPr>
          <w:rtl w:val="true"/>
        </w:rPr>
        <w:t>(</w:t>
      </w:r>
      <w:r>
        <w:rPr>
          <w:rtl w:val="true"/>
        </w:rPr>
        <w:t>نرخ</w:t>
      </w:r>
      <w:r>
        <w:rPr>
          <w:rtl w:val="true"/>
        </w:rPr>
        <w:t>)</w:t>
      </w:r>
      <w:bookmarkEnd w:id="449"/>
    </w:p>
    <w:p>
      <w:pPr>
        <w:pStyle w:val="BookText"/>
        <w:rPr/>
      </w:pPr>
      <w:r>
        <w:rPr>
          <w:rFonts w:ascii="IRNazanin" w:hAnsi="IRNazanin" w:eastAsia="IRNazanin"/>
          <w:color w:val="111111"/>
          <w:sz w:val="28"/>
          <w:sz w:val="28"/>
          <w:szCs w:val="28"/>
          <w:rtl w:val="true"/>
          <w:lang w:bidi="fa-IR"/>
        </w:rPr>
        <w:t xml:space="preserve">اسعار،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زبان فارسی، معادل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بحث اسعار از آن جا در علم کلام مطرح شده است که این سؤال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کاهش یا افزایش نرخها کیست؟ خداوند، مردم یا هر دو؟  این واژه در آیات قرآن کریم به کار نرفته است، اما در ادعیه و روایات آمده  است؛ از جمله، امام سجاد علیه السلام در ضمن دعایی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اسقنا سقیة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ترخص به الأسعار فی جمیع الامصار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بارانی ارزانی بدار که باعث  کاهش نرخها در تمام شهرها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سعر چیزی است که بها، بر اساس آن داده  می شود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و در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از متکلمان، معنایی مختصر وگاه  مبسوط ذکر کرده اند؛ از جمله</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 عبارت از سنجش و اندازه گیری بدل در  معامله است و سعر، عین مبدل نیست</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تعریف دقیقتری از سعر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سعر عبارت است از </w:t>
      </w:r>
      <w:bookmarkStart w:id="450" w:name="pg14382_147028"/>
    </w:p>
    <w:p>
      <w:pPr>
        <w:pStyle w:val="BookText"/>
        <w:rPr/>
      </w:pPr>
      <w:bookmarkEnd w:id="450"/>
      <w:r>
        <w:rPr>
          <w:rFonts w:ascii="IRNazanin" w:hAnsi="IRNazanin" w:eastAsia="IRNazanin"/>
          <w:color w:val="111111"/>
          <w:sz w:val="28"/>
          <w:sz w:val="28"/>
          <w:szCs w:val="28"/>
          <w:rtl w:val="true"/>
          <w:lang w:bidi="fa-IR"/>
        </w:rPr>
        <w:t>اندازه گیری بدلی که در معاملات پرداخته می شود و خود بدل را سعر نمی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کسی که مقداری درهم به همراه دارد، نمی گویند همراهش اسعار است؛  گر چه این درهمها، ثمن اجناس و کالاها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برای این که تعریف دقیق باشد و قیمت متلفات، داخل در این تعریف  نشود،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اضافه کرده اند؛ یعنی سعر باید به صورت  رضایت طرفینی باشد؛ زیرا در متلفات، قیمت سوقه، یوم التلف و یا اعلی القیم  پرداخت می شود و تراضی شرط نیست</w:t>
      </w:r>
      <w:r>
        <w:rPr>
          <w:rFonts w:eastAsia="IRNazanin" w:cs="IRNazanin"/>
          <w:color w:val="111111"/>
          <w:sz w:val="28"/>
          <w:szCs w:val="28"/>
          <w:rtl w:val="true"/>
          <w:lang w:bidi="fa-IR"/>
        </w:rPr>
        <w:t>.</w:t>
      </w:r>
      <w:r>
        <w:rPr>
          <w:rStyle w:val="FootnoteAnchor"/>
          <w:rtl w:val="true"/>
        </w:rPr>
        <w:footnoteReference w:id="439"/>
      </w:r>
    </w:p>
    <w:p>
      <w:pPr>
        <w:pStyle w:val="Heading4"/>
        <w:numPr>
          <w:ilvl w:val="3"/>
          <w:numId w:val="1"/>
        </w:numPr>
        <w:rPr/>
      </w:pPr>
      <w:bookmarkStart w:id="451" w:name="__RefHeading___Toc7722314_3381743652"/>
      <w:bookmarkStart w:id="452" w:name="_Toc172"/>
      <w:bookmarkEnd w:id="451"/>
      <w:r>
        <w:rPr>
          <w:rtl w:val="true"/>
        </w:rPr>
        <w:t xml:space="preserve">فرق </w:t>
      </w:r>
      <w:r>
        <w:rPr>
          <w:rtl w:val="true"/>
        </w:rPr>
        <w:t>«</w:t>
      </w:r>
      <w:r>
        <w:rPr>
          <w:rtl w:val="true"/>
        </w:rPr>
        <w:t>سعر</w:t>
      </w:r>
      <w:r>
        <w:rPr>
          <w:rtl w:val="true"/>
        </w:rPr>
        <w:t xml:space="preserve">» </w:t>
      </w:r>
      <w:r>
        <w:rPr>
          <w:rtl w:val="true"/>
        </w:rPr>
        <w:t xml:space="preserve">و </w:t>
      </w:r>
      <w:r>
        <w:rPr>
          <w:rtl w:val="true"/>
        </w:rPr>
        <w:t>«</w:t>
      </w:r>
      <w:r>
        <w:rPr>
          <w:rtl w:val="true"/>
        </w:rPr>
        <w:t>ثمن</w:t>
      </w:r>
      <w:r>
        <w:rPr>
          <w:rtl w:val="true"/>
        </w:rPr>
        <w:t>»</w:t>
      </w:r>
      <w:bookmarkEnd w:id="452"/>
    </w:p>
    <w:p>
      <w:pPr>
        <w:pStyle w:val="BookText"/>
        <w:rPr/>
      </w:pPr>
      <w:r>
        <w:rPr>
          <w:rFonts w:ascii="IRNazanin" w:hAnsi="IRNazanin" w:eastAsia="IRNazanin"/>
          <w:color w:val="111111"/>
          <w:sz w:val="28"/>
          <w:sz w:val="28"/>
          <w:szCs w:val="28"/>
          <w:rtl w:val="true"/>
          <w:lang w:bidi="fa-IR"/>
        </w:rPr>
        <w:t>قاضی عبدالجبار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سعر چیزی است که بر اساس آن میان مردم  معامله واقع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مالی و اقتصادی دارد، ولی ثمن به آنچه در مقابل مبیع  داده می شود،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مبیع دارای افراد و انواع متساوی باشد، سعر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سعر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ثمن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نان،  حبوبات و میوه جات که دارای اقسام و انواع متساوی از حیث مقدار، عدد، وزن  و یا کیل است، سعر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سعر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Style w:val="FootnoteAnchor"/>
          <w:rtl w:val="true"/>
        </w:rPr>
        <w:footnoteReference w:id="440"/>
      </w:r>
    </w:p>
    <w:p>
      <w:pPr>
        <w:pStyle w:val="Heading4"/>
        <w:numPr>
          <w:ilvl w:val="3"/>
          <w:numId w:val="1"/>
        </w:numPr>
        <w:rPr/>
      </w:pPr>
      <w:bookmarkStart w:id="453" w:name="__RefHeading___Toc7722316_3381743652"/>
      <w:bookmarkStart w:id="454" w:name="_Toc173"/>
      <w:bookmarkEnd w:id="453"/>
      <w:r>
        <w:rPr>
          <w:rtl w:val="true"/>
        </w:rPr>
        <w:t>انواع نرخ</w:t>
      </w:r>
      <w:bookmarkEnd w:id="4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انحطاط السعر عما جرت به العادة فی وقت و مکان</w:t>
      </w:r>
      <w:bookmarkStart w:id="455" w:name="pg14382_147030"/>
    </w:p>
    <w:p>
      <w:pPr>
        <w:pStyle w:val="BookText"/>
        <w:rPr/>
      </w:pPr>
      <w:bookmarkEnd w:id="455"/>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ژخص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آن است که نرخ در زمان و مکان خاصی، از  حد متعارف پایین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زمان و مکان واحد، از آن جهت است که اگر مثلا نرخ  یخ در فصل زمستان در کوهستانهای سردسیر پایین بود، صحیح نیست بگوییم یخ  ارزان است، بلکه اگر نسبت به مناطق گرمسیر و در فصل تابستان قیمت یخ پایین  باشد، ارزانی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ارتفاع السعر علی ما  جرت به العادة و الوقت و المکان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 بودن نرخ از حد متعارف، در زمان و  مکان خاصی را گرانی می نامند</w:t>
      </w:r>
      <w:r>
        <w:rPr>
          <w:rFonts w:eastAsia="IRNazanin" w:cs="IRNazanin"/>
          <w:color w:val="111111"/>
          <w:sz w:val="28"/>
          <w:szCs w:val="28"/>
          <w:rtl w:val="true"/>
          <w:lang w:bidi="fa-IR"/>
        </w:rPr>
        <w:t>.</w:t>
      </w:r>
    </w:p>
    <w:p>
      <w:pPr>
        <w:pStyle w:val="Heading4"/>
        <w:numPr>
          <w:ilvl w:val="3"/>
          <w:numId w:val="1"/>
        </w:numPr>
        <w:rPr/>
      </w:pPr>
      <w:bookmarkStart w:id="456" w:name="__RefHeading___Toc7722318_3381743652"/>
      <w:bookmarkStart w:id="457" w:name="_Toc174"/>
      <w:bookmarkEnd w:id="456"/>
      <w:r>
        <w:rPr>
          <w:rtl w:val="true"/>
        </w:rPr>
        <w:t>نرخگذاری</w:t>
      </w:r>
      <w:bookmarkEnd w:id="457"/>
    </w:p>
    <w:p>
      <w:pPr>
        <w:pStyle w:val="Heading4"/>
        <w:numPr>
          <w:ilvl w:val="3"/>
          <w:numId w:val="1"/>
        </w:numPr>
        <w:rPr/>
      </w:pPr>
      <w:bookmarkStart w:id="458" w:name="__RefHeading___Toc7722320_3381743652"/>
      <w:bookmarkStart w:id="459" w:name="_Toc175"/>
      <w:bookmarkEnd w:id="458"/>
      <w:r>
        <w:rPr>
          <w:rtl w:val="true"/>
        </w:rPr>
        <w:t xml:space="preserve">نرخگذار </w:t>
      </w:r>
      <w:r>
        <w:rPr>
          <w:rtl w:val="true"/>
        </w:rPr>
        <w:t>(</w:t>
      </w:r>
      <w:r>
        <w:rPr>
          <w:rtl w:val="true"/>
        </w:rPr>
        <w:t>مسعر</w:t>
      </w:r>
      <w:r>
        <w:rPr>
          <w:rtl w:val="true"/>
        </w:rPr>
        <w:t xml:space="preserve">) </w:t>
      </w:r>
      <w:r>
        <w:rPr>
          <w:rtl w:val="true"/>
        </w:rPr>
        <w:t>کیست؟</w:t>
      </w:r>
      <w:bookmarkEnd w:id="459"/>
    </w:p>
    <w:p>
      <w:pPr>
        <w:pStyle w:val="BookText"/>
        <w:rPr/>
      </w:pPr>
      <w:r>
        <w:rPr>
          <w:rFonts w:ascii="IRNazanin" w:hAnsi="IRNazanin" w:eastAsia="IRNazanin"/>
          <w:color w:val="111111"/>
          <w:sz w:val="28"/>
          <w:sz w:val="28"/>
          <w:szCs w:val="28"/>
          <w:rtl w:val="true"/>
          <w:lang w:bidi="fa-IR"/>
        </w:rPr>
        <w:t>پرسش این است که چه کسی اجناس و کالاها را گران یا ارزان می کند؟ در این باره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بر 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اعتقاد  آنان به این اصل کلی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لامؤثر فی الوجود الا الله</w:t>
      </w:r>
      <w:r>
        <w:rPr>
          <w:rFonts w:eastAsia="IRNazanin" w:cs="IRNazanin"/>
          <w:color w:val="111111"/>
          <w:sz w:val="28"/>
          <w:szCs w:val="28"/>
          <w:rtl w:val="true"/>
          <w:lang w:bidi="fa-IR"/>
        </w:rPr>
        <w:t xml:space="preserve">»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تفتازانی </w:t>
      </w:r>
      <w:r>
        <w:rPr>
          <w:rStyle w:val="FootnoteAnchor"/>
          <w:rtl w:val="true"/>
        </w:rPr>
        <w:footnoteReference w:id="443"/>
      </w:r>
      <w:r>
        <w:rPr>
          <w:rFonts w:ascii="IRNazanin" w:hAnsi="IRNazanin" w:eastAsia="IRNazanin"/>
          <w:color w:val="111111"/>
          <w:sz w:val="28"/>
          <w:sz w:val="28"/>
          <w:szCs w:val="28"/>
          <w:rtl w:val="true"/>
          <w:lang w:bidi="fa-IR"/>
        </w:rPr>
        <w:t>از  قائلان به این قول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دیگر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خداوند و گاهی به  مردم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امامیه، از جمله شیخ طوسی و معتزله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سبب گرانی، خداوند است، به او استناد داده می شود و هنگامی که  بر اثر اعمال مردم است، به مردم منسوب است؛ گر چه اعمال مردم نیز مستند به </w:t>
      </w:r>
      <w:bookmarkStart w:id="460" w:name="pg14382_147032"/>
    </w:p>
    <w:p>
      <w:pPr>
        <w:pStyle w:val="BookText"/>
        <w:rPr/>
      </w:pPr>
      <w:bookmarkEnd w:id="460"/>
      <w:r>
        <w:rPr>
          <w:rFonts w:ascii="IRNazanin" w:hAnsi="IRNazanin" w:eastAsia="IRNazanin"/>
          <w:color w:val="111111"/>
          <w:sz w:val="28"/>
          <w:sz w:val="28"/>
          <w:szCs w:val="28"/>
          <w:rtl w:val="true"/>
          <w:lang w:bidi="fa-IR"/>
        </w:rPr>
        <w:t>خداوند است و فاعل حقیقی، حق تعالی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جاست که وقتی پیامبر اکرم صلی الله علیه واله امر کرد که کالاها را روانه بازار کنند و به  پیامبر عرض شد که قیمت گذاری نمایید، حضرت غضبناک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قیمت گذاری کنم؟ تسعیر کار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انا اقوم علیهم؟ ائما الشعر  الی الله عوجل</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صوری که ارزانی و گرانی به خداوند با مردم استناد داده می شود، چنین  است</w:t>
      </w:r>
      <w:r>
        <w:rPr>
          <w:rFonts w:eastAsia="IRNazanin" w:cs="IRNazanin"/>
          <w:color w:val="111111"/>
          <w:sz w:val="28"/>
          <w:szCs w:val="28"/>
          <w:rtl w:val="true"/>
          <w:lang w:bidi="fa-IR"/>
        </w:rPr>
        <w:t>:</w:t>
      </w:r>
    </w:p>
    <w:p>
      <w:pPr>
        <w:pStyle w:val="Heading4"/>
        <w:numPr>
          <w:ilvl w:val="3"/>
          <w:numId w:val="1"/>
        </w:numPr>
        <w:rPr/>
      </w:pPr>
      <w:bookmarkStart w:id="461" w:name="__RefHeading___Toc7722322_3381743652"/>
      <w:bookmarkStart w:id="462" w:name="_Toc176"/>
      <w:bookmarkEnd w:id="461"/>
      <w:r>
        <w:rPr>
          <w:rtl w:val="true"/>
        </w:rPr>
        <w:t>ارزانی و گرانی منسوب به خداوند</w:t>
      </w:r>
      <w:bookmarkEnd w:id="4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خداوند تعداد انسانها را کم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اثر سیل، زلزله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تناسل را ضعیف می کند، میل و شهوت مردم را به خوردنی و کالاها می کاهد و یا  اجناس را فراوان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جنس ارزان می شود و این ارزانی، منسوب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تغییرات، بر خلاف مثال قبلی باشد؛ یعنی تعداد انسانها زیاد  شود یا میل به خوردن نیز قوی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گرانی پدید می آید و منسوب به خدای  سبحان است</w:t>
      </w:r>
      <w:r>
        <w:rPr>
          <w:rFonts w:eastAsia="IRNazanin" w:cs="IRNazanin"/>
          <w:color w:val="111111"/>
          <w:sz w:val="28"/>
          <w:szCs w:val="28"/>
          <w:rtl w:val="true"/>
          <w:lang w:bidi="fa-IR"/>
        </w:rPr>
        <w:t>.</w:t>
      </w:r>
    </w:p>
    <w:p>
      <w:pPr>
        <w:pStyle w:val="Heading4"/>
        <w:numPr>
          <w:ilvl w:val="3"/>
          <w:numId w:val="1"/>
        </w:numPr>
        <w:rPr/>
      </w:pPr>
      <w:bookmarkStart w:id="463" w:name="__RefHeading___Toc7722324_3381743652"/>
      <w:bookmarkStart w:id="464" w:name="_Toc177"/>
      <w:bookmarkEnd w:id="463"/>
      <w:r>
        <w:rPr>
          <w:rtl w:val="true"/>
        </w:rPr>
        <w:t>ارزانی و گرانی منسوب به مردم</w:t>
      </w:r>
      <w:bookmarkEnd w:id="46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خود مردم، جنس را به نرخ پایین قیمت گذاری کنند و یا  سلطان و حاکم از احتکار و ذخیره سازی انبوه ممانعت کند، کالا فراوان و ارزان و </w:t>
      </w:r>
      <w:bookmarkStart w:id="465" w:name="pg14382_147034"/>
    </w:p>
    <w:p>
      <w:pPr>
        <w:pStyle w:val="BookText"/>
        <w:rPr/>
      </w:pPr>
      <w:bookmarkEnd w:id="465"/>
      <w:r>
        <w:rPr>
          <w:rFonts w:ascii="IRNazanin" w:hAnsi="IRNazanin" w:eastAsia="IRNazanin"/>
          <w:color w:val="111111"/>
          <w:sz w:val="28"/>
          <w:sz w:val="28"/>
          <w:szCs w:val="28"/>
          <w:rtl w:val="true"/>
          <w:lang w:bidi="fa-IR"/>
        </w:rPr>
        <w:t>دسترسی به آن، سهل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ثروتمندان خوردنیها را احتکار نمایند و نگذارند مردم کالاهای  خود را بفروشند و یا مردم ناچار شوند به طور غیرمستقیم گران فروشی کنند؛ مثلا  دولت مالیات سنگینی از مردم طلب کند و تاجران برای این که ضرر نکنند، اجناس  را گران کنند تا پاسخگوی مالیات دولت باشند، اجناس، گران و کمیاب می شود</w:t>
      </w:r>
      <w:r>
        <w:rPr>
          <w:rFonts w:eastAsia="IRNazanin" w:cs="IRNazanin"/>
          <w:color w:val="111111"/>
          <w:sz w:val="28"/>
          <w:szCs w:val="28"/>
          <w:rtl w:val="true"/>
          <w:lang w:bidi="fa-IR"/>
        </w:rPr>
        <w:t>.</w:t>
      </w:r>
      <w:r>
        <w:rPr>
          <w:rStyle w:val="FootnoteAnchor"/>
          <w:rtl w:val="true"/>
        </w:rPr>
        <w:footnoteReference w:id="445"/>
      </w:r>
    </w:p>
    <w:p>
      <w:pPr>
        <w:pStyle w:val="Heading4"/>
        <w:numPr>
          <w:ilvl w:val="3"/>
          <w:numId w:val="1"/>
        </w:numPr>
        <w:rPr/>
      </w:pPr>
      <w:bookmarkStart w:id="466" w:name="__RefHeading___Toc7722326_3381743652"/>
      <w:bookmarkStart w:id="467" w:name="_Toc178"/>
      <w:bookmarkEnd w:id="466"/>
      <w:r>
        <w:rPr>
          <w:rtl w:val="true"/>
        </w:rPr>
        <w:t xml:space="preserve">چکیده آرای شیخ طوسی درباره </w:t>
      </w:r>
      <w:r>
        <w:rPr>
          <w:rtl w:val="true"/>
        </w:rPr>
        <w:t>«</w:t>
      </w:r>
      <w:r>
        <w:rPr>
          <w:rtl w:val="true"/>
        </w:rPr>
        <w:t>اسعار</w:t>
      </w:r>
      <w:r>
        <w:rPr>
          <w:rtl w:val="true"/>
        </w:rPr>
        <w:t>»</w:t>
      </w:r>
      <w:bookmarkEnd w:id="467"/>
    </w:p>
    <w:p>
      <w:pPr>
        <w:pStyle w:val="BookText"/>
        <w:rPr/>
      </w:pPr>
      <w:r>
        <w:rPr>
          <w:rFonts w:ascii="IRNazanin" w:hAnsi="IRNazanin" w:eastAsia="IRNazanin"/>
          <w:color w:val="111111"/>
          <w:sz w:val="28"/>
          <w:sz w:val="28"/>
          <w:szCs w:val="28"/>
          <w:rtl w:val="true"/>
          <w:lang w:bidi="fa-IR"/>
        </w:rPr>
        <w:t>تعریف 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اندازه گیری بدلی که در معاملات پرداخت  می شود، اما خود بدل را سعر نمی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ارزانی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 مکان خاصی نرخ کالاها و اشیا از حد  متعارف، پایین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 مکان معینی، نرخ کالاها و اشیا از سطح رایج و  متداول، بالاتر باشد</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ارزانی و گرانی ارزانی و گرانی، گاهی به خداوند و در پاره ای از موارد، به  مردم نسبت داده می شود</w:t>
      </w:r>
      <w:r>
        <w:rPr>
          <w:rFonts w:eastAsia="IRNazanin" w:cs="IRNazanin"/>
          <w:color w:val="111111"/>
          <w:sz w:val="28"/>
          <w:szCs w:val="28"/>
          <w:rtl w:val="true"/>
          <w:lang w:bidi="fa-IR"/>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14382_147038"/>
      <w:bookmarkStart w:id="469" w:name="pg14382_147038"/>
      <w:bookmarkEnd w:id="469"/>
    </w:p>
    <w:p>
      <w:pPr>
        <w:pStyle w:val="Heading2"/>
        <w:numPr>
          <w:ilvl w:val="1"/>
          <w:numId w:val="1"/>
        </w:numPr>
        <w:rPr/>
      </w:pPr>
      <w:bookmarkStart w:id="470" w:name="pg14382_147038"/>
      <w:bookmarkStart w:id="471" w:name="__RefHeading___Toc7722328_3381743652"/>
      <w:bookmarkStart w:id="472" w:name="_Toc179"/>
      <w:bookmarkEnd w:id="470"/>
      <w:bookmarkEnd w:id="471"/>
      <w:r>
        <w:rPr>
          <w:rtl w:val="true"/>
        </w:rPr>
        <w:t>ضرورت بعثت</w:t>
      </w:r>
      <w:bookmarkEnd w:id="472"/>
    </w:p>
    <w:p>
      <w:pPr>
        <w:pStyle w:val="Heading3"/>
        <w:numPr>
          <w:ilvl w:val="2"/>
          <w:numId w:val="1"/>
        </w:numPr>
        <w:rPr/>
      </w:pPr>
      <w:bookmarkStart w:id="473" w:name="__RefHeading___Toc7722330_3381743652"/>
      <w:bookmarkStart w:id="474" w:name="_Toc180"/>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عبدالکریم رضایی</w:t>
      </w:r>
    </w:p>
    <w:p>
      <w:pPr>
        <w:pStyle w:val="Heading3"/>
        <w:numPr>
          <w:ilvl w:val="2"/>
          <w:numId w:val="1"/>
        </w:numPr>
        <w:rPr/>
      </w:pPr>
      <w:bookmarkStart w:id="475" w:name="__RefHeading___Toc7722332_3381743652"/>
      <w:bookmarkStart w:id="476" w:name="_Toc181"/>
      <w:bookmarkEnd w:id="475"/>
      <w:r>
        <w:rPr>
          <w:rtl w:val="true"/>
        </w:rPr>
        <w:t>مقدمه</w:t>
      </w:r>
      <w:bookmarkEnd w:id="476"/>
    </w:p>
    <w:p>
      <w:pPr>
        <w:pStyle w:val="BookText"/>
        <w:rPr/>
      </w:pPr>
      <w:r>
        <w:rPr>
          <w:rFonts w:ascii="IRNazanin" w:hAnsi="IRNazanin" w:eastAsia="IRNazanin"/>
          <w:color w:val="111111"/>
          <w:sz w:val="28"/>
          <w:sz w:val="28"/>
          <w:szCs w:val="28"/>
          <w:rtl w:val="true"/>
          <w:lang w:bidi="fa-IR"/>
        </w:rPr>
        <w:t>مسأله نبوت، از اساسی ترین ارکان ادیان آسمانی، بویژه دین مبین اسلام است که  پس از اصل توحید، از جایگاه ویژه و نقش تعیین کننده ای در نظام فکری و اندیشه  دینی برخوردار است؛ از این رو، دانشوران متدین جهان، بعثت پیامبران را یک امر  ضروری و اجتناب ناپذیر تلقی نموده، آن را در نیل انسان به کمال شایسته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دقت و ژرفنگری در مسأله نبوت، از یک سو و انکار و  تردید مخالفان آن از سوی دیگر، پرسشهایی را در این زمینه برانگیخته است که  عمده 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بشر در پیمودن راه تکامل و سعادت و نظام صحیح زندگی، نیازمند  قوانین و دستوارات الهی است؟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مثبت بودن پاسخ، دست یابی به چنین قوانینی، چگونه و از چه  طریقی امکان پذیر است؟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دست یابی به قوانین و دستورات الهی، منحصر در برانگیخته شدن</w:t>
      </w:r>
      <w:bookmarkStart w:id="477" w:name="pg14382_147040"/>
    </w:p>
    <w:p>
      <w:pPr>
        <w:pStyle w:val="BookText"/>
        <w:rPr/>
      </w:pPr>
      <w:bookmarkEnd w:id="477"/>
      <w:r>
        <w:rPr>
          <w:rFonts w:ascii="IRNazanin" w:hAnsi="IRNazanin" w:eastAsia="IRNazanin"/>
          <w:color w:val="111111"/>
          <w:sz w:val="28"/>
          <w:sz w:val="28"/>
          <w:szCs w:val="28"/>
          <w:rtl w:val="true"/>
          <w:lang w:bidi="fa-IR"/>
        </w:rPr>
        <w:t>پیامبرانی از سوی خداوند در میان جوامع بشری است، پیامبران را چگونه و از چه  طریقی می توان شناخت؟  طرح پرسشهای فوق و نظایر آن، دانشمندان مسلمان را بر آن داشته است تا  برای پاسخگویی به این گونه پرسشها و تحکیم هر چه بیشتر پایه های اعتقادی، به  تحلیل و بررسی مسائل نبوت بپردازند و برای ضرورت آن، دلایل متقن و  خدشه ناپذیری ارائه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چهره های پرفروغ عرصه دیانت که در این وادی قلم زده و در خلال آثار  ارزشمند خویش به بررسی ابعاد گوناگون نبوت پرداخته و بحق از عهده پرسشهای  فوق بر آمده است، ابوجعفر، محمد بن حسن طوسی، معروف به شیخ الطایفه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بر آن است تا ضمن تحلیل و بررسی برخی از مسائل نبوت،  بویژه مسأله ضرورت بعثت پیامبران، دیدگاه شیخ طوسی در این باره را بازگو نماید</w:t>
      </w:r>
      <w:r>
        <w:rPr>
          <w:rFonts w:eastAsia="IRNazanin" w:cs="IRNazanin"/>
          <w:color w:val="111111"/>
          <w:sz w:val="28"/>
          <w:szCs w:val="28"/>
          <w:rtl w:val="true"/>
          <w:lang w:bidi="fa-IR"/>
        </w:rPr>
        <w:t>.</w:t>
      </w:r>
    </w:p>
    <w:p>
      <w:pPr>
        <w:pStyle w:val="Heading3"/>
        <w:numPr>
          <w:ilvl w:val="2"/>
          <w:numId w:val="1"/>
        </w:numPr>
        <w:rPr/>
      </w:pPr>
      <w:bookmarkStart w:id="478" w:name="__RefHeading___Toc7722334_3381743652"/>
      <w:bookmarkStart w:id="479" w:name="_Toc182"/>
      <w:bookmarkEnd w:id="478"/>
      <w:r>
        <w:rPr>
          <w:rtl w:val="true"/>
        </w:rPr>
        <w:t xml:space="preserve">واژه شناسی </w:t>
      </w:r>
      <w:r>
        <w:rPr>
          <w:rtl w:val="true"/>
        </w:rPr>
        <w:t>«</w:t>
      </w:r>
      <w:r>
        <w:rPr>
          <w:rtl w:val="true"/>
        </w:rPr>
        <w:t>نبی</w:t>
      </w:r>
      <w:r>
        <w:rPr>
          <w:rtl w:val="true"/>
        </w:rPr>
        <w:t xml:space="preserve">» </w:t>
      </w:r>
      <w:r>
        <w:rPr>
          <w:rtl w:val="true"/>
        </w:rPr>
        <w:t xml:space="preserve">و </w:t>
      </w:r>
      <w:r>
        <w:rPr>
          <w:rtl w:val="true"/>
        </w:rPr>
        <w:t>«</w:t>
      </w:r>
      <w:r>
        <w:rPr>
          <w:rtl w:val="true"/>
        </w:rPr>
        <w:t>رسول</w:t>
      </w:r>
      <w:r>
        <w:rPr>
          <w:rtl w:val="true"/>
        </w:rPr>
        <w:t>»</w:t>
      </w:r>
      <w:bookmarkEnd w:id="479"/>
    </w:p>
    <w:p>
      <w:pPr>
        <w:pStyle w:val="Heading3"/>
        <w:numPr>
          <w:ilvl w:val="2"/>
          <w:numId w:val="1"/>
        </w:numPr>
        <w:rPr/>
      </w:pPr>
      <w:bookmarkStart w:id="480" w:name="__RefHeading___Toc7722336_3381743652"/>
      <w:bookmarkStart w:id="481" w:name="_Toc183"/>
      <w:bookmarkEnd w:id="480"/>
      <w:r>
        <w:rPr>
          <w:rtl w:val="true"/>
        </w:rPr>
        <w:t>نبی در لغت</w:t>
      </w:r>
      <w:bookmarkEnd w:id="481"/>
    </w:p>
    <w:p>
      <w:pPr>
        <w:pStyle w:val="BookText"/>
        <w:rPr/>
      </w:pPr>
      <w:r>
        <w:rPr>
          <w:rFonts w:ascii="IRNazanin" w:hAnsi="IRNazanin" w:eastAsia="IRNazanin"/>
          <w:color w:val="111111"/>
          <w:sz w:val="28"/>
          <w:sz w:val="28"/>
          <w:szCs w:val="28"/>
          <w:rtl w:val="true"/>
          <w:lang w:bidi="fa-IR"/>
        </w:rPr>
        <w:t>لغت شناسان در تعیین ریشه و معنای لغوی نبی، سه احتمال زیر را مطرح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برگرفته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نبی به معنای کسی است که خبر آورنده است و دیگران را اخبار میکند و  پیامبر را از آن رو نبی نامیده اند که از جانب خدا برای مردم خبر می آورد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نبئ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پیدا و آشکار است و پیامبران را از آن رو  نبی گفته اند که راههای هدایت انسانها به سوی خداوندند</w:t>
      </w:r>
      <w:r>
        <w:rPr>
          <w:rFonts w:eastAsia="IRNazanin" w:cs="IRNazanin"/>
          <w:color w:val="111111"/>
          <w:sz w:val="28"/>
          <w:szCs w:val="28"/>
          <w:rtl w:val="true"/>
          <w:lang w:bidi="fa-IR"/>
        </w:rPr>
        <w:t xml:space="preserve">. </w:t>
      </w:r>
      <w:bookmarkStart w:id="482" w:name="pg14382_147042"/>
    </w:p>
    <w:p>
      <w:pPr>
        <w:pStyle w:val="BookText"/>
        <w:rPr/>
      </w:pPr>
      <w:bookmarkEnd w:id="48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تشدید و بدون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بلندی و ارتفاع،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نبی به معنای کسی است که دارای مقام و منزلت والا  باشد و از آن جا که پیامبران از مقام و منزلت بس رفیعی برخوردارند، آنان را نبی  نامیده اند</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از موارد بالا، به دو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نموده است و به  کار بردن نبی را در هر دو معنی، صحیح می داند، لیکن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ترجیح داده  است و برای رجحان آن، به این حدیث از رسول اکرم صلی الله علیه واله استدلال می نماید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لاتنبزوا باسمی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نبی با همزه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حضرت از این سخن، علو منزلت و رفعت مقام ایشان بوده است که  با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سازگار است</w:t>
      </w:r>
      <w:r>
        <w:rPr>
          <w:rFonts w:eastAsia="IRNazanin" w:cs="IRNazanin"/>
          <w:color w:val="111111"/>
          <w:sz w:val="28"/>
          <w:szCs w:val="28"/>
          <w:rtl w:val="true"/>
          <w:lang w:bidi="fa-IR"/>
        </w:rPr>
        <w:t>.</w:t>
      </w:r>
      <w:r>
        <w:rPr>
          <w:rStyle w:val="FootnoteAnchor"/>
          <w:rtl w:val="true"/>
        </w:rPr>
        <w:footnoteReference w:id="447"/>
      </w:r>
    </w:p>
    <w:p>
      <w:pPr>
        <w:pStyle w:val="Heading3"/>
        <w:numPr>
          <w:ilvl w:val="2"/>
          <w:numId w:val="1"/>
        </w:numPr>
        <w:rPr/>
      </w:pPr>
      <w:bookmarkStart w:id="483" w:name="__RefHeading___Toc7722338_3381743652"/>
      <w:bookmarkStart w:id="484" w:name="_Toc184"/>
      <w:bookmarkEnd w:id="483"/>
      <w:r>
        <w:rPr>
          <w:rtl w:val="true"/>
        </w:rPr>
        <w:t>رسول در لغت</w:t>
      </w:r>
      <w:bookmarkEnd w:id="48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رسول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از معانی آن در لغت </w:t>
      </w:r>
      <w:r>
        <w:rPr>
          <w:rStyle w:val="FootnoteAnchor"/>
          <w:rtl w:val="true"/>
        </w:rPr>
        <w:footnoteReference w:id="448"/>
      </w:r>
      <w:r>
        <w:rPr>
          <w:rFonts w:ascii="IRNazanin" w:hAnsi="IRNazanin" w:eastAsia="IRNazanin"/>
          <w:color w:val="111111"/>
          <w:sz w:val="28"/>
          <w:sz w:val="28"/>
          <w:szCs w:val="28"/>
          <w:rtl w:val="true"/>
          <w:lang w:bidi="fa-IR"/>
        </w:rPr>
        <w:t>فرستاده و پیام آور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در لغت به کسی گفته می شود که اولا،  فرستندهای او را فرستاده باشد و ثانیة، او نیز این رسالت را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او را رسول نگویند</w:t>
      </w:r>
      <w:r>
        <w:rPr>
          <w:rStyle w:val="FootnoteAnchor"/>
          <w:rtl w:val="true"/>
        </w:rPr>
        <w:footnoteReference w:id="449"/>
      </w:r>
      <w:bookmarkStart w:id="485" w:name="pg14382_147044"/>
    </w:p>
    <w:p>
      <w:pPr>
        <w:pStyle w:val="Heading3"/>
        <w:numPr>
          <w:ilvl w:val="2"/>
          <w:numId w:val="1"/>
        </w:numPr>
        <w:rPr/>
      </w:pPr>
      <w:bookmarkStart w:id="486" w:name="__RefHeading___Toc7722340_3381743652"/>
      <w:bookmarkStart w:id="487" w:name="_Toc185"/>
      <w:bookmarkEnd w:id="485"/>
      <w:bookmarkEnd w:id="486"/>
      <w:r>
        <w:rPr>
          <w:rtl w:val="true"/>
        </w:rPr>
        <w:t>معانی اصطلاحی نبی و رسول</w:t>
      </w:r>
      <w:bookmarkEnd w:id="48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و رسول، در حوزه های مختلف معرفتی و از زاویه های گوناگونی تعریف و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متون کلامی و هم در آثار فلسفی و عرفانی، تعریفهای متعددی با  تعابیر مختلف برای نبی و رسول ارائه شده است که طرح و بررسی همه آنها از  حوصله این نوشتار،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جا بدان اشاره خواهد شد، پاره ای از  تعاریفی است که در آثار کلامی شیخ الطایفه و برخی از بزرگان قبل و بعدا از ایشان  به چشم می خوردن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شیخ طوسی از نبی و رسول ارائه می دهد،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انسانی است که بدون واسطه انسان دیگر، وحی الهی را دریافت نموده و آن را به  دیگران می رساند</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از محدثان و متکلمان بزرگ شیعه در سده چهارم، در تعریف  نبی و رسول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انسانی است که بدون واسطه انسان دیگر، پیام الهی را  دریافت می نماید؛ خواه مأمور به رساندن آن باشد یا نباشد، لیکن رسول، انسانی  است که افزون بر دریافت بدون واسطه وحی، مأمور رساندن آن به مردم نیز هست</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القضات همدانی که از بزرگان معتزله در قرن چهارم و پنجم به شمار  می رود، ضمن مترادف دانستن نبی و رسول در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انسانی  برانگیخته شده از جانب خداوند است</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معروف به علم الهدی که از اکابر علمای شیعه در زمان خویش </w:t>
      </w:r>
    </w:p>
    <w:p>
      <w:pPr>
        <w:pStyle w:val="BookText"/>
        <w:rPr/>
      </w:pPr>
      <w:r>
        <w:rPr>
          <w:rFonts w:ascii="IRNazanin" w:hAnsi="IRNazanin" w:eastAsia="IRNazanin"/>
          <w:color w:val="111111"/>
          <w:sz w:val="28"/>
          <w:sz w:val="28"/>
          <w:szCs w:val="28"/>
          <w:rtl w:val="true"/>
          <w:lang w:bidi="fa-IR"/>
        </w:rPr>
        <w:t>بوده است، در تعریف نبی و رسول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انسانی است که در نزد خداوند  از مقام و منزلت والا برخوردار است و رسالت الهی را بدون وساطت انسان دیگر،  دریافت می نماید</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ابوصلاح حلبی، فقیه، متکلم و محدث بزرگ شیعه در قرن چهارم و پنجم،  نبی و رسول را این گونه تعریف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انسانی است که وحی الهی را بدون  واسطه انسان دیگر دریافت می کند و آن را به دیگران می رساند</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تفتازانی، ادیب، فقیه و متکلم نام آور اهل سنت در سده هشتم،  رسول و نبی را چنین تعریف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و رسول، انسانی است که از جانب حق  به سوی خلق برانگیخته می شود</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تعاریف فوق، در این نکته، مشترک است که نبی و رسول، انسانی است  که پیام الهی را بدون واسطه انسان دیگر دریافت می نماید و این مسأله در تعاریف  فوق، خواه به طور صریح و یا به نحو ضمنی، موردنظر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نظر که آیا  نبی مانند رسول، مأمور به تبلیغ هست یا نیست، میان تعاریف یاد شده، اختلاف  است و بر اساس این اختلاف، آنها را به سه دسته زیر می توان تقسیم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 آشکارا دلالت بر فرق نبی و رسول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شیخ مفید،  از این دسته به شمار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دیگر، به طور صریح، چنین فرقی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تعریفهای قاضی  عبدالجبار و سعدالدین تفتازانی از این دسته محسوب می شود</w:t>
      </w:r>
      <w:r>
        <w:rPr>
          <w:rFonts w:eastAsia="IRNazanin" w:cs="IRNazanin"/>
          <w:color w:val="111111"/>
          <w:sz w:val="28"/>
          <w:szCs w:val="28"/>
          <w:rtl w:val="true"/>
          <w:lang w:bidi="fa-IR"/>
        </w:rPr>
        <w:t>.</w:t>
      </w:r>
      <w:bookmarkStart w:id="488" w:name="pg14382_147049"/>
    </w:p>
    <w:p>
      <w:pPr>
        <w:pStyle w:val="BookText"/>
        <w:rPr/>
      </w:pPr>
      <w:bookmarkEnd w:id="488"/>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هر چند دلالت صریح بر فرق یا عدم فرق نبی و رسول ندارند،  لیکن با تجزیه و تحلیل آنها می توان دریافت که نبی و رسول، هر دو مأمور به تبلیغ  هستند و از این نظر، فرقی میان این دو واژه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تعریفهای سید مرتضی  ابوصلاح حلبی و شیخ طوسی را از این دسته می توان به شمار آورد؛ زیرا این  تعاریف، هر چند به حسب ظاهر، دلالت بر مأموریت یا عدم مأموریت نبی و رسول  بر تبلیغ پیام الهی ندارد، لیکن با دقت در برخی واژه ها؛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دسته تعاریف وجود دارد، می توان پی برد که نبی همانند  رسول، مأمور به تبلیغ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الفاظ متعدی  است که یکی از معانی آنها در لغت، رساندن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نبی و رسول، هر دو پیام الهی را به دیگران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این دو واژه، از این جهت فرقی وجود ندارد و اگر فرقی هست، در جهات دیگر  است که در بحث بعدی خواهد آمد</w:t>
      </w:r>
      <w:r>
        <w:rPr>
          <w:rFonts w:eastAsia="IRNazanin" w:cs="IRNazanin"/>
          <w:color w:val="111111"/>
          <w:sz w:val="28"/>
          <w:szCs w:val="28"/>
          <w:rtl w:val="true"/>
          <w:lang w:bidi="fa-IR"/>
        </w:rPr>
        <w:t>.</w:t>
      </w:r>
    </w:p>
    <w:p>
      <w:pPr>
        <w:pStyle w:val="Heading3"/>
        <w:numPr>
          <w:ilvl w:val="2"/>
          <w:numId w:val="1"/>
        </w:numPr>
        <w:rPr/>
      </w:pPr>
      <w:bookmarkStart w:id="489" w:name="__RefHeading___Toc7722342_3381743652"/>
      <w:bookmarkStart w:id="490" w:name="_Toc186"/>
      <w:bookmarkEnd w:id="489"/>
      <w:r>
        <w:rPr>
          <w:rtl w:val="true"/>
        </w:rPr>
        <w:t>فرق نبی و رسول</w:t>
      </w:r>
      <w:bookmarkEnd w:id="490"/>
    </w:p>
    <w:p>
      <w:pPr>
        <w:pStyle w:val="BookText"/>
        <w:rPr/>
      </w:pPr>
      <w:r>
        <w:rPr>
          <w:rFonts w:ascii="IRNazanin" w:hAnsi="IRNazanin" w:eastAsia="IRNazanin"/>
          <w:color w:val="111111"/>
          <w:sz w:val="28"/>
          <w:sz w:val="28"/>
          <w:szCs w:val="28"/>
          <w:rtl w:val="true"/>
          <w:lang w:bidi="fa-IR"/>
        </w:rPr>
        <w:t>در این که معنی و مفهوم واژه نبی در لغت، با رسول متفاوت است، تردیدی نیست،  اما در این باره که آیا میان مفهوم این دو واژه در اصطلاح شرع، فرقی هست یا نه،  آزای گوناگونی مطرح شده است که در زیر به گزارش برخی از آنها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مفهوم واژه نبی و رسول را مترادف دانسته اند و هرگونه فرق میان آن  دو را انکار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که از طرفداران این گروه به شمار می رود،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 نبی و رسول، در قرآن، مترادف به کار رفته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مفهوم رسول را اخص از مفهوم نبی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تفسیر و چگونگی عام و خاص بودن واژه نبی و رسول، اختلاف دارند و به  دسته های زیر تقسیم شده 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دارای شریعت جدید باشد و  نبی، اعم است از این که شریعت جدید آورده باشد و یا برای تجدید شریعت سابق  آمده باشد</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بر این مطلب که هر رسولی نبی هست، و  لکن هر نبی ای رسول نیست، اتفاق نظر دارند؛ سپس در وجه اعم بودن نبی از  رسول،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انبیا بوده اند که به عنوان جانشین پیامبران پیشین و  حافظ شرایع آنان، برگزیده شده بودند؛ بدون آن که شریعت جدیدی با خود آورده  باشند</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رسول را فردی می دانند که فرشته وحی، در بیداری بر او نازل  می شود و او فرشته را می بیند و با او سخن می گوید و نبی اعم است از این که فرشته  وحی، در بیداری بر او نازل شود و یا در خواب بر او وحی شود</w:t>
      </w:r>
      <w:r>
        <w:rPr>
          <w:rFonts w:eastAsia="IRNazanin" w:cs="IRNazanin"/>
          <w:color w:val="111111"/>
          <w:sz w:val="28"/>
          <w:szCs w:val="28"/>
          <w:rtl w:val="true"/>
          <w:lang w:bidi="fa-IR"/>
        </w:rPr>
        <w:t>.</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رسول را انسانی می دانند که مأمور به تبلیغ چیزی است که از  طرف خداوند بر او وحی می شود، اما نبی را انسانی می دانند که بر او وحی  می شود؛ خواه مأمور رساندن پیام وحی به دیگران باشد و یا نباشد</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نبی و رسول، در این است که نبی دارای  معجزه است و از جانب خداوند خبر می آورد، اما رسول، گاهی رسول خداست که  در این صورت، همان اوصاف نبی را دارد و گاهی، رسول غیر خداست که از چنین  اوصافی برخوردار نخواهد بود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بنابراین، رسول از نظر مفهوم، عامتر از نبی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این سخن شیخ آشکارا بر این نکته دلالت دارد که هر نبی ای، رسول است، و  لیکن هر رسولی، نبی نیست؛ زیرا ممکن است رسول، رسول غیر خدا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از  سخنان ایشان 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قَبْلِکَ مِنْ رَسُولٍ وَلَا نَبِیٍّ إِلَّا إِذَا تَمَنَّی </w:t>
      </w:r>
      <w:r>
        <w:rPr>
          <w:rFonts w:eastAsia="Amiri" w:cs="Amiri" w:ascii="Amiri" w:hAnsi="Amiri"/>
          <w:color w:val="111111"/>
          <w:sz w:val="28"/>
          <w:szCs w:val="28"/>
          <w:rtl w:val="true"/>
          <w:lang w:bidi="ar-SA"/>
        </w:rPr>
        <w:t>»</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هر رسولی نیز 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الآیة تدل علی ان کل رسول نبی لانه تعالی ذکر انه ارسلهم و انما قال من رسول  و لا نبی لاختلاف المعنیین لان الرسول یفید أن الله أرسله و النبی یفید انه عظیم  المنزلة یخبر عن الله </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مفاد سخن نخست، آن است که رسول، اعم از نبی است، در حالی  که سخن دوم، اشاره به اعم بودن نبی از رسول دارد؛ پس این دو سخن، ظاهرا با هم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اندکی دقت، می توان دریافت که هیچ گونه ناسازگاری در آنها  وجود ندارد؛ زیرا در سخن نخست، مقایسه، میان معنای اصطلاحی نبی از یک سو  و معنای لغوی رسول، از سوی دیگر است، چرا که واژه نبی، با اوصافی که در سخن  مزبور آمده است، نه به معنای لغوی آن، بلکه به معنای اصطلاحی است و معنای  لغوی نبی، دلالت بر اوصاف یاد شده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واژه رسول، به معنایی که  در این عبارت به آن اشاره شده است به معنای لغوی است، به اصطلاحی؛ زیرا  معنای اصطلاحی رسول، منحصر به رسول خداست که رسول غیر خدا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اساس سخن نخست، معنای لغوی رسول، عامتر از معنای اصطلاحی  نبی است، اما درباره این که معنای اصطلاحی واژه نبی و رسول، با هم چه نسبتی  دارد، از عبارت مزبور، چیزی استفاده نمی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 دوم، اولا مقایسه، میان مصداق نبی و رسول است، نه میان مفهوم  آنها؛ زیرا در ادامه سخن شیخ، اشاره به اختلاف مفهومی نبی و رسول شده است و </w:t>
      </w:r>
      <w:bookmarkStart w:id="491" w:name="pg14382_147055"/>
    </w:p>
    <w:p>
      <w:pPr>
        <w:pStyle w:val="BookText"/>
        <w:rPr/>
      </w:pPr>
      <w:bookmarkEnd w:id="491"/>
      <w:r>
        <w:rPr>
          <w:rFonts w:ascii="IRNazanin" w:hAnsi="IRNazanin" w:eastAsia="IRNazanin"/>
          <w:color w:val="111111"/>
          <w:sz w:val="28"/>
          <w:sz w:val="28"/>
          <w:szCs w:val="28"/>
          <w:rtl w:val="true"/>
          <w:lang w:bidi="fa-IR"/>
        </w:rPr>
        <w:t>ایشان همین اختلاف مفهومی رسول و نبی را دلیل ذکر این دو در کنار هم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تباین و تغایر مفهومی واژه نبی و رسول، در نزد شیخ  مسلم بوده و  آنچه از آیه شریفه استفاده نموده است، مربوط به مصداق نبی و رسول می باشد، نه  مفهوم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این سخن، بیان نسبت از یک طرف است و آن این که هر  رسول، نبی است، اما در این باره که نبی در مقایسه با رسول، چه نسبتی دارد ساکت  است و هیچ گونه دلالتی بر اخص بودن واژه رسول از نبی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طرف  دیگر نسبت، ممکن است اعم باشد و ممکن است مساوی باشد و بدین ترتیب،  میان دو سخن شیخ ، ناسازگاری وجود ندارد</w:t>
      </w:r>
      <w:r>
        <w:rPr>
          <w:rFonts w:eastAsia="IRNazanin" w:cs="IRNazanin"/>
          <w:color w:val="111111"/>
          <w:sz w:val="28"/>
          <w:szCs w:val="28"/>
          <w:rtl w:val="true"/>
          <w:lang w:bidi="fa-IR"/>
        </w:rPr>
        <w:t>.</w:t>
      </w:r>
    </w:p>
    <w:p>
      <w:pPr>
        <w:pStyle w:val="Heading3"/>
        <w:numPr>
          <w:ilvl w:val="2"/>
          <w:numId w:val="1"/>
        </w:numPr>
        <w:rPr/>
      </w:pPr>
      <w:bookmarkStart w:id="492" w:name="__RefHeading___Toc7722344_3381743652"/>
      <w:bookmarkStart w:id="493" w:name="_Toc187"/>
      <w:bookmarkEnd w:id="492"/>
      <w:r>
        <w:rPr>
          <w:rtl w:val="true"/>
        </w:rPr>
        <w:t>آیا نبی مانند رسول، مأمور به تبلیغ است؟</w:t>
      </w:r>
      <w:bookmarkEnd w:id="493"/>
    </w:p>
    <w:p>
      <w:pPr>
        <w:pStyle w:val="BookText"/>
        <w:rPr/>
      </w:pPr>
      <w:r>
        <w:rPr>
          <w:rFonts w:ascii="IRNazanin" w:hAnsi="IRNazanin" w:eastAsia="IRNazanin"/>
          <w:color w:val="111111"/>
          <w:sz w:val="28"/>
          <w:sz w:val="28"/>
          <w:szCs w:val="28"/>
          <w:rtl w:val="true"/>
          <w:lang w:bidi="fa-IR"/>
        </w:rPr>
        <w:t>یکی از رویکردهای معروف و رایج در مقام فرق گذاری میان رسول و نبی، این است  که رسول، افزون بر دریافت وحی، مأمور به تبلیغ آن نیز هست، اما نبی کسی است  که وحی را دریافت میکند؛ خواه مأمور به تبلیغ پیام وحی به دیگران باشد و خواه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اندیشه وران، از این رویکرد، انتقاد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این  نظریه، روی خوش نشان نداده اند، شیخ الطایفه و علامه طباطبایی می باشند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شیخ طوسی در تفسیر وزین تبیان،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قَبْلِکَ مِنْ رَسُولٍ وَلَا نَبِیٍّ إِلَّا إِذَا تَمَنَّی </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 سخنی دارد که بر اساس آن، می توان ادعا کرد که از منظر ایشان  هم نبی و هم رسول، مأمور به تبلیغند و در این باره، هیچ گونه فرقی میان این دو  وجود ندارد</w:t>
      </w:r>
      <w:r>
        <w:rPr>
          <w:rFonts w:eastAsia="IRNazanin" w:cs="IRNazanin"/>
          <w:color w:val="111111"/>
          <w:sz w:val="28"/>
          <w:szCs w:val="28"/>
          <w:rtl w:val="true"/>
          <w:lang w:bidi="fa-IR"/>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الطایفه در مقام تفسیر آیه فوق،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دلالت دارد بر این که هر  رسولی،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اثبات مدعای خویش،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اول آیه قرار دارد، به دست می آید که نبی نیز رسول است؛ زیرا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غیر از رسول باشد،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سازد</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در رد نظریه فوق، در موارد متعددی در تفسیر شریف  المیزان، از جمله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أَرْسَلْنَا مِنْ قَبْلِکَ مِنْ رَسُولٍ وَلَا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روشنی بر اختلاف نبوت و رسالت دلالت دارد، اما نه به نحو عموم و  خصوص مطلق، بدان گونه که نزد علمای تفسیر، معروف شده که رسول، آن کسی  است که مبعوث و مأمور به تبلیغ هم شده باشد و نبی، آن کسی است که تنها مبعوث  شده باشد؛ خواه مأمور به تبلیغ باشد و خواه نباشد</w:t>
      </w:r>
      <w:r>
        <w:rPr>
          <w:rFonts w:eastAsia="IRNazanin" w:cs="IRNazanin"/>
          <w:color w:val="111111"/>
          <w:sz w:val="28"/>
          <w:szCs w:val="28"/>
          <w:rtl w:val="true"/>
          <w:lang w:bidi="fa-IR"/>
        </w:rPr>
        <w:t>.</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و پس از گزارش نظریه یاد شده، به رد آن می پردازد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نبی، مأمور به تبلیغ نباشد، لازم می آید که مراد از نبی در آیه  شریفه، غیر رسول باشد؛ یعنی کسی که مأمور به تبلیغ نشده است و این،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 آیه است، منافات دارد</w:t>
      </w:r>
      <w:r>
        <w:rPr>
          <w:rFonts w:eastAsia="IRNazanin" w:cs="IRNazanin"/>
          <w:color w:val="111111"/>
          <w:sz w:val="28"/>
          <w:szCs w:val="28"/>
          <w:rtl w:val="true"/>
          <w:lang w:bidi="fa-IR"/>
        </w:rPr>
        <w:t xml:space="preserve">..) </w:t>
      </w:r>
      <w:bookmarkStart w:id="494" w:name="pg14382_147059"/>
    </w:p>
    <w:p>
      <w:pPr>
        <w:pStyle w:val="BookText"/>
        <w:rPr/>
      </w:pPr>
      <w:bookmarkEnd w:id="494"/>
      <w:r>
        <w:rPr>
          <w:rFonts w:ascii="IRNazanin" w:hAnsi="IRNazanin" w:eastAsia="IRNazanin"/>
          <w:color w:val="111111"/>
          <w:sz w:val="28"/>
          <w:sz w:val="28"/>
          <w:szCs w:val="28"/>
          <w:rtl w:val="true"/>
          <w:lang w:bidi="fa-IR"/>
        </w:rPr>
        <w:t>صاحب تفسیر المیزان پس از نقد نظریه فوق، به بیان دیدگاه خویش در این باره  می پردازد و فرق نبی و رسول را این 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روایاتی که از امامان  معصوم علی وارد شده است، رسول، انسانی است که ملک وحی بر او نازل می شود  و او ملک را می بیند و با او سخن می گوید، ولی نبی، کسی است که خواب می بیند و  در خواب به او وحی می شود</w:t>
      </w:r>
      <w:r>
        <w:rPr>
          <w:rFonts w:eastAsia="IRNazanin" w:cs="IRNazanin"/>
          <w:color w:val="111111"/>
          <w:sz w:val="28"/>
          <w:szCs w:val="28"/>
          <w:rtl w:val="true"/>
          <w:lang w:bidi="fa-IR"/>
        </w:rPr>
        <w:t>.</w:t>
      </w:r>
      <w:r>
        <w:rPr>
          <w:rStyle w:val="FootnoteAnchor"/>
          <w:rtl w:val="true"/>
        </w:rPr>
        <w:footnoteReference w:id="466"/>
      </w:r>
    </w:p>
    <w:p>
      <w:pPr>
        <w:pStyle w:val="Heading3"/>
        <w:numPr>
          <w:ilvl w:val="2"/>
          <w:numId w:val="1"/>
        </w:numPr>
        <w:rPr/>
      </w:pPr>
      <w:bookmarkStart w:id="495" w:name="__RefHeading___Toc7722346_3381743652"/>
      <w:bookmarkStart w:id="496" w:name="_Toc188"/>
      <w:bookmarkEnd w:id="495"/>
      <w:r>
        <w:rPr>
          <w:rtl w:val="true"/>
        </w:rPr>
        <w:t>ضرورت بعثت</w:t>
      </w:r>
      <w:bookmarkEnd w:id="496"/>
    </w:p>
    <w:p>
      <w:pPr>
        <w:pStyle w:val="BookText"/>
        <w:rPr/>
      </w:pPr>
      <w:r>
        <w:rPr>
          <w:rFonts w:ascii="IRNazanin" w:hAnsi="IRNazanin" w:eastAsia="IRNazanin"/>
          <w:color w:val="111111"/>
          <w:sz w:val="28"/>
          <w:sz w:val="28"/>
          <w:szCs w:val="28"/>
          <w:rtl w:val="true"/>
          <w:lang w:bidi="fa-IR"/>
        </w:rPr>
        <w:t>در بسیاری از متون کلامی، میان وجوه حسن بعثت و دلایل ضرورت آن، تفکیک و  هرکدام با عنوان جداگانه ای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از آثار کلامی، اصلا  از وجوه حسن بعثت سخنی به میان نیامده و تنها به بررسی ادله ضرورت بعثت  پیامبران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کتابهای تجرید الاعتقاد خواجه نصیرالدین  طوسی و اللوامع الالهیة جمال الدین مقداد حلی، از دسته اول و آثاری همچون تقریب  المعارف ابوصلاح حلبی، نهج المسترشدین علامه حلی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 دوم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کلامی شیخ الطائفه، دلایل ضرورت بعثت و فواید آن، با عنوان وجوه  حسن بعثت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بررسی وجوه حسن بعثت، می گوید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وجوه، از ضرورت، جدا نیست</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یعنی همان چیزی که دلالت بر حسن  بعثت دارد، ضرورت آن را نیز به اثبات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سهولت دریافت مطالب،  بر اساس شیوه خواجه نصیرالدین طوسی در تجریدالاعتقاد، نخست به وجوه حسن  بعثت اشاره می کنیم و آنگاه به بررسی ادله ضرورت بعثت می پردازیم</w:t>
      </w:r>
      <w:r>
        <w:rPr>
          <w:rFonts w:eastAsia="IRNazanin" w:cs="IRNazanin"/>
          <w:color w:val="111111"/>
          <w:sz w:val="28"/>
          <w:szCs w:val="28"/>
          <w:rtl w:val="true"/>
          <w:lang w:bidi="fa-IR"/>
        </w:rPr>
        <w:t xml:space="preserve">. </w:t>
      </w:r>
      <w:bookmarkStart w:id="497" w:name="pg14382_147061"/>
    </w:p>
    <w:p>
      <w:pPr>
        <w:pStyle w:val="Heading3"/>
        <w:numPr>
          <w:ilvl w:val="2"/>
          <w:numId w:val="1"/>
        </w:numPr>
        <w:rPr/>
      </w:pPr>
      <w:bookmarkStart w:id="498" w:name="__RefHeading___Toc7722348_3381743652"/>
      <w:bookmarkStart w:id="499" w:name="_Toc189"/>
      <w:bookmarkEnd w:id="497"/>
      <w:bookmarkEnd w:id="498"/>
      <w:r>
        <w:rPr>
          <w:rtl w:val="true"/>
        </w:rPr>
        <w:t>حسن بعثت</w:t>
      </w:r>
      <w:bookmarkEnd w:id="499"/>
    </w:p>
    <w:p>
      <w:pPr>
        <w:pStyle w:val="BookText"/>
        <w:rPr/>
      </w:pPr>
      <w:r>
        <w:rPr>
          <w:rFonts w:ascii="IRNazanin" w:hAnsi="IRNazanin" w:eastAsia="IRNazanin"/>
          <w:color w:val="111111"/>
          <w:sz w:val="28"/>
          <w:sz w:val="28"/>
          <w:szCs w:val="28"/>
          <w:rtl w:val="true"/>
          <w:lang w:bidi="fa-IR"/>
        </w:rPr>
        <w:t>برای حسن و سودمندی بعثت، وجوه گوناگونی ذکر شده است که شیخ طوسی از  آن میان به پنج وجه زیر اشاره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انگاری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وجه حسن بعثت، این است که بعثت پیامبران،  لطفی است که از جانب خداوند، برای بندگان فراهم می شود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توضیح و تقریر  قاعده لطف، بعد از این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آدمیان، با عقل خویش می توانند بخشی از  احکام و قوانین دخیل در سعادت خود را به طور مستقل یا غیرمستقل، درک و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پرسش مطرح می شود که نقش پیامبران در این گونه امور،  چه می تواند باشد؟  در پاسخی که متکلمان مسلمان و از جمله، شیخ الطایفه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این پرسش  داده اند،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عقل، آنها را درک می کند،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احکام و قوانینی است که عقل به تنهایی توان درک آنها را دارد و دسته دیگر، اموری  است که عقل، در درک آنها نیازمند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نقش پیامبران در احکام و  قوانین دسته اول، تأیید و تقویت آن و در قوانین و احکام دسته دوم، ارائه معارف  لازم است</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سود و زیان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غذاها و داروهایی که در دسترس انسانها  قرار دارد، سودمند و برخی دیگر، زیانبخش است و عقل به تنهایی نمی تواند به </w:t>
      </w:r>
      <w:bookmarkStart w:id="500" w:name="pg14382_147064"/>
    </w:p>
    <w:p>
      <w:pPr>
        <w:pStyle w:val="BookText"/>
        <w:rPr/>
      </w:pPr>
      <w:bookmarkEnd w:id="500"/>
      <w:r>
        <w:rPr>
          <w:rFonts w:ascii="IRNazanin" w:hAnsi="IRNazanin" w:eastAsia="IRNazanin"/>
          <w:color w:val="111111"/>
          <w:sz w:val="28"/>
          <w:sz w:val="28"/>
          <w:szCs w:val="28"/>
          <w:rtl w:val="true"/>
          <w:lang w:bidi="fa-IR"/>
        </w:rPr>
        <w:t>سود و زیان بسیاری از آنها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بایسته است که کسانی از سوی  خداوند برانگیخته شوند تا مردم را از این امور، آگاه کنند</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پایان پذیری کیفر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بخشش و گذشت از  گناهکاران را روا می داند، اما از درک این که آیا کیفر گناهکاران در سرای دیگر  پایان پذیر است یا همیشگی،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حسن دیگر بعثت در این  است که مردم از پایان پذیری کیفر گناهکاران آگاه می شوند و بدین ترتیب، بار دیگر  بذر امید را در دل بندگان گناهکار می افشاند</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زبانها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وجوه حسن بعثت، این است که پیامبران،  مردم را از زبانها آگاه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از وجوه بالا، شیخ دو وجه اخیر را غیرضروری می داند؛ زیرا  دسترسی به آنها از غیر طریق بعثت نیز امکان پذیر است</w:t>
      </w:r>
      <w:r>
        <w:rPr>
          <w:rFonts w:eastAsia="IRNazanin" w:cs="IRNazanin"/>
          <w:color w:val="111111"/>
          <w:sz w:val="28"/>
          <w:szCs w:val="28"/>
          <w:rtl w:val="true"/>
          <w:lang w:bidi="fa-IR"/>
        </w:rPr>
        <w:t>.</w:t>
      </w:r>
      <w:r>
        <w:rPr>
          <w:rStyle w:val="FootnoteAnchor"/>
          <w:rtl w:val="true"/>
        </w:rPr>
        <w:footnoteReference w:id="471"/>
      </w:r>
    </w:p>
    <w:p>
      <w:pPr>
        <w:pStyle w:val="Heading3"/>
        <w:numPr>
          <w:ilvl w:val="2"/>
          <w:numId w:val="1"/>
        </w:numPr>
        <w:rPr/>
      </w:pPr>
      <w:bookmarkStart w:id="501" w:name="__RefHeading___Toc7722350_3381743652"/>
      <w:bookmarkStart w:id="502" w:name="_Toc190"/>
      <w:bookmarkEnd w:id="501"/>
      <w:r>
        <w:rPr>
          <w:rtl w:val="true"/>
        </w:rPr>
        <w:t>دلایل ضرورت بعثت</w:t>
      </w:r>
      <w:bookmarkEnd w:id="50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و فلاسفه اسلامی، هر کدام برای ضرورت بعثت پیامبران، دلایلی ارائه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ادله، به دلیل متکلمان و برخی دیگر، به دلیل حکما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دلیلی که متکلمان برای اثبات ضرورت نبوت بدان تمشک  کرده اند، قاعده لطف می باشد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به همین مناسبت، نخست توضیح کوتاهی درباره  قاعده لطف ارائه نموده و آنگاه به شرح استدلال متکلمان به این قاعده می پردازیم</w:t>
      </w:r>
      <w:r>
        <w:rPr>
          <w:rFonts w:eastAsia="IRNazanin" w:cs="IRNazanin"/>
          <w:color w:val="111111"/>
          <w:sz w:val="28"/>
          <w:szCs w:val="28"/>
          <w:rtl w:val="true"/>
          <w:lang w:bidi="fa-IR"/>
        </w:rPr>
        <w:t xml:space="preserve">. </w:t>
      </w:r>
      <w:bookmarkStart w:id="503" w:name="pg14382_147066"/>
    </w:p>
    <w:p>
      <w:pPr>
        <w:pStyle w:val="Heading3"/>
        <w:numPr>
          <w:ilvl w:val="2"/>
          <w:numId w:val="1"/>
        </w:numPr>
        <w:rPr/>
      </w:pPr>
      <w:bookmarkStart w:id="504" w:name="__RefHeading___Toc7722352_3381743652"/>
      <w:bookmarkStart w:id="505" w:name="_Toc191"/>
      <w:bookmarkEnd w:id="503"/>
      <w:bookmarkEnd w:id="504"/>
      <w:r>
        <w:rPr>
          <w:rtl w:val="true"/>
        </w:rPr>
        <w:t>لطف در اصطلاح متکلمان</w:t>
      </w:r>
      <w:bookmarkEnd w:id="505"/>
    </w:p>
    <w:p>
      <w:pPr>
        <w:pStyle w:val="BookText"/>
        <w:rPr/>
      </w:pPr>
      <w:r>
        <w:rPr>
          <w:rFonts w:ascii="IRNazanin" w:hAnsi="IRNazanin" w:eastAsia="IRNazanin"/>
          <w:color w:val="111111"/>
          <w:sz w:val="28"/>
          <w:sz w:val="28"/>
          <w:szCs w:val="28"/>
          <w:rtl w:val="true"/>
          <w:lang w:bidi="fa-IR"/>
        </w:rPr>
        <w:t xml:space="preserve">الطف، در عرف متکلمان، به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محصل، اموری است که در صورت انجام آن، شخص مکلف با اختیار خویش،  آنچه بدان مکلف است، انجام می دهد و لطف مقرب، عبارت است از ایجاد اموری  که زمینه را برای انجام تکالیف، فراهم می کند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البته در لطف مقرب، شرایطی نیز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تأثیر در تمکن و قدرت مکلف نداشته باشد و دیگر آن که  موجب سلب اختیار مکلف در انجام تکالیف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متکلمان، لطف  محصل را در صورتی که به انجام طاعت بینجامد، توفیق و در صورتی که به ترک  معصیت منجر شود، عصمت نامیده اند</w:t>
      </w:r>
      <w:r>
        <w:rPr>
          <w:rFonts w:eastAsia="IRNazanin" w:cs="IRNazanin"/>
          <w:color w:val="111111"/>
          <w:sz w:val="28"/>
          <w:szCs w:val="28"/>
          <w:rtl w:val="true"/>
          <w:lang w:bidi="fa-IR"/>
        </w:rPr>
        <w:t>.</w:t>
      </w:r>
      <w:r>
        <w:rPr>
          <w:rStyle w:val="FootnoteAnchor"/>
          <w:rtl w:val="true"/>
        </w:rPr>
        <w:footnoteReference w:id="474"/>
      </w:r>
    </w:p>
    <w:p>
      <w:pPr>
        <w:pStyle w:val="Heading3"/>
        <w:numPr>
          <w:ilvl w:val="2"/>
          <w:numId w:val="1"/>
        </w:numPr>
        <w:rPr/>
      </w:pPr>
      <w:bookmarkStart w:id="506" w:name="__RefHeading___Toc7722354_3381743652"/>
      <w:bookmarkStart w:id="507" w:name="_Toc192"/>
      <w:bookmarkEnd w:id="506"/>
      <w:r>
        <w:rPr>
          <w:rtl w:val="true"/>
        </w:rPr>
        <w:t>وجوب لطف بر خداوند</w:t>
      </w:r>
      <w:bookmarkEnd w:id="50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پرسش که آیا لطف بر خداوند واجب است یا نه؟ میان مذاهب و فرق  اسلامی، اختلاف نظر وجود دارد و منشأ این اختلاف نیز نزاع متکلمان در حسن و  قبح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 اشاعره که منکر حسن و قبح عقلی اشیا هستند، وجوب  لطف بر خداوند را نیز مردود می شمارند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در برابر، امامیه و معتزله، هم طرفدار  حسن و قبح عقلی اشیا هستند و هم از وجوب لطف بر خداوند، جانبداری می کنند</w:t>
      </w:r>
      <w:r>
        <w:rPr>
          <w:rFonts w:eastAsia="IRNazanin" w:cs="IRNazanin"/>
          <w:color w:val="111111"/>
          <w:sz w:val="28"/>
          <w:szCs w:val="28"/>
          <w:rtl w:val="true"/>
          <w:lang w:bidi="fa-IR"/>
        </w:rPr>
        <w:t xml:space="preserve">. </w:t>
      </w:r>
      <w:bookmarkStart w:id="508" w:name="pg14382_147068"/>
    </w:p>
    <w:p>
      <w:pPr>
        <w:pStyle w:val="BookText"/>
        <w:rPr/>
      </w:pPr>
      <w:bookmarkEnd w:id="508"/>
      <w:r>
        <w:rPr>
          <w:rFonts w:ascii="IRNazanin" w:hAnsi="IRNazanin" w:eastAsia="IRNazanin"/>
          <w:color w:val="111111"/>
          <w:sz w:val="28"/>
          <w:sz w:val="28"/>
          <w:szCs w:val="28"/>
          <w:rtl w:val="true"/>
          <w:lang w:bidi="fa-IR"/>
        </w:rPr>
        <w:t>کسانی که لطف را بر خداوند، واجب می دانند، برای اثبات آن، چنین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خداوند از تکلیف نمودن بندگان، این است که آنان در پرتو انجام  تکالیف، شایسته ثواب و پاداش گردند و از سوی دیگر، توفیق انجام تکالیف الهی و  دست یافتن به ثواب و پاداش اخروی، در گرو لطف ورزی خداوند نسبت به بندگان  است، بنابراین، اگر خداوند بداند که مکلف در صورت وقوع فعلی، طاعتی را با  اختیار خویش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حداقل به انجام دادن آن نزدیک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آن فعل را ایجاد نکند، لازم می آید که غرض  خویش از تکلیف بندگان را نقض کرده باشد و نقض غرض، به حکم عقل، قبیح و  مخالف حکمت خداوند است</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بدین ترتیب، باید گفت که حکمت خداوند اقتضا  دارد که فعل مورد نظر را ایجاد نماید و این همان وجوب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در توضیح این استدلال، از این مثال سود برده اند که اگر شخصی،  فردی را به مهمانی دعوت کند و بداند که او در صورتی خواهد آمد که یا نشانی  دقیق محل دعوت به او اعلام شود و یا فردی را به عنوان راهنما به سوی او  بفرستد، حال اگر میزبان توان فراهم نمودن چنین مقدماتی را داشته باشد و در عین  حال، از انجام آن صرف نظر نماید، عقل، این عمل او را قبیح شمرده و ناقض غرض  او و بر خلاف حکمت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دیگران را به مهمانی دعوت می کند، باید  مقدمات دعوت را نیز فراهم نماید</w:t>
      </w:r>
      <w:r>
        <w:rPr>
          <w:rFonts w:eastAsia="IRNazanin" w:cs="IRNazanin"/>
          <w:color w:val="111111"/>
          <w:sz w:val="28"/>
          <w:szCs w:val="28"/>
          <w:rtl w:val="true"/>
          <w:lang w:bidi="fa-IR"/>
        </w:rPr>
        <w:t>. . .</w:t>
      </w:r>
    </w:p>
    <w:p>
      <w:pPr>
        <w:pStyle w:val="Heading3"/>
        <w:numPr>
          <w:ilvl w:val="2"/>
          <w:numId w:val="1"/>
        </w:numPr>
        <w:rPr/>
      </w:pPr>
      <w:bookmarkStart w:id="509" w:name="__RefHeading___Toc7722356_3381743652"/>
      <w:bookmarkStart w:id="510" w:name="_Toc193"/>
      <w:bookmarkEnd w:id="509"/>
      <w:r>
        <w:rPr>
          <w:rtl w:val="true"/>
        </w:rPr>
        <w:t>استدلال متکلمان به قاعده لطف</w:t>
      </w:r>
      <w:bookmarkEnd w:id="51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ابلاغ تکالیف شرعی به بندگان، لطفی است که آنان را به انجام تکالیف عقلی نزدیک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لطف، بر خداوند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ابلاغ تکالیف شرعی به بندگان، بر خداوند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از یک سو، انسانها به حکم عقل، موظف به انجام پاره ای از  وظایفی هستند که از آنها به تکالیف عقلی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عقل، انسان را  ملزم می کند که آفریدگار خویش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شناخت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نعمتهایی که به وی داده است و می دهد، سپاسگزار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شکر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ادای تکالیف شرعی، زمینه را برای انجام وظایف عقلی،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کسی که به خواندن نماز، گرفتن روزه، پرداخت زکات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پردازد، در حقیقت، به بخشی از وظایف عقلی خویش، نظیر لزوم شکر منعم نیز  جامه عمل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خوبی روشن می شود که قوانین دینی و احکام  شرعی، الطافی است در تکالیف عقلی و همان طور که قبلا یادآور شدیم،  لطف ورزی، بر خداوند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مقدمات، چنین نتیجه می گیریم که  ابلاغ تکالیف شرعی، بر خداوند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پرسش مطرح می شود که ابلاغ و اعلام تکالیف شرعی به انسانها، از  چه طریقی و با چه وسیله ای ممکن است؟ متکلمان مسلمان و از جمله،  شیخ الطایفه در پاسخ پرسش فوق، نخست، سه فرض را مطرح می کنند و آن گاه  فرض صحیح را بر 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این است که انسانها با استدلالهای عقلی، به احکام و دستورات  شرعی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این است که خداوند، نسبت به فرد فرد مکلفان، علم ضروری  ایجاد نماید تا نیازی به استدلال و اقامه برهان نباشد</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سوم، این است که خداوند، کسانی را از میان انسانها برگزیند تا پیام و  دستورات الهی را به آنان برساند</w:t>
      </w:r>
      <w:r>
        <w:rPr>
          <w:rFonts w:eastAsia="IRNazanin" w:cs="IRNazanin"/>
          <w:color w:val="111111"/>
          <w:sz w:val="28"/>
          <w:szCs w:val="28"/>
          <w:rtl w:val="true"/>
          <w:lang w:bidi="fa-IR"/>
        </w:rPr>
        <w:t xml:space="preserve">. </w:t>
      </w:r>
      <w:bookmarkStart w:id="511" w:name="pg14382_147072"/>
    </w:p>
    <w:p>
      <w:pPr>
        <w:pStyle w:val="BookText"/>
        <w:rPr/>
      </w:pPr>
      <w:bookmarkEnd w:id="511"/>
      <w:r>
        <w:rPr>
          <w:rFonts w:ascii="IRNazanin" w:hAnsi="IRNazanin" w:eastAsia="IRNazanin"/>
          <w:color w:val="111111"/>
          <w:sz w:val="28"/>
          <w:sz w:val="28"/>
          <w:szCs w:val="28"/>
          <w:rtl w:val="true"/>
          <w:lang w:bidi="fa-IR"/>
        </w:rPr>
        <w:t>شیخ طوسیله پس از بیان فرضهای یاد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نخست، باطل  است؛ زیرا عقل، این توانایی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نیز نادرست است؛ چرا که این  فرض، با اصل تکلیف از جانب خداوند،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باقی نمی ماند  جز فرض سوم که همان لزوم بعثت انبیاست</w:t>
      </w:r>
      <w:r>
        <w:rPr>
          <w:rStyle w:val="FootnoteAnchor"/>
          <w:rtl w:val="true"/>
        </w:rPr>
        <w:footnoteReference w:id="478"/>
      </w:r>
    </w:p>
    <w:p>
      <w:pPr>
        <w:pStyle w:val="Heading3"/>
        <w:numPr>
          <w:ilvl w:val="2"/>
          <w:numId w:val="1"/>
        </w:numPr>
        <w:rPr/>
      </w:pPr>
      <w:bookmarkStart w:id="512" w:name="__RefHeading___Toc7722358_3381743652"/>
      <w:bookmarkStart w:id="513" w:name="_Toc194"/>
      <w:bookmarkEnd w:id="512"/>
      <w:r>
        <w:rPr>
          <w:rtl w:val="true"/>
        </w:rPr>
        <w:t xml:space="preserve">نیاز جامعه به قانون </w:t>
      </w:r>
      <w:r>
        <w:rPr>
          <w:rtl w:val="true"/>
        </w:rPr>
        <w:t>(</w:t>
      </w:r>
      <w:r>
        <w:rPr>
          <w:rtl w:val="true"/>
        </w:rPr>
        <w:t>دلیل حکما</w:t>
      </w:r>
      <w:r>
        <w:rPr>
          <w:rtl w:val="true"/>
        </w:rPr>
        <w:t>)</w:t>
      </w:r>
      <w:bookmarkEnd w:id="513"/>
    </w:p>
    <w:p>
      <w:pPr>
        <w:pStyle w:val="BookText"/>
        <w:rPr/>
      </w:pPr>
      <w:r>
        <w:rPr>
          <w:rFonts w:ascii="IRNazanin" w:hAnsi="IRNazanin" w:eastAsia="IRNazanin"/>
          <w:color w:val="111111"/>
          <w:sz w:val="28"/>
          <w:sz w:val="28"/>
          <w:szCs w:val="28"/>
          <w:rtl w:val="true"/>
          <w:lang w:bidi="fa-IR"/>
        </w:rPr>
        <w:t>این دلیل در برخی متون کلامی</w:t>
      </w:r>
      <w:r>
        <w:rPr>
          <w:rStyle w:val="FootnoteAnchor"/>
          <w:rtl w:val="true"/>
        </w:rPr>
        <w:footnoteReference w:id="479"/>
      </w:r>
      <w:r>
        <w:rPr>
          <w:rFonts w:ascii="IRNazanin" w:hAnsi="IRNazanin" w:eastAsia="IRNazanin"/>
          <w:color w:val="111111"/>
          <w:sz w:val="28"/>
          <w:sz w:val="28"/>
          <w:szCs w:val="28"/>
          <w:rtl w:val="true"/>
          <w:lang w:bidi="fa-IR"/>
        </w:rPr>
        <w:t>از وجوه حسن بعثت و در برخی دیگر</w:t>
      </w:r>
      <w:r>
        <w:rPr>
          <w:rStyle w:val="FootnoteAnchor"/>
          <w:rtl w:val="true"/>
        </w:rPr>
        <w:footnoteReference w:id="480"/>
      </w:r>
      <w:r>
        <w:rPr>
          <w:rFonts w:ascii="IRNazanin" w:hAnsi="IRNazanin" w:eastAsia="IRNazanin"/>
          <w:color w:val="111111"/>
          <w:sz w:val="28"/>
          <w:sz w:val="28"/>
          <w:szCs w:val="28"/>
          <w:rtl w:val="true"/>
          <w:lang w:bidi="fa-IR"/>
        </w:rPr>
        <w:t>، از دلایل  ضرورت آن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تا آن جا که نگارنده اطلاع دارد، از این دلیل،  در آثار قدما و از جمله در آثاری که از شیخ صدوق، شیخ مفید، سید مرتضی و شیخ  طوسی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مانده است، سخنی به میان نیامده است و به نظر می رسد که  استدلال به این دلیل، در میان متکلمان متقدم، رایج نبوده است؛ بویژه آن که از  نخستین فیلسوفانی که این دلیل را مطرح نموده و از آن، برای اثبات ضرورت بعثت،  بهره برده است، شیخ الرئیس بوعلی سینا، از معاصران شیخ الطایفه می باشد که  پاره ای از آثار وی، هنوز در آن روزگاران در دسترس همگان قرار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دلیل، با تقریرهای گوناگونی ارائه شده است که در ادامه، به  قدیمی ترین و جدیدترین تقریر،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ابن سینا از برهان حکماء  تقریر کلاسیک استدلال حکما بر ضرورت بعثت پیامبران، از ابوعلی سیناست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آثار متعدد خویش، از جمله در بخش الهیات کتاب شفا، به تقریر این  استدلال پرداخته است که خلاصه آن چنین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طبعا موجودی اجتماعی، و از زندگی فردی، گریزان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اجتماعی، نیازمند قانون و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عدل، نیاز به قانونگذار و مجری قانون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چنین قانونگذار و مجری قانونی، در جامعه انسانی است، خود  باید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هر انسانی، بلکه انسان برتر که دستور و سخنان وی بر  همگان، حجت و فوق چون و چرا باشد و برتری چنین فردی، با معجزه اثبات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زمام آفرینش، به دست حکیمی است که هیچ گونه نقص و خللی در صنع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نیاز بشر در نظام آفرینش، پاسخی در خور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بشر به قانونگذار و مجری قانون، بی پاسخ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چنین قانونگذاری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نیست که خداوند حکیم، از اراده و ایجاد انسان برتر قانونگذار  و مجری قانون در جامعه بشری،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بعثت پیامبران، ضروری است</w:t>
      </w:r>
      <w:r>
        <w:rPr>
          <w:rFonts w:eastAsia="IRNazanin" w:cs="IRNazanin"/>
          <w:color w:val="111111"/>
          <w:sz w:val="28"/>
          <w:szCs w:val="28"/>
          <w:rtl w:val="true"/>
          <w:lang w:bidi="fa-IR"/>
        </w:rPr>
        <w:t>.</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علامه طباطبایی از برهان حکمی ضرورت بعثت انبیا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ابوعلی سینا از برهان ضرورت نبوت و نیز تقریرمهای حکمای پس از  ایشان، با ایرادهای گوناگونی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اندیشه وران  معاصر، سعی در تقریر مستحکم تر این برهان نموده اند تا ایرادهایی که بر تقریر  حکمای پیشین وارد شده است، بر آن وارد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موارد  متعددی در تفسیر شریف المیزان</w:t>
      </w:r>
      <w:r>
        <w:rPr>
          <w:rStyle w:val="FootnoteAnchor"/>
          <w:rtl w:val="true"/>
        </w:rPr>
        <w:footnoteReference w:id="482"/>
      </w:r>
      <w:r>
        <w:rPr>
          <w:rFonts w:ascii="IRNazanin" w:hAnsi="IRNazanin" w:eastAsia="IRNazanin"/>
          <w:color w:val="111111"/>
          <w:sz w:val="28"/>
          <w:sz w:val="28"/>
          <w:szCs w:val="28"/>
          <w:rtl w:val="true"/>
          <w:lang w:bidi="fa-IR"/>
        </w:rPr>
        <w:t>و نیز در سایر آثار خویش،</w:t>
      </w:r>
      <w:r>
        <w:rPr>
          <w:rStyle w:val="FootnoteAnchor"/>
          <w:rtl w:val="true"/>
        </w:rPr>
        <w:footnoteReference w:id="483"/>
      </w:r>
      <w:r>
        <w:rPr>
          <w:rFonts w:ascii="IRNazanin" w:hAnsi="IRNazanin" w:eastAsia="IRNazanin"/>
          <w:color w:val="111111"/>
          <w:sz w:val="28"/>
          <w:sz w:val="28"/>
          <w:szCs w:val="28"/>
          <w:rtl w:val="true"/>
          <w:lang w:bidi="fa-IR"/>
        </w:rPr>
        <w:t xml:space="preserve">به تقریر برهان </w:t>
      </w:r>
      <w:bookmarkStart w:id="514" w:name="pg14382_147076"/>
    </w:p>
    <w:p>
      <w:pPr>
        <w:pStyle w:val="BookText"/>
        <w:rPr/>
      </w:pPr>
      <w:bookmarkEnd w:id="514"/>
      <w:r>
        <w:rPr>
          <w:rFonts w:ascii="IRNazanin" w:hAnsi="IRNazanin" w:eastAsia="IRNazanin"/>
          <w:color w:val="111111"/>
          <w:sz w:val="28"/>
          <w:sz w:val="28"/>
          <w:szCs w:val="28"/>
          <w:rtl w:val="true"/>
          <w:lang w:bidi="fa-IR"/>
        </w:rPr>
        <w:t>حکمی ضرورت نبوت پرداخته و آن را بر مقدمات زیر، مبتنی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طبیعی، بهره کش است؛ تا آن جا که گستره بهره کشی وی،  همنوعانش را نیز فرا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 و خصلت بهره کشی، ضمن این که انسان را از روی جبر، به سوی  اجتماع میکشاند، سبب بروز اختلاف و درگیری نیز می گردد و در نتیجه، در همه  شؤون زندگی که نظام آفرینش، برآوردن نیازهای آن شؤون را واجب می داند، دچار  اختلاف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شؤون زندگی انسان برآورده نمی شود، جز با قوانینی که حیات  اجتماعی او را سامان دهد و اختلافاتش را بر طرف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بشر، به تنهایی و صرفا با نیروی عقل، از کشف و وضع چنین  قوانینی ناتوان است، نیازمند راه دیگری است تا بدان وسیله، قوانین اختلاف برانداز  را کشف و وضع نماید و راه تکامل و سعادت را فرا راه خویش هموار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راه دین و وحی الهی، راه دیگری که بتواند اختلافها را برطرف سازد،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بعثت پیامبران و ابلاغ قوانین آسمانی به جامعه بشری، برای نیل  انسان به کمال و سعادت نوعی خویش، با برطرف نمودن اختلافات و درگیری ها  امری لازم و اجتناب ناپذیر است</w:t>
      </w:r>
      <w:r>
        <w:rPr>
          <w:rFonts w:eastAsia="IRNazanin" w:cs="IRNazanin"/>
          <w:color w:val="111111"/>
          <w:sz w:val="28"/>
          <w:szCs w:val="28"/>
          <w:rtl w:val="true"/>
          <w:lang w:bidi="fa-IR"/>
        </w:rPr>
        <w:t>.</w:t>
      </w:r>
    </w:p>
    <w:p>
      <w:pPr>
        <w:pStyle w:val="Heading3"/>
        <w:numPr>
          <w:ilvl w:val="2"/>
          <w:numId w:val="1"/>
        </w:numPr>
        <w:rPr/>
      </w:pPr>
      <w:bookmarkStart w:id="515" w:name="__RefHeading___Toc7722360_3381743652"/>
      <w:bookmarkStart w:id="516" w:name="_Toc195"/>
      <w:bookmarkEnd w:id="515"/>
      <w:r>
        <w:rPr>
          <w:rtl w:val="true"/>
        </w:rPr>
        <w:t>منکران نبوت و دلایل آنها</w:t>
      </w:r>
      <w:bookmarkEnd w:id="51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پرسش که چه کسانی نبوت را انکار نموده اند،  نمی توان پاسخی کلی ارائه کرد؛ زیرا منکران نبوت، از این نظر که مراتب انکارشان  متفاوت و دارای شدت و ضعف است، همه در یک ردیف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bookmarkStart w:id="517" w:name="pg14382_147078"/>
    </w:p>
    <w:p>
      <w:pPr>
        <w:pStyle w:val="BookText"/>
        <w:rPr/>
      </w:pPr>
      <w:bookmarkEnd w:id="517"/>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لزوم و حسن بعثت را نپذیرفته اند، بلکه امکان آن را نیز  انکار نموده اند، در حالی که برخی دیگر مانند یهودیان، حسن بعثت را قبول دارند،  لیکن امکان نسخ شرایع را مورد تردید قرار داده اند و به دسته های زیر تقسیم  شده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نخست، نسخ شرایع را از نظر عقل، مردود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ضمن پذیرفتن امکان عقلی نسخ شرایع، آن را نقلا روا  نمی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سوم، هر چند نسخ شرایع را مخالف عقل و نقل نمی دانند، لیکن  صحت نبوت پیامبر اسلام را مورد انکار قرار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الطائفه پس از بیان گروههای فوق، نخست به بررسی و نقد ادله منکران  حسن بعثت می پردازد و سپس در فصل جداگانه ای، دلایل منکران نسخ شرایع را  مورد نقد و ارزیابی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همین مجموعه،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بحث از نسخ، اشاره کوتاهی به پاسخهای شیخ در این زمینه نموده است  و دیگر نیاز به تکرار آن نمی بیند و آنچه در پی خواهد آمد، دلایلی است که  منکران حسن بعثت؛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مدعای خویش بدانها تمسک  نموده اند</w:t>
      </w:r>
      <w:r>
        <w:rPr>
          <w:rFonts w:eastAsia="IRNazanin" w:cs="IRNazanin"/>
          <w:color w:val="111111"/>
          <w:sz w:val="28"/>
          <w:szCs w:val="28"/>
          <w:rtl w:val="true"/>
          <w:lang w:bidi="fa-IR"/>
        </w:rPr>
        <w:t>.</w:t>
      </w:r>
    </w:p>
    <w:p>
      <w:pPr>
        <w:pStyle w:val="Heading3"/>
        <w:numPr>
          <w:ilvl w:val="2"/>
          <w:numId w:val="1"/>
        </w:numPr>
        <w:rPr/>
      </w:pPr>
      <w:bookmarkStart w:id="518" w:name="__RefHeading___Toc7722362_3381743652"/>
      <w:bookmarkStart w:id="519" w:name="_Toc196"/>
      <w:bookmarkEnd w:id="518"/>
      <w:r>
        <w:rPr>
          <w:rtl w:val="true"/>
        </w:rPr>
        <w:t>دلایل منکران نبوت و پاسخ آنها</w:t>
      </w:r>
      <w:bookmarkEnd w:id="519"/>
    </w:p>
    <w:p>
      <w:pPr>
        <w:pStyle w:val="BookText"/>
        <w:rPr/>
      </w:pPr>
      <w:r>
        <w:rPr>
          <w:rFonts w:ascii="IRNazanin" w:hAnsi="IRNazanin" w:eastAsia="IRNazanin"/>
          <w:color w:val="111111"/>
          <w:sz w:val="28"/>
          <w:sz w:val="28"/>
          <w:szCs w:val="28"/>
          <w:rtl w:val="true"/>
          <w:lang w:bidi="fa-IR"/>
        </w:rPr>
        <w:t>برای انکار نبوت، دلایل و شبهه های گوناگونی مطرح شده است که شیخ طوسی  از آن میان، به سه دلیل عمده که در آن دوران مطرح بوده است، اشاره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ترین دلیل منکران نبوت، این است که پیام پیامبران، از دو حال بیرون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موافق حکم عقل است و یا مخالف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نخست، بعثت پیامبران،  کاری لغو و بیهوده است؛ زیرا طبق این فرض، عقل، ما را از وجود پیامبران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نه تنها نیازی به پیام پیامبران نیست، بلکه رد و انکار آن نیز  لازم است؛ زیرا به اتفاق همه عقلا، هر چه مخالف حکم و درک عقل باشد، قبیح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بعثت پیامبران نیز قبیح و مردود است</w:t>
      </w:r>
      <w:r>
        <w:rPr>
          <w:rFonts w:eastAsia="IRNazanin" w:cs="IRNazanin"/>
          <w:color w:val="111111"/>
          <w:sz w:val="28"/>
          <w:szCs w:val="28"/>
          <w:rtl w:val="true"/>
          <w:lang w:bidi="fa-IR"/>
        </w:rPr>
        <w:t>.</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 در این زمینه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 فرض مطرح شده در اشکال  فوق، فرض نخست را بر می گزینیم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طریق شرع وارد می شود،  موافق حکم عقل است، اما این که در این صورت، بعثت پیامبران، لغو بیهوده است  را نمی پذیریم؛ زیرا احکامی که عقل درک می کند،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به طور  تفصیلی مورد ادراک عقل قرار می گیرد و دسته دیگر، به صورت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احکام و قوانینی که عقل، آن را به تفصیل درک می کند، نیازی به بعثت پیامبران  نیست، اما درباره احکامی که عقل از درک تفصیلی آن عاجز است، ناگزیر باید راهی  برای درک تفصیلی آن احکام باشد و آن راه، جز بعثت پیامبران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عین  این که احکام شرع و پیام پیامبران، موافق حکم عقل می باشد، باز هم انسانی  نیازمند بعثت پیامبران است</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تفصیلی حکمی از سوی شرع، با درک اجمالی عقل از آن  حکم، مخالفت حکم شرع با عقل به شمار نمی آید، بلکه در این صورت، مانند آن  است که ما با عقل، به طور اجمال می دانیم که دفع ضرر از نفس، واجب و ظلم  نمودن، قبیح است، لیکن در برخی موارد، در تشخیص این که کدام عمل، ضرر  است و کدام، ظلم، به عادت یا تجربه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درک  اجمالی عقل از چیزی، با بیان تفصیلی که از طریق عادت و با تجربه به دست  می آید، مخالفت با حکم عقل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موضوع نیز چنین است؛ </w:t>
      </w:r>
    </w:p>
    <w:p>
      <w:pPr>
        <w:pStyle w:val="BookText"/>
        <w:rPr/>
      </w:pPr>
      <w:r>
        <w:rPr>
          <w:rFonts w:ascii="IRNazanin" w:hAnsi="IRNazanin" w:eastAsia="IRNazanin"/>
          <w:color w:val="111111"/>
          <w:sz w:val="28"/>
          <w:sz w:val="28"/>
          <w:szCs w:val="28"/>
          <w:rtl w:val="true"/>
          <w:lang w:bidi="fa-IR"/>
        </w:rPr>
        <w:t>زیرا مخالفت احکام شرع با ادراکات عقل، در صورتی تحقق پیدا می کند که عقل،  چیزی را نفی کند و شرع، آن چیز را اثبات نماید و یا عقل، چیزی را اثبات نماید و  شرع، آن را نفی کند؛ در حالی که ما در میان احکام شرعی، چنین حکمی را سراغ  نداریم</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که بر عدم حسن بعثت پیامبران ارائه شده است، بر پایه این  مدعاست که بعثت انبیا، مشتمل بر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می توان در قالب قیاس  زیر،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پیامبران، مشتمل بر قبیح است و از آن جا که هر چیزی که چنین باشد،  نمی توان حسن باشد، پس بعثت انبیا، حسن نخواهد بود</w:t>
      </w:r>
      <w:r>
        <w:rPr>
          <w:rFonts w:eastAsia="IRNazanin" w:cs="IRNazanin"/>
          <w:color w:val="111111"/>
          <w:sz w:val="28"/>
          <w:szCs w:val="28"/>
          <w:rtl w:val="true"/>
          <w:lang w:bidi="fa-IR"/>
        </w:rPr>
        <w:t>.</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با عقل در می یابیم که سازنده عالم، حکیم است و شخص  حکیم، هیچ گاه دیگران را به انجام آنچه قبیح و زشت است، 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مدعیان نبوت، قوانین و احکامی را به بشر عرضه نموده اند که برخی از آنها؛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روزه گرفتن، طواف نمودن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قبیح است و از آن  جا که قبح آنها عقلی است، تغییر ناپذیر خواهد بود؛ همچنان که زشتی و قبح ستم  نمودن و دروغ گفتن،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بعثت انبیا، مشتمل بر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هر چه مشتمل بر قبیح باشد، قبیح خواهد بود، به خاطر این است که حسن،  ضد قبح است و در یک جا جمع نمی شود؛ پس بعثت انبیا، قبیح است و صدور آن  از حکیم تعالی، محال می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پاسخ این استدلال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هیچ گونه قبحی  در برندارد؛ زیرا قبایح عقلی،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قبایحی است که قبح آنها  هرگز تغییر نمی کند؛ مانند ستم و دروغگویی؛ زیرا علت قبیح بودن آنها همان عنوان  دروغ و ظلم است که هرگز از آنها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دسته دیگر، قبایحی است که </w:t>
      </w:r>
    </w:p>
    <w:p>
      <w:pPr>
        <w:pStyle w:val="BookText"/>
        <w:rPr/>
      </w:pPr>
      <w:r>
        <w:rPr>
          <w:rFonts w:ascii="IRNazanin" w:hAnsi="IRNazanin" w:eastAsia="IRNazanin"/>
          <w:color w:val="111111"/>
          <w:sz w:val="28"/>
          <w:sz w:val="28"/>
          <w:szCs w:val="28"/>
          <w:rtl w:val="true"/>
          <w:lang w:bidi="fa-IR"/>
        </w:rPr>
        <w:t>قبح آنها تغییرپذیر است؛ یعنی چیزی که در یک زمان یا از یک جهت قبیح است،  ممکن است در زمان دیگر و یا از جهت دیگر، حسن باشد و یا بالعکس؛ مانند ضرر  که اگر کسی ضرری را بدون استحقاق و یا بدون این که نفعی بر آن مترتب باشد، بر  دیگری وارد کند، قبیح است و نوعی ظلم است، اما اگر همین ضرر را به خاطر  استحقاق طرف و یا به خاطر نفع رساندن به طرف وارد کند، حسن است و دیگر،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روزه، طواف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دسته دوم است که حسن و قبح آن، قابل  تغییر و دگرگونی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روزه، طواف و سایر امور عبادی، در  صورتی عقلا قبیح است که هیچ گونه فایده و مصلحتی بر آنها مترتب نباشد، اما اگر  همین امور یاد شده، دارای فایده و مصلحت باشد، قبیح بودن آنها تبدیل به حسن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ادله ای که از طریق شرع وارد شده است، حاکی از آن است  که روزه،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منافع و مصالحی است که اگر آنها را با عقل هم درک  می کردیم، سن آنها را می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امور عبادی، حسن است و هیچ گونه  قبحی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بعثت انبیا، نه تنها مشتمل بر قبایح نیست، بلکه دارای  منافع و محاسن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بعثت پیامبران، حسن است، نه قبیح</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دلیلی که منکران نبوت بر عدم حسن بعثت اقامه نموده اند، این  است که میان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ملطوف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مناسبت  باشد، در صورتی که در بسیاری از موارد، میان احکام شرعی و مدرکات عقلی،  مناسبتی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لطف است در رد امانت؛ در حالی که هیچ گونه  مناسبتی میان نماز و رد امانت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نمی تواند لطف  باشد در رد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احکام شرعی نمی تواند الطافی باشد در تکالیف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مجموعه احکام و قوانین شرعی، همان محتوای رسالت پیامبران است  بعثت پیامبران نیز لطف نخواهد بود</w:t>
      </w:r>
      <w:r>
        <w:rPr>
          <w:rFonts w:eastAsia="IRNazanin" w:cs="IRNazanin"/>
          <w:color w:val="111111"/>
          <w:sz w:val="28"/>
          <w:szCs w:val="28"/>
          <w:rtl w:val="true"/>
          <w:lang w:bidi="fa-IR"/>
        </w:rPr>
        <w:t>.</w:t>
      </w:r>
      <w:r>
        <w:rPr>
          <w:rStyle w:val="FootnoteAnchor"/>
          <w:rtl w:val="true"/>
        </w:rPr>
        <w:footnoteReference w:id="488"/>
      </w:r>
      <w:bookmarkStart w:id="520" w:name="pg14382_147087"/>
    </w:p>
    <w:p>
      <w:pPr>
        <w:pStyle w:val="BookText"/>
        <w:rPr/>
      </w:pPr>
      <w:bookmarkEnd w:id="520"/>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الطایفه به این دلیل، چنین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میان لطف و  ملطوف فیه، باید مناسبتی باشد، تردیدی نیست، اما پرسش ما این است که آیا این  مناسبت باید به گونه ای باشد که برای همگان آشکار باشد یا این که شناخت  اجمالی مناسبت، کافی است؟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اجمالی از مناسبت یاد  شده، کافی است و نیازی به معرفت تفصیلی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لازم است این است که مناسبت باید به گونه ای باشد که در مکلف، انگیزه انجام کار  را به وجود آورد، نه بیش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همین مقدار که مکلف بداند خداوند این  افعال شرعی را واجب نگردانیده است، مگر به خاطر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داعی بر  انجام فعل واجب است و یا صارف از فعل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است؛ هر چند، آن را به  تفصیل نداند</w:t>
      </w:r>
      <w:r>
        <w:rPr>
          <w:rFonts w:eastAsia="IRNazanin" w:cs="IRNazanin"/>
          <w:color w:val="111111"/>
          <w:sz w:val="28"/>
          <w:szCs w:val="28"/>
          <w:rtl w:val="true"/>
          <w:lang w:bidi="fa-IR"/>
        </w:rPr>
        <w:t>.</w:t>
      </w:r>
      <w:r>
        <w:rPr>
          <w:rStyle w:val="FootnoteAnchor"/>
          <w:rtl w:val="true"/>
        </w:rPr>
        <w:footnoteReference w:id="489"/>
      </w:r>
    </w:p>
    <w:p>
      <w:pPr>
        <w:pStyle w:val="Heading3"/>
        <w:numPr>
          <w:ilvl w:val="2"/>
          <w:numId w:val="1"/>
        </w:numPr>
        <w:rPr/>
      </w:pPr>
      <w:bookmarkStart w:id="521" w:name="__RefHeading___Toc7722364_3381743652"/>
      <w:bookmarkStart w:id="522" w:name="_Toc197"/>
      <w:bookmarkEnd w:id="521"/>
      <w:r>
        <w:rPr>
          <w:rtl w:val="true"/>
        </w:rPr>
        <w:t>راههای شناخت پیامبران</w:t>
      </w:r>
      <w:bookmarkEnd w:id="522"/>
    </w:p>
    <w:p>
      <w:pPr>
        <w:pStyle w:val="Heading4"/>
        <w:numPr>
          <w:ilvl w:val="3"/>
          <w:numId w:val="1"/>
        </w:numPr>
        <w:rPr/>
      </w:pPr>
      <w:bookmarkStart w:id="523" w:name="__RefHeading___Toc7722366_3381743652"/>
      <w:bookmarkStart w:id="524" w:name="_Toc198"/>
      <w:bookmarkEnd w:id="523"/>
      <w:r>
        <w:rPr>
          <w:rtl w:val="true"/>
        </w:rPr>
        <w:t>اشاره</w:t>
      </w:r>
      <w:bookmarkEnd w:id="52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الهی اقتضا دارد که پیامبرانی از سوی او برای هدایت بشر، برانگیخته شوند  تا زمینه برای تکامل و سعادتمندی انسان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توجه به این که تعداد  کسانی که در طول تاریخ، به دروغ ادعای نبوت و پیامبری نموده اند، کم نبوده است،  این پرسش مطرح می شود که از چه راهی و با چه دلیلی می توان پیامبران راستین را  از مدعیان دروغین نبوت، تشخیص داد و شناسایی کرد؟  بسیاری از متکلمان اسلامی، بویژه متکلمان معاصر، در پاسخ این پرسش،  راههای گوناگونی را برای بازشناسی پیامبران حقیقی از مدعیان دروغین، معرفی  نموده اند که عمده ترین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معجزه و گواهی پیامبر پیشین</w:t>
      </w:r>
      <w:r>
        <w:rPr>
          <w:rFonts w:eastAsia="IRNazanin" w:cs="IRNazanin"/>
          <w:color w:val="111111"/>
          <w:sz w:val="28"/>
          <w:szCs w:val="28"/>
          <w:rtl w:val="true"/>
          <w:lang w:bidi="fa-IR"/>
        </w:rPr>
        <w:t xml:space="preserve">. </w:t>
      </w:r>
      <w:bookmarkStart w:id="525" w:name="pg14382_147089"/>
    </w:p>
    <w:p>
      <w:pPr>
        <w:pStyle w:val="BookText"/>
        <w:rPr/>
      </w:pPr>
      <w:bookmarkEnd w:id="525"/>
      <w:r>
        <w:rPr>
          <w:rFonts w:ascii="IRNazanin" w:hAnsi="IRNazanin" w:eastAsia="IRNazanin"/>
          <w:color w:val="111111"/>
          <w:sz w:val="28"/>
          <w:sz w:val="28"/>
          <w:szCs w:val="28"/>
          <w:rtl w:val="true"/>
          <w:lang w:bidi="fa-IR"/>
        </w:rPr>
        <w:t>لیکن شیخ الطایفه و شمار دیگری از اندیشه وران عرصه عقاید، معجزه را تنها راه  شناخت پیامبران راستین دانسته اند و از راههای دیگر، سخنی به میان نیاورده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الاطریق إلی معرفة النبی، الا بالمعجز</w:t>
      </w:r>
      <w:r>
        <w:rPr>
          <w:rFonts w:eastAsia="IRNazanin" w:cs="IRNazanin"/>
          <w:color w:val="111111"/>
          <w:sz w:val="28"/>
          <w:szCs w:val="28"/>
          <w:rtl w:val="true"/>
          <w:lang w:bidi="fa-IR"/>
        </w:rPr>
        <w:t>.»</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تردیدی باقی نمی ماند که ایشان راه شناخت پیامبران الهی را منحصر  به معجزه می داند، لیکن از آن جا که بحث از راههای شناخت، از مهمترین مباحث  نبوت است، اشاره کوتاهی به برخی از این راهها که از عمومیت بیشتری برخوردار  است، ضروری به نظر می رسد</w:t>
      </w:r>
      <w:r>
        <w:rPr>
          <w:rFonts w:eastAsia="IRNazanin" w:cs="IRNazanin"/>
          <w:color w:val="111111"/>
          <w:sz w:val="28"/>
          <w:szCs w:val="28"/>
          <w:rtl w:val="true"/>
          <w:lang w:bidi="fa-IR"/>
        </w:rPr>
        <w:t>.</w:t>
      </w:r>
    </w:p>
    <w:p>
      <w:pPr>
        <w:pStyle w:val="Heading4"/>
        <w:numPr>
          <w:ilvl w:val="3"/>
          <w:numId w:val="1"/>
        </w:numPr>
        <w:rPr/>
      </w:pPr>
      <w:bookmarkStart w:id="526" w:name="__RefHeading___Toc7722368_3381743652"/>
      <w:bookmarkStart w:id="527" w:name="_Toc199"/>
      <w:bookmarkEnd w:id="526"/>
      <w:r>
        <w:rPr/>
        <w:t>1</w:t>
      </w:r>
      <w:r>
        <w:rPr>
          <w:rtl w:val="true"/>
        </w:rPr>
        <w:t xml:space="preserve">. </w:t>
      </w:r>
      <w:r>
        <w:rPr>
          <w:rtl w:val="true"/>
        </w:rPr>
        <w:t>اعجاز، نخستین راه شناخت پیامبر</w:t>
      </w:r>
      <w:bookmarkEnd w:id="527"/>
    </w:p>
    <w:p>
      <w:pPr>
        <w:pStyle w:val="Heading5"/>
        <w:numPr>
          <w:ilvl w:val="4"/>
          <w:numId w:val="1"/>
        </w:numPr>
        <w:rPr/>
      </w:pPr>
      <w:bookmarkStart w:id="528" w:name="__RefHeading___Toc7722370_3381743652"/>
      <w:bookmarkStart w:id="529" w:name="_Toc200"/>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اعجاز یا آوردن معجزه، از عمده ترین و فراگیرترین راههای شناخت پیامبران الهی  است؛ تا آن جا که برخی آن را راه منحصر به فرد شناخت سفیران الهی دانسته 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به معنای ناتوان گردانیدن است؛ در برابر اقدار که به معنای توانا گردانیدن به  کار می رود</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فاعل از مصدر إعجاز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به کسی گفته می شود که دیگری را ناتوان گرداند؛ همانگونه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دیگری را توانا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در عرف مسلمانان  عبارت است از انجام دادن کاری که بر راستگو بودن کسی دلالت دارد که آن کار به  دستش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بحث اعجاز پیامبران، مورد نظر  است، معجزه به همان معنای عرفی و اصطلاحی است، نه لغوی</w:t>
      </w:r>
      <w:r>
        <w:rPr>
          <w:rFonts w:eastAsia="IRNazanin" w:cs="IRNazanin"/>
          <w:color w:val="111111"/>
          <w:sz w:val="28"/>
          <w:szCs w:val="28"/>
          <w:rtl w:val="true"/>
          <w:lang w:bidi="fa-IR"/>
        </w:rPr>
        <w:t>.</w:t>
      </w:r>
      <w:r>
        <w:rPr>
          <w:rStyle w:val="FootnoteAnchor"/>
          <w:rtl w:val="true"/>
        </w:rPr>
        <w:footnoteReference w:id="492"/>
      </w:r>
      <w:bookmarkStart w:id="530" w:name="pg14382_147092"/>
    </w:p>
    <w:p>
      <w:pPr>
        <w:pStyle w:val="Heading5"/>
        <w:numPr>
          <w:ilvl w:val="4"/>
          <w:numId w:val="1"/>
        </w:numPr>
        <w:rPr/>
      </w:pPr>
      <w:bookmarkStart w:id="531" w:name="__RefHeading___Toc7722372_3381743652"/>
      <w:bookmarkStart w:id="532" w:name="_Toc201"/>
      <w:bookmarkEnd w:id="530"/>
      <w:bookmarkEnd w:id="531"/>
      <w:r>
        <w:rPr>
          <w:rtl w:val="true"/>
        </w:rPr>
        <w:t>چگونگی دلالت معجزه بر صدق مدعای پیامبری</w:t>
      </w:r>
      <w:bookmarkEnd w:id="532"/>
    </w:p>
    <w:p>
      <w:pPr>
        <w:pStyle w:val="BookText"/>
        <w:rPr/>
      </w:pPr>
      <w:r>
        <w:rPr>
          <w:rFonts w:ascii="IRNazanin" w:hAnsi="IRNazanin" w:eastAsia="IRNazanin"/>
          <w:color w:val="111111"/>
          <w:sz w:val="28"/>
          <w:sz w:val="28"/>
          <w:szCs w:val="28"/>
          <w:rtl w:val="true"/>
          <w:lang w:bidi="fa-IR"/>
        </w:rPr>
        <w:t>آیا وقوع معجزه، دلالت قطعی بر صدق مدعای آورندۀ آن دارد؟ به دیگر سخن، آیا  میان قدرت بر اعجاز و صدق ادعای نبوت، ملازمه ای هست یا نه؟ و بالاخره، اظهار  معجزه از سوی مدعی پیامبری، چگونه دلالت بر صدق مدعای او می کند؟  شیخ الطایفه به طور صریح، متعرض این پرسشها نشده است، لیکن از سخنان  ایشان در برخی موارد، به دست می آید که ایشان میان قدرت بر اعجاز و صدق  دعوای نبوت، ملازمه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گفتار ایشان در تعریف معجزه، می توان  چنین ملازمه ای را استفاده کرد؛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عبارت است از انجام  کاری که بر راستگو بودن کسی دلالت دارد که آن کار به دستش آشکار می گردد</w:t>
      </w:r>
      <w:r>
        <w:rPr>
          <w:rFonts w:eastAsia="IRNazanin" w:cs="IRNazanin"/>
          <w:color w:val="111111"/>
          <w:sz w:val="28"/>
          <w:szCs w:val="28"/>
          <w:rtl w:val="true"/>
          <w:lang w:bidi="fa-IR"/>
        </w:rPr>
        <w:t>.</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 شود، دلالت معجزه بر صدق مدعای پیامبری از اجزای  تعریف معجزه قرار داده شده است و این حاکی از آن است که میان اظهار معجزه و  تصدیق مدعای آورنده آن، نه تنها ملازمه ای برقرار است، بلکه آوردن معجزه،  دلالت تضمنی بر صدق مدعای پیامبری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از سخنان شیخ که دلالت بر وجود ملازمه میان اعجاز و تصدیق  نبوت دارد، پرسش و پاسخی است که ایشان در این زمینه مطرح نموده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این است که آیا ممکن است خداوند نیروی اعجاز را نه برای تصدیق نبوت،  بلکه به خاطر وجود مصلحتی، به فردی اعطا کند؟ سپس پاسخ می دهد که چنین  چیزی، ممکن نیست؛ یعنی ممکن نیست که خداوند برای این که مدعای کسی را  تصدیق کند، به او نیروی اعجاز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ما انسانها نمی توانیم سخنی  بگوییم که دلالت بر تصدیق طرف دارد و در عین حال، از این سخن، چیز دیگری </w:t>
      </w:r>
      <w:bookmarkStart w:id="533" w:name="pg14382_147094"/>
    </w:p>
    <w:p>
      <w:pPr>
        <w:pStyle w:val="BookText"/>
        <w:rPr/>
      </w:pPr>
      <w:bookmarkEnd w:id="533"/>
      <w:r>
        <w:rPr>
          <w:rFonts w:ascii="IRNazanin" w:hAnsi="IRNazanin" w:eastAsia="IRNazanin"/>
          <w:color w:val="111111"/>
          <w:sz w:val="28"/>
          <w:sz w:val="28"/>
          <w:szCs w:val="28"/>
          <w:rtl w:val="true"/>
          <w:lang w:bidi="fa-IR"/>
        </w:rPr>
        <w:t>غیر از تصدیق، اراده کنیم؛ مثلا اگر خالد در مقام دعوا به بکر بگوید که تو مرا  فرستادی و بکر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و قصدش این باشد که خداوند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عمل بکر، زشت و قبیح است و شاهد آن، این است  که اگر بکر بعد از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خداوند بود، نه  تصدیق تو، عقلای قوم، این عذر را از او نمی پذیرند و عمل او را زشت و قبیح  می شمارند</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سخن دال بر تصدیق، جز تصدیق نمی توان  مراد کرد، از عمل حاکی از تصدیق نیز نمی توان جز تصدیق را اراده کرد و از این نظر،  فرقی میان عمل وسخن نیست؛ بنابراین، ممکن نیست خداوند از معجزه، چیزی جز  تصدیق مدعای نبوت را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صدور معجزه، دلالت قطعی برصدق مدعای  آورنده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وقوع معجزه و صدق مدعای پیامبری، ملازمه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مسأله اعجاز، در همین مجموعه توسط آقای علی قربانی، مورد  بررسی و تحقیق قرار گرفته است و ما به خاطر رعایت اختصار، به همین مقدار،  بسنده نمودیم</w:t>
      </w:r>
      <w:r>
        <w:rPr>
          <w:rFonts w:eastAsia="IRNazanin" w:cs="IRNazanin"/>
          <w:color w:val="111111"/>
          <w:sz w:val="28"/>
          <w:szCs w:val="28"/>
          <w:rtl w:val="true"/>
          <w:lang w:bidi="fa-IR"/>
        </w:rPr>
        <w:t>.</w:t>
      </w:r>
    </w:p>
    <w:p>
      <w:pPr>
        <w:pStyle w:val="Heading4"/>
        <w:numPr>
          <w:ilvl w:val="3"/>
          <w:numId w:val="1"/>
        </w:numPr>
        <w:rPr/>
      </w:pPr>
      <w:bookmarkStart w:id="534" w:name="__RefHeading___Toc7722374_3381743652"/>
      <w:bookmarkStart w:id="535" w:name="_Toc202"/>
      <w:bookmarkEnd w:id="534"/>
      <w:r>
        <w:rPr/>
        <w:t>2</w:t>
      </w:r>
      <w:r>
        <w:rPr>
          <w:rtl w:val="true"/>
        </w:rPr>
        <w:t>.</w:t>
      </w:r>
      <w:r>
        <w:rPr>
          <w:rtl w:val="true"/>
        </w:rPr>
        <w:t>گواهی پیامبران پیشین</w:t>
      </w:r>
      <w:bookmarkEnd w:id="535"/>
    </w:p>
    <w:p>
      <w:pPr>
        <w:pStyle w:val="Heading5"/>
        <w:numPr>
          <w:ilvl w:val="4"/>
          <w:numId w:val="1"/>
        </w:numPr>
        <w:rPr/>
      </w:pPr>
      <w:bookmarkStart w:id="536" w:name="__RefHeading___Toc7722376_3381743652"/>
      <w:bookmarkStart w:id="537" w:name="_Toc203"/>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یکی دیگر از راههایی که با آن می توان پیامبران راستین را از مدعیان دروغین نبوت  بازشناخت، گواهی پیامبران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که نبوت او با دلایل قطعی و  انکارناپذیری ثابت شده است، با ذکر نام و ویژگیهایی، پیامبر معاصر یا بعد از  خویش را تعیین نماید، پیامبر چنین فردی، قطعا اثبات خواهد شد</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الطایفه و شمار دیگری از اندیشه وران عرصه عقاید، معجزه را راه منحصر </w:t>
      </w:r>
      <w:bookmarkStart w:id="538" w:name="pg14382_147096"/>
    </w:p>
    <w:p>
      <w:pPr>
        <w:pStyle w:val="BookText"/>
        <w:rPr/>
      </w:pPr>
      <w:bookmarkEnd w:id="538"/>
      <w:r>
        <w:rPr>
          <w:rFonts w:ascii="IRNazanin" w:hAnsi="IRNazanin" w:eastAsia="IRNazanin"/>
          <w:color w:val="111111"/>
          <w:sz w:val="28"/>
          <w:sz w:val="28"/>
          <w:szCs w:val="28"/>
          <w:rtl w:val="true"/>
          <w:lang w:bidi="fa-IR"/>
        </w:rPr>
        <w:t>به فرد شناخت پیامبران الهی معرفی نموده اند و معتقدند که راه دیگری جز معجزه  وجود ندارد، لیکن با توجه به این که راههای دیگری نیز قطعأ وجود دارد، باید گفت  که مراد شیخ و سایر کسانی که راه شناخت پیامبران را منحصر در معجزه می دانند،  این است که راهی عمومی تر از معجزه برای شناخت پیامبران الهی وجود ندارد و  این مطلب درستی است؛ زیرا راههای دیگری نظیر گواهی پیامبران پیشین،  گردآوری قرائن و شواهد و جز آن، از چنین عمومیتی برخوردار نیست؛ مثلا با  گواهی پیامبر پیشین نمی توان به شناخت پیامبر نخستین دست یافت، در صورتی  که از راه اعجاز، به شناخت نخستین پیامبر نیز می توان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که مراد شیخ از انحصار راه شناخت پیامبران به معجزه، به لحاظ  عمومیت معجزه است، این است که ایشان راههای دیگری؛ از جمله گواهی  پیامبران پیشین را نیز منتفی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سخن ایشان در این زمینه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فرضنا فی نبی علمنا نبوته بالمعجز أنه نص علی نبی آخر لا غنی ذلک عن  ظهور المعجز علی ید النبی الثانی بان یقول النبی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أنه نبی</w:t>
      </w:r>
      <w:r>
        <w:rPr>
          <w:rStyle w:val="FootnoteAnchor"/>
          <w:rtl w:val="true"/>
        </w:rPr>
        <w:footnoteReference w:id="495"/>
      </w:r>
      <w:r>
        <w:rPr>
          <w:rFonts w:ascii="IRNazanin" w:hAnsi="IRNazanin" w:eastAsia="IRNazanin"/>
          <w:color w:val="111111"/>
          <w:sz w:val="28"/>
          <w:sz w:val="28"/>
          <w:szCs w:val="28"/>
          <w:rtl w:val="true"/>
          <w:lang w:bidi="fa-IR"/>
        </w:rPr>
        <w:t xml:space="preserve"> بنابراین، یکی دیگر از راههای شناخت، از نظر شیخ طوسی  گواهی پیامبران  پیشین است</w:t>
      </w:r>
      <w:r>
        <w:rPr>
          <w:rFonts w:eastAsia="IRNazanin" w:cs="IRNazanin"/>
          <w:color w:val="111111"/>
          <w:sz w:val="28"/>
          <w:szCs w:val="28"/>
          <w:rtl w:val="true"/>
          <w:lang w:bidi="fa-IR"/>
        </w:rPr>
        <w:t>.</w:t>
      </w:r>
    </w:p>
    <w:p>
      <w:pPr>
        <w:pStyle w:val="Heading5"/>
        <w:numPr>
          <w:ilvl w:val="4"/>
          <w:numId w:val="1"/>
        </w:numPr>
        <w:rPr/>
      </w:pPr>
      <w:bookmarkStart w:id="539" w:name="__RefHeading___Toc7722378_3381743652"/>
      <w:bookmarkStart w:id="540" w:name="_Toc204"/>
      <w:bookmarkEnd w:id="539"/>
      <w:r>
        <w:rPr>
          <w:rtl w:val="true"/>
        </w:rPr>
        <w:t>شرایط و ویژگیهای گواهی پیامبران</w:t>
      </w:r>
      <w:bookmarkEnd w:id="540"/>
    </w:p>
    <w:p>
      <w:pPr>
        <w:pStyle w:val="BookText"/>
        <w:rPr/>
      </w:pPr>
      <w:r>
        <w:rPr>
          <w:rFonts w:ascii="IRNazanin" w:hAnsi="IRNazanin" w:eastAsia="IRNazanin"/>
          <w:color w:val="111111"/>
          <w:sz w:val="28"/>
          <w:sz w:val="28"/>
          <w:szCs w:val="28"/>
          <w:rtl w:val="true"/>
          <w:lang w:bidi="fa-IR"/>
        </w:rPr>
        <w:t>گواهی پیامبران پیشین، در صورتی می تواند راه را برای شناخت پیامبران پسین  هموار سازد که از شرایط و ویژگیهای زیر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پیامبر پیشین باید با دلایل قطعی و غیر قابل انکار ثابت شده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فردی که پیامبری او محرز و مسلم نباشد، گواهی دهد، گواهی او هیچ </w:t>
      </w:r>
      <w:bookmarkStart w:id="541" w:name="pg14382_147098"/>
    </w:p>
    <w:p>
      <w:pPr>
        <w:pStyle w:val="BookText"/>
        <w:rPr/>
      </w:pPr>
      <w:bookmarkEnd w:id="541"/>
      <w:r>
        <w:rPr>
          <w:rFonts w:ascii="IRNazanin" w:hAnsi="IRNazanin" w:eastAsia="IRNazanin"/>
          <w:color w:val="111111"/>
          <w:sz w:val="28"/>
          <w:sz w:val="28"/>
          <w:szCs w:val="28"/>
          <w:rtl w:val="true"/>
          <w:lang w:bidi="fa-IR"/>
        </w:rPr>
        <w:t>گونه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اعتبار این شرط،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فرضنا  فی نبی علمنا نبوته بالمعجز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یعنی کسی که نبوت خودش با معجزه ثابت شده  است، گواهی دهد، نه هر کسی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پیامبر مزبور از طریق معتبری مانند تواتر یا شنیدن بدون واسطه و  جز آن، به ما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چنین پیامبری باید صریح، قاطع و غیرقابل تردید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ویژگیهایی که در گفتار پیامبران پیشین ذکر شده است، باید بر  شخص مدعی نبوت، صد در صد قابل تطبیق باشد</w:t>
      </w:r>
      <w:r>
        <w:rPr>
          <w:rStyle w:val="FootnoteAnchor"/>
          <w:rtl w:val="true"/>
        </w:rPr>
        <w:footnoteReference w:id="497"/>
      </w:r>
      <w:r>
        <w:rPr>
          <w:rFonts w:ascii="IRNazanin" w:hAnsi="IRNazanin" w:eastAsia="IRNazanin"/>
          <w:color w:val="111111"/>
          <w:sz w:val="28"/>
          <w:sz w:val="28"/>
          <w:szCs w:val="28"/>
          <w:rtl w:val="true"/>
          <w:lang w:bidi="fa-IR"/>
        </w:rPr>
        <w:t>بنابراین، در صورت فراهم  آمدن شرایط و ویژگیهای فوق، از گواهی پیامبران می توان به عنوان دلیل قاطع و  معتبر در شناخت پیامبران استفاده کرد</w:t>
      </w:r>
      <w:r>
        <w:rPr>
          <w:rFonts w:eastAsia="IRNazanin" w:cs="IRNazanin"/>
          <w:color w:val="111111"/>
          <w:sz w:val="28"/>
          <w:szCs w:val="28"/>
          <w:rtl w:val="true"/>
          <w:lang w:bidi="fa-IR"/>
        </w:rPr>
        <w:t>.</w:t>
      </w:r>
    </w:p>
    <w:p>
      <w:pPr>
        <w:pStyle w:val="Heading4"/>
        <w:numPr>
          <w:ilvl w:val="3"/>
          <w:numId w:val="1"/>
        </w:numPr>
        <w:rPr/>
      </w:pPr>
      <w:bookmarkStart w:id="542" w:name="__RefHeading___Toc7722380_3381743652"/>
      <w:bookmarkStart w:id="543" w:name="_Toc205"/>
      <w:bookmarkEnd w:id="542"/>
      <w:r>
        <w:rPr/>
        <w:t>3</w:t>
      </w:r>
      <w:r>
        <w:rPr>
          <w:rtl w:val="true"/>
        </w:rPr>
        <w:t xml:space="preserve">. </w:t>
      </w:r>
      <w:r>
        <w:rPr>
          <w:rtl w:val="true"/>
        </w:rPr>
        <w:t>گواهی قراین و شواهد</w:t>
      </w:r>
      <w:bookmarkEnd w:id="543"/>
    </w:p>
    <w:p>
      <w:pPr>
        <w:pStyle w:val="BookText"/>
        <w:rPr/>
      </w:pPr>
      <w:r>
        <w:rPr>
          <w:rFonts w:ascii="IRNazanin" w:hAnsi="IRNazanin" w:eastAsia="IRNazanin"/>
          <w:color w:val="111111"/>
          <w:sz w:val="28"/>
          <w:sz w:val="28"/>
          <w:szCs w:val="28"/>
          <w:rtl w:val="true"/>
          <w:lang w:bidi="fa-IR"/>
        </w:rPr>
        <w:t>امروزه یکی از روشهای معمول و رایج برای کشف حقایق و حل مسائل در علوم  مختلف، بویژه در عرصه های قضایی، استفاده از گردآوری قرائن و شواهد است که  با به کارگیری آن، می توان به نتایج مهم و قطعی دست یافت؛ مثلا گاهی درباره یک  پرونده قضایی، نه شهودی وجود دارد و نه اقرار متهم، اما یک سری قراین و  شواهدی وجود دارد که با در کنار هم قرار دادن آنها، قاضی یقین پیدا میکند که  متهم، گناهکار است یا بی تقصیر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این روش، به دانش خاصی اختصاص ندارد، بلکه در دانشهای  گوناگون بشری، کارساز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شمار زیادی از اندیشه وران مسلمان، آن </w:t>
      </w:r>
    </w:p>
    <w:p>
      <w:pPr>
        <w:pStyle w:val="BookText"/>
        <w:rPr/>
      </w:pPr>
      <w:r>
        <w:rPr>
          <w:rFonts w:ascii="IRNazanin" w:hAnsi="IRNazanin" w:eastAsia="IRNazanin"/>
          <w:color w:val="111111"/>
          <w:sz w:val="28"/>
          <w:sz w:val="28"/>
          <w:szCs w:val="28"/>
          <w:rtl w:val="true"/>
          <w:lang w:bidi="fa-IR"/>
        </w:rPr>
        <w:t>را در تشخیص پیامبران حقیقی از مدعیان دروغین نبوت، به کار بسته اند</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طرز استدلال، زندگی هر پیامبری، خواه ناخواه، آمیخته با یک  سری ویژگیهای زمانی، مکانی، فردی و اجتماعی است که ممکن است هر کدام به  تنهایی، چیزی جز شک و گمان ایجاد نکند، لیکن با غور و دقت در مجموع آنها  می توان دلیل مستحکم و خلل ناپذیری برای اثبات مدعای پیامبری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به عمده ترین قراین و شواهد که در به کارگیری این روش، نقش  تعیین کننده دارد،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ویژگیهای اخلاقی و روحی فرد مدعی نبوت،  می تواند ما را در تشخیص درستی یا عدم درستی ادعای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باید به این پرسش پاسخ داده شود که آیا او به اصول اخلاقی، پای بند و از  رذایل اخلاقی، گریزان است؟ به دیگر سخن، آیا در زندگی فردی او، آثاری از  زشتکاری، دنیا پرستی، جاه طلبی و سایر اموری که با موازین اخلاقی سازگار نیست،  وجود دارد یا نه؟</w:t>
      </w:r>
      <w:r>
        <w:rPr>
          <w:rStyle w:val="FootnoteAnchor"/>
          <w:rtl w:val="true"/>
        </w:rPr>
        <w:footnoteReference w:id="499"/>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محیطی که شخص مدعی نبوت در آن پرورش یافته  است نیز می تواند در شناخت پیامبران حقیقی از مدعیان دروغین، راهگشا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این بررسی، باید به این پرسش پاسخ داد که آیا محیطی که مدعی نبوت،  دعوت خود را در آن عرضه نموده است، بعثت چنین مدعی را ایجاب می کرده  است یا نه؟ برای مثال، هر گاه از میان جامعه نیمه وحشی و درس نخوانده، فردی  برخیزد که با نداشتن تحصیلات عادی، مردم را به پاکی و درستی و نظام صحیح  زندگی دعوت می کنند، بدیهی است که بعثت چنین فردی از میان چنان جامعه ای،  گواه صادق بودن او در ادعای پیامبری خواهد بود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وسایل و ابزاری که مدعی نبوت، برای پیشرفت آیین  خویش به کار می گیرد نیز می تواند ما را در بازشناختن صحت و سقم ادعای او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پاسخ دادن به این پرسش، حیاتی است که آیا او برای نیل به  اهداف، مقاصد و گسترش دعوت خویش، از هر وسیله ای بهره می برد یا این که از  راههای معقول و عادلانه و بر اساس موازین عقلی و فطری، به ترویج آیین خود  می پردازد؟ پاسخ این پرسش، هر چه باشد، می توان از آن به عنوان قرینه صدق یا  عدم صدق مدعی پیامبری استفاده کرد</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اصول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میزان پایبندی یا عدم پایبندی شخص  مدعی نبوت به اصول و قواعدی که به مردم عرضه نموده است، یکی دیگر از  شواهد و قراینی است که می تواند در تشخیص پیامبران حقیقی از غیر آن،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پیامبری، در طول زندگی به تمام آنچه دیگران را بدان فرا  می خواند، عمل نماید و تا آخر زندگی، در این راه، استقامت ورزد و از دعوت  خویش، دست بر ندارد، گواه صدق گفتار اوست</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 از این اشاره شد، این قراین، هر کدام به تنهایی ممکن  است در شناخت یقینی مدعی نبوت، کافی نباشد، اما با غور و دقت در مجموع  آنها، می توان دلیل قطعی بر اثبات راستگویی یا دروغ پردازی مدعی نبوت ترتیب  داد</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به کارگیری این روش در شناخت پیامبران راستین از مدعیان  دروغین نبوت، در گذشته میان اندیشه وران مسلمان، رایج نبوده است؛ به همین  دلیل، تا آن جا که نگارنده جستجو نموده است، در آثار مکتوب شیخ الطایفه و  جمعی دیگر از صاحب نظران معاصر ایشان، از این روش، ذکری به میان نیامده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چکیده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در لغت به معنای خبرآورنده، دارای مقام رفیع و راه پیدا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طوسیله ضمن صحیح شمردن هر سه معنای یاد شده، به کار بردن نبی را در  معنای دوم، به دلیل رفعت شأن و علو منزلت پیامبران، مناسبتر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در  اصطلاح با تعابیر گوناگونی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انسانی  است که بدون واسطه انسان دیگر، پیام الهی را دریافت می کند و آن را به دیگران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پرسش که آیا نبی و رسول، در اصطلاح شرع، مترادف به کار  رفته است یا متفاوت، میان دانشمندان مسلمان،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دو را مترادف و برخی، متفاوت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تفاوت نبی و رسولند،  در مقام فرق گذاری میان آن دو، وجوه گوناگونی را مطرح نموده اند که معروفترین  آنها چنین است که رسول، کسی است که مأمور است آنچه به او وحی می شود،  تبلیغ کند، اما نبی، اعم است از این که مأمور به تبلیغ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طوسیله ضمن رد این وجه،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نبی و رسول، در این است که  رسول، اعم از رسول خدا و رسول غیر خداست، اما نبی، به رسول خدا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ضرورت بعثت، هم متکلمان و هم فلاسفه، دلایلی اقامه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دلیل متکلمان که شیخ طوسی نیز بدان تمسک جسته  است، قاعده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قاعده، فراهم آوردن هر چیزی که در نزدیک  ساختن بندگان به طاعت و دور نمودن آنها از معصیت، مؤثر است، بر خداوند،  واجب است</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از طریق نیازمندی جامعه انسانی به قانون، برهان دیگری بر ضرورت  نبوت اقامه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برهان، زندگی انسان، اجتماعی است و زندگی  اجتماعی، بدون قوانینی که از بروز اختلافات، جلوگیری کند، به نحو مطلوبی اداره </w:t>
      </w:r>
    </w:p>
    <w:p>
      <w:p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خود توان وضع قوانین سعادت بخش را ندارد؛ پس بر خداوند،  واجب است که چنین قوانینی را برای بشر، وضع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که در رأس آنان، براهمه قرار دارند، نه تنها ضرورت بعثت را انکار  نموده اند، بلکه امکان آن را نیز مورد تردید قرار داده و به ادله ای تمشک نموده اند؛  از جمله، احکامی که پیامبران می آورند، یا مخالف احکام عقل است و یا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مردود و در صورت دوم،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اله ضمن رد این دلیل،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پیامبران، موافق عقل است و در  عین حال، لغو هم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پیامبران راستین از مدعیان دروغین، راههای گوناگونی ارائه  شده است، اما شیخ طوسی معجزه را تنها راه شناخت پیامبران می داند و بر این  باور است که میان وقوع معجزه و صدق دعوای پیامبری، ملازمه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4" w:name="pg14382_147111"/>
      <w:bookmarkStart w:id="545" w:name="pg14382_147111"/>
      <w:bookmarkEnd w:id="545"/>
    </w:p>
    <w:p>
      <w:pPr>
        <w:pStyle w:val="Heading2"/>
        <w:numPr>
          <w:ilvl w:val="1"/>
          <w:numId w:val="1"/>
        </w:numPr>
        <w:rPr/>
      </w:pPr>
      <w:bookmarkStart w:id="546" w:name="pg14382_147111"/>
      <w:bookmarkStart w:id="547" w:name="__RefHeading___Toc7722382_3381743652"/>
      <w:bookmarkStart w:id="548" w:name="_Toc206"/>
      <w:bookmarkEnd w:id="546"/>
      <w:bookmarkEnd w:id="547"/>
      <w:r>
        <w:rPr>
          <w:rtl w:val="true"/>
        </w:rPr>
        <w:t>اعجاز</w:t>
      </w:r>
      <w:bookmarkEnd w:id="548"/>
    </w:p>
    <w:p>
      <w:pPr>
        <w:pStyle w:val="Heading3"/>
        <w:numPr>
          <w:ilvl w:val="2"/>
          <w:numId w:val="1"/>
        </w:numPr>
        <w:rPr/>
      </w:pPr>
      <w:bookmarkStart w:id="549" w:name="__RefHeading___Toc7722384_3381743652"/>
      <w:bookmarkStart w:id="550" w:name="_Toc207"/>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علی قربانی</w:t>
      </w:r>
    </w:p>
    <w:p>
      <w:pPr>
        <w:pStyle w:val="Heading3"/>
        <w:numPr>
          <w:ilvl w:val="2"/>
          <w:numId w:val="1"/>
        </w:numPr>
        <w:rPr/>
      </w:pPr>
      <w:bookmarkStart w:id="551" w:name="__RefHeading___Toc7722386_3381743652"/>
      <w:bookmarkStart w:id="552" w:name="_Toc208"/>
      <w:bookmarkEnd w:id="551"/>
      <w:r>
        <w:rPr>
          <w:rtl w:val="true"/>
        </w:rPr>
        <w:t>مقدمه</w:t>
      </w:r>
      <w:bookmarkEnd w:id="552"/>
    </w:p>
    <w:p>
      <w:pPr>
        <w:pStyle w:val="BookText"/>
        <w:rPr/>
      </w:pPr>
      <w:r>
        <w:rPr>
          <w:rFonts w:ascii="IRNazanin" w:hAnsi="IRNazanin" w:eastAsia="IRNazanin"/>
          <w:color w:val="111111"/>
          <w:sz w:val="28"/>
          <w:sz w:val="28"/>
          <w:szCs w:val="28"/>
          <w:rtl w:val="true"/>
          <w:lang w:bidi="fa-IR"/>
        </w:rPr>
        <w:t>بدون شک، خداوند تبارک و تعالی از آفرینش آسمانها و زمین، هدف نیکویی را  دنبال می کند؛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خَلَقْنَا السَّمَاوَاتِ وَالْأَرْضَ وَمَا بَیْنَهُمَا لَاعِبِینَ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 یعنی ما آسمانها و زمین و آنچه بین آنهاست را به بازیچه خلق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هدف از خلقت، رسانیدن موجودات به کمال لایقشان می باشد و خداوند تبارک  و تعالی این کار را با ارسال رسل و انزال کتب انجام داده است و در حقیقت، با  تأسیس اصل نبوت، بر انسانها منت نهاده و مقدمات تعالی آنها را فراهم نموده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نبوت از جنبه شخصی و فردی، مظهر گسترش و رقاء شخصیت روحانی یک  فرد است و از جنبه عمومی، پیام الهی است برای انسانها به منظور رهبری آنها که </w:t>
      </w:r>
    </w:p>
    <w:p>
      <w:pPr>
        <w:pStyle w:val="BookText"/>
        <w:rPr/>
      </w:pPr>
      <w:r>
        <w:rPr>
          <w:rFonts w:ascii="IRNazanin" w:hAnsi="IRNazanin" w:eastAsia="IRNazanin"/>
          <w:color w:val="111111"/>
          <w:sz w:val="28"/>
          <w:sz w:val="28"/>
          <w:szCs w:val="28"/>
          <w:rtl w:val="true"/>
          <w:lang w:bidi="fa-IR"/>
        </w:rPr>
        <w:t>به وسیله یک فرد به دیگران ابلاغ می گردد</w:t>
      </w:r>
      <w:r>
        <w:rPr>
          <w:rFonts w:eastAsia="IRNazanin" w:cs="IRNazanin"/>
          <w:color w:val="111111"/>
          <w:sz w:val="28"/>
          <w:szCs w:val="28"/>
          <w:rtl w:val="true"/>
          <w:lang w:bidi="fa-IR"/>
        </w:rPr>
        <w:t>.</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انبیا، همراه با معجزه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به این معنی نیست که  حادثه ای در جهان رخ دهد، بدون آن که علت و سبب داشته باشد، بلکه معجزه  عبارت از حادثه ای است که علل و اسباب خودش را دارد، اما از دید ما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حوادث اتفاق می افتد که علل ماورای طبیعی دارد؛ معجزه هم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حادثه ای بدون علت نیست؛ زیرا اگر ما بپذیریم که حادثه ای بدون علت  رخ دهد، در اثبات خدا و در پاسخ به کسانی که جهان هستی را بر اساس تصادف  تفسیر می کنند، دچار مشکل می شویم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پیامبران ادعا می کنند که از طرف خدا آمده اند و با آن جهان ارتباط  دارند، باید دلیلی بیاورند که این ادعا را ثابت کند؛ یعنی باید نشانه ای بیاورند که این  ارتباط را مدلل نماید و این در صورتی تحقق می یابد که دیگران از آوردن مثل آن  آیت، عاجز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معجزه یعنی کاری که دیگران از آوردن آن عاجز باشند،  ولی به این معنی نیست که هر کاری که دیگران نتوانند آن را انجام دهند، معجزه  است؛ زیرا تا کنون کسی نتوانسته است همچون اشعار حماسی شاهنامه فردوسی  بسراید و یا شاعری دیگر نتوانسته است همچون غزلیات حافظ و اشعار سعدی و  مولوی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بودن دیگران از آوردن اشعاری همچون شاهنامه، کافی  نیست تا شاهنامه معجزه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بخواهیم صرف کلمه معجزه را در نظر  بگیریم، اینها هم معجزه است، ولی معجزه در اصطلاح متکلمان و قرآن، عبارت از  همان آیت و بینه است؛ یعنی کاری که نه تنها دیگران از آوردن آن عاجزند، بلکه از  حیث شأن و مرتبه، آنقدر بالاست که اصلا بشر از انجام آن عاجز است و ما در این  مقاله به زاویه های مختلف این بحث از دید شیخ طوسی می پردازیم</w:t>
      </w:r>
      <w:r>
        <w:rPr>
          <w:rFonts w:eastAsia="IRNazanin" w:cs="IRNazanin"/>
          <w:color w:val="111111"/>
          <w:sz w:val="28"/>
          <w:szCs w:val="28"/>
          <w:rtl w:val="true"/>
          <w:lang w:bidi="fa-IR"/>
        </w:rPr>
        <w:t xml:space="preserve">. </w:t>
      </w:r>
      <w:bookmarkStart w:id="553" w:name="pg14382_147115"/>
    </w:p>
    <w:p>
      <w:pPr>
        <w:pStyle w:val="Heading3"/>
        <w:numPr>
          <w:ilvl w:val="2"/>
          <w:numId w:val="1"/>
        </w:numPr>
        <w:rPr/>
      </w:pPr>
      <w:bookmarkStart w:id="554" w:name="__RefHeading___Toc7722388_3381743652"/>
      <w:bookmarkStart w:id="555" w:name="_Toc209"/>
      <w:bookmarkEnd w:id="553"/>
      <w:bookmarkEnd w:id="554"/>
      <w:r>
        <w:rPr>
          <w:rtl w:val="true"/>
        </w:rPr>
        <w:t>روش پیغمبرشناسی</w:t>
      </w:r>
      <w:bookmarkEnd w:id="555"/>
    </w:p>
    <w:p>
      <w:pPr>
        <w:pStyle w:val="BookText"/>
        <w:rPr/>
      </w:pPr>
      <w:r>
        <w:rPr>
          <w:rFonts w:ascii="IRNazanin" w:hAnsi="IRNazanin" w:eastAsia="IRNazanin"/>
          <w:color w:val="111111"/>
          <w:sz w:val="28"/>
          <w:sz w:val="28"/>
          <w:szCs w:val="28"/>
          <w:rtl w:val="true"/>
          <w:lang w:bidi="fa-IR"/>
        </w:rPr>
        <w:t>توضیح مطلب فوق را با بیان این پرسش آغاز می کنیم که از چه راههایی می توان  پیامبر واقعی را شناخت؟ پاسخ به این پرسش از آن جهت دارای اهمیت است که  در طول تاریخ، عده ای به دروغ ادعای پیامبری نموده و باعث گمراهی بسیاری از  مردم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مسیلمه کذاب </w:t>
      </w:r>
      <w:r>
        <w:rPr>
          <w:rStyle w:val="FootnoteAnchor"/>
          <w:rtl w:val="true"/>
        </w:rPr>
        <w:footnoteReference w:id="505"/>
      </w:r>
      <w:r>
        <w:rPr>
          <w:rFonts w:ascii="IRNazanin" w:hAnsi="IRNazanin" w:eastAsia="IRNazanin"/>
          <w:color w:val="111111"/>
          <w:sz w:val="28"/>
          <w:sz w:val="28"/>
          <w:szCs w:val="28"/>
          <w:rtl w:val="true"/>
          <w:lang w:bidi="fa-IR"/>
        </w:rPr>
        <w:t>، طلیحة بن خویلد الاسدی</w:t>
      </w:r>
      <w:r>
        <w:rPr>
          <w:rStyle w:val="FootnoteAnchor"/>
          <w:rtl w:val="true"/>
        </w:rPr>
        <w:footnoteReference w:id="506"/>
      </w:r>
      <w:r>
        <w:rPr>
          <w:rFonts w:ascii="IRNazanin" w:hAnsi="IRNazanin" w:eastAsia="IRNazanin"/>
          <w:color w:val="111111"/>
          <w:sz w:val="28"/>
          <w:sz w:val="28"/>
          <w:szCs w:val="28"/>
          <w:rtl w:val="true"/>
          <w:lang w:bidi="fa-IR"/>
        </w:rPr>
        <w:t xml:space="preserve">سجاح  بنت حارث بن سوید التمیمیة </w:t>
      </w:r>
      <w:r>
        <w:rPr>
          <w:rStyle w:val="FootnoteAnchor"/>
          <w:rtl w:val="true"/>
        </w:rPr>
        <w:footnoteReference w:id="507"/>
      </w:r>
      <w:r>
        <w:rPr>
          <w:rFonts w:ascii="IRNazanin" w:hAnsi="IRNazanin" w:eastAsia="IRNazanin"/>
          <w:color w:val="111111"/>
          <w:sz w:val="28"/>
          <w:sz w:val="28"/>
          <w:szCs w:val="28"/>
          <w:rtl w:val="true"/>
          <w:lang w:bidi="fa-IR"/>
        </w:rPr>
        <w:t>که با ادعاهای کاذب خود توانستند عده ای را دور  خود جمع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راههایی برای این شناخت بیان شده است؛ از جمله این که اگر شخص مدعی،  سخنان متناقض بگوید یا سخنی بگوید که مخالف حکم صریح عقل باشد، می توان  پی برد که کاذب است ،</w:t>
      </w:r>
      <w:r>
        <w:rPr>
          <w:rStyle w:val="FootnoteAnchor"/>
          <w:rtl w:val="true"/>
        </w:rPr>
        <w:footnoteReference w:id="508"/>
      </w:r>
      <w:r>
        <w:rPr>
          <w:rFonts w:ascii="IRNazanin" w:hAnsi="IRNazanin" w:eastAsia="IRNazanin"/>
          <w:color w:val="111111"/>
          <w:sz w:val="28"/>
          <w:sz w:val="28"/>
          <w:szCs w:val="28"/>
          <w:rtl w:val="true"/>
          <w:lang w:bidi="fa-IR"/>
        </w:rPr>
        <w:t>مثلا مدعی شود که ظلم، حسن است و یا مرتکب عملی  گردد که گناه بودن آن از نظر همه شرایع، مسلم باشد؛ مثل کشتن بیگناه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راههای مذکور کافی نیست؛ زیرا امکان دارد شخصی ادعای  دروغین داشته باشد، ولی هیچ یک از خصوصیات بالا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اهمیت معجزه فهمیده می شود و با ظهور معجزه از جانب کسی که  ادعای نبوت می کند، کلیه شبهات از بین می رود و انسانها به نبوت مدعی یقین پیدا  می کنند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با معجزه می توان نبی را شناخت</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از این  جمله می توان نتیجه گرفت که وجود معجزه، ضروری دعوت انبیا می باشد</w:t>
      </w:r>
      <w:r>
        <w:rPr>
          <w:rFonts w:eastAsia="IRNazanin" w:cs="IRNazanin"/>
          <w:color w:val="111111"/>
          <w:sz w:val="28"/>
          <w:szCs w:val="28"/>
          <w:rtl w:val="true"/>
          <w:lang w:bidi="fa-IR"/>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جای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بر نبوت خاتم الانبیاء و این  است که ادعای نبوت نمود و معجزه از او ظاهر شد</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شناخت متوقف بر این است که مخاطب یقین پیدا کند که آن  عمل، معجزه است، نه سحر و کهانت و شعبده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شناخت  معجزه، قیود و شرایطی ذکر کرده اند؛ بعضی هفت شرط </w:t>
      </w:r>
      <w:r>
        <w:rPr>
          <w:rStyle w:val="FootnoteAnchor"/>
          <w:rtl w:val="true"/>
        </w:rPr>
        <w:footnoteReference w:id="511"/>
      </w:r>
      <w:r>
        <w:rPr>
          <w:rFonts w:ascii="IRNazanin" w:hAnsi="IRNazanin" w:eastAsia="IRNazanin"/>
          <w:color w:val="111111"/>
          <w:sz w:val="28"/>
          <w:sz w:val="28"/>
          <w:szCs w:val="28"/>
          <w:rtl w:val="true"/>
          <w:lang w:bidi="fa-IR"/>
        </w:rPr>
        <w:t xml:space="preserve">و شیخ طوسی و علامه  حلی  </w:t>
      </w:r>
      <w:r>
        <w:rPr>
          <w:rStyle w:val="FootnoteAnchor"/>
          <w:rtl w:val="true"/>
        </w:rPr>
        <w:footnoteReference w:id="512"/>
      </w:r>
      <w:r>
        <w:rPr>
          <w:rFonts w:ascii="IRNazanin" w:hAnsi="IRNazanin" w:eastAsia="IRNazanin"/>
          <w:color w:val="111111"/>
          <w:sz w:val="28"/>
          <w:sz w:val="28"/>
          <w:szCs w:val="28"/>
          <w:rtl w:val="true"/>
          <w:lang w:bidi="fa-IR"/>
        </w:rPr>
        <w:t>پنج شرط برای آن 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بارز معجزه، خارق العاده  بودن آن است و این به معنای آن نیست که معجزه مبطل ضرورت عقل است</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به عنوان برهان بر صحت نبوت محسوب می گردد، نه به عنوان دلیل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اگر انبیا معجزه را برای اثبات معارف مبدأ و معاد و توحید اقامه  می کردند، معجزه دلیل عامی محسوب می گردید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معجزه در صورتی حجت و  دلیل خواهد بود که دیگران نتوانند مثل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نتوانند مثل آن را  بیاورند، حجت، تمام خواهد بود و رسالت، ثابت می گردد </w:t>
      </w:r>
      <w:r>
        <w:rPr>
          <w:rStyle w:val="FootnoteAnchor"/>
          <w:rtl w:val="true"/>
        </w:rPr>
        <w:footnoteReference w:id="515"/>
      </w:r>
      <w:r>
        <w:rPr>
          <w:rFonts w:ascii="IRNazanin" w:hAnsi="IRNazanin" w:eastAsia="IRNazanin"/>
          <w:color w:val="111111"/>
          <w:sz w:val="28"/>
          <w:sz w:val="28"/>
          <w:szCs w:val="28"/>
          <w:rtl w:val="true"/>
          <w:lang w:bidi="fa-IR"/>
        </w:rPr>
        <w:t>چنان که آیه هم بر این  مطلب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لَمْ تَفْعَلُوا وَلَنْ تَفْعَلُوا فَاتَّقُوا النَّارَ </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لذا در محاجه ای که  رسول گرامی اسلام با کفار قریش داشتند، درخواستهای عادی آنها را رد  می فرمایند؛ درخواستهایی از قبیل این که اگر رسول هستی، باید کثیرالمال و  کثیرالخدم و الحشم و دارای بیتی از زخرف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 کردن به دلیل آن است  که معجزه باید به نحوی باشد که با عجز دیگران از آن، فهمیده شود که معجزه است</w:t>
      </w:r>
      <w:r>
        <w:rPr>
          <w:rFonts w:eastAsia="IRNazanin" w:cs="IRNazanin"/>
          <w:color w:val="111111"/>
          <w:sz w:val="28"/>
          <w:szCs w:val="28"/>
          <w:rtl w:val="true"/>
          <w:lang w:bidi="fa-IR"/>
        </w:rPr>
        <w:t xml:space="preserve">: </w:t>
      </w:r>
      <w:bookmarkStart w:id="556" w:name="pg14382_147120"/>
    </w:p>
    <w:p>
      <w:pPr>
        <w:pStyle w:val="BookText"/>
        <w:rPr/>
      </w:pPr>
      <w:bookmarkEnd w:id="556"/>
      <w:r>
        <w:rPr>
          <w:rFonts w:ascii="IRNazanin" w:hAnsi="IRNazanin" w:eastAsia="IRNazanin"/>
          <w:color w:val="111111"/>
          <w:sz w:val="28"/>
          <w:sz w:val="28"/>
          <w:szCs w:val="28"/>
          <w:rtl w:val="true"/>
          <w:lang w:bidi="fa-IR"/>
        </w:rPr>
        <w:t>فتعلمون بعجزکم عما جاء به انه معجزة</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جایگاه معجزه در دعوت انبیا، بررسی آن از زوایای مختلف، دارای  اهمیت است و جستجوی آرای بزرگان در این باب، نافع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بیان  شیخ طوسی درباره معجزه در کتاب تمهید الأصول و الاقتصاد آمده است، لذا  عمده بحث ما در این باب، از کتاب تمهید، علی الخصوص الاقتصاد فیما یتعلق  بالاعتفاد می باشد</w:t>
      </w:r>
      <w:r>
        <w:rPr>
          <w:rFonts w:eastAsia="IRNazanin" w:cs="IRNazanin"/>
          <w:color w:val="111111"/>
          <w:sz w:val="28"/>
          <w:szCs w:val="28"/>
          <w:rtl w:val="true"/>
          <w:lang w:bidi="fa-IR"/>
        </w:rPr>
        <w:t>.</w:t>
      </w:r>
      <w:r>
        <w:rPr>
          <w:rStyle w:val="FootnoteAnchor"/>
          <w:rtl w:val="true"/>
        </w:rPr>
        <w:footnoteReference w:id="518"/>
      </w:r>
    </w:p>
    <w:p>
      <w:pPr>
        <w:pStyle w:val="Heading3"/>
        <w:numPr>
          <w:ilvl w:val="2"/>
          <w:numId w:val="1"/>
        </w:numPr>
        <w:rPr/>
      </w:pPr>
      <w:bookmarkStart w:id="557" w:name="__RefHeading___Toc7722390_3381743652"/>
      <w:bookmarkStart w:id="558" w:name="_Toc210"/>
      <w:bookmarkEnd w:id="557"/>
      <w:r>
        <w:rPr>
          <w:rtl w:val="true"/>
        </w:rPr>
        <w:t>معجزه در لغت و اصطلاح</w:t>
      </w:r>
      <w:bookmarkEnd w:id="558"/>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در لغت به معنای  ضعف</w:t>
      </w:r>
      <w:r>
        <w:rPr>
          <w:rStyle w:val="FootnoteAnchor"/>
          <w:rtl w:val="true"/>
        </w:rPr>
        <w:footnoteReference w:id="520"/>
      </w:r>
      <w:r>
        <w:rPr>
          <w:rFonts w:ascii="IRNazanin" w:hAnsi="IRNazanin" w:eastAsia="IRNazanin"/>
          <w:color w:val="111111"/>
          <w:sz w:val="28"/>
          <w:sz w:val="28"/>
          <w:szCs w:val="28"/>
          <w:rtl w:val="true"/>
          <w:lang w:bidi="fa-IR"/>
        </w:rPr>
        <w:t>، عدم قدرت بر ممکنه</w:t>
      </w:r>
      <w:r>
        <w:rPr>
          <w:rStyle w:val="FootnoteAnchor"/>
          <w:rtl w:val="true"/>
        </w:rPr>
        <w:footnoteReference w:id="521"/>
      </w:r>
      <w:r>
        <w:rPr>
          <w:rFonts w:ascii="IRNazanin" w:hAnsi="IRNazanin" w:eastAsia="IRNazanin"/>
          <w:color w:val="111111"/>
          <w:sz w:val="28"/>
          <w:sz w:val="28"/>
          <w:szCs w:val="28"/>
          <w:rtl w:val="true"/>
          <w:lang w:bidi="fa-IR"/>
        </w:rPr>
        <w:t xml:space="preserve">، ضد قدرت </w:t>
      </w:r>
      <w:r>
        <w:rPr>
          <w:rStyle w:val="FootnoteAnchor"/>
          <w:rtl w:val="true"/>
        </w:rPr>
        <w:footnoteReference w:id="522"/>
      </w:r>
      <w:r>
        <w:rPr>
          <w:rFonts w:ascii="IRNazanin" w:hAnsi="IRNazanin" w:eastAsia="IRNazanin"/>
          <w:color w:val="111111"/>
          <w:sz w:val="28"/>
          <w:sz w:val="28"/>
          <w:szCs w:val="28"/>
          <w:rtl w:val="true"/>
          <w:lang w:bidi="fa-IR"/>
        </w:rPr>
        <w:t>، ضد حزم</w:t>
      </w:r>
      <w:r>
        <w:rPr>
          <w:rStyle w:val="FootnoteAnchor"/>
          <w:rtl w:val="true"/>
        </w:rPr>
        <w:footnoteReference w:id="523"/>
      </w:r>
      <w:r>
        <w:rPr>
          <w:rFonts w:ascii="IRNazanin" w:hAnsi="IRNazanin" w:eastAsia="IRNazanin"/>
          <w:color w:val="111111"/>
          <w:sz w:val="28"/>
          <w:sz w:val="28"/>
          <w:szCs w:val="28"/>
          <w:rtl w:val="true"/>
          <w:lang w:bidi="fa-IR"/>
        </w:rPr>
        <w:t>، ناتوانا شدن</w:t>
      </w:r>
      <w:r>
        <w:rPr>
          <w:rStyle w:val="FootnoteAnchor"/>
          <w:rtl w:val="true"/>
        </w:rPr>
        <w:footnoteReference w:id="524"/>
      </w:r>
      <w:r>
        <w:rPr>
          <w:rFonts w:ascii="IRNazanin" w:hAnsi="IRNazanin" w:eastAsia="IRNazanin"/>
          <w:color w:val="111111"/>
          <w:sz w:val="28"/>
          <w:sz w:val="28"/>
          <w:szCs w:val="28"/>
          <w:rtl w:val="true"/>
          <w:lang w:bidi="fa-IR"/>
        </w:rPr>
        <w:t>و انتهای هر  چیزی است،</w:t>
      </w:r>
      <w:r>
        <w:rPr>
          <w:rStyle w:val="FootnoteAnchor"/>
          <w:rtl w:val="true"/>
        </w:rPr>
        <w:footnoteReference w:id="525"/>
      </w:r>
      <w:r>
        <w:rPr>
          <w:rFonts w:ascii="IRNazanin" w:hAnsi="IRNazanin" w:eastAsia="IRNazanin"/>
          <w:color w:val="111111"/>
          <w:sz w:val="28"/>
          <w:sz w:val="28"/>
          <w:szCs w:val="28"/>
          <w:rtl w:val="true"/>
          <w:lang w:bidi="fa-IR"/>
        </w:rPr>
        <w:t xml:space="preserve">ولی در عرف، اسم شده است برای قصور از انجام کاری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معجزه اسم فاعل از اعجاز </w:t>
      </w:r>
      <w:r>
        <w:rPr>
          <w:rStyle w:val="FootnoteAnchor"/>
          <w:rtl w:val="true"/>
        </w:rPr>
        <w:footnoteReference w:id="527"/>
      </w:r>
      <w:r>
        <w:rPr>
          <w:rFonts w:ascii="IRNazanin" w:hAnsi="IRNazanin" w:eastAsia="IRNazanin"/>
          <w:color w:val="111111"/>
          <w:sz w:val="28"/>
          <w:sz w:val="28"/>
          <w:szCs w:val="28"/>
          <w:rtl w:val="true"/>
          <w:lang w:bidi="fa-IR"/>
        </w:rPr>
        <w:t xml:space="preserve">، به معنای ناتوان کننده است و تای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مبالغه است؛ </w:t>
      </w:r>
      <w:r>
        <w:rPr>
          <w:rStyle w:val="FootnoteAnchor"/>
          <w:rtl w:val="true"/>
        </w:rPr>
        <w:footnoteReference w:id="528"/>
      </w:r>
      <w:r>
        <w:rPr>
          <w:rFonts w:ascii="Amiri" w:hAnsi="Amiri" w:eastAsia="Amiri" w:cs="Amiri"/>
          <w:color w:val="111111"/>
          <w:sz w:val="28"/>
          <w:sz w:val="28"/>
          <w:szCs w:val="28"/>
          <w:rtl w:val="true"/>
          <w:lang w:bidi="ar-SA"/>
        </w:rPr>
        <w:t>مثل علامة و جمع آن، معجزات است</w:t>
      </w:r>
      <w:r>
        <w:rPr>
          <w:rFonts w:eastAsia="Amiri" w:cs="Amiri" w:ascii="Amiri" w:hAnsi="Amiri"/>
          <w:color w:val="111111"/>
          <w:sz w:val="28"/>
          <w:szCs w:val="28"/>
          <w:rtl w:val="true"/>
          <w:lang w:bidi="ar-SA"/>
        </w:rPr>
        <w:t xml:space="preserve">. </w:t>
      </w:r>
      <w:r>
        <w:rPr>
          <w:rStyle w:val="FootnoteAnchor"/>
          <w:rtl w:val="true"/>
        </w:rPr>
        <w:footnoteReference w:id="529"/>
      </w:r>
      <w:r>
        <w:rPr>
          <w:rFonts w:ascii="IRNazanin" w:hAnsi="IRNazanin" w:eastAsia="IRNazanin"/>
          <w:color w:val="111111"/>
          <w:sz w:val="28"/>
          <w:sz w:val="28"/>
          <w:szCs w:val="28"/>
          <w:rtl w:val="true"/>
          <w:lang w:bidi="fa-IR"/>
        </w:rPr>
        <w:t>شیخ طوسیه درباره  معنای لغوی معجزه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المعجز در لغت به کسی می گویند که دیگری را  عاجز کند؛ مثل المقدر که دیگری را قادر می کند</w:t>
      </w:r>
      <w:r>
        <w:rPr>
          <w:rFonts w:eastAsia="IRNazanin" w:cs="IRNazanin"/>
          <w:color w:val="111111"/>
          <w:sz w:val="28"/>
          <w:szCs w:val="28"/>
          <w:rtl w:val="true"/>
          <w:lang w:bidi="fa-IR"/>
        </w:rPr>
        <w:t xml:space="preserve">.»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تعاریف اصطلاحی معجزه، تفاوتهای جزئی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بعضی قیدی بر آن اضافه نموده اند و یا قیدی از آن کم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حذف بعضی از قیود در بعضی از تعاریف، به خاطر بدیهی بودن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معجزه امری خارق العاده است، همه متفقند و همه تعاریف، مقید به این قید شده  است</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در بعضی از 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 الی الخیر والسعادة</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آمده است؛ یعنی خواننده  به سوی خیر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در بعضی از 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او فعل</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یا  ثبوت ما لیس بمعتاد او نفی ما هو معتاد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آمده است؛ یعنی معجزه تحقق چیزی  است که معتاد نیست یا نفی چیزی است که معتاد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توضیح  مطلب اخیر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نیست بین تبدیل عصا به اژدها و بین این که نبی کاری  کند که شخص قادر نتواند کوچکترین چیز را بلند کند</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معجزه را چنین تعریف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المعجزة امر خارق العادة داع إلی الخیر و السعادة من فعل او ترک مقرون بدعوی  النبوة، عند تحدی المنکرین، قصد به اظهار صدق من ادعی انه رسول الله علی  وجه یعجز العباد من الاتیان بمثله الظاهر فی زمان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امر خارق العاده ای است که خواننده به سوی خیر و سعادت است؛ اعم از  این که فعل باشد یا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ادعای نبوت و مبارزه طلبی از منکران که  منظور از آن، اظهار صداقت نبی است، به ترتیبی که عباد از آوردن مثل آن عاجز  و ظهور آن در زمان تکلیف باشد</w:t>
      </w:r>
      <w:r>
        <w:rPr>
          <w:rFonts w:eastAsia="IRNazanin" w:cs="IRNazanin"/>
          <w:color w:val="111111"/>
          <w:sz w:val="28"/>
          <w:szCs w:val="28"/>
          <w:rtl w:val="true"/>
          <w:lang w:bidi="fa-IR"/>
        </w:rPr>
        <w:t>.</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تعریف معجزه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عما یدل علی  صدق من ظهر علی یده و اختص به</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یعنی معجزه عبارت است از چیزی که  دلالت بر صدق آورنده آن می کند و فقط به او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کلمه معجزه نیامده است و آنچه امروزه معجزه می نامیم،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مشتقات کلمه معجزه در قرآن فراوان ذکر شده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xml:space="preserve">یکی از کلماتی که در تعریف معجزه کاربرد 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معارضه </w:t>
      </w:r>
      <w:r>
        <w:rPr>
          <w:rStyle w:val="FootnoteAnchor"/>
          <w:rtl w:val="true"/>
        </w:rPr>
        <w:footnoteReference w:id="541"/>
      </w:r>
      <w:r>
        <w:rPr>
          <w:rFonts w:ascii="IRNazanin" w:hAnsi="IRNazanin" w:eastAsia="IRNazanin"/>
          <w:color w:val="111111"/>
          <w:sz w:val="28"/>
          <w:sz w:val="28"/>
          <w:szCs w:val="28"/>
          <w:rtl w:val="true"/>
          <w:lang w:bidi="fa-IR"/>
        </w:rPr>
        <w:t>و نبرد کردن با کسی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اصطلاحا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المعارضة فی شاهد دعواه من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 xml:space="preserve">یعنی </w:t>
      </w:r>
      <w:bookmarkStart w:id="559" w:name="pg14382_147126"/>
    </w:p>
    <w:p>
      <w:pPr>
        <w:pStyle w:val="BookText"/>
        <w:rPr/>
      </w:pPr>
      <w:bookmarkEnd w:id="559"/>
      <w:r>
        <w:rPr>
          <w:rFonts w:ascii="IRNazanin" w:hAnsi="IRNazanin" w:eastAsia="IRNazanin"/>
          <w:color w:val="111111"/>
          <w:sz w:val="28"/>
          <w:sz w:val="28"/>
          <w:szCs w:val="28"/>
          <w:rtl w:val="true"/>
          <w:lang w:bidi="fa-IR"/>
        </w:rPr>
        <w:t xml:space="preserve">تحدی عبارت است از طلب معارضه در آنچه که آن را به عنوان شاهد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تحدی یعنی خطاب نبی به دیگران  که شما نمی توانید مثل آنچه من آورده ام، بیاورید و اگر راست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اعتبار تحدی به این خاطر است که طالب معجزه، بدون دلیل با  معجزه معارضه و مخالفت نکند، بلکه اگر می تواند، مثل آن را بیاورد</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ابی عبدالله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عز و جل به انبیا و رسولانش معجزه  عطا می کند؟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دلیل بر صدق آن نبی باشد و معجزه، علامت  خداست که فقط به انبیا و رسولانش میدهد تا صدق صادقین از کذب کاذبین  شناخته شود</w:t>
      </w:r>
      <w:r>
        <w:rPr>
          <w:rFonts w:eastAsia="IRNazanin" w:cs="IRNazanin"/>
          <w:color w:val="111111"/>
          <w:sz w:val="28"/>
          <w:szCs w:val="28"/>
          <w:rtl w:val="true"/>
          <w:lang w:bidi="fa-IR"/>
        </w:rPr>
        <w:t>.</w:t>
      </w:r>
      <w:r>
        <w:rPr>
          <w:rStyle w:val="FootnoteAnchor"/>
          <w:rtl w:val="true"/>
        </w:rPr>
        <w:footnoteReference w:id="544"/>
      </w:r>
    </w:p>
    <w:p>
      <w:pPr>
        <w:pStyle w:val="Heading3"/>
        <w:numPr>
          <w:ilvl w:val="2"/>
          <w:numId w:val="1"/>
        </w:numPr>
        <w:rPr/>
      </w:pPr>
      <w:bookmarkStart w:id="560" w:name="__RefHeading___Toc7722392_3381743652"/>
      <w:bookmarkStart w:id="561" w:name="_Toc211"/>
      <w:bookmarkEnd w:id="560"/>
      <w:r>
        <w:rPr>
          <w:rtl w:val="true"/>
        </w:rPr>
        <w:t>فرق معجزه و سحر</w:t>
      </w:r>
      <w:bookmarkEnd w:id="56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خالویه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یفعل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مگر  یک مورد که عبارت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یسحر سحرة</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ابوحیان یک مورد دیگر به آن  اضافه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یفعل فعلا لا ثالث لهما</w:t>
      </w:r>
      <w:r>
        <w:rPr>
          <w:rFonts w:eastAsia="IRNazanin" w:cs="IRNazanin"/>
          <w:color w:val="111111"/>
          <w:sz w:val="28"/>
          <w:szCs w:val="28"/>
          <w:rtl w:val="true"/>
          <w:lang w:bidi="fa-IR"/>
        </w:rPr>
        <w:t>.»</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در اصل لغت به معنای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گرداندن است و سحر را از آن جهت  سحر می گویند که شیء را از جهتش برمی گرداند</w:t>
      </w:r>
      <w:r>
        <w:rPr>
          <w:rStyle w:val="FootnoteAnchor"/>
          <w:rtl w:val="true"/>
        </w:rPr>
        <w:footnoteReference w:id="547"/>
      </w:r>
      <w:r>
        <w:rPr>
          <w:rFonts w:ascii="IRNazanin" w:hAnsi="IRNazanin" w:eastAsia="IRNazanin"/>
          <w:color w:val="111111"/>
          <w:sz w:val="28"/>
          <w:sz w:val="28"/>
          <w:szCs w:val="28"/>
          <w:rtl w:val="true"/>
          <w:lang w:bidi="fa-IR"/>
        </w:rPr>
        <w:t>و به معنای جادو کردن و فریفتن</w:t>
      </w:r>
      <w:r>
        <w:rPr>
          <w:rStyle w:val="FootnoteAnchor"/>
          <w:rtl w:val="true"/>
        </w:rPr>
        <w:footnoteReference w:id="548"/>
      </w:r>
      <w:r>
        <w:rPr>
          <w:rFonts w:ascii="IRNazanin" w:hAnsi="IRNazanin" w:eastAsia="IRNazanin"/>
          <w:color w:val="111111"/>
          <w:sz w:val="28"/>
          <w:sz w:val="28"/>
          <w:szCs w:val="28"/>
          <w:rtl w:val="true"/>
          <w:lang w:bidi="fa-IR"/>
        </w:rPr>
        <w:t xml:space="preserve"> هم آمده است و اصطلاحا به عملی گفته می شود که سبب آن، مخفی است و موهم </w:t>
      </w:r>
    </w:p>
    <w:p>
      <w:pPr>
        <w:pStyle w:val="BookText"/>
        <w:rPr/>
      </w:pPr>
      <w:r>
        <w:rPr>
          <w:rFonts w:ascii="IRNazanin" w:hAnsi="IRNazanin" w:eastAsia="IRNazanin"/>
          <w:color w:val="111111"/>
          <w:sz w:val="28"/>
          <w:sz w:val="28"/>
          <w:szCs w:val="28"/>
          <w:rtl w:val="true"/>
          <w:lang w:bidi="fa-IR"/>
        </w:rPr>
        <w:t xml:space="preserve">دگرگونی شیء از حقیقتش می باشد </w:t>
      </w:r>
      <w:r>
        <w:rPr>
          <w:rStyle w:val="FootnoteAnchor"/>
          <w:rtl w:val="true"/>
        </w:rPr>
        <w:footnoteReference w:id="549"/>
      </w:r>
      <w:r>
        <w:rPr>
          <w:rFonts w:ascii="IRNazanin" w:hAnsi="IRNazanin" w:eastAsia="IRNazanin"/>
          <w:color w:val="111111"/>
          <w:sz w:val="28"/>
          <w:sz w:val="28"/>
          <w:szCs w:val="28"/>
          <w:rtl w:val="true"/>
          <w:lang w:bidi="fa-IR"/>
        </w:rPr>
        <w:t xml:space="preserve">که به کمک شیطان </w:t>
      </w:r>
      <w:r>
        <w:rPr>
          <w:rStyle w:val="FootnoteAnchor"/>
          <w:rtl w:val="true"/>
        </w:rPr>
        <w:footnoteReference w:id="550"/>
      </w:r>
      <w:r>
        <w:rPr>
          <w:rFonts w:ascii="IRNazanin" w:hAnsi="IRNazanin" w:eastAsia="IRNazanin"/>
          <w:color w:val="111111"/>
          <w:sz w:val="28"/>
          <w:sz w:val="28"/>
          <w:szCs w:val="28"/>
          <w:rtl w:val="true"/>
          <w:lang w:bidi="fa-IR"/>
        </w:rPr>
        <w:t>کی غیر واقعی را واقعی  جلوه می دهد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w:t>
      </w:r>
      <w:r>
        <w:rPr>
          <w:rStyle w:val="FootnoteAnchor"/>
          <w:rtl w:val="true"/>
        </w:rPr>
        <w:footnoteReference w:id="551"/>
      </w:r>
      <w:r>
        <w:rPr>
          <w:rFonts w:ascii="IRNazanin" w:hAnsi="IRNazanin" w:eastAsia="IRNazanin"/>
          <w:color w:val="111111"/>
          <w:sz w:val="28"/>
          <w:sz w:val="28"/>
          <w:szCs w:val="28"/>
          <w:rtl w:val="true"/>
          <w:lang w:bidi="fa-IR"/>
        </w:rPr>
        <w:t>و مانند آن؛ از قبیل شعبده، کهانت، طلسم، نیرنگه</w:t>
      </w:r>
      <w:r>
        <w:rPr>
          <w:rStyle w:val="FootnoteAnchor"/>
          <w:rtl w:val="true"/>
        </w:rPr>
        <w:footnoteReference w:id="55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معجزه تفاوت دارد</w:t>
      </w:r>
      <w:r>
        <w:rPr>
          <w:rStyle w:val="FootnoteAnchor"/>
          <w:rtl w:val="true"/>
        </w:rPr>
        <w:footnoteReference w:id="553"/>
      </w:r>
      <w:r>
        <w:rPr>
          <w:rFonts w:ascii="IRNazanin" w:hAnsi="IRNazanin" w:eastAsia="IRNazanin"/>
          <w:color w:val="111111"/>
          <w:sz w:val="28"/>
          <w:sz w:val="28"/>
          <w:szCs w:val="28"/>
          <w:rtl w:val="true"/>
          <w:lang w:bidi="fa-IR"/>
        </w:rPr>
        <w:t>زیرا معجزه دارای خصوصیاتی است که آن را از موارد بالا  متمایز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معجزه را قبلا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که برای  سحر و مانند آن می توان بدان اشاره کرد تا تفاوتها بیشتر آشکار گردد، بدین ترتیب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تعلیم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معارضه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تحی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حیث تنوع، محدود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شهره، سمعه، جمع مال، 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سحر از لحاظ فضایل انسانی قابل مقایسه با اصحاب معجزه  نمی باشند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کهانت و اعمالی که مرتاضین انجام می دهند، کمابیش دارای همین  خصوصیات می 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از نظر ظاهربینان منکر و معاند، ظاهر معجزه با سحر و جادوگری شباهت  دارد، و لیکن خصوصیات دیگری برای سحر ذکر شده است که آن را از معجزه </w:t>
      </w:r>
      <w:bookmarkStart w:id="562" w:name="pg14382_147131"/>
    </w:p>
    <w:p>
      <w:pPr>
        <w:pStyle w:val="BookText"/>
        <w:rPr/>
      </w:pPr>
      <w:bookmarkEnd w:id="562"/>
      <w:r>
        <w:rPr>
          <w:rFonts w:ascii="IRNazanin" w:hAnsi="IRNazanin" w:eastAsia="IRNazanin"/>
          <w:color w:val="111111"/>
          <w:sz w:val="28"/>
          <w:sz w:val="28"/>
          <w:szCs w:val="28"/>
          <w:rtl w:val="true"/>
          <w:lang w:bidi="fa-IR"/>
        </w:rPr>
        <w:t>متمایز می نماید؛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علاوه بر آن که منشأ الهی ندارد، جایگزین واقعی هم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غالبا بر چشم بندی و سبقت گرفتن بر سرعت دید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بر ایهام و تخیل و تلقین متکی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غالبا با جهل و خرافات توأم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مجمع البحرین از قول فخرالدین رازی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اختصاص به هر امری دارد که سبب آن، مخفی است و به خیال می آید و  جاری مجرای نیرنگ و خدعه است</w:t>
      </w:r>
      <w:r>
        <w:rPr>
          <w:rFonts w:eastAsia="IRNazanin" w:cs="IRNazanin"/>
          <w:color w:val="111111"/>
          <w:sz w:val="28"/>
          <w:szCs w:val="28"/>
          <w:rtl w:val="true"/>
          <w:lang w:bidi="fa-IR"/>
        </w:rPr>
        <w:t>.</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که خداوند تبارک و تعالی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یُخَیَّلُ إِلَیْهِ مِنْ سِحْرِهِمْ أَنَّهَا تَسْعَی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6"/>
      </w:r>
      <w:r>
        <w:rPr>
          <w:rFonts w:ascii="IRNazanin" w:hAnsi="IRNazanin" w:eastAsia="IRNazanin"/>
          <w:color w:val="111111"/>
          <w:sz w:val="28"/>
          <w:sz w:val="28"/>
          <w:szCs w:val="28"/>
          <w:rtl w:val="true"/>
          <w:lang w:bidi="fa-IR"/>
        </w:rPr>
        <w:t>یعنی موسی گفت شما اول بساط خود را افکنید، آنها بساط خویش  افکندند، ناگاه در اثر سحر، چوبها و رسنهاشان پنداشتی در نظر به جنبش و رفتار  آمد</w:t>
      </w:r>
      <w:r>
        <w:rPr>
          <w:rFonts w:eastAsia="IRNazanin" w:cs="IRNazanin"/>
          <w:color w:val="111111"/>
          <w:sz w:val="28"/>
          <w:szCs w:val="28"/>
          <w:rtl w:val="true"/>
          <w:lang w:bidi="fa-IR"/>
        </w:rPr>
        <w:t>.</w:t>
      </w:r>
    </w:p>
    <w:p>
      <w:pPr>
        <w:pStyle w:val="Heading3"/>
        <w:numPr>
          <w:ilvl w:val="2"/>
          <w:numId w:val="1"/>
        </w:numPr>
        <w:rPr/>
      </w:pPr>
      <w:bookmarkStart w:id="563" w:name="__RefHeading___Toc7722394_3381743652"/>
      <w:bookmarkStart w:id="564" w:name="_Toc212"/>
      <w:bookmarkEnd w:id="563"/>
      <w:r>
        <w:rPr>
          <w:rtl w:val="true"/>
        </w:rPr>
        <w:t>اقسام معجزه</w:t>
      </w:r>
      <w:bookmarkEnd w:id="564"/>
    </w:p>
    <w:p>
      <w:pPr>
        <w:pStyle w:val="Heading4"/>
        <w:numPr>
          <w:ilvl w:val="3"/>
          <w:numId w:val="1"/>
        </w:numPr>
        <w:rPr/>
      </w:pPr>
      <w:bookmarkStart w:id="565" w:name="__RefHeading___Toc7722396_3381743652"/>
      <w:bookmarkStart w:id="566" w:name="_Toc213"/>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برای اعجاز، اقسامی ذکر کرده اند که به بعضی از آن اقسام اشاره می شود</w:t>
      </w:r>
      <w:r>
        <w:rPr>
          <w:rFonts w:eastAsia="IRNazanin" w:cs="IRNazanin"/>
          <w:color w:val="111111"/>
          <w:sz w:val="28"/>
          <w:szCs w:val="28"/>
          <w:rtl w:val="true"/>
          <w:lang w:bidi="fa-IR"/>
        </w:rPr>
        <w:t>:</w:t>
      </w:r>
    </w:p>
    <w:p>
      <w:pPr>
        <w:pStyle w:val="Heading4"/>
        <w:numPr>
          <w:ilvl w:val="3"/>
          <w:numId w:val="1"/>
        </w:numPr>
        <w:rPr/>
      </w:pPr>
      <w:bookmarkStart w:id="567" w:name="__RefHeading___Toc7722398_3381743652"/>
      <w:bookmarkStart w:id="568" w:name="_Toc214"/>
      <w:bookmarkEnd w:id="567"/>
      <w:r>
        <w:rPr>
          <w:rtl w:val="true"/>
        </w:rPr>
        <w:t>تقسیم اول</w:t>
      </w:r>
      <w:r>
        <w:rPr>
          <w:rtl w:val="true"/>
        </w:rPr>
        <w:t>:</w:t>
      </w:r>
      <w:bookmarkEnd w:id="56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افعالی که در موارد مقتضی از انبیا صادر می شده است؛ مثل </w:t>
      </w:r>
      <w:bookmarkStart w:id="569" w:name="pg14382_147133"/>
    </w:p>
    <w:p>
      <w:pPr>
        <w:pStyle w:val="BookText"/>
        <w:rPr/>
      </w:pPr>
      <w:bookmarkEnd w:id="569"/>
      <w:r>
        <w:rPr>
          <w:rFonts w:ascii="IRNazanin" w:hAnsi="IRNazanin" w:eastAsia="IRNazanin"/>
          <w:color w:val="111111"/>
          <w:sz w:val="28"/>
          <w:sz w:val="28"/>
          <w:szCs w:val="28"/>
          <w:rtl w:val="true"/>
          <w:lang w:bidi="fa-IR"/>
        </w:rPr>
        <w:t>اژدها شدن عصا، شفا یافتن کور، ید بیضا، سخن گفتن سنگریزه، شق القمر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فعل نیست، بلکه از جنس کلمه و کلام است؛ مثل  قرآن</w:t>
      </w:r>
      <w:r>
        <w:rPr>
          <w:rFonts w:eastAsia="IRNazanin" w:cs="IRNazanin"/>
          <w:color w:val="111111"/>
          <w:sz w:val="28"/>
          <w:szCs w:val="28"/>
          <w:rtl w:val="true"/>
          <w:lang w:bidi="fa-IR"/>
        </w:rPr>
        <w:t>.</w:t>
      </w:r>
    </w:p>
    <w:p>
      <w:pPr>
        <w:pStyle w:val="Heading4"/>
        <w:numPr>
          <w:ilvl w:val="3"/>
          <w:numId w:val="1"/>
        </w:numPr>
        <w:rPr/>
      </w:pPr>
      <w:bookmarkStart w:id="570" w:name="__RefHeading___Toc7722400_3381743652"/>
      <w:bookmarkStart w:id="571" w:name="_Toc215"/>
      <w:bookmarkEnd w:id="570"/>
      <w:r>
        <w:rPr>
          <w:rtl w:val="true"/>
        </w:rPr>
        <w:t>تقسیم دوم</w:t>
      </w:r>
      <w:r>
        <w:rPr>
          <w:rtl w:val="true"/>
        </w:rPr>
        <w:t>:</w:t>
      </w:r>
      <w:bookmarkEnd w:id="5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اقتراحی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اعجازی که یک قومی از قبل خودشان  چیزی از پیغمبر درخواست می کردند؛ مثلا می گفتند اگر تو پیغمبری، از فلان کوه  یک ناقه بیرون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غیر اقتراحی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فعلی را بر دست پیغمبر جاری کند  بدون درخواست که همه مبهوت شوند و اذعان کنند که این کار از دست بشر  ساخته نیست و کار خداوند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معجزه اقسامی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 مؤبد، محسوس و معقول هم ذکر شده  است</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گذشته، به علت آن که دینشان موقت بود، معجزاتشان هم موقت بود و  در تعداد نیز معجزات رسول گرامی اسلام صلی الله علیه واله از همه انبیا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معجزات آن حضرت، چهار هزار و چهارصد و چهل معجزه است که سه هزار آن  ذکر شده است</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این معجزات در زمانهای مختلف اتفاق افتاده است؛ پیش از  ولادت، هنگام ولادت، در دوران بعثت و رحلت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هر پیغمبری،  متناسب دوره ای بوده که در آن زندگی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موسی علیه السلام  در زمان کثرت جادوگران، با عصایی که وقتی آن را می انداخت، همه چیز را  می بلعید، مبعوث شد</w:t>
      </w:r>
      <w:r>
        <w:rPr>
          <w:rFonts w:eastAsia="IRNazanin" w:cs="IRNazanin"/>
          <w:color w:val="111111"/>
          <w:sz w:val="28"/>
          <w:szCs w:val="28"/>
          <w:rtl w:val="true"/>
          <w:lang w:bidi="fa-IR"/>
        </w:rPr>
        <w:t xml:space="preserve">. </w:t>
      </w:r>
      <w:bookmarkStart w:id="572" w:name="pg14382_147136"/>
    </w:p>
    <w:p>
      <w:pPr>
        <w:pStyle w:val="Heading3"/>
        <w:numPr>
          <w:ilvl w:val="2"/>
          <w:numId w:val="1"/>
        </w:numPr>
        <w:rPr/>
      </w:pPr>
      <w:bookmarkStart w:id="573" w:name="__RefHeading___Toc7722402_3381743652"/>
      <w:bookmarkStart w:id="574" w:name="_Toc216"/>
      <w:bookmarkEnd w:id="572"/>
      <w:bookmarkEnd w:id="573"/>
      <w:r>
        <w:rPr>
          <w:rtl w:val="true"/>
        </w:rPr>
        <w:t>شرایط معجزه</w:t>
      </w:r>
      <w:bookmarkEnd w:id="574"/>
    </w:p>
    <w:p>
      <w:pPr>
        <w:pStyle w:val="Heading4"/>
        <w:numPr>
          <w:ilvl w:val="3"/>
          <w:numId w:val="1"/>
        </w:numPr>
        <w:rPr/>
      </w:pPr>
      <w:bookmarkStart w:id="575" w:name="__RefHeading___Toc7722404_3381743652"/>
      <w:bookmarkStart w:id="576" w:name="_Toc217"/>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مرحوم شیخ، پنج شرط برای معجزه بیان می کند</w:t>
      </w:r>
      <w:r>
        <w:rPr>
          <w:rFonts w:eastAsia="IRNazanin" w:cs="IRNazanin"/>
          <w:color w:val="111111"/>
          <w:sz w:val="28"/>
          <w:szCs w:val="28"/>
          <w:rtl w:val="true"/>
          <w:lang w:bidi="fa-IR"/>
        </w:rPr>
        <w:t>:</w:t>
      </w:r>
    </w:p>
    <w:p>
      <w:pPr>
        <w:pStyle w:val="Heading4"/>
        <w:numPr>
          <w:ilvl w:val="3"/>
          <w:numId w:val="1"/>
        </w:numPr>
        <w:rPr/>
      </w:pPr>
      <w:bookmarkStart w:id="577" w:name="__RefHeading___Toc7722406_3381743652"/>
      <w:bookmarkStart w:id="578" w:name="_Toc218"/>
      <w:bookmarkEnd w:id="577"/>
      <w:r>
        <w:rPr>
          <w:rtl w:val="true"/>
        </w:rPr>
        <w:t>شرط اول</w:t>
      </w:r>
      <w:r>
        <w:rPr>
          <w:rtl w:val="true"/>
        </w:rPr>
        <w:t>:</w:t>
      </w:r>
      <w:bookmarkEnd w:id="578"/>
    </w:p>
    <w:p>
      <w:pPr>
        <w:pStyle w:val="BookText"/>
        <w:rPr/>
      </w:pPr>
      <w:r>
        <w:rPr>
          <w:rFonts w:ascii="IRNazanin" w:hAnsi="IRNazanin" w:eastAsia="IRNazanin"/>
          <w:color w:val="111111"/>
          <w:sz w:val="28"/>
          <w:sz w:val="28"/>
          <w:szCs w:val="28"/>
          <w:rtl w:val="true"/>
          <w:lang w:bidi="fa-IR"/>
        </w:rPr>
        <w:t>شرط اول این است که آنچه تحقق پیدا کرده است،</w:t>
      </w:r>
      <w:r>
        <w:rPr>
          <w:rStyle w:val="FootnoteAnchor"/>
          <w:rtl w:val="true"/>
        </w:rPr>
        <w:footnoteReference w:id="559"/>
      </w:r>
      <w:r>
        <w:rPr>
          <w:rFonts w:ascii="IRNazanin" w:hAnsi="IRNazanin" w:eastAsia="IRNazanin"/>
          <w:color w:val="111111"/>
          <w:sz w:val="28"/>
          <w:sz w:val="28"/>
          <w:szCs w:val="28"/>
          <w:rtl w:val="true"/>
          <w:lang w:bidi="fa-IR"/>
        </w:rPr>
        <w:t>کار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سخن،  اشکالی بدین نحو وارد شده است که معجزات در صورتی صدق نبی را می رساند  که فعل خود نبی باشد؛ چنان که قرآن اگر فعل نبی باشد، صدقش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معجزات نیز این گونه است؛ مثل جابه جایی کوهها و عبور از دریا، بدون وسیله  معمول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به این اشکال اینگونه پاسخ می گویند که پیغمبر صلی الله علیه واله این کارها  را انجام می دهد، اما به واسطه قدرتی که خداوند در اختیار او قرار داده است؛  قدرتی که بتواند بر خلاف عادت سخن بگوید یا کوهها را جابه جا کند و یا از دریاها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 هم این افعال، منتسب به خداوند تبارک و تعالی می باشد و  علت انتساب این افعال به خداوند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آن کار را انجام دهد؛ مثل زنده کردن و به وجود آوردن  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فعل بر وجهی تحقق پیدا کرده که هیچ کس قادر بر آن نیست؛ مثل  جابه جایی کوهها و شکافتن دریا و کلامی که به خاطر فصاحتش، خارق العاده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منظور شیخ این نیست که نبی فقط نقش یک واسطه بی اراده را ایفا </w:t>
      </w:r>
    </w:p>
    <w:p>
      <w:pPr>
        <w:pStyle w:val="BookText"/>
        <w:rPr/>
      </w:pPr>
      <w:r>
        <w:rPr>
          <w:rFonts w:ascii="IRNazanin" w:hAnsi="IRNazanin" w:eastAsia="IRNazanin"/>
          <w:color w:val="111111"/>
          <w:sz w:val="28"/>
          <w:sz w:val="28"/>
          <w:szCs w:val="28"/>
          <w:rtl w:val="true"/>
          <w:lang w:bidi="fa-IR"/>
        </w:rPr>
        <w:t>می کند؛ زیرا اگر منظور این باشد، هر کسی می تواند نقش این واسطه را بازی کند،  بلکه منظور این است که با شایستگیهایی که در نبی هست، خداوند قدرتی در او  ایجاد می کند که او با آن قدرت بتواند این کارهای خارق العاده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یکون المعجز اختصاصه بالقدر التی خلقها الله تعالی فیه التی تمکن بها من ذلک و  تلک من فعله تعالی</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یعنی معجزه به تواناییهایی اختصاص دارد که خداوند در  نبی ایجاد کرد تا با آن تواناییها، نبی قدرت بر معجزه پیدا کند و آن قدرتها، فعل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این باره می گوید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معجزه آیا کار یک انسان است؛ یعنی یک قوه خارق العاده ای است که  خداوند به یک انسان اعطا می کند و آن انسان است که با نیروی اراده خودش یک  عمل خارق العاده را انجام می دهد؟ و یا به اصطلاح، این کار خدایی است و کار  خداست و به انسان؛ ولو پیغمبر باشد، هیچگونه ارتباط واقعی ندارد؟ خدا به  دست او اجرا میکند، بدون آن که نیروی او و اراده او تأثیری داشته باشد؟ عرض  کردیم که ما از آیات قرآن چنین استنباط میکنیم که معجزه، فعل همان شخصی  است که آن را انجام می دهد، نیرو و قدرت اوست که این کار را انجام می دهد؛  یعنی خداوند این قدرت را به یک انسان داده است و آن انسان است که چنین  کاری را میکند</w:t>
      </w:r>
      <w:r>
        <w:rPr>
          <w:rFonts w:eastAsia="IRNazanin" w:cs="IRNazanin"/>
          <w:color w:val="111111"/>
          <w:sz w:val="28"/>
          <w:szCs w:val="28"/>
          <w:rtl w:val="true"/>
          <w:lang w:bidi="fa-IR"/>
        </w:rPr>
        <w:t>.</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آن نبی یا رسول آن کار را انجام می دهد، ولی باذن خداوند، نه این که  مستقلا آن را انجام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تبارک و تعالی در سوره مؤمن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کَانَ لِرَسُولٍ أَنْ یَأْتِیَ بِآیَةٍ إِلَّا بِإِذْنِ اللَّهِ </w:t>
      </w:r>
      <w:r>
        <w:rPr>
          <w:rFonts w:eastAsia="Amiri" w:cs="Amiri" w:ascii="Amiri" w:hAnsi="Amiri"/>
          <w:color w:val="111111"/>
          <w:sz w:val="28"/>
          <w:szCs w:val="28"/>
          <w:rtl w:val="true"/>
          <w:lang w:bidi="ar-SA"/>
        </w:rPr>
        <w:t>»</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بمعجز ولا دلالة</w:t>
      </w:r>
      <w:r>
        <w:rPr>
          <w:rFonts w:eastAsia="IRNazanin" w:cs="IRNazanin"/>
          <w:color w:val="111111"/>
          <w:sz w:val="28"/>
          <w:szCs w:val="28"/>
          <w:rtl w:val="true"/>
          <w:lang w:bidi="fa-IR"/>
        </w:rPr>
        <w:t>)</w:t>
      </w:r>
      <w:r>
        <w:rPr>
          <w:rStyle w:val="FootnoteAnchor"/>
          <w:rtl w:val="true"/>
        </w:rPr>
        <w:footnoteReference w:id="563"/>
      </w:r>
      <w:r>
        <w:rPr>
          <w:rFonts w:ascii="Amiri" w:hAnsi="Amiri" w:eastAsia="Amiri" w:cs="Amiri"/>
          <w:color w:val="111111"/>
          <w:sz w:val="28"/>
          <w:sz w:val="28"/>
          <w:szCs w:val="28"/>
          <w:rtl w:val="true"/>
          <w:lang w:bidi="ar-SA"/>
        </w:rPr>
        <w:t>و یا در سوره مائده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تَخْلُقُ مِنَ الطِّینِ کَهَیْئَةِ الطَّیْرِ بِإِذْنِی فَتَنْفُخُ فِیهَا فَتَکُونُ طَیْرًا بِإِذْنِی وَتُبْرِئُ </w:t>
      </w:r>
      <w:bookmarkStart w:id="579" w:name="pg14382_147140"/>
    </w:p>
    <w:p>
      <w:pPr>
        <w:pStyle w:val="BookText"/>
        <w:rPr/>
      </w:pPr>
      <w:bookmarkEnd w:id="579"/>
      <w:r>
        <w:rPr>
          <w:rFonts w:ascii="Amiri" w:hAnsi="Amiri" w:eastAsia="Amiri" w:cs="Amiri"/>
          <w:color w:val="111111"/>
          <w:sz w:val="28"/>
          <w:sz w:val="28"/>
          <w:szCs w:val="28"/>
          <w:rtl w:val="true"/>
          <w:lang w:bidi="ar-SA"/>
        </w:rPr>
        <w:t xml:space="preserve">الْأَکْمَهَ وَالْأَبْرَصَ بِإِذْنِی وَإِذْ تُخْرِجُ الْمَوْتَی بِإِذْنِی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موارد، وقتی که خداوند بحث اعجاز را مطرح می کند، تذکر می دهد  که این اعجاز به اذن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 هم در آوردن اعجاز، ادعای استقلال  نمی کنند؛ زیرا اگر ادعای استقلال نمایند، با دعوت به توحید ربوبی منافات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جوادی آملی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دعوت انبیا به توحید ربوبی است و دعوای آنان راجع به وحی و  نبوت خودشان است، این دعوا باید مطابق با آن دعوت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نمی توانند دعوایی داشته باشند که با دعوتشان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همه انبیا به توحید  است؛ به این معنی که در عالم، جز خدا، احدی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دعوا و  ادعایی داشته باشند و مثلا خود را در آوردن اعجاز، مستقل بدانند، هرگز این  دعوای استقلال با آن دعوت به توحید، سازگاری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دعوای  انبیا این است که ما پیغمبریم و معجزه می آوریم، به این معنی است که نبوت ما  عطیه خداست و معجزه ما هم به اذن خداست</w:t>
      </w:r>
      <w:r>
        <w:rPr>
          <w:rFonts w:eastAsia="IRNazanin" w:cs="IRNazanin"/>
          <w:color w:val="111111"/>
          <w:sz w:val="28"/>
          <w:szCs w:val="28"/>
          <w:rtl w:val="true"/>
          <w:lang w:bidi="fa-IR"/>
        </w:rPr>
        <w:t>.</w:t>
      </w:r>
      <w:r>
        <w:rPr>
          <w:rStyle w:val="FootnoteAnchor"/>
          <w:rtl w:val="true"/>
        </w:rPr>
        <w:footnoteReference w:id="565"/>
      </w:r>
    </w:p>
    <w:p>
      <w:pPr>
        <w:pStyle w:val="Heading4"/>
        <w:numPr>
          <w:ilvl w:val="3"/>
          <w:numId w:val="1"/>
        </w:numPr>
        <w:rPr/>
      </w:pPr>
      <w:bookmarkStart w:id="580" w:name="__RefHeading___Toc7722408_3381743652"/>
      <w:bookmarkStart w:id="581" w:name="_Toc219"/>
      <w:bookmarkEnd w:id="580"/>
      <w:r>
        <w:rPr>
          <w:rtl w:val="true"/>
        </w:rPr>
        <w:t>شرط دوم</w:t>
      </w:r>
      <w:r>
        <w:rPr>
          <w:rtl w:val="true"/>
        </w:rPr>
        <w:t>:</w:t>
      </w:r>
      <w:bookmarkEnd w:id="581"/>
    </w:p>
    <w:p>
      <w:pPr>
        <w:pStyle w:val="Heading5"/>
        <w:numPr>
          <w:ilvl w:val="4"/>
          <w:numId w:val="1"/>
        </w:numPr>
        <w:rPr/>
      </w:pPr>
      <w:bookmarkStart w:id="582" w:name="__RefHeading___Toc7722410_3381743652"/>
      <w:bookmarkStart w:id="583" w:name="_Toc220"/>
      <w:bookmarkEnd w:id="582"/>
      <w:r>
        <w:rPr>
          <w:rtl w:val="true"/>
        </w:rPr>
        <w:t>اشاره</w:t>
      </w:r>
      <w:bookmarkEnd w:id="583"/>
    </w:p>
    <w:p>
      <w:pPr>
        <w:pStyle w:val="BookText"/>
        <w:rPr/>
      </w:pPr>
      <w:r>
        <w:rPr>
          <w:rFonts w:ascii="IRNazanin" w:hAnsi="IRNazanin" w:eastAsia="IRNazanin"/>
          <w:color w:val="111111"/>
          <w:sz w:val="28"/>
          <w:sz w:val="28"/>
          <w:szCs w:val="28"/>
          <w:rtl w:val="true"/>
          <w:lang w:bidi="fa-IR"/>
        </w:rPr>
        <w:t>از شرایط معجزه، خارق العاده بودن آن است</w:t>
      </w:r>
      <w:r>
        <w:rPr>
          <w:rStyle w:val="FootnoteAnchor"/>
          <w:rtl w:val="true"/>
        </w:rPr>
        <w:footnoteReference w:id="566"/>
      </w:r>
      <w:r>
        <w:rPr>
          <w:rFonts w:ascii="IRNazanin" w:hAnsi="IRNazanin" w:eastAsia="IRNazanin"/>
          <w:color w:val="111111"/>
          <w:sz w:val="28"/>
          <w:sz w:val="28"/>
          <w:szCs w:val="28"/>
          <w:rtl w:val="true"/>
          <w:lang w:bidi="fa-IR"/>
        </w:rPr>
        <w:t>مقید کردن معجزه به این شرط،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خارق العاده نباشد، نشان نمی دهد که خداوند با انجام دادن  آن کار، صادق بودن آن کسی را که ادعای پیغمبری نموده است، نشان داده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طلوع خورشید از مشرق نمی تواند دلیل بر صدق نبی باشد، بلکه بر آوردن آن را از  مغرب می توان دلیل نبوت قرار داد</w:t>
      </w:r>
      <w:r>
        <w:rPr>
          <w:rFonts w:eastAsia="IRNazanin" w:cs="IRNazanin"/>
          <w:color w:val="111111"/>
          <w:sz w:val="28"/>
          <w:szCs w:val="28"/>
          <w:rtl w:val="true"/>
          <w:lang w:bidi="fa-IR"/>
        </w:rPr>
        <w:t xml:space="preserve">. </w:t>
      </w:r>
      <w:bookmarkStart w:id="584" w:name="pg14382_147142"/>
    </w:p>
    <w:p>
      <w:pPr>
        <w:pStyle w:val="BookText"/>
        <w:rPr/>
      </w:pPr>
      <w:bookmarkEnd w:id="584"/>
      <w:r>
        <w:rPr>
          <w:rFonts w:ascii="IRNazanin" w:hAnsi="IRNazanin" w:eastAsia="IRNazanin"/>
          <w:color w:val="111111"/>
          <w:sz w:val="28"/>
          <w:sz w:val="28"/>
          <w:szCs w:val="28"/>
          <w:rtl w:val="true"/>
          <w:lang w:bidi="fa-IR"/>
        </w:rPr>
        <w:t xml:space="preserve">مرحوم شیخ در تبیین این شرط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ناقضة للعادة  المختصة بمن ظهر المعجز فیه</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یعنی خارق العاده باشد و فقط به صاحب معجزه  اختصاص داشته باشد و دیگران از آوردن آن عاجز باشند</w:t>
      </w:r>
      <w:r>
        <w:rPr>
          <w:rFonts w:eastAsia="IRNazanin" w:cs="IRNazanin"/>
          <w:color w:val="111111"/>
          <w:sz w:val="28"/>
          <w:szCs w:val="28"/>
          <w:rtl w:val="true"/>
          <w:lang w:bidi="fa-IR"/>
        </w:rPr>
        <w:t>.</w:t>
      </w:r>
    </w:p>
    <w:p>
      <w:pPr>
        <w:pStyle w:val="Heading5"/>
        <w:numPr>
          <w:ilvl w:val="4"/>
          <w:numId w:val="1"/>
        </w:numPr>
        <w:rPr/>
      </w:pPr>
      <w:bookmarkStart w:id="585" w:name="__RefHeading___Toc7722412_3381743652"/>
      <w:bookmarkStart w:id="586" w:name="_Toc221"/>
      <w:bookmarkEnd w:id="585"/>
      <w:r>
        <w:rPr>
          <w:rtl w:val="true"/>
        </w:rPr>
        <w:t>تبیین عادت</w:t>
      </w:r>
      <w:bookmarkEnd w:id="586"/>
    </w:p>
    <w:p>
      <w:pPr>
        <w:pStyle w:val="BookText"/>
        <w:rPr/>
      </w:pPr>
      <w:r>
        <w:rPr>
          <w:rFonts w:ascii="IRNazanin" w:hAnsi="IRNazanin" w:eastAsia="IRNazanin"/>
          <w:color w:val="111111"/>
          <w:sz w:val="28"/>
          <w:sz w:val="28"/>
          <w:szCs w:val="28"/>
          <w:rtl w:val="true"/>
          <w:lang w:bidi="fa-IR"/>
        </w:rPr>
        <w:t>مرحوم شیخ برای عادت، خصوصیاتی را برمی شمارد و راه فهم عادت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عرف مردم و سیره مستمر در بین آنها که از راه  شنیدن یا دیدن تحقق پیدا می کند، می توان عادات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سیره  مستمر در بین مردم این است که خورشید از مشرق طلوع می کند و تولد، همیشه با  وطی حاصل می گردد و اگر یک وقتی خلاف این تحقق پیدا کند، مسلما خارق العاده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شیخ بزرگوار نتیجه ای دیگر می گیرد و آن این است که می فرماید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همیشه یک روش مستمر وجود داشته باشد تا اگر خلاف آن تحقق پیدا کرد،  بتوان از آن به صداقت مدعی نبوت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نتیجه می گیرند که نقطه آغاز  یک عادت را نمی توانیم عادت بنامیم و اگر خداوند انسانهایی را بیافریند که هنوز  عادت مستمر در بینشان ساری و جاری نشده باشد، تکلیف کردن چنین مردمی به  تصدیق نبی درست نخواهد بود؛ زیرا چیزی به عنوان کار همیشگی در بینشان  جریان پیدا نکرده است تا خرق آن، علامت و نشانه ای برای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مدتی بر این مردم بگذرد و عادت مستمر تحقق پیدا کند، ارسال رسول و تکلیف،  صحیح خواهد بود</w:t>
      </w:r>
      <w:r>
        <w:rPr>
          <w:rFonts w:eastAsia="IRNazanin" w:cs="IRNazanin"/>
          <w:color w:val="111111"/>
          <w:sz w:val="28"/>
          <w:szCs w:val="28"/>
          <w:rtl w:val="true"/>
          <w:lang w:bidi="fa-IR"/>
        </w:rPr>
        <w:t>.</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دیگری که درباره عادت می دهند، این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w:t>
      </w:r>
      <w:bookmarkStart w:id="587" w:name="pg14382_147144"/>
    </w:p>
    <w:p>
      <w:pPr>
        <w:pStyle w:val="BookText"/>
        <w:rPr/>
      </w:pPr>
      <w:bookmarkEnd w:id="587"/>
      <w:r>
        <w:rPr>
          <w:rFonts w:ascii="IRNazanin" w:hAnsi="IRNazanin" w:eastAsia="IRNazanin"/>
          <w:color w:val="111111"/>
          <w:sz w:val="28"/>
          <w:sz w:val="28"/>
          <w:szCs w:val="28"/>
          <w:rtl w:val="true"/>
          <w:lang w:bidi="fa-IR"/>
        </w:rPr>
        <w:t>گاهی مواقع، همگانی است و همه بلاد و دیار را شامل می شود و برخی اوقات،  اختصاص به منطقه ای خاص دارد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لذا در خصوص عادت، این قید را اخذ  می نمایند که خارق عادت کسانی باشد که سیره شان بدین منوال استمرار پیدا کرده  است</w:t>
      </w:r>
      <w:r>
        <w:rPr>
          <w:rFonts w:eastAsia="IRNazanin" w:cs="IRNazanin"/>
          <w:color w:val="111111"/>
          <w:sz w:val="28"/>
          <w:szCs w:val="28"/>
          <w:rtl w:val="true"/>
          <w:lang w:bidi="fa-IR"/>
        </w:rPr>
        <w:t>.</w:t>
      </w:r>
      <w:r>
        <w:rPr>
          <w:rStyle w:val="FootnoteAnchor"/>
          <w:rtl w:val="true"/>
        </w:rPr>
        <w:footnoteReference w:id="570"/>
      </w:r>
    </w:p>
    <w:p>
      <w:pPr>
        <w:pStyle w:val="Heading4"/>
        <w:numPr>
          <w:ilvl w:val="3"/>
          <w:numId w:val="1"/>
        </w:numPr>
        <w:rPr/>
      </w:pPr>
      <w:bookmarkStart w:id="588" w:name="__RefHeading___Toc7722414_3381743652"/>
      <w:bookmarkStart w:id="589" w:name="_Toc222"/>
      <w:bookmarkEnd w:id="588"/>
      <w:r>
        <w:rPr>
          <w:rtl w:val="true"/>
        </w:rPr>
        <w:t>شرط سوم</w:t>
      </w:r>
      <w:r>
        <w:rPr>
          <w:rtl w:val="true"/>
        </w:rPr>
        <w:t>:</w:t>
      </w:r>
      <w:bookmarkEnd w:id="589"/>
    </w:p>
    <w:p>
      <w:pPr>
        <w:pStyle w:val="BookText"/>
        <w:rPr/>
      </w:pPr>
      <w:r>
        <w:rPr>
          <w:rFonts w:ascii="IRNazanin" w:hAnsi="IRNazanin" w:eastAsia="IRNazanin"/>
          <w:color w:val="111111"/>
          <w:sz w:val="28"/>
          <w:sz w:val="28"/>
          <w:szCs w:val="28"/>
          <w:rtl w:val="true"/>
          <w:lang w:bidi="fa-IR"/>
        </w:rPr>
        <w:t>شیخ طوسی درباره شرط سوم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ثالثها أن یتعذر علی الخلق فعل مثله اما  فی جنسه أو فی صفته المخصوصة</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یعنی مردم نتوانند مثل آن فعل را بیاورند؛  زیرا اگر مثل آن فعل از کسی صادر شود، ما یقین پیدا نخواهیم کرد که این کار از  جانب خداوند تبارک و تعالی تحقق پیدا کرده است؛ زیرا احتمال دارد از دیگران  صادر شده باشد</w:t>
      </w:r>
      <w:r>
        <w:rPr>
          <w:rFonts w:eastAsia="IRNazanin" w:cs="IRNazanin"/>
          <w:color w:val="111111"/>
          <w:sz w:val="28"/>
          <w:szCs w:val="28"/>
          <w:rtl w:val="true"/>
          <w:lang w:bidi="fa-IR"/>
        </w:rPr>
        <w:t>.</w:t>
      </w:r>
    </w:p>
    <w:p>
      <w:pPr>
        <w:pStyle w:val="Heading4"/>
        <w:numPr>
          <w:ilvl w:val="3"/>
          <w:numId w:val="1"/>
        </w:numPr>
        <w:rPr/>
      </w:pPr>
      <w:bookmarkStart w:id="590" w:name="__RefHeading___Toc7722416_3381743652"/>
      <w:bookmarkStart w:id="591" w:name="_Toc223"/>
      <w:bookmarkEnd w:id="590"/>
      <w:r>
        <w:rPr>
          <w:rtl w:val="true"/>
        </w:rPr>
        <w:t>شرط چهارم</w:t>
      </w:r>
      <w:r>
        <w:rPr>
          <w:rtl w:val="true"/>
        </w:rPr>
        <w:t>:</w:t>
      </w:r>
      <w:bookmarkEnd w:id="59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 أن یختص بالمدعی علی طریق التصدیق لدعواه</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آن معجزه برای نشان  دادن راستگویی او انجام شده باشد و اختصاص به همان مدعی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طلوع خورشید از مغرب را به عنوان مصدق مدعای خود ذکر کرده،  باید خورشید از مغرب طلوع کند و اگر از شرق طلوع کند یا از شمال طلوع کند،  مصدق مدعی نخواهد بود و فعل مطابق مدعی دلالت بر صدق مدعی می کند؛ کما  این که اگر خداوند می گفت تو صادقی، دلالت بر صدق می کرد و فرقی بین قول و  فعل نیست</w:t>
      </w:r>
      <w:r>
        <w:rPr>
          <w:rFonts w:eastAsia="IRNazanin" w:cs="IRNazanin"/>
          <w:color w:val="111111"/>
          <w:sz w:val="28"/>
          <w:szCs w:val="28"/>
          <w:rtl w:val="true"/>
          <w:lang w:bidi="fa-IR"/>
        </w:rPr>
        <w:t xml:space="preserve">. </w:t>
      </w:r>
      <w:bookmarkStart w:id="592" w:name="pg14382_147147"/>
    </w:p>
    <w:p>
      <w:pPr>
        <w:pStyle w:val="BookText"/>
        <w:rPr/>
      </w:pPr>
      <w:bookmarkEnd w:id="592"/>
      <w:r>
        <w:rPr>
          <w:rFonts w:ascii="IRNazanin" w:hAnsi="IRNazanin" w:eastAsia="IRNazanin"/>
          <w:color w:val="111111"/>
          <w:sz w:val="28"/>
          <w:sz w:val="28"/>
          <w:szCs w:val="28"/>
          <w:rtl w:val="true"/>
          <w:lang w:bidi="fa-IR"/>
        </w:rPr>
        <w:t>اشکالی که در این جا وارد می شود، این است که تصدیق بالقول، در تصدیق  صراحت دارد، و لکن تصدیق فعلی، صراحت در تصدیق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تحقق آن  فعل، واقعا بر صدق ادعا دلالت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جواب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تصدیق قولی، در  تصدیق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فعل، جاری مجرای قول می باشد؛ زیرا چنانکه قول،  شاهد بر مدعی است، فعلی که خلاف عادت باشد هم شاهد خواهد بود و عقلا  بین این دو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است که هریک از ما اگر کاری برای تصدیق دیگری انجام  دهد، این تصدیق، بالضروره فهمیده می شود، ولی در جایی که مصدق باری تعالی  است، ما نمی دانیم که او واقعا و ضرور چنین قصدی داشته است یا 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جواب این است که باری تعالی در این مورد با ما مساوی است؛ زیرا آن فعلی  که از جانب خداوند تحقق پیدا کرده است، به نحو مطلق صورت نگرفته است تا  اشکال شما وارد باشد، بلکه به صورت مخصوصی تحقق پیدا کرده؛ یعنی بعد از  درخواست مدعی تحقق پیدا کرده است و با توجه به قراین موجود، قصد تصدیق  فهمیده می شود</w:t>
      </w:r>
      <w:r>
        <w:rPr>
          <w:rFonts w:eastAsia="IRNazanin" w:cs="IRNazanin"/>
          <w:color w:val="111111"/>
          <w:sz w:val="28"/>
          <w:szCs w:val="28"/>
          <w:rtl w:val="true"/>
          <w:lang w:bidi="fa-IR"/>
        </w:rPr>
        <w:t>.</w:t>
      </w:r>
    </w:p>
    <w:p>
      <w:pPr>
        <w:pStyle w:val="Heading4"/>
        <w:numPr>
          <w:ilvl w:val="3"/>
          <w:numId w:val="1"/>
        </w:numPr>
        <w:rPr/>
      </w:pPr>
      <w:bookmarkStart w:id="593" w:name="__RefHeading___Toc7722418_3381743652"/>
      <w:bookmarkStart w:id="594" w:name="_Toc224"/>
      <w:bookmarkEnd w:id="593"/>
      <w:r>
        <w:rPr>
          <w:rtl w:val="true"/>
        </w:rPr>
        <w:t>شرط پنجم</w:t>
      </w:r>
      <w:r>
        <w:rPr>
          <w:rtl w:val="true"/>
        </w:rPr>
        <w:t>:</w:t>
      </w:r>
      <w:bookmarkEnd w:id="59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معجزه نباید به حد وفور برسد؛ زیرا وجه دلالت معجزه این بود که خارق  عادت باشد، بنابراین اگر به حد وفور برسد، از خارق عادت بودن خارج می شود و  به صورت معتاد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دلالتش را از دست می دهد، ولی سایر ادله  این گونه نیست؛ یعنی کثرت یا قلت، دلالتشان را ساقط نمیکند</w:t>
      </w:r>
      <w:r>
        <w:rPr>
          <w:rFonts w:eastAsia="IRNazanin" w:cs="IRNazanin"/>
          <w:color w:val="111111"/>
          <w:sz w:val="28"/>
          <w:szCs w:val="28"/>
          <w:rtl w:val="true"/>
          <w:lang w:bidi="fa-IR"/>
        </w:rPr>
        <w:t>.</w:t>
      </w:r>
      <w:r>
        <w:rPr>
          <w:rStyle w:val="FootnoteAnchor"/>
          <w:rtl w:val="true"/>
        </w:rPr>
        <w:footnoteReference w:id="573"/>
      </w:r>
      <w:bookmarkStart w:id="595" w:name="pg14382_147149"/>
    </w:p>
    <w:p>
      <w:pPr>
        <w:pStyle w:val="BookText"/>
        <w:rPr/>
      </w:pPr>
      <w:bookmarkEnd w:id="595"/>
      <w:r>
        <w:rPr>
          <w:rFonts w:ascii="IRNazanin" w:hAnsi="IRNazanin" w:eastAsia="IRNazanin"/>
          <w:color w:val="111111"/>
          <w:sz w:val="28"/>
          <w:sz w:val="28"/>
          <w:szCs w:val="28"/>
          <w:rtl w:val="true"/>
          <w:lang w:bidi="fa-IR"/>
        </w:rPr>
        <w:t>مطلب دیگری که شیخ طوسی به آن می پردازد، این است که لازم نیست  مدعی نبوت، فعلی را که می خواهد ظاهر نماید، معین کند،</w:t>
      </w:r>
      <w:r>
        <w:rPr>
          <w:rStyle w:val="FootnoteAnchor"/>
          <w:rtl w:val="true"/>
        </w:rPr>
        <w:footnoteReference w:id="574"/>
      </w:r>
      <w:r>
        <w:rPr>
          <w:rFonts w:ascii="IRNazanin" w:hAnsi="IRNazanin" w:eastAsia="IRNazanin"/>
          <w:color w:val="111111"/>
          <w:sz w:val="28"/>
          <w:sz w:val="28"/>
          <w:szCs w:val="28"/>
          <w:rtl w:val="true"/>
          <w:lang w:bidi="fa-IR"/>
        </w:rPr>
        <w:t>بلکه اگر فی الجمله  بگوید این کار را می کنم، کافی است؛ زیرا بین فعل معین و غیر معین، فرقی نیست و  هر دو بر صدق ادعا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و غیر معین از این جهت که خارق عادت  هستند، بعد از ادعا تحقق پیدا کردند و مطابق دعوی می باشند، با هم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بنا به نظر شیخ بر نبی لازم نیست که لفظا از خداوند طلب معجزه  کند، بلکه اگر به ادعای نبوت اکتفا نماید، کافی خواهد بود</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در توضیح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ادعای نبوت کرد و فی الواقع صادق باشد، بر خداوند واجب است که  معجزه را ظاهر نماید و جواز عدم تعیین و یا جواز عدم تقاضای لفظی، منافاتی با  این ندارد که نبی معجزه را تعیین کند و یا لفظ تقاضای معجزه نماید</w:t>
      </w:r>
      <w:r>
        <w:rPr>
          <w:rFonts w:eastAsia="IRNazanin" w:cs="IRNazanin"/>
          <w:color w:val="111111"/>
          <w:sz w:val="28"/>
          <w:szCs w:val="28"/>
          <w:rtl w:val="true"/>
          <w:lang w:bidi="fa-IR"/>
        </w:rPr>
        <w:t>.</w:t>
      </w:r>
    </w:p>
    <w:p>
      <w:pPr>
        <w:pStyle w:val="Heading3"/>
        <w:numPr>
          <w:ilvl w:val="2"/>
          <w:numId w:val="1"/>
        </w:numPr>
        <w:rPr/>
      </w:pPr>
      <w:bookmarkStart w:id="596" w:name="__RefHeading___Toc7722420_3381743652"/>
      <w:bookmarkStart w:id="597" w:name="_Toc225"/>
      <w:bookmarkEnd w:id="596"/>
      <w:r>
        <w:rPr>
          <w:rtl w:val="true"/>
        </w:rPr>
        <w:t>معجزه غیر پیامبران</w:t>
      </w:r>
      <w:bookmarkEnd w:id="59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اظهار معجزه از ائمه علیهم السلام و صالحان را جایز می داند و دلیل بر جواز  را اینگونه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بر صدق ادعای مدعی دلالت می کند؛ اگر ادعای  نبوت کند، معجزه دلالت بر نبوتش می کند و اگر ادعای امامت کند، معجزه دلالت  بر امامتش میکند و اگر دعوای صلاح داشته باشد، معجزه دلالت بر صلاحش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هیچ قبحی بر ظهور معجزه در این موارد مترتب نیست و  چون مقدور خداوند است، پس جایز است؛ زیرا نه کذب است و نه ظلم و نه  مفسدهای دیگر دارد و همچنین ممکن است در اظهار معجزه از غیر نبی، مصلحت </w:t>
      </w:r>
      <w:bookmarkStart w:id="598" w:name="pg14382_147151"/>
    </w:p>
    <w:p>
      <w:pPr>
        <w:pStyle w:val="BookText"/>
        <w:rPr/>
      </w:pPr>
      <w:bookmarkEnd w:id="598"/>
      <w:r>
        <w:rPr>
          <w:rFonts w:ascii="IRNazanin" w:hAnsi="IRNazanin" w:eastAsia="IRNazanin"/>
          <w:color w:val="111111"/>
          <w:sz w:val="28"/>
          <w:sz w:val="28"/>
          <w:szCs w:val="28"/>
          <w:rtl w:val="true"/>
          <w:lang w:bidi="fa-IR"/>
        </w:rPr>
        <w:t>و فایده ای نهفته باشد که اظهار آن حسن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ادعای قبح کرده اند، باید دلیل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شیخ  طوسی صدور معجزه از امام و صالحان را جایز می داند و اگر ادعا کرده باشند و  ظاهر شده باشد، نامش را معجزه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صدور معجزه به دست صالحان را هم جایز می داند تا مدعی صادق از  غیر آن تشخیص داده شود، ولی از این جا نمی توان نتیجه گرفت که همه صالحان  باید معجزه داشته باشند؛ زیرا ممکن است صالح باشد، ولی ادعای صلاح نکرده  باشد و معجزه هم نیاورده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فلایلزم نفی الصلاح عمن لم یدعه</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طبق این  نظر، همه ائمه علیهم السلام باید معجزه داشته باشند؛ زیرا همه آنها ادعای امامت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شیعه، هیچ کدام از ائمه علیهم السلام بدون معجزه نبوده اند،  سلمنا که بعضی از ائمه علیهم السلام معجزه نداشته باشند، ولی نص بر امامت که قائم مقام  معجزه است، همراه آنان بوده است و همین کفایت از معجزه می کند؛ مثل آن جا که  نبی متقدم نص بر نبی متأخر داشته باشد</w:t>
      </w:r>
      <w:r>
        <w:rPr>
          <w:rFonts w:eastAsia="IRNazanin" w:cs="IRNazanin"/>
          <w:color w:val="111111"/>
          <w:sz w:val="28"/>
          <w:szCs w:val="28"/>
          <w:rtl w:val="true"/>
          <w:lang w:bidi="fa-IR"/>
        </w:rPr>
        <w:t>.</w:t>
      </w:r>
    </w:p>
    <w:p>
      <w:pPr>
        <w:pStyle w:val="Heading3"/>
        <w:numPr>
          <w:ilvl w:val="2"/>
          <w:numId w:val="1"/>
        </w:numPr>
        <w:rPr/>
      </w:pPr>
      <w:bookmarkStart w:id="599" w:name="__RefHeading___Toc7722422_3381743652"/>
      <w:bookmarkStart w:id="600" w:name="_Toc226"/>
      <w:bookmarkEnd w:id="599"/>
      <w:r>
        <w:rPr>
          <w:rtl w:val="true"/>
        </w:rPr>
        <w:t>فرق معجزه و کرامت</w:t>
      </w:r>
      <w:bookmarkEnd w:id="600"/>
    </w:p>
    <w:p>
      <w:pPr>
        <w:pStyle w:val="BookText"/>
        <w:rPr/>
      </w:pPr>
      <w:r>
        <w:rPr>
          <w:rFonts w:ascii="IRNazanin" w:hAnsi="IRNazanin" w:eastAsia="IRNazanin"/>
          <w:color w:val="111111"/>
          <w:sz w:val="28"/>
          <w:sz w:val="28"/>
          <w:szCs w:val="28"/>
          <w:rtl w:val="true"/>
          <w:lang w:bidi="fa-IR"/>
        </w:rPr>
        <w:t>درباره تبیین فرق بین معجزه و کرامت و این که آیا به آنچه از ائمه صادر می شود،  معجزه می گویند یا نه، در کتاب اصول عقاید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معجزه خصوصیاتی ذکر شده است، این خصوصیات عبارتند از</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خارق العاده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قابل تعلیم بودن؛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مغلوب واقع نشدن؛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نبوت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امری با این چهار خصوصیت تحقق پیدا کند، نام معجزه به آن داده </w:t>
      </w:r>
      <w:bookmarkStart w:id="601" w:name="pg14382_147153"/>
    </w:p>
    <w:p>
      <w:pPr>
        <w:pStyle w:val="BookText"/>
        <w:rPr/>
      </w:pPr>
      <w:bookmarkEnd w:id="601"/>
      <w:r>
        <w:rPr>
          <w:rFonts w:ascii="IRNazanin" w:hAnsi="IRNazanin" w:eastAsia="IRNazanin"/>
          <w:color w:val="111111"/>
          <w:sz w:val="28"/>
          <w:sz w:val="28"/>
          <w:szCs w:val="28"/>
          <w:rtl w:val="true"/>
          <w:lang w:bidi="fa-IR"/>
        </w:rPr>
        <w:t>می شود، ولی اگر همه خصوصیات بالا را داشته باشد، ولی ادعای نبوت را نداشته  باشد، به آن کرامت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خوارق عاداتی که از ائمه اطهارعلیهم السلام  تحقق پیدا کرده، همه کرامت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شیعه بر خلاف اهل تسنن،  تعمیمی در لفظ معجزه می دهند و آن عبارت است از هر عملی که دلیل بر داشتن  مقام الهی است؛ اعم از این که آن مقام، مقام نبوت باشد یا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نظر،  معجزه به عملی گفته می شود که علاوه بر سه شرط گذشته،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اعم از ادعای نبوت یا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دارای هیچ ادعایی نبود؛ مثل خوارق عاداتی  که از امامزاده و اولیاء الله سر می زند، به اینها کرامت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گفته شد،  معجزه دو اصطلاح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خاص که طبق این اصطلاح، معجزه فقط از انبیا صادر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مطابق نظر شیعه است و طبق این اصطلاح، معجزه از امام  هم صادر می گردد</w:t>
      </w:r>
      <w:r>
        <w:rPr>
          <w:rFonts w:eastAsia="IRNazanin" w:cs="IRNazanin"/>
          <w:color w:val="111111"/>
          <w:sz w:val="28"/>
          <w:szCs w:val="28"/>
          <w:rtl w:val="true"/>
          <w:lang w:bidi="fa-IR"/>
        </w:rPr>
        <w:t>.</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قبلا گفته شد، مرحوم شیخ همه خوارق صادره از انبیا، ائمه و صالحان  را معجزه می داند و از چیزی به نام کرامت ذکری به میان نمی آورد</w:t>
      </w:r>
      <w:r>
        <w:rPr>
          <w:rFonts w:eastAsia="IRNazanin" w:cs="IRNazanin"/>
          <w:color w:val="111111"/>
          <w:sz w:val="28"/>
          <w:szCs w:val="28"/>
          <w:rtl w:val="true"/>
          <w:lang w:bidi="fa-IR"/>
        </w:rPr>
        <w:t>.</w:t>
      </w:r>
    </w:p>
    <w:p>
      <w:pPr>
        <w:pStyle w:val="Heading3"/>
        <w:numPr>
          <w:ilvl w:val="2"/>
          <w:numId w:val="1"/>
        </w:numPr>
        <w:rPr/>
      </w:pPr>
      <w:bookmarkStart w:id="602" w:name="__RefHeading___Toc7722424_3381743652"/>
      <w:bookmarkStart w:id="603" w:name="_Toc227"/>
      <w:bookmarkEnd w:id="602"/>
      <w:r>
        <w:rPr>
          <w:rtl w:val="true"/>
        </w:rPr>
        <w:t>فرق کرامت با سایر خوارق عادات</w:t>
      </w:r>
      <w:bookmarkEnd w:id="60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کرامات </w:t>
      </w:r>
      <w:r>
        <w:rPr>
          <w:rStyle w:val="FootnoteAnchor"/>
          <w:rtl w:val="true"/>
        </w:rPr>
        <w:footnoteReference w:id="578"/>
      </w:r>
      <w:r>
        <w:rPr>
          <w:rFonts w:ascii="IRNazanin" w:hAnsi="IRNazanin" w:eastAsia="IRNazanin"/>
          <w:color w:val="111111"/>
          <w:sz w:val="28"/>
          <w:sz w:val="28"/>
          <w:szCs w:val="28"/>
          <w:rtl w:val="true"/>
          <w:lang w:bidi="fa-IR"/>
        </w:rPr>
        <w:t>اعمالی است خارق العاده که از اولیا و صالحان؛ اعم از پارسایان و صوفیان  و پاکدلان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مرتاضان نیز ظاهر می شود که در این صورت، یا باید  مرتاضان را صالح شمرد یا اگر طالحند، باید کارشان را جزو سحر و شعبده و  شیادیهای مشابه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فرق کرامت با سایر خوارق عادات از این </w:t>
      </w:r>
    </w:p>
    <w:p>
      <w:pPr>
        <w:pStyle w:val="BookText"/>
        <w:rPr/>
      </w:pPr>
      <w:r>
        <w:rPr>
          <w:rFonts w:ascii="IRNazanin" w:hAnsi="IRNazanin" w:eastAsia="IRNazanin"/>
          <w:color w:val="111111"/>
          <w:sz w:val="28"/>
          <w:sz w:val="28"/>
          <w:szCs w:val="28"/>
          <w:rtl w:val="true"/>
          <w:lang w:bidi="fa-IR"/>
        </w:rPr>
        <w:t>جهت است که در کرامت، شرط است که از صالحان صادر شود و نیت و هدف،  خیر باشد، نه به قصد نمایش، ماجراجویی و یا بی هدفانه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کرامتی  خارق العاده است، ولی هر امر خارق العاده ای، کرامت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خوارق  عاداتی که از غیر اولیا هم سر می زند،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ادراکات حسی مثل تله پاتی،  انتقال فکر یا اندیشه خوانی؛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هیپنوتیسم یا خواب مصنوعی؛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زدن؛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ارواح؛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کرامات مشهور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رؤیاهای صادقه؛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بر ضمایر؛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آب رفتن بدون غرق شدن؛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آتش رفتن و نسوختن؛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الارض و زمان؛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کردن آنی حیوانات درنده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شیعه قائل به صدور کرامات از اولیا و صالحان می باشند و اشاعره نیز  صدور کرامات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شهرستانی که از متکلمان بزرگ اشعری  است،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کرامات صالحان این است نقل شده، فزون از  شمار است و اگرچه هریک به تنهایی افاده علم به وقوع آن نمی کند، ولی چون  مجموعة در نظر گرفته شود، علم قطعی و یقین صادق به این که خوارق عادات بر  دست صاحبان کرامت ظاهر شده است، در دل ما پدید می آورد</w:t>
      </w:r>
      <w:r>
        <w:rPr>
          <w:rFonts w:eastAsia="IRNazanin" w:cs="IRNazanin"/>
          <w:color w:val="111111"/>
          <w:sz w:val="28"/>
          <w:szCs w:val="28"/>
          <w:rtl w:val="true"/>
          <w:lang w:bidi="fa-IR"/>
        </w:rPr>
        <w:t xml:space="preserve">. </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منکر صدور کرامات و خوارق عاداتند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صالحان کرامت داشته باشند، لازم است که کبار صحابه و خلفای  راشدین هم کرامت داشته باشند و حال آن که با مصائب و مشکلات بزرگی مواجه  بودند و کرامتی در کارشان ظاهر نشد</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فلاسفه نه تنها فلاسفه اشراق، بلکه فلاسفه مشاء هم صدور کرامات 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این باره می گوید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دوری کن از این که ذکاوت و کیاست و تبری تو از عامه مردم این باشد که </w:t>
      </w:r>
      <w:bookmarkStart w:id="604" w:name="pg14382_147157"/>
    </w:p>
    <w:p>
      <w:pPr>
        <w:pStyle w:val="BookText"/>
        <w:rPr/>
      </w:pPr>
      <w:bookmarkEnd w:id="604"/>
      <w:r>
        <w:rPr>
          <w:rFonts w:ascii="IRNazanin" w:hAnsi="IRNazanin" w:eastAsia="IRNazanin"/>
          <w:color w:val="111111"/>
          <w:sz w:val="28"/>
          <w:sz w:val="28"/>
          <w:szCs w:val="28"/>
          <w:rtl w:val="true"/>
          <w:lang w:bidi="fa-IR"/>
        </w:rPr>
        <w:t>اعتراض کنی و هر چیز را انکار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سبکی و ناتوانی است و تندروی تو در  تکذیب آنچه هنوز برای تو روشن نشده، کمتر از تندروی تو در تصدیق امر  بی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به رشته توقف چنگ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بشنوی که عارفی از  غیب خبر می دهد و بشارت یا انذاری که قبلا داده است، درست در آمد، پس باور  کردن آن برای تو دشوار نیاید؛ زیرا این امر در قوانین و طبیعت، علل و اسباب  معینی دارد</w:t>
      </w:r>
      <w:r>
        <w:rPr>
          <w:rFonts w:eastAsia="IRNazanin" w:cs="IRNazanin"/>
          <w:color w:val="111111"/>
          <w:sz w:val="28"/>
          <w:szCs w:val="28"/>
          <w:rtl w:val="true"/>
          <w:lang w:bidi="fa-IR"/>
        </w:rPr>
        <w:t>.</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هم صدور کرامات را از اولیا و صالحان جایز می شمارند</w:t>
      </w:r>
      <w:r>
        <w:rPr>
          <w:rFonts w:eastAsia="IRNazanin" w:cs="IRNazanin"/>
          <w:color w:val="111111"/>
          <w:sz w:val="28"/>
          <w:szCs w:val="28"/>
          <w:rtl w:val="true"/>
          <w:lang w:bidi="fa-IR"/>
        </w:rPr>
        <w:t>.</w:t>
      </w:r>
    </w:p>
    <w:p>
      <w:pPr>
        <w:pStyle w:val="Heading3"/>
        <w:numPr>
          <w:ilvl w:val="2"/>
          <w:numId w:val="1"/>
        </w:numPr>
        <w:rPr/>
      </w:pPr>
      <w:bookmarkStart w:id="605" w:name="__RefHeading___Toc7722426_3381743652"/>
      <w:bookmarkStart w:id="606" w:name="_Toc228"/>
      <w:bookmarkEnd w:id="605"/>
      <w:r>
        <w:rPr>
          <w:rtl w:val="true"/>
        </w:rPr>
        <w:t>معجزه و قانون علت و معلولیت</w:t>
      </w:r>
      <w:bookmarkEnd w:id="606"/>
    </w:p>
    <w:p>
      <w:pPr>
        <w:pStyle w:val="BookText"/>
        <w:rPr/>
      </w:pPr>
      <w:r>
        <w:rPr>
          <w:rFonts w:ascii="IRNazanin" w:hAnsi="IRNazanin" w:eastAsia="IRNazanin"/>
          <w:color w:val="111111"/>
          <w:sz w:val="28"/>
          <w:sz w:val="28"/>
          <w:szCs w:val="28"/>
          <w:rtl w:val="true"/>
          <w:lang w:bidi="fa-IR"/>
        </w:rPr>
        <w:t>آنچه مسلم است، این است که قرآن قانون علیت و معلولیت را تصدیق می کند</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یتق الله یجعل له 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أجیب دعوة الداع اذا دعانی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این رابطه را برقرار و تصدیق می کند، ولی  از طرف دیگر، قرآن از یک سری حوادث که موافق جریان عادی و مطابق نظام علت  و معلولی نیست، خبر می دهد؛ این حوادث خارق العاده، همان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معجزات و خوارق عادات، امور مستحیله بالذات هستند؛ مثل استحاله اجتماع  نقیضین؟ مسلما اینها محال بالذات نبودند؛ زیرا محال بالذات را هیچ عاقلی  نمی پذیرد و حال آن که کثیری از انسانها آن را پذیرفتند و آن را شاهد بر صدق  ادعای نبی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علتها در منظر ما هستند و ما نمی توانیم آنها را درک  کنیم و زمانی هم نمی توانیم درک کنیم، والا همه حوادث، مستند به علت و سبب  هستند</w:t>
      </w:r>
      <w:r>
        <w:rPr>
          <w:rFonts w:eastAsia="IRNazanin" w:cs="IRNazanin"/>
          <w:color w:val="111111"/>
          <w:sz w:val="28"/>
          <w:szCs w:val="28"/>
          <w:rtl w:val="true"/>
          <w:lang w:bidi="fa-IR"/>
        </w:rPr>
        <w:t>.</w:t>
      </w:r>
      <w:r>
        <w:rPr>
          <w:rStyle w:val="FootnoteAnchor"/>
          <w:rtl w:val="true"/>
        </w:rPr>
        <w:footnoteReference w:id="583"/>
      </w:r>
      <w:bookmarkStart w:id="607" w:name="pg14382_147159"/>
    </w:p>
    <w:p>
      <w:pPr>
        <w:pStyle w:val="BookText"/>
        <w:rPr/>
      </w:pPr>
      <w:bookmarkEnd w:id="607"/>
      <w:r>
        <w:rPr>
          <w:rFonts w:ascii="IRNazanin" w:hAnsi="IRNazanin" w:eastAsia="IRNazanin"/>
          <w:color w:val="111111"/>
          <w:sz w:val="28"/>
          <w:sz w:val="28"/>
          <w:szCs w:val="28"/>
          <w:rtl w:val="true"/>
          <w:lang w:bidi="fa-IR"/>
        </w:rPr>
        <w:t>مثال وقوع معجزه در عالم، مثل تحقق درمان بیماریهای جسمی از راه  روان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امراض جسمی را توسط روان درمانی معالجه می کنند  و حال آن که معمول آن است که آن مرض را با دارو درمان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درمان این  مرض جسمی با روان درمانی به معنای تخلف از قانون علیت و معلولیت نیست،  بلکه حکومت قانونی بر قانون دیگر است</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خلاصه بیان علامه طباطبایی را در این باره این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حرف ایشان و حرف دیگران این است که هیچ معجزه ای خارج از قانون  واقعی طبیعت نیست؛ نه قانونی که بشر می شناسد، قانونی که بشر می شناسد،  ممکن است همان قانون طبیعت باشد و ممکن است نباشد، ولی توسل به آن  قانون؛ یعنی کشف آن قانون و تسلط و استفاده کردن از آن قانون، مقرون به یک  قدرت عینی ماوراء الطبیعی است</w:t>
      </w:r>
      <w:r>
        <w:rPr>
          <w:rFonts w:eastAsia="IRNazanin" w:cs="IRNazanin"/>
          <w:color w:val="111111"/>
          <w:sz w:val="28"/>
          <w:szCs w:val="28"/>
          <w:rtl w:val="true"/>
          <w:lang w:bidi="fa-IR"/>
        </w:rPr>
        <w:t xml:space="preserve">. </w:t>
      </w:r>
      <w:r>
        <w:rPr>
          <w:rStyle w:val="FootnoteAnchor"/>
          <w:rtl w:val="true"/>
        </w:rPr>
        <w:footnoteReference w:id="585"/>
      </w:r>
    </w:p>
    <w:p>
      <w:pPr>
        <w:pStyle w:val="Heading3"/>
        <w:numPr>
          <w:ilvl w:val="2"/>
          <w:numId w:val="1"/>
        </w:numPr>
        <w:rPr/>
      </w:pPr>
      <w:bookmarkStart w:id="608" w:name="__RefHeading___Toc7722428_3381743652"/>
      <w:bookmarkStart w:id="609" w:name="_Toc229"/>
      <w:bookmarkEnd w:id="608"/>
      <w:r>
        <w:rPr>
          <w:rtl w:val="true"/>
        </w:rPr>
        <w:t>معجزه قولی رسول گرامی اسلامی صلی الله علیه واله</w:t>
      </w:r>
      <w:bookmarkEnd w:id="609"/>
    </w:p>
    <w:p>
      <w:pPr>
        <w:pStyle w:val="BookText"/>
        <w:rPr/>
      </w:pPr>
      <w:r>
        <w:rPr>
          <w:rFonts w:ascii="IRNazanin" w:hAnsi="IRNazanin" w:eastAsia="IRNazanin"/>
          <w:color w:val="111111"/>
          <w:sz w:val="28"/>
          <w:sz w:val="28"/>
          <w:szCs w:val="28"/>
          <w:rtl w:val="true"/>
          <w:lang w:bidi="fa-IR"/>
        </w:rPr>
        <w:t>از اعظم معجزات رسول گرامی اسلام، معجزه قولی آن حضرت است که تا روز  قیامت، معجزه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در کتاب الاقتصاد فی ما یتعلق  بالاعتقاد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بودن قرآن، وقتی ثابت می شود که پنج امر  ثابت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پیغمبرصلی الله علیه واله در مکه و ادعای نبوت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با قرآن تحدی کرده و ادعا نموده باشد که خداوند قرآن را بر او</w:t>
      </w:r>
      <w:bookmarkStart w:id="610" w:name="pg14382_147161"/>
    </w:p>
    <w:p>
      <w:pPr>
        <w:pStyle w:val="BookText"/>
        <w:rPr/>
      </w:pPr>
      <w:bookmarkEnd w:id="610"/>
      <w:r>
        <w:rPr>
          <w:rFonts w:ascii="IRNazanin" w:hAnsi="IRNazanin" w:eastAsia="IRNazanin"/>
          <w:color w:val="111111"/>
          <w:sz w:val="28"/>
          <w:sz w:val="28"/>
          <w:szCs w:val="28"/>
          <w:rtl w:val="true"/>
          <w:lang w:bidi="fa-IR"/>
        </w:rPr>
        <w:t>نازل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نتوانسته باشد با قرآن معارضه نموده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معارضه ننمودنشان به خاطر عجز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تعذر، خود خرق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له هر پنج مورد را ثابت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اینها ثابت  است، دلالت می کند که قرآن معجزه است و فرق نمی کند که خارق العاده بودن آن  به خاطر فصاحت یا صرفه یا چیز دیگر باشد؛ هرکدام که باشد، معجزه بودن آن  ثابت است</w:t>
      </w:r>
      <w:r>
        <w:rPr>
          <w:rFonts w:eastAsia="IRNazanin" w:cs="IRNazanin"/>
          <w:color w:val="111111"/>
          <w:sz w:val="28"/>
          <w:szCs w:val="28"/>
          <w:rtl w:val="true"/>
          <w:lang w:bidi="fa-IR"/>
        </w:rPr>
        <w:t>.</w:t>
      </w:r>
    </w:p>
    <w:p>
      <w:pPr>
        <w:pStyle w:val="Heading3"/>
        <w:numPr>
          <w:ilvl w:val="2"/>
          <w:numId w:val="1"/>
        </w:numPr>
        <w:rPr/>
      </w:pPr>
      <w:bookmarkStart w:id="611" w:name="__RefHeading___Toc7722430_3381743652"/>
      <w:bookmarkStart w:id="612" w:name="_Toc230"/>
      <w:bookmarkEnd w:id="611"/>
      <w:r>
        <w:rPr>
          <w:rtl w:val="true"/>
        </w:rPr>
        <w:t>اقوال در وجوه اعجاز</w:t>
      </w:r>
      <w:bookmarkEnd w:id="61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اقوال مذکور در جهت اعجاز را بیان می نمایند و سپس نظر خود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مطلب را متذکر می شوند که لازم نیست حتما  جهت اعجاز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اعجاز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مفرط،  بدون اعتبار نظم؛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اسلوب خاص، همراه فصاحت؛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اسلوب خاص که  نمونه اش در کلام عرب نایاب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بودن چنین تألیف و نظمی از جانب  عباد؛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از غیب؛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خلاف و تناقض در قرآن  نظر مرحوم شیخ این است که خارق العاده بودن قرآن به خاطر فصاحت  مفرط در همین نظم مخصوص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مثل این نظمی که در قرآن  است، نه مثل نظم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توضیح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اعجاز، هر دو قید  معتبر است و یک قید به تنهایی بیانگر جهت اعجاز نمی باشد و یادآوری می کنند که  صرفه نمی تواند بیانگر جهت اعجاز باشد و این که در تمهید الاصول قول به صرفه را  تقویت نمودم، به خاطر این بوده که کتاب شرح جمل سید مرتضی را شرح </w:t>
      </w:r>
      <w:bookmarkStart w:id="613" w:name="pg14382_147164"/>
    </w:p>
    <w:p>
      <w:pPr>
        <w:pStyle w:val="BookText"/>
        <w:rPr/>
      </w:pPr>
      <w:bookmarkEnd w:id="613"/>
      <w:r>
        <w:rPr>
          <w:rFonts w:ascii="IRNazanin" w:hAnsi="IRNazanin" w:eastAsia="IRNazanin"/>
          <w:color w:val="111111"/>
          <w:sz w:val="28"/>
          <w:sz w:val="28"/>
          <w:szCs w:val="28"/>
          <w:rtl w:val="true"/>
          <w:lang w:bidi="fa-IR"/>
        </w:rPr>
        <w:t>می نمودم، از این جهت با مصنف آن موافقت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قول خویش را از  جوانب مختلف بررسی و تقویت می نماید و اشکالات وارده بر آن را رد نموده و  سایر وجوه را هم مردود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مصلحت را در معجزه لازم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معجزه باید  خارق العاده باشد، ولی مصلحت هم باید در او رعایت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بینیم که  خداوند صفا را تبدیل به طلا نکرد و عبدالمطلب را زنده ننمود و کوههای مکه را از  جایشان حرکت نداد</w:t>
      </w:r>
      <w:r>
        <w:rPr>
          <w:rFonts w:eastAsia="IRNazanin" w:cs="IRNazanin"/>
          <w:color w:val="111111"/>
          <w:sz w:val="28"/>
          <w:szCs w:val="28"/>
          <w:rtl w:val="true"/>
          <w:lang w:bidi="fa-IR"/>
        </w:rPr>
        <w:t>.</w:t>
      </w:r>
    </w:p>
    <w:p>
      <w:pPr>
        <w:pStyle w:val="Heading3"/>
        <w:numPr>
          <w:ilvl w:val="2"/>
          <w:numId w:val="1"/>
        </w:numPr>
        <w:rPr/>
      </w:pPr>
      <w:bookmarkStart w:id="614" w:name="__RefHeading___Toc7722432_3381743652"/>
      <w:bookmarkStart w:id="615" w:name="_Toc231"/>
      <w:bookmarkEnd w:id="614"/>
      <w:r>
        <w:rPr>
          <w:rtl w:val="true"/>
        </w:rPr>
        <w:t>معجزات فعلی</w:t>
      </w:r>
      <w:bookmarkEnd w:id="615"/>
    </w:p>
    <w:p>
      <w:pPr>
        <w:pStyle w:val="BookText"/>
        <w:rPr/>
      </w:pPr>
      <w:r>
        <w:rPr>
          <w:rFonts w:ascii="IRNazanin" w:hAnsi="IRNazanin" w:eastAsia="IRNazanin"/>
          <w:color w:val="111111"/>
          <w:sz w:val="28"/>
          <w:sz w:val="28"/>
          <w:szCs w:val="28"/>
          <w:rtl w:val="true"/>
          <w:lang w:bidi="fa-IR"/>
        </w:rPr>
        <w:t>شیخ طوسی به بعضی از معجزات فعلی اشاره می کنند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رفت  درخت به دستور پیغمبر صلی الله علیه واله ، غذا دادن افراد زیادی با طعام اندک، تسبیح  سنگریزه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برخی از اشکالات وارد بر بعضی از معجزات را دفع  می نمایند که به بعضی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اخبار منقول در این باب، اخبار آحاد است،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در صحت این معجزات اجماع دارند و این اخبار در نزد  مسلمانان از اخبار متواتر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افعال خارق العاده، حیله نمی تواند باشد؛ زیرا بسیاری از این معجزات به  کیفیتی است که امکان حیله در آنها وجود ندارد؛ مثل انشقاق قمر، اطعام خلق کثیر  از طعام قلیل و خروج آب از بین انگشتان مبارک آن حضرت  این اشکال که اگر انشقاق قمر صحیح بود، باید همه مردم آن را می دیدند،  درست نیست؛ زیرا انشقاق قمر در شب بود و ممکن است مردم در آن وقت  خوابیده باشند و از طرف دیگر، انشقاق طولانی نبود و امکان دارد آنها که ندیدند، </w:t>
      </w:r>
      <w:bookmarkStart w:id="616" w:name="pg14382_147166"/>
    </w:p>
    <w:p>
      <w:pPr>
        <w:pStyle w:val="BookText"/>
        <w:rPr/>
      </w:pPr>
      <w:bookmarkEnd w:id="616"/>
      <w:r>
        <w:rPr>
          <w:rFonts w:ascii="IRNazanin" w:hAnsi="IRNazanin" w:eastAsia="IRNazanin"/>
          <w:color w:val="111111"/>
          <w:sz w:val="28"/>
          <w:sz w:val="28"/>
          <w:szCs w:val="28"/>
          <w:rtl w:val="true"/>
          <w:lang w:bidi="fa-IR"/>
        </w:rPr>
        <w:t>به خاطر ممانعت ابر بوده، والا آنها هم مشاهده می نمودند</w:t>
      </w:r>
      <w:r>
        <w:rPr>
          <w:rFonts w:eastAsia="IRNazanin" w:cs="IRNazanin"/>
          <w:color w:val="111111"/>
          <w:sz w:val="28"/>
          <w:szCs w:val="28"/>
          <w:rtl w:val="true"/>
          <w:lang w:bidi="fa-IR"/>
        </w:rPr>
        <w:t>.</w:t>
      </w:r>
    </w:p>
    <w:p>
      <w:pPr>
        <w:pStyle w:val="Heading3"/>
        <w:numPr>
          <w:ilvl w:val="2"/>
          <w:numId w:val="1"/>
        </w:numPr>
        <w:rPr/>
      </w:pPr>
      <w:bookmarkStart w:id="617" w:name="__RefHeading___Toc7722434_3381743652"/>
      <w:bookmarkStart w:id="618" w:name="_Toc232"/>
      <w:bookmarkEnd w:id="617"/>
      <w:r>
        <w:rPr>
          <w:rtl w:val="true"/>
        </w:rPr>
        <w:t>وجوب نظر در معجزه</w:t>
      </w:r>
      <w:bookmarkEnd w:id="61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این باره که اگر کسی ادعای معجزه نمود و معجزه آورد، آیا لازم است ما به  آن معجزه توجه کنیم و درباره آن تشکر نماییم،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ادعای نبوت  یا امامت می کند، لازم است به معجزه اش توجه بشود، ولی اگر ادعای صلاح نمود،  لازم نیست؛ زیرا اگر ادعای نبوت می کند، امکان دارد صادق باشد</w:t>
      </w:r>
      <w:r>
        <w:rPr>
          <w:rStyle w:val="FootnoteAnchor"/>
          <w:rtl w:val="true"/>
        </w:rPr>
        <w:footnoteReference w:id="586"/>
      </w:r>
      <w:r>
        <w:rPr>
          <w:rFonts w:ascii="IRNazanin" w:hAnsi="IRNazanin" w:eastAsia="IRNazanin"/>
          <w:color w:val="111111"/>
          <w:sz w:val="28"/>
          <w:sz w:val="28"/>
          <w:szCs w:val="28"/>
          <w:rtl w:val="true"/>
          <w:lang w:bidi="fa-IR"/>
        </w:rPr>
        <w:t>و اگر ادعای  امامت کند، چون بر وجود امام، مصالح زیادی مترتب است و بسیاری از شریعت با  حضور امام فهمیده می شود، باز هم وجوب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مدعی صلاح باشد؛  گرچه نظر در معجزه او نیکوست، ولی واجب نمی باشد؛ زیرا وجهی برای وجوب  آن موجود نیست</w:t>
      </w:r>
      <w:r>
        <w:rPr>
          <w:rFonts w:eastAsia="IRNazanin" w:cs="IRNazanin"/>
          <w:color w:val="111111"/>
          <w:sz w:val="28"/>
          <w:szCs w:val="28"/>
          <w:rtl w:val="true"/>
          <w:lang w:bidi="fa-IR"/>
        </w:rPr>
        <w:t xml:space="preserve">. </w:t>
      </w:r>
      <w:bookmarkStart w:id="619" w:name="pg14382_147168"/>
    </w:p>
    <w:p>
      <w:pPr>
        <w:pStyle w:val="Heading2"/>
        <w:numPr>
          <w:ilvl w:val="1"/>
          <w:numId w:val="1"/>
        </w:numPr>
        <w:rPr/>
      </w:pPr>
      <w:bookmarkStart w:id="620" w:name="__RefHeading___Toc7722436_3381743652"/>
      <w:bookmarkStart w:id="621" w:name="_Toc233"/>
      <w:bookmarkEnd w:id="619"/>
      <w:bookmarkEnd w:id="620"/>
      <w:r>
        <w:rPr>
          <w:rtl w:val="true"/>
        </w:rPr>
        <w:t>عصمت</w:t>
      </w:r>
      <w:bookmarkEnd w:id="621"/>
    </w:p>
    <w:p>
      <w:pPr>
        <w:pStyle w:val="Heading3"/>
        <w:numPr>
          <w:ilvl w:val="2"/>
          <w:numId w:val="1"/>
        </w:numPr>
        <w:rPr/>
      </w:pPr>
      <w:bookmarkStart w:id="622" w:name="__RefHeading___Toc7722438_3381743652"/>
      <w:bookmarkStart w:id="623" w:name="_Toc234"/>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محمد مظفری</w:t>
      </w:r>
    </w:p>
    <w:p>
      <w:pPr>
        <w:pStyle w:val="Heading3"/>
        <w:numPr>
          <w:ilvl w:val="2"/>
          <w:numId w:val="1"/>
        </w:numPr>
        <w:rPr/>
      </w:pPr>
      <w:bookmarkStart w:id="624" w:name="__RefHeading___Toc7722440_3381743652"/>
      <w:bookmarkStart w:id="625" w:name="_Toc235"/>
      <w:bookmarkEnd w:id="624"/>
      <w:r>
        <w:rPr>
          <w:rtl w:val="true"/>
        </w:rPr>
        <w:t>مقدمه</w:t>
      </w:r>
      <w:bookmarkEnd w:id="62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پیراسته بودن از گناه، خطا و نسیان در دریافت و تبلیغ وحی، یکی از ویژگیهای بارز  پیامبران است که در آثار متکلمان و مفسران مسلمان به بحث گذاشته شده است و  آنان فی الجمله در ضرورت اتصاف پیامبران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تأمل و نگاه ژرفتر در این مسأله، این پرسشها را به وجود می آورد که  حقیقت عصمت یا به سخن دیگر، آنچه مانع از گناه و خطا در پیامبر می گردد،  چیست؟ منشأ پیدایش این بحث چه بوده است؟ آیا معصوم دانستن پیامبران، به  جبر منتهی نمی گردد؟ رویکرد متکلمان در حدود عصمت انبیا از گناه چیست؟  اصولا چه دلیل عقلی یا نقلی بر عصمت پیامبران در دست است؟ مهمتر این که، بر  فرض قبول عصمت انبیا، آیا امام هم باید معصوم باشد؟ و اگر پاسخ مثبت است،  چه دلیلی برای اثبات آن وجود دارد؟  نوشته حاضر، کوششی است در یافتن پاسخ پرسشهای فوق و تبیین روی آورد  شیخ الطائفه درباره پرسشهای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این نوشتار، حقیقت عصمت </w:t>
      </w:r>
      <w:bookmarkStart w:id="626" w:name="pg14382_147170"/>
    </w:p>
    <w:p>
      <w:pPr>
        <w:pStyle w:val="BookText"/>
        <w:rPr/>
      </w:pPr>
      <w:bookmarkEnd w:id="626"/>
      <w:r>
        <w:rPr>
          <w:rFonts w:ascii="IRNazanin" w:hAnsi="IRNazanin" w:eastAsia="IRNazanin"/>
          <w:color w:val="111111"/>
          <w:sz w:val="28"/>
          <w:sz w:val="28"/>
          <w:szCs w:val="28"/>
          <w:rtl w:val="true"/>
          <w:lang w:bidi="fa-IR"/>
        </w:rPr>
        <w:t>و مراتب آن و منشأ پیدایش این بحث مورد بررسی و تحقیق قرار گرفته و بخش دوم  آن ویژه تبیین دیدگاه شیخ طوسی در مسأله عصمت است</w:t>
      </w:r>
      <w:r>
        <w:rPr>
          <w:rFonts w:eastAsia="IRNazanin" w:cs="IRNazanin"/>
          <w:color w:val="111111"/>
          <w:sz w:val="28"/>
          <w:szCs w:val="28"/>
          <w:rtl w:val="true"/>
          <w:lang w:bidi="fa-IR"/>
        </w:rPr>
        <w:t>.</w:t>
      </w:r>
    </w:p>
    <w:p>
      <w:pPr>
        <w:pStyle w:val="Heading3"/>
        <w:numPr>
          <w:ilvl w:val="2"/>
          <w:numId w:val="1"/>
        </w:numPr>
        <w:rPr/>
      </w:pPr>
      <w:bookmarkStart w:id="627" w:name="__RefHeading___Toc7722442_3381743652"/>
      <w:bookmarkStart w:id="628" w:name="_Toc236"/>
      <w:bookmarkEnd w:id="627"/>
      <w:r>
        <w:rPr>
          <w:rtl w:val="true"/>
        </w:rPr>
        <w:t>عصمت در لغت</w:t>
      </w:r>
      <w:bookmarkEnd w:id="628"/>
    </w:p>
    <w:p>
      <w:pPr>
        <w:pStyle w:val="BookText"/>
        <w:rPr/>
      </w:pPr>
      <w:r>
        <w:rPr>
          <w:rFonts w:ascii="IRNazanin" w:hAnsi="IRNazanin" w:eastAsia="IRNazanin"/>
          <w:color w:val="111111"/>
          <w:sz w:val="28"/>
          <w:sz w:val="28"/>
          <w:szCs w:val="28"/>
          <w:rtl w:val="true"/>
          <w:lang w:bidi="fa-IR"/>
        </w:rPr>
        <w:t>ابن فارس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عصمت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بنده اش را  از بدی که در آن واقع می شود، باز بدارد</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در کلام عرب به معنای بازداشتن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 الله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بنده اش را از نابودی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عصمه، یعصمه، عصمة؛ یعنی او را  بازداشت و نگه داشت</w:t>
      </w:r>
      <w:r>
        <w:rPr>
          <w:rFonts w:eastAsia="IRNazanin" w:cs="IRNazanin"/>
          <w:color w:val="111111"/>
          <w:sz w:val="28"/>
          <w:szCs w:val="28"/>
          <w:rtl w:val="true"/>
          <w:lang w:bidi="fa-IR"/>
        </w:rPr>
        <w:t>.</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 عضمة؛ یعنی جلوگیری، ممانعت، نگه داری، حفظ، خودداری، حمایت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عصمة؛ ملکه اجتناب از گناه و خطاست که در نمایندگان پروردگار وجود دارد،  و به معنای پاکی و لغزش ناپذیری است</w:t>
      </w:r>
      <w:r>
        <w:rPr>
          <w:rFonts w:eastAsia="IRNazanin" w:cs="IRNazanin"/>
          <w:color w:val="111111"/>
          <w:sz w:val="28"/>
          <w:szCs w:val="28"/>
          <w:rtl w:val="true"/>
          <w:lang w:bidi="fa-IR"/>
        </w:rPr>
        <w:t>.</w:t>
      </w:r>
      <w:r>
        <w:rPr>
          <w:rStyle w:val="FootnoteAnchor"/>
          <w:rtl w:val="true"/>
        </w:rPr>
        <w:footnoteReference w:id="589"/>
      </w:r>
    </w:p>
    <w:p>
      <w:pPr>
        <w:pStyle w:val="Heading3"/>
        <w:numPr>
          <w:ilvl w:val="2"/>
          <w:numId w:val="1"/>
        </w:numPr>
        <w:rPr/>
      </w:pPr>
      <w:bookmarkStart w:id="629" w:name="__RefHeading___Toc7722444_3381743652"/>
      <w:bookmarkStart w:id="630" w:name="_Toc237"/>
      <w:bookmarkEnd w:id="629"/>
      <w:r>
        <w:rPr>
          <w:rtl w:val="true"/>
        </w:rPr>
        <w:t>عصمت در اصطلاح متکلمان و حکمای اسلامی</w:t>
      </w:r>
      <w:bookmarkEnd w:id="630"/>
    </w:p>
    <w:p>
      <w:pPr>
        <w:pStyle w:val="BookText"/>
        <w:rPr/>
      </w:pPr>
      <w:r>
        <w:rPr>
          <w:rFonts w:ascii="IRNazanin" w:hAnsi="IRNazanin" w:eastAsia="IRNazanin"/>
          <w:color w:val="111111"/>
          <w:sz w:val="28"/>
          <w:sz w:val="28"/>
          <w:szCs w:val="28"/>
          <w:rtl w:val="true"/>
          <w:lang w:bidi="fa-IR"/>
        </w:rPr>
        <w:t>برای عصمت تعریفهای متعددی ذکر شده است که به عمده ترین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 تفضلی است از خداوند بر کسی که خداوند می داند او به این </w:t>
      </w:r>
    </w:p>
    <w:p>
      <w:pPr>
        <w:pStyle w:val="BookText"/>
        <w:rPr/>
      </w:pPr>
      <w:r>
        <w:rPr>
          <w:rFonts w:ascii="IRNazanin" w:hAnsi="IRNazanin" w:eastAsia="IRNazanin"/>
          <w:color w:val="111111"/>
          <w:sz w:val="28"/>
          <w:sz w:val="28"/>
          <w:szCs w:val="28"/>
          <w:rtl w:val="true"/>
          <w:lang w:bidi="fa-IR"/>
        </w:rPr>
        <w:t>عصمت خداوندی تمشک می جوید</w:t>
      </w:r>
      <w:r>
        <w:rPr>
          <w:rFonts w:eastAsia="IRNazanin" w:cs="IRNazanin"/>
          <w:color w:val="111111"/>
          <w:sz w:val="28"/>
          <w:szCs w:val="28"/>
          <w:rtl w:val="true"/>
          <w:lang w:bidi="fa-IR"/>
        </w:rPr>
        <w:t>.</w:t>
      </w:r>
      <w:r>
        <w:rPr>
          <w:rStyle w:val="FootnoteAnchor"/>
          <w:rtl w:val="true"/>
        </w:rPr>
        <w:footnoteReference w:id="590"/>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عمصت، لطف الهی است؛ لطفی که با وجود آن، بنده با اختیار خود از فعل  قبیح خودداری می کند</w:t>
      </w:r>
      <w:r>
        <w:rPr>
          <w:rFonts w:eastAsia="IRNazanin" w:cs="IRNazanin"/>
          <w:color w:val="111111"/>
          <w:sz w:val="28"/>
          <w:szCs w:val="28"/>
          <w:rtl w:val="true"/>
          <w:lang w:bidi="fa-IR"/>
        </w:rPr>
        <w:t>.</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عمصت، بازداشتن از آفت است و معصوم در دین، کسی است که لطف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انجام قبیح بازداشته است، اما نه به گونه ای که حائلی میان او و گناه واقع  شود و اراده و اختیار وی را از او سلب کند</w:t>
      </w:r>
      <w:r>
        <w:rPr>
          <w:rFonts w:eastAsia="IRNazanin" w:cs="IRNazanin"/>
          <w:color w:val="111111"/>
          <w:sz w:val="28"/>
          <w:szCs w:val="28"/>
          <w:rtl w:val="true"/>
          <w:lang w:bidi="fa-IR"/>
        </w:rPr>
        <w:t>.</w:t>
      </w:r>
      <w:r>
        <w:rPr>
          <w:rStyle w:val="FootnoteAnchor"/>
          <w:rtl w:val="true"/>
        </w:rPr>
        <w:footnoteReference w:id="592"/>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خواجه 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لطف و مهربانی الهی است در حق صاحب آن؛ به گونه ای که با وجود  آن، با این که توان ترک عبادت و انجام معصیت را دارد، انگیزه فرو نهادن طاعت و  انجام معصیت در او به وجود نمی آید</w:t>
      </w:r>
      <w:r>
        <w:rPr>
          <w:rFonts w:eastAsia="IRNazanin" w:cs="IRNazanin"/>
          <w:color w:val="111111"/>
          <w:sz w:val="28"/>
          <w:szCs w:val="28"/>
          <w:rtl w:val="true"/>
          <w:lang w:bidi="fa-IR"/>
        </w:rPr>
        <w:t>.</w:t>
      </w:r>
      <w:r>
        <w:rPr>
          <w:rStyle w:val="FootnoteAnchor"/>
          <w:rtl w:val="true"/>
        </w:rPr>
        <w:footnoteReference w:id="593"/>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مقداد سیوری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عبارت است از ملکه ای نفسانی که صاحبش را با این که توان بر فجور  دارد، از آن باز می دارد و چنین ملکه ای متوقف بر این است که صاحب آن به آثار و  پیامد گناه و اطاعت، آگاهی داشته باشد</w:t>
      </w:r>
      <w:r>
        <w:rPr>
          <w:rFonts w:eastAsia="IRNazanin" w:cs="IRNazanin"/>
          <w:color w:val="111111"/>
          <w:sz w:val="28"/>
          <w:szCs w:val="28"/>
          <w:rtl w:val="true"/>
          <w:lang w:bidi="fa-IR"/>
        </w:rPr>
        <w:t>.</w:t>
      </w:r>
      <w:r>
        <w:rPr>
          <w:rStyle w:val="FootnoteAnchor"/>
          <w:rtl w:val="true"/>
        </w:rPr>
        <w:footnoteReference w:id="594"/>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اشاعره  عصمت، آن است که خداوند گناهی را در معصوم خلق نکند</w:t>
      </w:r>
      <w:r>
        <w:rPr>
          <w:rFonts w:eastAsia="IRNazanin" w:cs="IRNazanin"/>
          <w:color w:val="111111"/>
          <w:sz w:val="28"/>
          <w:szCs w:val="28"/>
          <w:rtl w:val="true"/>
          <w:lang w:bidi="fa-IR"/>
        </w:rPr>
        <w:t>.</w:t>
      </w:r>
      <w:r>
        <w:rPr>
          <w:rStyle w:val="FootnoteAnchor"/>
          <w:rtl w:val="true"/>
        </w:rPr>
        <w:footnoteReference w:id="595"/>
      </w:r>
      <w:bookmarkStart w:id="631" w:name="pg14382_147174"/>
    </w:p>
    <w:p>
      <w:pPr>
        <w:pStyle w:val="BookText"/>
        <w:rPr/>
      </w:pPr>
      <w:bookmarkEnd w:id="631"/>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حکمان  عصمت، ملکه ای است که از صاحب آن، گناه صادر نمی شود</w:t>
      </w:r>
      <w:r>
        <w:rPr>
          <w:rFonts w:eastAsia="IRNazanin" w:cs="IRNazanin"/>
          <w:color w:val="111111"/>
          <w:sz w:val="28"/>
          <w:szCs w:val="28"/>
          <w:rtl w:val="true"/>
          <w:lang w:bidi="fa-IR"/>
        </w:rPr>
        <w:t>.</w:t>
      </w:r>
      <w:r>
        <w:rPr>
          <w:rStyle w:val="FootnoteAnchor"/>
          <w:rtl w:val="true"/>
        </w:rPr>
        <w:footnoteReference w:id="596"/>
      </w:r>
    </w:p>
    <w:p>
      <w:pPr>
        <w:pStyle w:val="Heading3"/>
        <w:numPr>
          <w:ilvl w:val="2"/>
          <w:numId w:val="1"/>
        </w:numPr>
        <w:rPr/>
      </w:pPr>
      <w:bookmarkStart w:id="632" w:name="__RefHeading___Toc7722446_3381743652"/>
      <w:bookmarkStart w:id="633" w:name="_Toc238"/>
      <w:bookmarkEnd w:id="632"/>
      <w:r>
        <w:rPr>
          <w:rtl w:val="true"/>
        </w:rPr>
        <w:t>حقیقت عصمت و دیدگاههای موجود</w:t>
      </w:r>
      <w:bookmarkEnd w:id="633"/>
    </w:p>
    <w:p>
      <w:pPr>
        <w:pStyle w:val="Heading4"/>
        <w:numPr>
          <w:ilvl w:val="3"/>
          <w:numId w:val="1"/>
        </w:numPr>
        <w:rPr/>
      </w:pPr>
      <w:bookmarkStart w:id="634" w:name="__RefHeading___Toc7722448_3381743652"/>
      <w:bookmarkStart w:id="635" w:name="_Toc239"/>
      <w:bookmarkEnd w:id="634"/>
      <w:r>
        <w:rPr>
          <w:rtl w:val="true"/>
        </w:rPr>
        <w:t>اشاره</w:t>
      </w:r>
      <w:bookmarkEnd w:id="635"/>
    </w:p>
    <w:p>
      <w:pPr>
        <w:pStyle w:val="BookText"/>
        <w:rPr/>
      </w:pPr>
      <w:r>
        <w:rPr>
          <w:rFonts w:ascii="IRNazanin" w:hAnsi="IRNazanin" w:eastAsia="IRNazanin"/>
          <w:color w:val="111111"/>
          <w:sz w:val="28"/>
          <w:sz w:val="28"/>
          <w:szCs w:val="28"/>
          <w:rtl w:val="true"/>
          <w:lang w:bidi="fa-IR"/>
        </w:rPr>
        <w:t>از مجموع تعریفهای یاد شده، یک نقطه مشترک و یک نقطه اختلافی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مشترک تمام آن تعریفها این است که معنای عصمت در اصطلاح، از  همان معنای لغوی آن که امتناع می باشد، تجاوز نکرده است؛ چون مفهوم عصمت،  همان امتناع از معاصی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عمده و نقطه اختلاف در این است که  حقیقت عصمت و یا آنچه امتناع با آن تحقق می یابد، چیست؟ و سد سبیل گناه از  چه راهی محقق می شود؟  برای پی بردن به حقیقت عصمت، لازم است در تعریفهای ذکر شده و سایر  گفته های متکلمان، دقت و تأمل بیشتری نموده، آنها را یک یک مورد تجزیه و تجلیل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سخن اشاعره را مورد ارزیابی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جماعت، آن گونه که خودشان اذعان داشته اند، عصمت را طبق مبنایی که  در استناد افعال دارند و همه افعال انسان را به طور مستقیم به خداوند نسبت  می دهند، معنی کرده اند و چنین پنداشته اند که عصمت این است که خداوند در  معصوم علیه السلام گناهی را خلق نکند و به نظر آنان، آنچه مانع از گناه می شود، فقد شرط  گناه است؛ چون خداوند در آنان گناهی را خلق نمی کند و با این وضع، اصولا انبیا  قادر بر گناه نیستند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او، این مبنای آنان که برای انسان در فعل و ترک افعال خودش، </w:t>
      </w:r>
      <w:bookmarkStart w:id="636" w:name="pg14382_147177"/>
    </w:p>
    <w:p>
      <w:pPr>
        <w:pStyle w:val="BookText"/>
        <w:rPr/>
      </w:pPr>
      <w:bookmarkEnd w:id="636"/>
      <w:r>
        <w:rPr>
          <w:rFonts w:ascii="IRNazanin" w:hAnsi="IRNazanin" w:eastAsia="IRNazanin"/>
          <w:color w:val="111111"/>
          <w:sz w:val="28"/>
          <w:sz w:val="28"/>
          <w:szCs w:val="28"/>
          <w:rtl w:val="true"/>
          <w:lang w:bidi="fa-IR"/>
        </w:rPr>
        <w:t>کوچکترین نقشی قائل نیستند و همه افعال انسان را به طور مستقیم به خداوند  استناد می دهند، مستلزم جبر محض است که توالی فاسده و متعدده ای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ثانیة، اگر حقیقت عصمت، همان باشد که آنان تفسیر نموده اند، این صفت،  کمال و افتخاری برای معصوم علیه السلام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تعریفها و گفته های سایر متکلمان و دانشوران، در نگاه نخست، دو  روی آورد عمده در حقیقت عصمت به دست می آید</w:t>
      </w:r>
      <w:r>
        <w:rPr>
          <w:rFonts w:eastAsia="IRNazanin" w:cs="IRNazanin"/>
          <w:color w:val="111111"/>
          <w:sz w:val="28"/>
          <w:szCs w:val="28"/>
          <w:rtl w:val="true"/>
          <w:lang w:bidi="fa-IR"/>
        </w:rPr>
        <w:t>:</w:t>
      </w:r>
    </w:p>
    <w:p>
      <w:pPr>
        <w:pStyle w:val="Heading4"/>
        <w:numPr>
          <w:ilvl w:val="3"/>
          <w:numId w:val="1"/>
        </w:numPr>
        <w:rPr/>
      </w:pPr>
      <w:bookmarkStart w:id="637" w:name="__RefHeading___Toc7722450_3381743652"/>
      <w:bookmarkStart w:id="638" w:name="_Toc240"/>
      <w:bookmarkEnd w:id="637"/>
      <w:r>
        <w:rPr>
          <w:rtl w:val="true"/>
        </w:rPr>
        <w:t>الف</w:t>
      </w:r>
      <w:r>
        <w:rPr>
          <w:rtl w:val="true"/>
        </w:rPr>
        <w:t xml:space="preserve">) </w:t>
      </w:r>
      <w:r>
        <w:rPr>
          <w:rtl w:val="true"/>
        </w:rPr>
        <w:t>لطف انگاری عصمت</w:t>
      </w:r>
      <w:r>
        <w:rPr>
          <w:rtl w:val="true"/>
        </w:rPr>
        <w:t>:</w:t>
      </w:r>
      <w:bookmarkEnd w:id="63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متکلمان عدلیه ای که قاعده لطف را پذیرفته اند، عصمت را به حوزه لطف  مربوط دانسته اند و آنچه از دید آنان مانع و سد سبیل گناه و خطا می گردد، لطف  الهی است؛ لطفی که از خداوند به بندگان شایسته او که زمینه و قابلیت چنین امری  را داشته باشند، عنایت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چون شیخ مفید، سید مرتضی و خواجه  نصیرالدین طوسی، همین مبنا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نیز همین روی آورد را  برگزیده و عصمت را از اقسام لطف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آشکار باشد که  با لطف و مهربانی کردن یکی، دیگری کار قبیح نمی کند، عصمت نامیده می شود</w:t>
      </w:r>
      <w:r>
        <w:rPr>
          <w:rFonts w:eastAsia="IRNazanin" w:cs="IRNazanin"/>
          <w:color w:val="111111"/>
          <w:sz w:val="28"/>
          <w:szCs w:val="28"/>
          <w:rtl w:val="true"/>
          <w:lang w:bidi="fa-IR"/>
        </w:rPr>
        <w:t>.»</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نکته را نباید از نظر دور داشت که لطف انگاشتن عصمت، به این  معنی است که عصمت، همانند وجوب بعثت و مانند آن، از مصادیق لطف است،  اما این که حقیقت و هویت این لطف، علم است یا عدالت و تقوا و یا امور دیگر، در  سخنان این جماعت، مبهم است و ما در جمع بندی کلی به توضیح این نکته  خواهیم پرداخت</w:t>
      </w:r>
      <w:r>
        <w:rPr>
          <w:rFonts w:eastAsia="IRNazanin" w:cs="IRNazanin"/>
          <w:color w:val="111111"/>
          <w:sz w:val="28"/>
          <w:szCs w:val="28"/>
          <w:rtl w:val="true"/>
          <w:lang w:bidi="fa-IR"/>
        </w:rPr>
        <w:t xml:space="preserve">. </w:t>
      </w:r>
      <w:bookmarkStart w:id="639" w:name="pg14382_147179"/>
    </w:p>
    <w:p>
      <w:pPr>
        <w:pStyle w:val="Heading4"/>
        <w:numPr>
          <w:ilvl w:val="3"/>
          <w:numId w:val="1"/>
        </w:numPr>
        <w:rPr/>
      </w:pPr>
      <w:bookmarkStart w:id="640" w:name="__RefHeading___Toc7722452_3381743652"/>
      <w:bookmarkStart w:id="641" w:name="_Toc241"/>
      <w:bookmarkEnd w:id="639"/>
      <w:bookmarkEnd w:id="640"/>
      <w:r>
        <w:rPr>
          <w:rtl w:val="true"/>
        </w:rPr>
        <w:t>ب</w:t>
      </w:r>
      <w:r>
        <w:rPr>
          <w:rtl w:val="true"/>
        </w:rPr>
        <w:t xml:space="preserve">) </w:t>
      </w:r>
      <w:r>
        <w:rPr>
          <w:rtl w:val="true"/>
        </w:rPr>
        <w:t>ملکه انگاری عصمت</w:t>
      </w:r>
      <w:r>
        <w:rPr>
          <w:rtl w:val="true"/>
        </w:rPr>
        <w:t>:</w:t>
      </w:r>
      <w:bookmarkEnd w:id="641"/>
    </w:p>
    <w:p>
      <w:pPr>
        <w:pStyle w:val="BookText"/>
        <w:rPr/>
      </w:pPr>
      <w:r>
        <w:rPr>
          <w:rFonts w:ascii="IRNazanin" w:hAnsi="IRNazanin" w:eastAsia="IRNazanin"/>
          <w:color w:val="111111"/>
          <w:sz w:val="28"/>
          <w:sz w:val="28"/>
          <w:szCs w:val="28"/>
          <w:rtl w:val="true"/>
          <w:lang w:bidi="fa-IR"/>
        </w:rPr>
        <w:t xml:space="preserve">حکمای اسلامی و برخی از متکلمان متأخر شیعی؛ همانند مقداد سیوری حلی،  حقیقت عصمت را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آنچه به نظر آنان مانع از گناه و خطا  می گردد، ملکه راسخهای در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نیز جای این پرسش باقی است که آن ملکه ای که مانع از گناه و خطا  می گردد، چه نوع ملکه ای است؟ ملکه علم است یا عدالت و یا تقوا و عشق الهی؟  در این خصوص نیز دیدگاههای مختلفی ابراز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منسوب به شیخ الرئیس بوعلی سینا می باشد، این است که ملکه  عصمت را از سنخ عدالت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جمال الدین مقداد بن عبدالله سیوری حلی، از متکلمان برجسته  متأخر شیعی و حکیم و مفسر گرانقدر، علامه طباطبایی از کسانی اند که حقیقت  عصمت را علم راسخ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علم راسخ از پیامد معاصی و  قبایح برای انسان ایجاد شود، چنین علمی به طور قطع، مانع از گناه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توضیح این روی آورد، مطالب مفیدی دارد که با تلخیص و  تنظیم، یادآور می شویم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که از پیامبرصلی الله علیه واله صادر می شود، افعال اختیاری اوست؛ مانند  افعال اختیاری ای که از ما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افعالی که از ما صادر  می شود، گاهی اطاعت است و گاهی معصیت، ولی همه افعال نبی، اطاعت  خداست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اختیاری بودن افعال، این است که فعل از علم و مشیت ناشی شده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فعل از نظر اطاعت و معصیت، به خاطر اختلافی است که در  صورت علمیه آن فعل از نفس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مطلوب؛ یعنی همان صورت  علمیه، پیروی هوس باشد که خداوند از آن نهی کرده، معصیت سر می زند و اگر  مطلوب، حرکت در مسیر عبودیت و امتثال امر مولا باشد، اطاعت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دو علم؛ یعنی حرکت در مسیر عبودیت و امتثال امر الهی  ادامه یابد، معلوم است که جز اطاعت، عملی از انسان سر نمی زند و اگر حرکت در  مسیر هوای نفس که مبدأ صدور معصیت است، ادامه یابد، جز معصیت از انسان  سر نمی زند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صدور افعال از نبی، به وصف اطاعت، صدوری دائمی است و  این به آن دلیل است که علمی که منشأ صدور افعال اختیاری نبی است، صورت  عملیه صالح و ثابت می باشد و معلوم است که صورت علمیه و هیأت نفسانیه ای که  راسخ در نفس است و زوال پذیر نیست، ملکه ای نفسانی است و همین ملکه، منشأ  صدور تمام افعال نبی است و چون ملکه صالحه است، همه افعالش، اطاعت و  انقیاد خدای تعالی می باشد</w:t>
      </w:r>
      <w:r>
        <w:rPr>
          <w:rFonts w:eastAsia="IRNazanin" w:cs="IRNazanin"/>
          <w:color w:val="111111"/>
          <w:sz w:val="28"/>
          <w:szCs w:val="28"/>
          <w:rtl w:val="true"/>
          <w:lang w:bidi="fa-IR"/>
        </w:rPr>
        <w:t>.</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توضیح بیشتر روی آورد مزبور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یاد شده؛ یعنی ملکه  عصمت، با سایر علوم مغایرت دارد و نیروی عصمت، یک سبب علمی معمولی  نیست؛ زیرا اثر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بازداری انسان از کار زشت و واداری به کار  نیک است، دائمی و قطعی است و هرگز از آن تخلف نمی کند و مغلوب هیچ سبب  دیگری نمی شود و از همین رو است که صاحبش را از همه ضلالتها و خطاها حفظ  می کند؛ به خلاف سایر ادراکات که تأثیرش در بازداری انسان، اکثری و غیر دائمی  است و گاهی مغلوب سایر قوای شعوری واقع می شود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انگاری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جعفر سبحانی، روی آوردی را ذکر نموده است  که حقیقت عصمت را به ملکه تقوا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توضیح این دیدگاه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انسان عادی، همان کیفیت نفسانیه ای است که صاحبش را از  ارتکاب معاصی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تقوا تکامل یابد و به مدارج عالی برسد،  صاحبش را به مرتبه عصمت کامل می رساند و او را به انجام همه طاعات، واداشته،  از همه معاصی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حقیقت عصمت طبق این روی آورد، ملکه  راسخهای در نفس است که برای آن، همانند سایر ملکات نفسانی، آثار مخصوصی  دارد و کسی که به این ملکه دست یابد، به مرتبه ای از طهارت نفس صعود می کند که  هیچ اثری از آثار معصیت و تمرد از اطاعت خداوند در وجود او به چشم  نمی خورد</w:t>
      </w:r>
      <w:r>
        <w:rPr>
          <w:rFonts w:eastAsia="IRNazanin" w:cs="IRNazanin"/>
          <w:color w:val="111111"/>
          <w:sz w:val="28"/>
          <w:szCs w:val="28"/>
          <w:rtl w:val="true"/>
          <w:lang w:bidi="fa-IR"/>
        </w:rPr>
        <w:t>.</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جمع بندی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عصمت، دو روی آورد عمده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انگاری عصمت که دیدگاه بیشتر متکلمان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ملکه انگاری عصمت که روی آورد حکما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عموم من وجه است؛ چه این که فی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ملکات رذایل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ملکه است، ولی لطف نیست و از آن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است، ولی ملکه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ملکاتی چون علم و تقوا، هم ملکه است و هم  الطف بر آن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لطف انگاشتن عصمت با ملکه دانستن هر دو، فی الجمله درست  است و با هم تنافی ندارد؛ زیرا آن لطفی که به معصوم علیه السلام توان ترک گناه و فرو ننهادن  طاعات را می دهد، می تواند از سنخ ملکه علم، تقوا یا عدالت 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گزینش سه روی آورد اخیر؛ یعنی علم انگاری، عدالت انگاری و تقوا </w:t>
      </w:r>
    </w:p>
    <w:p>
      <w:pPr>
        <w:pStyle w:val="BookText"/>
        <w:rPr/>
      </w:pPr>
      <w:r>
        <w:rPr>
          <w:rFonts w:ascii="IRNazanin" w:hAnsi="IRNazanin" w:eastAsia="IRNazanin"/>
          <w:color w:val="111111"/>
          <w:sz w:val="28"/>
          <w:sz w:val="28"/>
          <w:szCs w:val="28"/>
          <w:rtl w:val="true"/>
          <w:lang w:bidi="fa-IR"/>
        </w:rPr>
        <w:t>انگاری عصمت، روی آورد نخست به دلایل زیر از استحکام بیشتری برخوردار و  اقرب به مطلوب است؛ زیرا شواهد چندی از آیات قرآن کریم بر علم انگاری  عصمت وجود دارد که به برخی از آنها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فَضْلُ اللَّهِ عَلَیْکَ وَرَحْمَتُهُ لَهَمَّتْ طَائِفَةٌ مِنْهُمْ أَنْ یُضِلُّوکَ وَمَا یُضِلُّونَ إِلَّا أَنْفُسَهُمْ وَمَا یَضُرُّونَکَ مِنْ شَیْءٍ وَأَنْزَلَ اللَّهُ عَلَیْکَ الْکِتَابَ وَالْحِکْمَةَ وَعَلَّمَکَ مَا لَمْ تَکُنْ تَعْلَمُ وَکَانَ فَضْلُ اللَّهِ عَلَیْکَ عَظِیمًا </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کرم خدا و رحمت او شامل تو نبود، گروهی  از آنها قصد داشتند، تو را از راه حق بگردانند، اما جز خودشان را گمراه نمی کنند و  ضرری به تو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کتاب و حکمت را بر تو نازل کرد و چیزهایی که  نمی دانستی، تعلیم داد و کرم خدا نسبت به تو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آیه بر مدعای مزبور، از این روست که ابتدای آیه شریفه، اضرار خائنین  و حامیان آنان به رسول خدا صلی الله علیه واله را به طور مطلق نفی کرده است؛ چه اصرار در علم  و چه اصرار در عمل ایشان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بخش آخر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 اللَّهُ عَلَیْکَ الْکِتَابَ وَالْحِکْمَةَ وَعَلَّمَکَ مَا لَمْ تَکُنْ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آید که این جمله در مقام تعلیل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یَضُرُّونَکَ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مجموع، این معنی را افاده می کند که علت این که مردم نمی توانند رسول  خدا صلی الله علیه واله را گمراه کنند و یا ضرری به آن جناب برسانند، همین انزال کتب و تعلیم  حکمت است که ملاک عصمت آن حضرت می باشد</w:t>
      </w:r>
      <w:r>
        <w:rPr>
          <w:rFonts w:eastAsia="IRNazanin" w:cs="IRNazanin"/>
          <w:color w:val="111111"/>
          <w:sz w:val="28"/>
          <w:szCs w:val="28"/>
          <w:rtl w:val="true"/>
          <w:lang w:bidi="fa-IR"/>
        </w:rPr>
        <w:t>.</w:t>
      </w:r>
      <w:r>
        <w:rPr>
          <w:rStyle w:val="FootnoteAnchor"/>
          <w:rtl w:val="true"/>
        </w:rPr>
        <w:footnoteReference w:id="60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السِّجْنُ أَحَبُّ إِلَیَّ مِمَّا یَدْعُونَنِی إِلَیْهِ وَإِلَّا تَصْرِفْ عَنِّی کَیْدَهُنَّ أَصْبُ إِلَیْهِنَّ وَأَکُنْ مِنَ الْجَاهِلِینَ </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من از گناهی که مرا بدان  می خوانند، خوشتر است و اگر نیرنگشان را از من دور نکنی، مایل به ایشان می شوم  و از جهالت پیشگان می گردم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دلالت آیه شریفه بر مدعای مزبور، این است که در مجموع، معنای آیه  شریفه این است که از زبان حضرت یوسف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زندان و  آنچه اینان مرا بدان می خوانند، مخیر شوم، زندان را اختیار می کنم و از تو  درخواست دارم که سوء قصد اینان را از من بگردانی؛ چون اگر تو کید ایشان را از من  نگردانی، به سوی آنان میل می کنم و در نتیجه، از جاهلان میگردم؛ زیرا اگر من  تاکنون شر ایشان را از خود دور کرده ام، به وسیله علمی بوده که تو به من تعلیم  فرمودی و اگر افاضه خود را از من دریغ فرمایی، من مثل سایر مردم، جاهل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استفاده می شود که آن نیروی عامه ای که حضرت یوسف علیه السلام را از  ارتکاب گناه باز داشته است، از سنخ علم می باشد</w:t>
      </w:r>
      <w:r>
        <w:rPr>
          <w:rFonts w:eastAsia="IRNazanin" w:cs="IRNazanin"/>
          <w:color w:val="111111"/>
          <w:sz w:val="28"/>
          <w:szCs w:val="28"/>
          <w:rtl w:val="true"/>
          <w:lang w:bidi="fa-IR"/>
        </w:rPr>
        <w:t>.</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ملکه تقوا و عدالت و ملکه راسخه در علم، آن است که عدالت و تقوا،  ملکه اکتسابی است که مانع از صدور گناه است، نه مانع از داعی گناه و این منع نیز  اغلبی است، نه منع دائمی و کلی، در حالی که ملکه راسخه علم، مانع از داعی گناه  و منع آن، دائمی است؛ بنابراین، با وجود چنین علمی، صدور گناه از صاحب آن  ممتنع است</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بودن عصمت نسبت به خود انبیا و مکلفان، قابل تصویر است، اما  لطف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انبیا، از این جهت است که عصمت، برای تبلیغ دین،  مقرب است و تبلیغ دین از وظایف مخصوص پیامبران می باشد و هر چیزی که  نسبت به ادای تکلیف، مقرب باشد،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لطف بودن عصمت برای  مکلفان، از این روست که عصمت در تصدیق انبیا، مقرب است و تصدیق انبیا از  تکالیف مکلفان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عصمت در علم کلام، تنها گناه نکردن نیست، بلکه چیزی بالاتر از  آن است؛ یعنی لطف الهی و یا ملکه ای نفسانی که عاصم و مانع از گناه و خطا </w:t>
      </w:r>
      <w:bookmarkStart w:id="642" w:name="pg14382_147190"/>
    </w:p>
    <w:p>
      <w:pPr>
        <w:pStyle w:val="BookText"/>
        <w:rPr/>
      </w:pPr>
      <w:bookmarkEnd w:id="642"/>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به طور اتفاق یا توان نداشتن بر انجام گناه، گناهی از او  سر نزده است، در اصطلاح، معصوم انگاشته نمی شود</w:t>
      </w:r>
      <w:r>
        <w:rPr>
          <w:rStyle w:val="FootnoteAnchor"/>
          <w:rtl w:val="true"/>
        </w:rPr>
        <w:footnoteReference w:id="606"/>
      </w:r>
    </w:p>
    <w:p>
      <w:pPr>
        <w:pStyle w:val="Heading4"/>
        <w:numPr>
          <w:ilvl w:val="3"/>
          <w:numId w:val="1"/>
        </w:numPr>
        <w:rPr/>
      </w:pPr>
      <w:bookmarkStart w:id="643" w:name="__RefHeading___Toc7722454_3381743652"/>
      <w:bookmarkStart w:id="644" w:name="_Toc242"/>
      <w:bookmarkEnd w:id="643"/>
      <w:r>
        <w:rPr>
          <w:rtl w:val="true"/>
        </w:rPr>
        <w:t>ج</w:t>
      </w:r>
      <w:r>
        <w:rPr>
          <w:rtl w:val="true"/>
        </w:rPr>
        <w:t xml:space="preserve">) </w:t>
      </w:r>
      <w:r>
        <w:rPr>
          <w:rtl w:val="true"/>
        </w:rPr>
        <w:t>جبرانگاری عصمت</w:t>
      </w:r>
      <w:bookmarkEnd w:id="644"/>
    </w:p>
    <w:p>
      <w:pPr>
        <w:pStyle w:val="BookText"/>
        <w:rPr/>
      </w:pPr>
      <w:r>
        <w:rPr>
          <w:rFonts w:ascii="IRNazanin" w:hAnsi="IRNazanin" w:eastAsia="IRNazanin"/>
          <w:color w:val="111111"/>
          <w:sz w:val="28"/>
          <w:sz w:val="28"/>
          <w:szCs w:val="28"/>
          <w:rtl w:val="true"/>
          <w:lang w:bidi="fa-IR"/>
        </w:rPr>
        <w:t>ممکن است چنین پنداشته شود که عصمت، اختیار را از معصوم سلب نموده، او را  مقهور و مجبور بر ترک گناه می کند و در نتیجه، معصوم با ترک گناهانی که هیچ  اختیاری از خود در ترک آنها نداشته است، به هیچ رو، ستایش و بزرگواری را سزاوار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جبرانگاری عصمت، با حقیقت آن سازش ندارد و اگر به حقیقت عصمت  دقت گردد، به روشنی به دست خواهد آمد که عصمت، موجب سلب اختیار  نمی شود؛ چه این که علم و ملکه نفسانی که منشأ توان و قدرت نبی صلی الله علیه واله بر ترک  معصیت می گردد، هرگز سبب اجبار او نمی شود؛ چون علم به عواقب گناه و آثار  آن، منافی با 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در عصمت نسبی که برای افراد عادی محقق  می شود، اگر کسی علم دارد که خوردن سم، او را به هلاکت می رساند، این علم  باعث سلب قدرت او از شرب شم نمی شود، ولی او به خاطر حفظ سلامت خود،  دست به این کار نمی زند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انجام شرب شم در عصمت عادی و ارتکاب گناه در عصمت حقیقی،  هر دو بالذات از فاعل، ممکن است، ولی عاد باطل و محال است  صادر نشدن گناه از انبیا همانند صادر نشدن فعل قبیح از خداوند تعالی است؛  چه این که صدور فعل قبیح از خداوند، بالذات ممکن است، ولی از این رو که  مخالف حکمت حق است، از حضرتش صادر نمی گردد</w:t>
      </w:r>
      <w:r>
        <w:rPr>
          <w:rFonts w:eastAsia="IRNazanin" w:cs="IRNazanin"/>
          <w:color w:val="111111"/>
          <w:sz w:val="28"/>
          <w:szCs w:val="28"/>
          <w:rtl w:val="true"/>
          <w:lang w:bidi="fa-IR"/>
        </w:rPr>
        <w:t xml:space="preserve">. </w:t>
      </w:r>
      <w:bookmarkStart w:id="645" w:name="pg14382_147192"/>
    </w:p>
    <w:p>
      <w:pPr>
        <w:pStyle w:val="BookText"/>
        <w:rPr/>
      </w:pPr>
      <w:bookmarkEnd w:id="645"/>
      <w:r>
        <w:rPr>
          <w:rFonts w:ascii="IRNazanin" w:hAnsi="IRNazanin" w:eastAsia="IRNazanin"/>
          <w:color w:val="111111"/>
          <w:sz w:val="28"/>
          <w:sz w:val="28"/>
          <w:szCs w:val="28"/>
          <w:rtl w:val="true"/>
          <w:lang w:bidi="fa-IR"/>
        </w:rPr>
        <w:t>در نتیجه، امتناع صدور فعل از انسان برای تحفظ اغراض و غایات، دلیلی بر  سلب اختیار و قدرت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معصوم با این که به مقتضای قدرت و  حریت خود، قادر بر ارتکاب گناه می باشد، نیروی تقوا و علم به آثار و عواقب گناه،  او را از ارتکاب آن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جهت، مانند پدر مهربانی است که اگر تمام  ثروت و ذخایر و ریاست زمین را به او بدهند، اقدام به کشتن فرزندش نمیکند؛ با  این که توان کشتن او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بنابر آن روی آوردی بود که حقیقت عصمت را از سنخ ملکه علم  می دانست، اما طبق دیدگاه کسانی که حقیقت عصمت را لطف می دانند نیز پاسخ  شبهه مزبور، روشن است؛ چه این که آنان این قید را در تعاریفشان متذکر شده بودند  که آن نیروی عاصمه ای که با لطف الهی به نبی داده شده است، به گونه ای نیست که  اختیار را از او سلب کند و او را به سرحد اضطرار و اجبار برساند، بلکه با این که توان  ارتکاب معصیت را دارد، با اختیار خود، آن را ترک می کند</w:t>
      </w:r>
      <w:r>
        <w:rPr>
          <w:rFonts w:eastAsia="IRNazanin" w:cs="IRNazanin"/>
          <w:color w:val="111111"/>
          <w:sz w:val="28"/>
          <w:szCs w:val="28"/>
          <w:rtl w:val="true"/>
          <w:lang w:bidi="fa-IR"/>
        </w:rPr>
        <w:t>.</w:t>
      </w:r>
    </w:p>
    <w:p>
      <w:pPr>
        <w:pStyle w:val="Heading3"/>
        <w:numPr>
          <w:ilvl w:val="2"/>
          <w:numId w:val="1"/>
        </w:numPr>
        <w:rPr/>
      </w:pPr>
      <w:bookmarkStart w:id="646" w:name="__RefHeading___Toc7722456_3381743652"/>
      <w:bookmarkStart w:id="647" w:name="_Toc243"/>
      <w:bookmarkEnd w:id="646"/>
      <w:r>
        <w:rPr>
          <w:rtl w:val="true"/>
        </w:rPr>
        <w:t>مبدأ ظهور عصمت انگاری انبیا</w:t>
      </w:r>
      <w:bookmarkEnd w:id="647"/>
    </w:p>
    <w:p>
      <w:pPr>
        <w:pStyle w:val="BookText"/>
        <w:rPr/>
      </w:pPr>
      <w:r>
        <w:rPr>
          <w:rFonts w:ascii="IRNazanin" w:hAnsi="IRNazanin" w:eastAsia="IRNazanin"/>
          <w:color w:val="111111"/>
          <w:sz w:val="28"/>
          <w:sz w:val="28"/>
          <w:szCs w:val="28"/>
          <w:rtl w:val="true"/>
          <w:lang w:bidi="fa-IR"/>
        </w:rPr>
        <w:t xml:space="preserve">مسأله عصمت انبیا به عنوان یکی از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آثار کلامی متقدمان و  متأخران، مورد بحث قرار گرفته است، اما این که مبدأ پیدایش این اندیشه در میان  مسلمانان چه چیزی و از کدام زمان بوده، پرسشی است که پاسخ آن را در تتبع و  تفکر در آیات قرآن باید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بسیاری از علوم اسلامی در پرتو  آیات قرآنی و تعقل و تفکر درباره آن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منشأ پیدایش  دانش کلام، به قولی، همان ژرف نگری در کلام خداوند بوده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 به مفهوم وسیع آن، قطع نظر از موصوف، مسأله ای است که قرآن کریم  نظر انسانها را به آن توجه داده و در واقع، ظهور این مسأله، برایند تعمق در آیات </w:t>
      </w:r>
      <w:bookmarkStart w:id="648" w:name="pg14382_147194"/>
    </w:p>
    <w:p>
      <w:pPr>
        <w:pStyle w:val="BookText"/>
        <w:rPr/>
      </w:pPr>
      <w:bookmarkEnd w:id="648"/>
      <w:r>
        <w:rPr>
          <w:rFonts w:ascii="IRNazanin" w:hAnsi="IRNazanin" w:eastAsia="IRNazanin"/>
          <w:color w:val="111111"/>
          <w:sz w:val="28"/>
          <w:sz w:val="28"/>
          <w:szCs w:val="28"/>
          <w:rtl w:val="true"/>
          <w:lang w:bidi="fa-IR"/>
        </w:rPr>
        <w:t xml:space="preserve">قرآن بوده است؟ آیاتی که خداوند، فرشتگانش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 همانند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عَلَیْهَا مَلَائِکَةٌ غِلَاظٌ شِدَادٌ لَا یَعْصُونَ اللَّهَ مَا أَمَرَهُمْ وَیَفْعَلُونَ مَا یُؤْمَرُونَ </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xml:space="preserve">آتشی که فرشتگانی بر آن گمارده شده اند که خشن و سختگیرند و هرگز  فرمان خدا را مخالفت نمی کنند و آنچه را فرمان داده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احتمال که علمای یهود و نصارا آغازگر بحث عصمت بوده اند، پنداری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واقعیت است؛ چه این که با اندک توجهی به آثار آنان، در می یابیم که آنها  قبیحترین گناهان را به انبیای خود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بعضی از مستشرقان غربی این است که مبدأ پیدایش بحث عصمت، از  تطور و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شیعه می باشد و شیعیان، نخستین کسانی اند که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پرداخته اند</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نادرستی این سخن از مطالب گذشته آشکار می شود</w:t>
      </w:r>
      <w:r>
        <w:rPr>
          <w:rFonts w:eastAsia="IRNazanin" w:cs="IRNazanin"/>
          <w:color w:val="111111"/>
          <w:sz w:val="28"/>
          <w:szCs w:val="28"/>
          <w:rtl w:val="true"/>
          <w:lang w:bidi="fa-IR"/>
        </w:rPr>
        <w:t>.</w:t>
      </w:r>
    </w:p>
    <w:p>
      <w:pPr>
        <w:pStyle w:val="Heading3"/>
        <w:numPr>
          <w:ilvl w:val="2"/>
          <w:numId w:val="1"/>
        </w:numPr>
        <w:rPr/>
      </w:pPr>
      <w:bookmarkStart w:id="649" w:name="__RefHeading___Toc7722458_3381743652"/>
      <w:bookmarkStart w:id="650" w:name="_Toc244"/>
      <w:bookmarkEnd w:id="649"/>
      <w:r>
        <w:rPr>
          <w:rtl w:val="true"/>
        </w:rPr>
        <w:t>اقسام عصمت</w:t>
      </w:r>
      <w:bookmarkEnd w:id="650"/>
    </w:p>
    <w:p>
      <w:pPr>
        <w:pStyle w:val="BookText"/>
        <w:rPr/>
      </w:pPr>
      <w:r>
        <w:rPr>
          <w:rFonts w:ascii="IRNazanin" w:hAnsi="IRNazanin" w:eastAsia="IRNazanin"/>
          <w:color w:val="111111"/>
          <w:sz w:val="28"/>
          <w:sz w:val="28"/>
          <w:szCs w:val="28"/>
          <w:rtl w:val="true"/>
          <w:lang w:bidi="fa-IR"/>
        </w:rPr>
        <w:t>عصمت پیامبران در سه حوزه مختلف قابل بررسی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ارتکاب گناه و فرو نهادن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عبارت است از هر  عملی که مایه هتک حرمت عبودیت باشد و نسبت به مولویت مولا مخالفت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گناه، فعل و قولی است که به وجهی با عبودیت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معصوم کسی است که با اراده و قصد، گناهی را  مرتکب نشود و هیچ طاعتی را فرو ننهد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از خطا و فراموشی در دریافت ابلاغ وحی؛ یعنی معصوم کسی </w:t>
      </w:r>
      <w:bookmarkStart w:id="651" w:name="pg14382_147197"/>
    </w:p>
    <w:p>
      <w:pPr>
        <w:pStyle w:val="BookText"/>
        <w:rPr/>
      </w:pPr>
      <w:bookmarkEnd w:id="651"/>
      <w:r>
        <w:rPr>
          <w:rFonts w:ascii="IRNazanin" w:hAnsi="IRNazanin" w:eastAsia="IRNazanin"/>
          <w:color w:val="111111"/>
          <w:sz w:val="28"/>
          <w:sz w:val="28"/>
          <w:szCs w:val="28"/>
          <w:rtl w:val="true"/>
          <w:lang w:bidi="fa-IR"/>
        </w:rPr>
        <w:t>است که علاوه بر ترک گناه، از خطا و اشتباه در دو امر مزبور نیز پیراسته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نوع نخست، عصمت در مقام عمل است، ولی عصمت نوع دوم، اعم  از عمل و غیر آن است؛ یعنی شامل ادراک و تشخیص هم می شود؛ چون معصوم  نوع دوم، کسی است که هم درست می فهمد، هم درست بیان می کند و هم درست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فراموشی و خطا در امور عادی و شخصی که به حوزه دریافت و  تبلیغ دین ارتباط پیدا نمی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از این سه قسم، مورد بحث واختلاف است، دو قسم نخست می باشد، اما  قسم سوم عصمت را بسیاری از متکلمان امامیه و غیرامامیه، برای انبیا لازم نمی دانند</w:t>
      </w:r>
      <w:r>
        <w:rPr>
          <w:rFonts w:eastAsia="IRNazanin" w:cs="IRNazanin"/>
          <w:color w:val="111111"/>
          <w:sz w:val="28"/>
          <w:szCs w:val="28"/>
          <w:rtl w:val="true"/>
          <w:lang w:bidi="fa-IR"/>
        </w:rPr>
        <w:t>.</w:t>
      </w:r>
    </w:p>
    <w:p>
      <w:pPr>
        <w:pStyle w:val="Heading3"/>
        <w:numPr>
          <w:ilvl w:val="2"/>
          <w:numId w:val="1"/>
        </w:numPr>
        <w:rPr/>
      </w:pPr>
      <w:bookmarkStart w:id="652" w:name="__RefHeading___Toc7722460_3381743652"/>
      <w:bookmarkStart w:id="653" w:name="_Toc245"/>
      <w:bookmarkEnd w:id="652"/>
      <w:r>
        <w:rPr>
          <w:rtl w:val="true"/>
        </w:rPr>
        <w:t>دیدگاه متکلمان در حدود عصمت انبیا از گناه</w:t>
      </w:r>
      <w:bookmarkEnd w:id="653"/>
    </w:p>
    <w:p>
      <w:pPr>
        <w:pStyle w:val="Heading4"/>
        <w:numPr>
          <w:ilvl w:val="3"/>
          <w:numId w:val="1"/>
        </w:numPr>
        <w:rPr/>
      </w:pPr>
      <w:bookmarkStart w:id="654" w:name="__RefHeading___Toc7722462_3381743652"/>
      <w:bookmarkStart w:id="655" w:name="_Toc246"/>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اموری که پیامبران از آن پیراسته اند، یا کفر است یا معاصی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معصیت، به نوبه  خود یا کبیره است یا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صغیره یا حاکی از دنائت طبع فاعل و موجب  نفرت جامعه است و یا چنین نیست و در هر حال، ارتکاب به گناه، یا عمدی است و  یا سهوی و در تمام موارد ذکر شده، پیراسته بودن پیامبران از این امور، یا در زمان  پیش از بعثت مطرح می گردد یا بعد از آن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احدی از دانشوران علم کلام، کفر را بر پیام آوران خداوند روا نمی دانند و  همگان ساحت پیامبران را از آن پیراسته دانسته اند و اگر گروهی از مسلمانان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کفر را بر پیامبران تجویز کرده اند،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انکار  خالق و شرک و امثال آن نیست، بلکه مقصود، تجویز معصیت است و علت این که  آن را کفر نامیده اند، این است که، در مکتب آنان هر نوع گناه کبیره، کفر است و  گناهکار، کافر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سایر گناهان، متکلمان دیدگاههای </w:t>
      </w:r>
      <w:bookmarkStart w:id="656" w:name="pg14382_147199"/>
    </w:p>
    <w:p>
      <w:pPr>
        <w:pStyle w:val="BookText"/>
        <w:rPr/>
      </w:pPr>
      <w:bookmarkEnd w:id="656"/>
      <w:r>
        <w:rPr>
          <w:rFonts w:ascii="IRNazanin" w:hAnsi="IRNazanin" w:eastAsia="IRNazanin"/>
          <w:color w:val="111111"/>
          <w:sz w:val="28"/>
          <w:sz w:val="28"/>
          <w:szCs w:val="28"/>
          <w:rtl w:val="true"/>
          <w:lang w:bidi="fa-IR"/>
        </w:rPr>
        <w:t>متعددی ابراز داشته اند که به عمده ترین آنها در ذیل اشاره می شود</w:t>
      </w:r>
      <w:r>
        <w:rPr>
          <w:rFonts w:eastAsia="IRNazanin" w:cs="IRNazanin"/>
          <w:color w:val="111111"/>
          <w:sz w:val="28"/>
          <w:szCs w:val="28"/>
          <w:rtl w:val="true"/>
          <w:lang w:bidi="fa-IR"/>
        </w:rPr>
        <w:t>:</w:t>
      </w:r>
    </w:p>
    <w:p>
      <w:pPr>
        <w:pStyle w:val="Heading4"/>
        <w:numPr>
          <w:ilvl w:val="3"/>
          <w:numId w:val="1"/>
        </w:numPr>
        <w:rPr/>
      </w:pPr>
      <w:bookmarkStart w:id="657" w:name="__RefHeading___Toc7722464_3381743652"/>
      <w:bookmarkStart w:id="658" w:name="_Toc247"/>
      <w:bookmarkEnd w:id="657"/>
      <w:r>
        <w:rPr>
          <w:rtl w:val="true"/>
        </w:rPr>
        <w:t>الف</w:t>
      </w:r>
      <w:r>
        <w:rPr>
          <w:rtl w:val="true"/>
        </w:rPr>
        <w:t xml:space="preserve">) </w:t>
      </w:r>
      <w:r>
        <w:rPr>
          <w:rtl w:val="true"/>
        </w:rPr>
        <w:t>دیدگاه اشاعره</w:t>
      </w:r>
      <w:r>
        <w:rPr>
          <w:rtl w:val="true"/>
        </w:rPr>
        <w:t>:</w:t>
      </w:r>
      <w:bookmarkEnd w:id="658"/>
    </w:p>
    <w:p>
      <w:pPr>
        <w:pStyle w:val="Heading5"/>
        <w:numPr>
          <w:ilvl w:val="4"/>
          <w:numId w:val="1"/>
        </w:numPr>
        <w:rPr/>
      </w:pPr>
      <w:bookmarkStart w:id="659" w:name="__RefHeading___Toc7722466_3381743652"/>
      <w:bookmarkStart w:id="660" w:name="_Toc248"/>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این جماعت، صدور گناه کبیره در زمان بعد از بعثت را هرگز از انبیا روا نمی انگارند؛  خواه عمدی باشد یا سهوی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صدور عمدی گناه صغیره را نیز روا  ندانسته اند، ولی صدور سهوی گناه صغیره را روا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امام الحرمین که  حتی صدور عمدی گناه صغیره را نیز روا انگاشته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پیش از بعثت،  صدور گناهی غیر از کفر را از انبیا روا شمرده اند</w:t>
      </w:r>
      <w:r>
        <w:rPr>
          <w:rFonts w:eastAsia="IRNazanin" w:cs="IRNazanin"/>
          <w:color w:val="111111"/>
          <w:sz w:val="28"/>
          <w:szCs w:val="28"/>
          <w:rtl w:val="true"/>
          <w:lang w:bidi="fa-IR"/>
        </w:rPr>
        <w:t xml:space="preserve">. </w:t>
      </w:r>
      <w:r>
        <w:rPr>
          <w:rStyle w:val="FootnoteAnchor"/>
          <w:rtl w:val="true"/>
        </w:rPr>
        <w:footnoteReference w:id="609"/>
      </w:r>
    </w:p>
    <w:p>
      <w:pPr>
        <w:pStyle w:val="Heading5"/>
        <w:numPr>
          <w:ilvl w:val="4"/>
          <w:numId w:val="1"/>
        </w:numPr>
        <w:rPr/>
      </w:pPr>
      <w:bookmarkStart w:id="661" w:name="__RefHeading___Toc7722468_3381743652"/>
      <w:bookmarkStart w:id="662" w:name="_Toc249"/>
      <w:bookmarkEnd w:id="661"/>
      <w:r>
        <w:rPr>
          <w:rtl w:val="true"/>
        </w:rPr>
        <w:t>نقد دیدگاه اشاعره</w:t>
      </w:r>
      <w:r>
        <w:rPr>
          <w:rtl w:val="true"/>
        </w:rPr>
        <w:t>:</w:t>
      </w:r>
      <w:bookmarkEnd w:id="662"/>
    </w:p>
    <w:p>
      <w:pPr>
        <w:pStyle w:val="BookText"/>
        <w:rPr/>
      </w:pPr>
      <w:r>
        <w:rPr>
          <w:rFonts w:ascii="IRNazanin" w:hAnsi="IRNazanin" w:eastAsia="IRNazanin"/>
          <w:color w:val="111111"/>
          <w:sz w:val="28"/>
          <w:sz w:val="28"/>
          <w:szCs w:val="28"/>
          <w:rtl w:val="true"/>
          <w:lang w:bidi="fa-IR"/>
        </w:rPr>
        <w:t>سخن اشاعره در تجویز صدور معصیت پیش از زمان بعثت و صدور سهوی گناه از  انبیا علیهم السلام سبب کاهش درجه اطمینان از آنان می گردد و این امر به نوبه خود، منجر به  نقض غرض از ارسال آنان خواهد شد؛ زیرا هنگامی که مکلف گناهان کبیره پیش از  بعثت انبیا و نیز صدور سهوی گناهان را از آنها مشاهده می کند، اطمینان و آرامش  خاطر وی از انبیا کاهش می یابد و در نتیجه، به پیام و سخن آنها اعتماد نمی کند و از  پذیرش آن سرباز می زند</w:t>
      </w:r>
      <w:r>
        <w:rPr>
          <w:rFonts w:eastAsia="IRNazanin" w:cs="IRNazanin"/>
          <w:color w:val="111111"/>
          <w:sz w:val="28"/>
          <w:szCs w:val="28"/>
          <w:rtl w:val="true"/>
          <w:lang w:bidi="fa-IR"/>
        </w:rPr>
        <w:t>.</w:t>
      </w:r>
    </w:p>
    <w:p>
      <w:pPr>
        <w:pStyle w:val="Heading4"/>
        <w:numPr>
          <w:ilvl w:val="3"/>
          <w:numId w:val="1"/>
        </w:numPr>
        <w:rPr/>
      </w:pPr>
      <w:bookmarkStart w:id="663" w:name="__RefHeading___Toc7722470_3381743652"/>
      <w:bookmarkStart w:id="664" w:name="_Toc250"/>
      <w:bookmarkEnd w:id="663"/>
      <w:r>
        <w:rPr>
          <w:rtl w:val="true"/>
        </w:rPr>
        <w:t>ب</w:t>
      </w:r>
      <w:r>
        <w:rPr>
          <w:rtl w:val="true"/>
        </w:rPr>
        <w:t xml:space="preserve">) </w:t>
      </w:r>
      <w:r>
        <w:rPr>
          <w:rtl w:val="true"/>
        </w:rPr>
        <w:t>دیدگاه معتزله</w:t>
      </w:r>
      <w:r>
        <w:rPr>
          <w:rtl w:val="true"/>
        </w:rPr>
        <w:t>:</w:t>
      </w:r>
      <w:bookmarkEnd w:id="66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اهل اعتزال؛ همانند ابوعلی جبائی، ارتکاب کبیره را قبل از بعثت، بر انبیا </w:t>
      </w:r>
    </w:p>
    <w:p>
      <w:pPr>
        <w:pStyle w:val="BookText"/>
        <w:rPr/>
      </w:pPr>
      <w:r>
        <w:rPr>
          <w:rFonts w:ascii="IRNazanin" w:hAnsi="IRNazanin" w:eastAsia="IRNazanin"/>
          <w:color w:val="111111"/>
          <w:sz w:val="28"/>
          <w:sz w:val="28"/>
          <w:szCs w:val="28"/>
          <w:rtl w:val="true"/>
          <w:lang w:bidi="fa-IR"/>
        </w:rPr>
        <w:t>روا انگاشته اند، ولی برخی دیگر از آنها؛ مانند قاضی عبدالجبار، ارتکاب کبیره را بر  انبیا جایز نمی دانند؛ خواه بعد از بعثت باشد یا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ارتکاب گناهان  صغیره را در صورتی که نفرت آور نباشد، روا می انگارند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گناهان  کوچک که نفرت آور نیست، تنها سبب کم شدن پاداش می گردد و کم شدن پاداش،  هیچ آسیبی بر صدق رسالت و پذیرش انبیا نمی رساند</w:t>
      </w:r>
      <w:r>
        <w:rPr>
          <w:rFonts w:eastAsia="IRNazanin" w:cs="IRNazanin"/>
          <w:color w:val="111111"/>
          <w:sz w:val="28"/>
          <w:szCs w:val="28"/>
          <w:rtl w:val="true"/>
          <w:lang w:bidi="fa-IR"/>
        </w:rPr>
        <w:t>.</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دیدگاه معتزله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مستمسک این جماعت برای دیدگاه مزبور، این است که ارتکاب گناه صغیره غیر  منفره، تنها سبب کم شدن پاداش می گردد و کاستی پاداش، هیچ آسیبی به صدق  گفتار پیامبران و تصدیق سخن آنان نمی رساند و اگر پیراسته بودن انبیا علیهم السلام را از این  نوع گناهان، واجب بدانیم، باید ترک مستحبات را نیز از آنان روا ندانیم؛ چه این که  ترک مستحبات نیز تنها سبب کم شدن پاداش می شود</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دلیل آنان را از سه منظر مورد اشکال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صغیره، اگر چه اثرش کم کردن پاداش باشد، گناه و قبیح است و  ارتکاب هرگناهی استحقاق مذمت و کیفر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نوع از گناه،  همانند سایر گناهان، بر انبیا علیهم السلام روا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 شمردن صدور گناهان صغیره غیر منقره از انبیا، مستلزم این است که  صدور گناهان کبیره را پیش از بعثت از آنان جایز بدانیم و حال آن که معتزله صدور  گناهان کبیره را از انبیا به طور مطلق روا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ملازمه مزبور این است که  همانگونه که گناهان صغیره غیر منقره از دید آنان جز کاستن پاداش، اثر دیگری  ندارد، گناهان کبیره پیش از بعثت نیز تنها همین اثر را دارد و نه بیشتر؛ زیرا گناهان </w:t>
      </w:r>
      <w:bookmarkStart w:id="665" w:name="pg14382_147204"/>
    </w:p>
    <w:p>
      <w:pPr>
        <w:pStyle w:val="BookText"/>
        <w:rPr/>
      </w:pPr>
      <w:bookmarkEnd w:id="665"/>
      <w:r>
        <w:rPr>
          <w:rFonts w:ascii="IRNazanin" w:hAnsi="IRNazanin" w:eastAsia="IRNazanin"/>
          <w:color w:val="111111"/>
          <w:sz w:val="28"/>
          <w:sz w:val="28"/>
          <w:szCs w:val="28"/>
          <w:rtl w:val="true"/>
          <w:lang w:bidi="fa-IR"/>
        </w:rPr>
        <w:t>پیش از بعثت، با توبه و تحمل مسؤولیت سنگین رسالت،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ملاک تجویز گناه صغیره غیر منقره، تنها کم کردن پاداش است، این ملاک در گناهان  کبیره پیش از بعثت نیز موجود است و باید گناهان کبیره پیش از بعثت نیز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این گفته معتزله که اثرگناهان صغیره غیرمنقره، تنها کم کردن پاداش است  و آن را با ترک کردن مستحبات مقایسه می کنند، سخن ناصواب و مقایسه ای  نادرست است؛ زیرا ترک کردن مستحبات، پاداش ثابتی را از میان نمی برد و نابود  نمی کند، ولی ارتکاب گناه صغیره، طبق نظر قائلان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پاداش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ترک مستحبات سبب سقوط از مرتبه عالی نیست، بخلاف  ارتکاب صغیره منفره که موجب سقوط از مراتب عالی است؛ چه این که با نابود  شدن پاداش کسی، از منزلت و مرتبه او کاسته می شود و کاستی مرتبه انبیا همانند  عزل آنها، هرگز جایز نیست</w:t>
      </w:r>
      <w:r>
        <w:rPr>
          <w:rFonts w:eastAsia="IRNazanin" w:cs="IRNazanin"/>
          <w:color w:val="111111"/>
          <w:sz w:val="28"/>
          <w:szCs w:val="28"/>
          <w:rtl w:val="true"/>
          <w:lang w:bidi="fa-IR"/>
        </w:rPr>
        <w:t>.</w:t>
      </w:r>
      <w:r>
        <w:rPr>
          <w:rStyle w:val="FootnoteAnchor"/>
          <w:rtl w:val="true"/>
        </w:rPr>
        <w:footnoteReference w:id="612"/>
      </w:r>
    </w:p>
    <w:p>
      <w:pPr>
        <w:pStyle w:val="Heading4"/>
        <w:numPr>
          <w:ilvl w:val="3"/>
          <w:numId w:val="1"/>
        </w:numPr>
        <w:rPr/>
      </w:pPr>
      <w:bookmarkStart w:id="666" w:name="__RefHeading___Toc7722472_3381743652"/>
      <w:bookmarkStart w:id="667" w:name="_Toc251"/>
      <w:bookmarkEnd w:id="666"/>
      <w:r>
        <w:rPr>
          <w:rtl w:val="true"/>
        </w:rPr>
        <w:t>ج</w:t>
      </w:r>
      <w:r>
        <w:rPr>
          <w:rtl w:val="true"/>
        </w:rPr>
        <w:t xml:space="preserve">) </w:t>
      </w:r>
      <w:r>
        <w:rPr>
          <w:rtl w:val="true"/>
        </w:rPr>
        <w:t>دیدگاه امامیه</w:t>
      </w:r>
      <w:r>
        <w:rPr>
          <w:rtl w:val="true"/>
        </w:rPr>
        <w:t>:</w:t>
      </w:r>
      <w:bookmarkEnd w:id="667"/>
    </w:p>
    <w:p>
      <w:pPr>
        <w:pStyle w:val="BookText"/>
        <w:rPr/>
      </w:pPr>
      <w:r>
        <w:rPr>
          <w:rFonts w:ascii="IRNazanin" w:hAnsi="IRNazanin" w:eastAsia="IRNazanin"/>
          <w:color w:val="111111"/>
          <w:sz w:val="28"/>
          <w:sz w:val="28"/>
          <w:szCs w:val="28"/>
          <w:rtl w:val="true"/>
          <w:lang w:bidi="fa-IR"/>
        </w:rPr>
        <w:t>امامیه صدور هیچ گناهی را از انبیا روا نمی انگارند؛ چه پیش از بعثت باشد یا بعد از  آن؛ خواه کبیره باشد یا صغیره و صدور، عمدی باشد یا سهوی و از ابتدای عمر تا  انتهای عمر، هیچ گناهی از آنان سر نمی زند</w:t>
      </w:r>
      <w:r>
        <w:rPr>
          <w:rFonts w:eastAsia="IRNazanin" w:cs="IRNazanin"/>
          <w:color w:val="111111"/>
          <w:sz w:val="28"/>
          <w:szCs w:val="28"/>
          <w:rtl w:val="true"/>
          <w:lang w:bidi="fa-IR"/>
        </w:rPr>
        <w:t>.</w:t>
      </w:r>
      <w:r>
        <w:rPr>
          <w:rStyle w:val="FootnoteAnchor"/>
          <w:rtl w:val="true"/>
        </w:rPr>
        <w:footnoteReference w:id="613"/>
      </w:r>
    </w:p>
    <w:p>
      <w:pPr>
        <w:pStyle w:val="Heading4"/>
        <w:numPr>
          <w:ilvl w:val="3"/>
          <w:numId w:val="1"/>
        </w:numPr>
        <w:rPr/>
      </w:pPr>
      <w:bookmarkStart w:id="668" w:name="__RefHeading___Toc7722474_3381743652"/>
      <w:bookmarkStart w:id="669" w:name="_Toc252"/>
      <w:bookmarkEnd w:id="668"/>
      <w:r>
        <w:rPr>
          <w:rtl w:val="true"/>
        </w:rPr>
        <w:t>د</w:t>
      </w:r>
      <w:r>
        <w:rPr>
          <w:rtl w:val="true"/>
        </w:rPr>
        <w:t xml:space="preserve">) </w:t>
      </w:r>
      <w:r>
        <w:rPr>
          <w:rtl w:val="true"/>
        </w:rPr>
        <w:t>دیدگاه شیخ طوسی</w:t>
      </w:r>
      <w:r>
        <w:rPr>
          <w:rtl w:val="true"/>
        </w:rPr>
        <w:t>:</w:t>
      </w:r>
      <w:bookmarkEnd w:id="66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الطائفه همانند مشهور امامیه، پیراسته بودن انبیا را از جمیع گناهان و قبایح، </w:t>
      </w:r>
      <w:bookmarkStart w:id="670" w:name="pg14382_147206"/>
    </w:p>
    <w:p>
      <w:pPr>
        <w:pStyle w:val="BookText"/>
        <w:rPr/>
      </w:pPr>
      <w:bookmarkEnd w:id="670"/>
      <w:r>
        <w:rPr>
          <w:rFonts w:ascii="IRNazanin" w:hAnsi="IRNazanin" w:eastAsia="IRNazanin"/>
          <w:color w:val="111111"/>
          <w:sz w:val="28"/>
          <w:sz w:val="28"/>
          <w:szCs w:val="28"/>
          <w:rtl w:val="true"/>
          <w:lang w:bidi="fa-IR"/>
        </w:rPr>
        <w:t>واجب می داند؛ چه گناه صغیره باشد یا کبیره و خواه پیش از نبوت باشد یا بعد از آن  و عمدی باشد یا سهوی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ان یکون النبی معصومة من القبایح، صغیرها و کبیرها، قبل النبوة و  بعدها، علی طریق العمد و النسیان و علی کل حال</w:t>
      </w:r>
      <w:r>
        <w:rPr>
          <w:rFonts w:eastAsia="IRNazanin" w:cs="IRNazanin"/>
          <w:color w:val="111111"/>
          <w:sz w:val="28"/>
          <w:szCs w:val="28"/>
          <w:rtl w:val="true"/>
          <w:lang w:bidi="fa-IR"/>
        </w:rPr>
        <w:t xml:space="preserve">.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که به استدلال شیخ برای عصمت انبیا بپردازیم، لازم است  تقسیم بندی وی را درباره اموری که انبیا علیهم السلام از آن باید پیراسته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الطائفه متعلق عصمت را در سه حوزه تقسیم نموده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انبیا علیهم السلام از کذب در امور غیر از امر رسالت و سایر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بودن انبیاء علیهم السلام از کذب در امر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انبیا علیهم السلام از خطا و اشتباه در امر رسالت</w:t>
      </w:r>
      <w:r>
        <w:rPr>
          <w:rFonts w:eastAsia="IRNazanin" w:cs="IRNazanin"/>
          <w:color w:val="111111"/>
          <w:sz w:val="28"/>
          <w:szCs w:val="28"/>
          <w:rtl w:val="true"/>
          <w:lang w:bidi="fa-IR"/>
        </w:rPr>
        <w:t>.</w:t>
      </w:r>
    </w:p>
    <w:p>
      <w:pPr>
        <w:pStyle w:val="Heading3"/>
        <w:numPr>
          <w:ilvl w:val="2"/>
          <w:numId w:val="1"/>
        </w:numPr>
        <w:rPr/>
      </w:pPr>
      <w:bookmarkStart w:id="671" w:name="__RefHeading___Toc7722476_3381743652"/>
      <w:bookmarkStart w:id="672" w:name="_Toc253"/>
      <w:bookmarkEnd w:id="671"/>
      <w:r>
        <w:rPr>
          <w:rtl w:val="true"/>
        </w:rPr>
        <w:t>دلایل عصمت انبیا</w:t>
      </w:r>
      <w:bookmarkEnd w:id="672"/>
    </w:p>
    <w:p>
      <w:pPr>
        <w:pStyle w:val="Heading3"/>
        <w:numPr>
          <w:ilvl w:val="2"/>
          <w:numId w:val="1"/>
        </w:numPr>
        <w:rPr/>
      </w:pPr>
      <w:bookmarkStart w:id="673" w:name="__RefHeading___Toc7722478_3381743652"/>
      <w:bookmarkStart w:id="674" w:name="_Toc254"/>
      <w:bookmarkEnd w:id="673"/>
      <w:r>
        <w:rPr>
          <w:rtl w:val="true"/>
        </w:rPr>
        <w:t>دلیل عصمت انبیا از کذب در غیر وحی و سایر گناهان</w:t>
      </w:r>
      <w:bookmarkEnd w:id="67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شیخ برای این مرتبه از عصمت، این است که سر زدن دروغ و هر عمل  قبیح دیگری سبب تنفر از پذیرش سخن انبیا می گردد و بر خداوند روا نیست که  چنین پیامبری را که مردم از او دوری می ورزند، برگزیند و مردمان را وادار به پیروی  از او بکند و به همین دلیل است که خداوند پیامبران را از خوی بد و بیماریهای  نفرت آور دور نگه داشته است</w:t>
      </w:r>
      <w:r>
        <w:rPr>
          <w:rFonts w:eastAsia="IRNazanin" w:cs="IRNazanin"/>
          <w:color w:val="111111"/>
          <w:sz w:val="28"/>
          <w:szCs w:val="28"/>
          <w:rtl w:val="true"/>
          <w:lang w:bidi="fa-IR"/>
        </w:rPr>
        <w:t xml:space="preserve">. </w:t>
      </w:r>
      <w:bookmarkStart w:id="675" w:name="pg14382_147208"/>
    </w:p>
    <w:p>
      <w:pPr>
        <w:pStyle w:val="BookText"/>
        <w:rPr/>
      </w:pPr>
      <w:bookmarkEnd w:id="675"/>
      <w:r>
        <w:rPr>
          <w:rFonts w:ascii="IRNazanin" w:hAnsi="IRNazanin" w:eastAsia="IRNazanin"/>
          <w:color w:val="111111"/>
          <w:sz w:val="28"/>
          <w:sz w:val="28"/>
          <w:szCs w:val="28"/>
          <w:rtl w:val="true"/>
          <w:lang w:bidi="fa-IR"/>
        </w:rPr>
        <w:t>شیخ تأکید می ورزد که مردم گریزی گناه، سر زدن تمام گناهان را از نبی مسدود  می کند؛ زیرا مردم نسبت به کسی که هرگز کار قبیحی از او سر نزده و نمی زند، آرامش  خاطر بیشتری دارند و به او زودتر گرایش می یابند و گفته های او را بهتر می پذیرند</w:t>
      </w:r>
      <w:r>
        <w:rPr>
          <w:rFonts w:eastAsia="IRNazanin" w:cs="IRNazanin"/>
          <w:color w:val="111111"/>
          <w:sz w:val="28"/>
          <w:szCs w:val="28"/>
          <w:rtl w:val="true"/>
          <w:lang w:bidi="fa-IR"/>
        </w:rPr>
        <w:t>.</w:t>
      </w:r>
      <w:r>
        <w:rPr>
          <w:rStyle w:val="FootnoteAnchor"/>
          <w:rtl w:val="true"/>
        </w:rPr>
        <w:footnoteReference w:id="615"/>
      </w:r>
    </w:p>
    <w:p>
      <w:pPr>
        <w:pStyle w:val="Heading3"/>
        <w:numPr>
          <w:ilvl w:val="2"/>
          <w:numId w:val="1"/>
        </w:numPr>
        <w:rPr/>
      </w:pPr>
      <w:bookmarkStart w:id="676" w:name="__RefHeading___Toc7722480_3381743652"/>
      <w:bookmarkStart w:id="677" w:name="_Toc255"/>
      <w:bookmarkEnd w:id="676"/>
      <w:r>
        <w:rPr>
          <w:rtl w:val="true"/>
        </w:rPr>
        <w:t>دلیل عصمت انبیا از کذب در وحی</w:t>
      </w:r>
      <w:bookmarkEnd w:id="677"/>
    </w:p>
    <w:p>
      <w:pPr>
        <w:pStyle w:val="BookText"/>
        <w:rPr/>
      </w:pPr>
      <w:r>
        <w:rPr>
          <w:rFonts w:ascii="IRNazanin" w:hAnsi="IRNazanin" w:eastAsia="IRNazanin"/>
          <w:color w:val="111111"/>
          <w:sz w:val="28"/>
          <w:sz w:val="28"/>
          <w:szCs w:val="28"/>
          <w:rtl w:val="true"/>
          <w:lang w:bidi="fa-IR"/>
        </w:rPr>
        <w:t>پایه استدلال شیخ در این دلیل،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اذعان می کند که اجرای معجزات،  انبیا را از رساندن پیام دروغ باز می 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اولا، اجرای معجزات به دست انبیا، خود مصدق دعوت آنان است؛ چون اگر  خداوند آنها را در دعوتشان تصدیق نمی کرد، معجزه را از آنان منع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ثانیة، تصدیق دعوت انبیا، تصدیق راستگویی و استواری گفته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اجرای معجزات به دست انبیا، تصدیق راستگویی آنهاست و انبیا باید در  تبلیغ دین، راستگو و پیراسته از کذب باشند، و گرنه مستلزم این است که خداوند،  کاذب را تصدیق کند و تصدیق کاذب، قبیح و صدور فعل قبیح از حق تعالی محال  است</w:t>
      </w:r>
      <w:r>
        <w:rPr>
          <w:rFonts w:eastAsia="IRNazanin" w:cs="IRNazanin"/>
          <w:color w:val="111111"/>
          <w:sz w:val="28"/>
          <w:szCs w:val="28"/>
          <w:rtl w:val="true"/>
          <w:lang w:bidi="fa-IR"/>
        </w:rPr>
        <w:t>.</w:t>
      </w:r>
      <w:r>
        <w:rPr>
          <w:rStyle w:val="FootnoteAnchor"/>
          <w:rtl w:val="true"/>
        </w:rPr>
        <w:footnoteReference w:id="616"/>
      </w:r>
    </w:p>
    <w:p>
      <w:pPr>
        <w:pStyle w:val="Heading3"/>
        <w:numPr>
          <w:ilvl w:val="2"/>
          <w:numId w:val="1"/>
        </w:numPr>
        <w:rPr/>
      </w:pPr>
      <w:bookmarkStart w:id="678" w:name="__RefHeading___Toc7722482_3381743652"/>
      <w:bookmarkStart w:id="679" w:name="_Toc256"/>
      <w:bookmarkEnd w:id="678"/>
      <w:r>
        <w:rPr>
          <w:rtl w:val="true"/>
        </w:rPr>
        <w:t>دلیل عصمت انبیا از خطا و اشتباه در امر رسالت</w:t>
      </w:r>
      <w:bookmarkEnd w:id="67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شیخ برای این مرتبه از عصمت، این است که خطا و اشتباه در امر تبلیغ دین و  رساندن آنچه نبی برای تبلیغ آن به پیامبری برگزیده شده، مستلزم نقض غرض  است؛ زیرا غرض از آمدن نبی این است که مردم به آنچه او حامل آن و مأمور به  تبلیغ آن است، دست یابند و اگر مردم بدانند که او پیام را به خوبی نمی رساند و در </w:t>
      </w:r>
      <w:bookmarkStart w:id="680" w:name="pg14382_147211"/>
    </w:p>
    <w:p>
      <w:pPr>
        <w:pStyle w:val="BookText"/>
        <w:rPr/>
      </w:pPr>
      <w:bookmarkEnd w:id="680"/>
      <w:r>
        <w:rPr>
          <w:rFonts w:ascii="IRNazanin" w:hAnsi="IRNazanin" w:eastAsia="IRNazanin"/>
          <w:color w:val="111111"/>
          <w:sz w:val="28"/>
          <w:sz w:val="28"/>
          <w:szCs w:val="28"/>
          <w:rtl w:val="true"/>
          <w:lang w:bidi="fa-IR"/>
        </w:rPr>
        <w:t>اخذ و یا تبلیغ آن اشتباه و خطا می کند، غرض از ارسال او نقض می شود و نقض  غرض از حکیم، محال است</w:t>
      </w:r>
      <w:r>
        <w:rPr>
          <w:rFonts w:eastAsia="IRNazanin" w:cs="IRNazanin"/>
          <w:color w:val="111111"/>
          <w:sz w:val="28"/>
          <w:szCs w:val="28"/>
          <w:rtl w:val="true"/>
          <w:lang w:bidi="fa-IR"/>
        </w:rPr>
        <w:t>.</w:t>
      </w:r>
    </w:p>
    <w:p>
      <w:pPr>
        <w:pStyle w:val="Heading3"/>
        <w:numPr>
          <w:ilvl w:val="2"/>
          <w:numId w:val="1"/>
        </w:numPr>
        <w:rPr/>
      </w:pPr>
      <w:bookmarkStart w:id="681" w:name="__RefHeading___Toc7722484_3381743652"/>
      <w:bookmarkStart w:id="682" w:name="_Toc257"/>
      <w:bookmarkEnd w:id="681"/>
      <w:r>
        <w:rPr>
          <w:rtl w:val="true"/>
        </w:rPr>
        <w:t>تفاوت تکالیف شخصی انبیا و تکالیف مربوط به وحی</w:t>
      </w:r>
      <w:bookmarkEnd w:id="682"/>
    </w:p>
    <w:p>
      <w:pPr>
        <w:pStyle w:val="BookText"/>
        <w:rPr/>
      </w:pPr>
      <w:r>
        <w:rPr>
          <w:rFonts w:ascii="IRNazanin" w:hAnsi="IRNazanin" w:eastAsia="IRNazanin"/>
          <w:color w:val="111111"/>
          <w:sz w:val="28"/>
          <w:sz w:val="28"/>
          <w:szCs w:val="28"/>
          <w:rtl w:val="true"/>
          <w:lang w:bidi="fa-IR"/>
        </w:rPr>
        <w:t>شیخ الطائفه در مقام فرق این دو سنخ از تکالیف انبیا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تکالیف  شخصی انبیا، به عهده خود انبیاست، ولی اگر تکلیف مربوط به امر رسالت، خوب  انجام نشود، زیان آن متوجه مردم می شود و در نتیجه، این مردمند که از نادرستی  تبلیغ آنان آسیب می بینند</w:t>
      </w:r>
      <w:r>
        <w:rPr>
          <w:rStyle w:val="FootnoteAnchor"/>
          <w:rtl w:val="true"/>
        </w:rPr>
        <w:footnoteReference w:id="617"/>
      </w:r>
    </w:p>
    <w:p>
      <w:pPr>
        <w:pStyle w:val="Heading3"/>
        <w:numPr>
          <w:ilvl w:val="2"/>
          <w:numId w:val="1"/>
        </w:numPr>
        <w:rPr/>
      </w:pPr>
      <w:bookmarkStart w:id="683" w:name="__RefHeading___Toc7722486_3381743652"/>
      <w:bookmarkStart w:id="684" w:name="_Toc258"/>
      <w:bookmarkEnd w:id="683"/>
      <w:r>
        <w:rPr>
          <w:rtl w:val="true"/>
        </w:rPr>
        <w:t>دیدگاه شیخ در پیراسته بودن انبیا از خطا و اشتباه در امور عادی</w:t>
      </w:r>
      <w:bookmarkEnd w:id="684"/>
    </w:p>
    <w:p>
      <w:pPr>
        <w:pStyle w:val="BookText"/>
        <w:rPr/>
      </w:pPr>
      <w:r>
        <w:rPr>
          <w:rFonts w:ascii="IRNazanin" w:hAnsi="IRNazanin" w:eastAsia="IRNazanin"/>
          <w:color w:val="111111"/>
          <w:sz w:val="28"/>
          <w:sz w:val="28"/>
          <w:szCs w:val="28"/>
          <w:rtl w:val="true"/>
          <w:lang w:bidi="fa-IR"/>
        </w:rPr>
        <w:t>چنان که گذشت، شیخ طوسی سهو و نسیانی را که مربوط به دریافت و تبلیغ دین  است، بر انبیا علیهم السلام روا نمی داند، ولی سهو و نسیان در امور عادی را در صورتی که به  کمال عقل، خللی وارد نسازد، بر انبیا علیهم السلام روا می داند و آن را مخل غرض و آسیبی  بر ساحت مقدس رسالت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وجه این مدعا می گوید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سهو و نسیان در امور عادی بر انبیا جایز نباشد و حال آن که مریضی  خواب و بیهوشی بر آنان عارض می شود و خواب، نوعی از فراموشی است و  نیز آنان در متصرفاتشان و امور گذشته مربوط به خودشان چیزهایی را فراموش  میکنند</w:t>
      </w:r>
      <w:r>
        <w:rPr>
          <w:rFonts w:eastAsia="IRNazanin" w:cs="IRNazanin"/>
          <w:color w:val="111111"/>
          <w:sz w:val="28"/>
          <w:szCs w:val="28"/>
          <w:rtl w:val="true"/>
          <w:lang w:bidi="fa-IR"/>
        </w:rPr>
        <w:t>.</w:t>
      </w:r>
      <w:r>
        <w:rPr>
          <w:rStyle w:val="FootnoteAnchor"/>
          <w:rtl w:val="true"/>
        </w:rPr>
        <w:footnoteReference w:id="618"/>
      </w:r>
      <w:bookmarkStart w:id="685" w:name="pg14382_147213"/>
    </w:p>
    <w:p>
      <w:pPr>
        <w:pStyle w:val="Heading3"/>
        <w:numPr>
          <w:ilvl w:val="2"/>
          <w:numId w:val="1"/>
        </w:numPr>
        <w:rPr/>
      </w:pPr>
      <w:bookmarkStart w:id="686" w:name="__RefHeading___Toc7722488_3381743652"/>
      <w:bookmarkStart w:id="687" w:name="_Toc259"/>
      <w:bookmarkEnd w:id="685"/>
      <w:bookmarkEnd w:id="686"/>
      <w:r>
        <w:rPr>
          <w:rtl w:val="true"/>
        </w:rPr>
        <w:t>استناد غیر معصوم انگاشتن انبیا به ظواهر و پاسخ شیخ</w:t>
      </w:r>
      <w:bookmarkEnd w:id="687"/>
    </w:p>
    <w:p>
      <w:pPr>
        <w:pStyle w:val="BookText"/>
        <w:rPr/>
      </w:pPr>
      <w:r>
        <w:rPr>
          <w:rFonts w:ascii="IRNazanin" w:hAnsi="IRNazanin" w:eastAsia="IRNazanin"/>
          <w:color w:val="111111"/>
          <w:sz w:val="28"/>
          <w:sz w:val="28"/>
          <w:szCs w:val="28"/>
          <w:rtl w:val="true"/>
          <w:lang w:bidi="fa-IR"/>
        </w:rPr>
        <w:t xml:space="preserve">شیخ در رد این احتمال که ممکن است برای غیر معصوم انگاشتن انبیا به ظواهر  آیات قرآن؛ همچون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وَعَصَی آدَمُ رَبَّهُ فَغَوَی </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آدم پروردگارش را نافرمانی  کرد، و از پاداش او محروم شد استدلال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مبتنی بر ادله عقلی  است، نه این که ادله عقلی مبتنی بر ظواهر باشد و هنگامی که با دلیل عقلی ثابت  کردیم که صدور قبیح و گناه از انبیا جایز نیست، آیاتی که ظاهر آنها غیر از این است  تأویل می شود؛ هر چند که بیشتر این آیات، بر خلاف آنچه از عقل به دست آمد،  ظهوری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تفسیر آیه مبارکه ذکر شده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از آدم و حوا خبر داده است که از درختی که منع شده  بودند،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ما نسبت به نهی مذکور این است که این نهی، تنزیهی  و کراهتی بوده، بلکه بهتر است که بگوییم نهی به نحو استحباب بوده است،  نه نهی تحریمی؛ چه این که هیچ چیزی حرام نیست مگر این که در آن، قبحی  باشد و ما با دلیل عقلی ثابت کردیم که صدور هیچ عمل قبیحی از انبیا جایز  نیست</w:t>
      </w:r>
      <w:r>
        <w:rPr>
          <w:rFonts w:eastAsia="IRNazanin" w:cs="IRNazanin"/>
          <w:color w:val="111111"/>
          <w:sz w:val="28"/>
          <w:szCs w:val="28"/>
          <w:rtl w:val="true"/>
          <w:lang w:bidi="fa-IR"/>
        </w:rPr>
        <w:t>.</w:t>
      </w:r>
      <w:r>
        <w:rPr>
          <w:rStyle w:val="FootnoteAnchor"/>
          <w:rtl w:val="true"/>
        </w:rPr>
        <w:footnoteReference w:id="620"/>
      </w:r>
    </w:p>
    <w:p>
      <w:pPr>
        <w:pStyle w:val="Heading3"/>
        <w:numPr>
          <w:ilvl w:val="2"/>
          <w:numId w:val="1"/>
        </w:numPr>
        <w:rPr/>
      </w:pPr>
      <w:bookmarkStart w:id="688" w:name="__RefHeading___Toc7722490_3381743652"/>
      <w:bookmarkStart w:id="689" w:name="_Toc260"/>
      <w:bookmarkEnd w:id="688"/>
      <w:r>
        <w:rPr>
          <w:rtl w:val="true"/>
        </w:rPr>
        <w:t>نظر شیخ در عصمت امام و ادله آن</w:t>
      </w:r>
      <w:bookmarkEnd w:id="68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وجوب عصمت امام، از مسائل اختلافی میان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p>
    <w:p>
      <w:pPr>
        <w:pStyle w:val="BookText"/>
        <w:rPr/>
      </w:pPr>
      <w:r>
        <w:rPr>
          <w:rFonts w:ascii="IRNazanin" w:hAnsi="IRNazanin" w:eastAsia="IRNazanin"/>
          <w:color w:val="111111"/>
          <w:sz w:val="28"/>
          <w:sz w:val="28"/>
          <w:szCs w:val="28"/>
          <w:rtl w:val="true"/>
          <w:lang w:bidi="fa-IR"/>
        </w:rPr>
        <w:t>بر عدم لزوم عصمت امام اتفاق دارند</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در مقابل، تمام دانشوران شیعی بر ضرورت  عصمت امام متفق القولند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الطائفه در آغاز این بحث صفات امام را به دو قسم تقسیم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عقل، وجود آن را برای امام ضروری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 که شرع، متصف بودن امام را بدان واجب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افضل و  اعلم بودن و حافظ بودن شریعت</w:t>
      </w:r>
      <w:r>
        <w:rPr>
          <w:rFonts w:eastAsia="IRNazanin" w:cs="IRNazanin"/>
          <w:color w:val="111111"/>
          <w:sz w:val="28"/>
          <w:szCs w:val="28"/>
          <w:rtl w:val="true"/>
          <w:lang w:bidi="fa-IR"/>
        </w:rPr>
        <w:t>).</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صفات دسته نخست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شیخ برای  ضرورت و لزوم عصمت امام، مبتنی بر دو مقدمه ذیل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نصب امام، عقلی است، نه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نیازمندی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جایزالخطا بودن امت است، نه اقامه  حدود و بر پا داشتن نماز جمعه و عیدین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اثبات مطلب نخست، این گونه است که نصب امام از جانب خداوند، لطف  است؛ زیرا بدون تردید، حضور امام در جامعه اسلامی سبب کاهش فساد و افزایش  صلاح می گردد و زمینه را برای روی آوردن مردمان به اطاعت الهی و دوری از قبایح  و گناه، بهتر و بیشتر فراهم می کند و از سوی دیگر، به حکم خرد، لطف بر خداوند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روشن شد که وجوب نصب امام، عقلی است؛ چون از راه  قاعده لطف که یک قاعده عقلی است،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 برای اثبات این مطلب که سبب نیازمندی به امام، جایزالخطا بودن  مردمان است، نه وجوه مزبور، به امور زیر تمسک جسته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نیازمندی به امام، اقامه حدود و برپاداشتن نماز جمعه و عیدین و  اموری از این دست باشد، لازم می آید که حاجت به امام، شرعی باشد؛ زیرا طریق  تمام امور یاد شده، شرع است و حال آن که ثابت شد نیازمندی به امام، عقلی است</w:t>
      </w:r>
      <w:r>
        <w:rPr>
          <w:rFonts w:eastAsia="IRNazanin" w:cs="IRNazanin"/>
          <w:color w:val="111111"/>
          <w:sz w:val="28"/>
          <w:szCs w:val="28"/>
          <w:rtl w:val="true"/>
          <w:lang w:bidi="fa-IR"/>
        </w:rPr>
        <w:t xml:space="preserve">. </w:t>
      </w:r>
      <w:bookmarkStart w:id="690" w:name="pg14382_147217"/>
    </w:p>
    <w:p>
      <w:pPr>
        <w:pStyle w:val="BookText"/>
        <w:rPr/>
      </w:pPr>
      <w:bookmarkEnd w:id="690"/>
      <w:r>
        <w:rPr>
          <w:rFonts w:ascii="IRNazanin" w:hAnsi="IRNazanin" w:eastAsia="IRNazanin"/>
          <w:color w:val="111111"/>
          <w:sz w:val="28"/>
          <w:sz w:val="28"/>
          <w:szCs w:val="28"/>
          <w:rtl w:val="true"/>
          <w:lang w:bidi="fa-IR"/>
        </w:rPr>
        <w:t>بنابراین، سبب نیازمندی به امام، جایزالخطا بودن امت است، نه امور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یاد شده، با عذرهایی چون مریضی و ناتوانی، ساقط می شود، ولی  نیازمندی به امام، هیچ وقت از میان نمی رود؛ پس سبب احتیاج به امام، جایزالخطا  بودن مردمان است، نه امور یاد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نگری در این مطلب که نصب امام، یک ضرورت است، ما را در یافتن  سبب نیازمندی به او نیز کمک می کند و در واقع، علم به ضرورت نصب امام، همراه  و ملازم با سبب حاجت به اوست؛ زیرا نصب امام، لطف است؛ چه این که سبب  دوری از معاصی و قبایح و انجام اطاعت خداوند است و معاصی، تنها از غیر  معصوم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سبب حاجت به امام، نبودن عصمت در مردم و  جایزالخطا بودن آنان است</w:t>
      </w:r>
      <w:r>
        <w:rPr>
          <w:rFonts w:eastAsia="IRNazanin" w:cs="IRNazanin"/>
          <w:color w:val="111111"/>
          <w:sz w:val="28"/>
          <w:szCs w:val="28"/>
          <w:rtl w:val="true"/>
          <w:lang w:bidi="fa-IR"/>
        </w:rPr>
        <w:t>.</w:t>
      </w:r>
      <w:r>
        <w:rPr>
          <w:rStyle w:val="FootnoteAnchor"/>
          <w:rtl w:val="true"/>
        </w:rPr>
        <w:footnoteReference w:id="62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اثبات این دو مقدمه، استدلال شیخ را بر عصمت امام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معصوم نباشد، تسلسل لازم می آید و حال آن که تسلسل،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دوم، با سه دلیل اثبات شد که سبب نیاز امت به امام معصوم نبودن  مردم و جایز الخطا بودن آنان است؛ زیرا اگر آنان معصوم باشند، دیگر نیاز به امام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 کنیم که امام، خود جایزالخطا باشد، لازم می آید  که به امام دیگری نیازمند باشد و اگر سلسله نیازها به امام معصوم ختم نشود،  تسلسل لازم می آید و از آن جا که تسلسل باطل است، باید امام منصوب،  معصوم باشد</w:t>
      </w:r>
      <w:r>
        <w:rPr>
          <w:rFonts w:eastAsia="IRNazanin" w:cs="IRNazanin"/>
          <w:color w:val="111111"/>
          <w:sz w:val="28"/>
          <w:szCs w:val="28"/>
          <w:rtl w:val="true"/>
          <w:lang w:bidi="fa-IR"/>
        </w:rPr>
        <w:t>.</w:t>
      </w:r>
      <w:r>
        <w:rPr>
          <w:rStyle w:val="FootnoteAnchor"/>
          <w:rtl w:val="true"/>
        </w:rPr>
        <w:footnoteReference w:id="624"/>
      </w:r>
    </w:p>
    <w:p>
      <w:pPr>
        <w:pStyle w:val="Heading3"/>
        <w:numPr>
          <w:ilvl w:val="2"/>
          <w:numId w:val="1"/>
        </w:numPr>
        <w:rPr/>
      </w:pPr>
      <w:bookmarkStart w:id="691" w:name="__RefHeading___Toc7722492_3381743652"/>
      <w:bookmarkStart w:id="692" w:name="_Toc261"/>
      <w:bookmarkEnd w:id="691"/>
      <w:r>
        <w:rPr>
          <w:rtl w:val="true"/>
        </w:rPr>
        <w:t>دلیل دیگر بر عمومیت عصمت امام</w:t>
      </w:r>
      <w:bookmarkEnd w:id="69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پاسخ به این شبهه که ادله مزبور، تنها عصمت ظاهری امام را ثابت می کند، </w:t>
      </w:r>
      <w:bookmarkStart w:id="693" w:name="pg14382_147219"/>
    </w:p>
    <w:p>
      <w:pPr>
        <w:pStyle w:val="BookText"/>
        <w:rPr/>
      </w:pPr>
      <w:bookmarkEnd w:id="693"/>
      <w:r>
        <w:rPr>
          <w:rFonts w:ascii="IRNazanin" w:hAnsi="IRNazanin" w:eastAsia="IRNazanin"/>
          <w:color w:val="111111"/>
          <w:sz w:val="28"/>
          <w:sz w:val="28"/>
          <w:szCs w:val="28"/>
          <w:rtl w:val="true"/>
          <w:lang w:bidi="fa-IR"/>
        </w:rPr>
        <w:t>اما عصمت باطنی و عصمت پیش از تصدی امامت با ادله پیشین ثابت نمی شود،  به دلیل دیگری که در واقع، دلیل مستقل می باشد، اشاره نموده،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ولی خداوند بر مردم است و ولی قرار دادن فرد معصیت کاری که در باطن،  سزاوار لعن و برائت است، به عنوان امام که مقتضای آن، نهایت تکریم و  بزرگواری می باشد، از حکیم،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چنین عملی، سفاهت و  بی خردی است که صدور آن از حکیم،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باید هم  عصمت ظاهری داشته باشد و هم عصمت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زمان امامت، معصوم  از گناه و قبایح باشد و هم پیش از تصدی امامت</w:t>
      </w:r>
      <w:r>
        <w:rPr>
          <w:rFonts w:eastAsia="IRNazanin" w:cs="IRNazanin"/>
          <w:color w:val="111111"/>
          <w:sz w:val="28"/>
          <w:szCs w:val="28"/>
          <w:rtl w:val="true"/>
          <w:lang w:bidi="fa-IR"/>
        </w:rPr>
        <w:t>.</w:t>
      </w:r>
      <w:r>
        <w:rPr>
          <w:rStyle w:val="FootnoteAnchor"/>
          <w:rtl w:val="true"/>
        </w:rPr>
        <w:footnoteReference w:id="625"/>
      </w:r>
    </w:p>
    <w:p>
      <w:pPr>
        <w:pStyle w:val="Heading3"/>
        <w:numPr>
          <w:ilvl w:val="2"/>
          <w:numId w:val="1"/>
        </w:numPr>
        <w:rPr/>
      </w:pPr>
      <w:bookmarkStart w:id="694" w:name="__RefHeading___Toc7722494_3381743652"/>
      <w:bookmarkStart w:id="695" w:name="_Toc262"/>
      <w:bookmarkEnd w:id="694"/>
      <w:r>
        <w:rPr>
          <w:rtl w:val="true"/>
        </w:rPr>
        <w:t>دلیل نقلی بر عصمت امام</w:t>
      </w:r>
      <w:bookmarkEnd w:id="695"/>
    </w:p>
    <w:p>
      <w:pPr>
        <w:pStyle w:val="BookText"/>
        <w:rPr/>
      </w:pPr>
      <w:r>
        <w:rPr>
          <w:rFonts w:ascii="IRNazanin" w:hAnsi="IRNazanin" w:eastAsia="IRNazanin"/>
          <w:color w:val="111111"/>
          <w:sz w:val="28"/>
          <w:sz w:val="28"/>
          <w:szCs w:val="28"/>
          <w:rtl w:val="true"/>
          <w:lang w:bidi="fa-IR"/>
        </w:rPr>
        <w:t xml:space="preserve">شیخ و سایر بزرگان امامیه برای اثبات عصمت امام،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تمسک جسته اند</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استدلال شیخ به آیه شریفه را می توان به صورت ذیل  تنظیم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معصوم، ظالم است؛ زیرا ظلم عبارت است از وضع شیء در غیر  موضعش و غیر معصوم، این گونه است؛ چون یا در حق خودش ظالم است یا در  حق دیگران و کسی که ظالم است، شایسته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 معصوم،  صلاحیت امام شدن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این که  غیر معصوم شایسته امامت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شریفه است که می فرماید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من به ستم پیشگان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عهد، عهد امامت است؛ برای این  که در صدر آیه به صراحت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تو را امام و  پیشوای مردم قرار دادم</w:t>
      </w:r>
      <w:r>
        <w:rPr>
          <w:rFonts w:eastAsia="IRNazanin" w:cs="IRNazanin"/>
          <w:color w:val="111111"/>
          <w:sz w:val="28"/>
          <w:szCs w:val="28"/>
          <w:rtl w:val="true"/>
          <w:lang w:bidi="fa-IR"/>
        </w:rPr>
        <w:t xml:space="preserve">. </w:t>
      </w:r>
      <w:bookmarkStart w:id="696" w:name="pg14382_147222"/>
    </w:p>
    <w:p>
      <w:pPr>
        <w:pStyle w:val="Heading3"/>
        <w:numPr>
          <w:ilvl w:val="2"/>
          <w:numId w:val="1"/>
        </w:numPr>
        <w:rPr/>
      </w:pPr>
      <w:bookmarkStart w:id="697" w:name="__RefHeading___Toc7722496_3381743652"/>
      <w:bookmarkStart w:id="698" w:name="_Toc263"/>
      <w:bookmarkEnd w:id="696"/>
      <w:bookmarkEnd w:id="697"/>
      <w:r>
        <w:rPr>
          <w:rtl w:val="true"/>
        </w:rPr>
        <w:t>پاسخ به شبهات</w:t>
      </w:r>
      <w:bookmarkEnd w:id="698"/>
    </w:p>
    <w:p>
      <w:pPr>
        <w:pStyle w:val="BookText"/>
        <w:rPr/>
      </w:pPr>
      <w:r>
        <w:rPr>
          <w:rFonts w:ascii="IRNazanin" w:hAnsi="IRNazanin" w:eastAsia="IRNazanin"/>
          <w:color w:val="111111"/>
          <w:sz w:val="28"/>
          <w:sz w:val="28"/>
          <w:szCs w:val="28"/>
          <w:rtl w:val="true"/>
          <w:lang w:bidi="fa-IR"/>
        </w:rPr>
        <w:t>شبهه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استدلال نخست گفته شد که سبب نیاز به امام،  ارتفاع عصمت از مردمان است، لازم می آید که معصوم، احتیاج به امام نداشته  باشد و این بر خلاف اجماع است؛ چه این که به اتفاق همه علما، تمام آحاد ملت، و  لوکسی که دارای عصمت است، احتیاج به امام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رد این شبهه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معصوم است، از این حیث که  امام در حق او نسبت به ارتفاع قبایح، لطف است، نیاز به امام ندارد، بلکه سبب نیاز  چنین فردی به امام، فرا گرفتن معلومات و حقایق دینی و اموری از این دست، از  امام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عصمت امام را لازم نمی دانیم، 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آن،  معصوم می انگاریم و هرگاه امام خطا کند، امت، او را در خطایش رهنمون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سخنان پیشین ثابت کردیم که علت نیاز به امام، وقوع خطا نیست،  بلکه جایزالخطا بودن مردمان است و اگر گفته شود که هر آنچه بر امت جایز است،  بر امام هم رواست، لازم می آید که خود امام هم نیازمند به امام دیگر باشد که بطلان  آن روشن 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اگر امت، امام را در خطایی که از او سر می زند رهنمون باشد، این  پیامد فاسدی را در پی دارد که در این فرض، امت، خود امام است و پیروی از آنان  بر امام، واجب خواهد بود و این سخن به اتفاق، باطل است؛ زیرا هیچ کس اطاعت  امام از امت را واجب نمی داند، بلکه این رعیت و امت است که اطاعت از امام بر  آنان واجب و تمرد از فرمان امام بر آنان حرام است</w:t>
      </w:r>
      <w:r>
        <w:rPr>
          <w:rFonts w:eastAsia="IRNazanin" w:cs="IRNazanin"/>
          <w:color w:val="111111"/>
          <w:sz w:val="28"/>
          <w:szCs w:val="28"/>
          <w:rtl w:val="true"/>
          <w:lang w:bidi="fa-IR"/>
        </w:rPr>
        <w:t>.</w:t>
      </w:r>
      <w:r>
        <w:rPr>
          <w:rStyle w:val="FootnoteAnchor"/>
          <w:rtl w:val="true"/>
        </w:rPr>
        <w:footnoteReference w:id="62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9" w:name="pg14382_147226"/>
      <w:bookmarkStart w:id="700" w:name="pg14382_147226"/>
      <w:bookmarkEnd w:id="700"/>
    </w:p>
    <w:p>
      <w:pPr>
        <w:pStyle w:val="Heading2"/>
        <w:numPr>
          <w:ilvl w:val="1"/>
          <w:numId w:val="1"/>
        </w:numPr>
        <w:rPr/>
      </w:pPr>
      <w:bookmarkStart w:id="701" w:name="pg14382_147226"/>
      <w:bookmarkStart w:id="702" w:name="__RefHeading___Toc7722498_3381743652"/>
      <w:bookmarkStart w:id="703" w:name="_Toc264"/>
      <w:bookmarkEnd w:id="701"/>
      <w:bookmarkEnd w:id="702"/>
      <w:r>
        <w:rPr>
          <w:rtl w:val="true"/>
        </w:rPr>
        <w:t>غیبت</w:t>
      </w:r>
      <w:bookmarkEnd w:id="703"/>
    </w:p>
    <w:p>
      <w:pPr>
        <w:pStyle w:val="Heading3"/>
        <w:numPr>
          <w:ilvl w:val="2"/>
          <w:numId w:val="1"/>
        </w:numPr>
        <w:rPr/>
      </w:pPr>
      <w:bookmarkStart w:id="704" w:name="__RefHeading___Toc7722500_3381743652"/>
      <w:bookmarkStart w:id="705" w:name="_Toc265"/>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احمد سعیدکریمی</w:t>
      </w:r>
    </w:p>
    <w:p>
      <w:pPr>
        <w:pStyle w:val="Heading3"/>
        <w:numPr>
          <w:ilvl w:val="2"/>
          <w:numId w:val="1"/>
        </w:numPr>
        <w:rPr/>
      </w:pPr>
      <w:bookmarkStart w:id="706" w:name="__RefHeading___Toc7722502_3381743652"/>
      <w:bookmarkStart w:id="707" w:name="_Toc266"/>
      <w:bookmarkEnd w:id="706"/>
      <w:r>
        <w:rPr>
          <w:rtl w:val="true"/>
        </w:rPr>
        <w:t>پیشگفتار</w:t>
      </w:r>
      <w:bookmarkEnd w:id="707"/>
    </w:p>
    <w:p>
      <w:pPr>
        <w:pStyle w:val="BookText"/>
        <w:rPr/>
      </w:pPr>
      <w:r>
        <w:rPr>
          <w:rFonts w:ascii="IRNazanin" w:hAnsi="IRNazanin" w:eastAsia="IRNazanin"/>
          <w:color w:val="111111"/>
          <w:sz w:val="28"/>
          <w:sz w:val="28"/>
          <w:szCs w:val="28"/>
          <w:rtl w:val="true"/>
          <w:lang w:bidi="fa-IR"/>
        </w:rPr>
        <w:t>اندیشه ظهور منجی بزرگ جهانی، پیروزی نهایی حق علیه باطل، گسترش جهانی  دین الهی و بالاخره، استقرار کامل و همه جانبه ارزشهای انسانی، اندیشه دیرینه ای  است که در تمام کیشهای آسمانی و ادیان توحیدی، از سده های پیش از ظهور  اسلام مطرح بوده و در کتابهای پیامبران پیشین، بدان تصریح یا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که آخرین و کاملترین دین الهی است، برای مسأله منجی موعود اهمیت  خاصی قائل بوده و بیشتر از ادیان دیگر، آن را تبیین و تشریح کرده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این طرز تفکر در اسلام، اولا قرآن مجید است؛ زیرا قرآن با صراحت و  قاطعیت تمام، پیروزی نهایی صالحان و متقیان بر ستمکاران و جباران و آینده  درخشان و سعادتمندانه بشریت را نوید می دهد </w:t>
      </w:r>
      <w:r>
        <w:rPr>
          <w:rStyle w:val="FootnoteAnchor"/>
          <w:rtl w:val="true"/>
        </w:rPr>
        <w:footnoteReference w:id="629"/>
      </w:r>
      <w:r>
        <w:rPr>
          <w:rFonts w:ascii="IRNazanin" w:hAnsi="IRNazanin" w:eastAsia="IRNazanin"/>
          <w:color w:val="111111"/>
          <w:sz w:val="28"/>
          <w:sz w:val="28"/>
          <w:szCs w:val="28"/>
          <w:rtl w:val="true"/>
          <w:lang w:bidi="fa-IR"/>
        </w:rPr>
        <w:t>و ثانیا، فرمایشات نبی اکرم صلی الله علیه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واله چنان که با تواتر از آن حضرت منقول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ابتدا </w:t>
      </w:r>
    </w:p>
    <w:p>
      <w:pPr>
        <w:pStyle w:val="BookText"/>
        <w:rPr/>
      </w:pPr>
      <w:r>
        <w:rPr>
          <w:rFonts w:ascii="IRNazanin" w:hAnsi="IRNazanin" w:eastAsia="IRNazanin"/>
          <w:color w:val="111111"/>
          <w:sz w:val="28"/>
          <w:sz w:val="28"/>
          <w:szCs w:val="28"/>
          <w:rtl w:val="true"/>
          <w:lang w:bidi="fa-IR"/>
        </w:rPr>
        <w:t>از هر فرصتی برای تبیین و ترویج این اندیشه تابناک و مبارک، استفاده نموده و ظهور  مهدی موعود را با ذکر نام و نسب او به مردم وعده داده است و انتظار کشیدن ظهور  آن حضرت را از بهترین عبادات معرفی می نمودند</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پس از ایشان، امامان معصوم  شیعه نیز هر کدام در عصر خویش، مروج این طرز تفکر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اندیشه  اختصاص به شیعه ندارد، بلکه سایر مذاهب اسلامی نیز کم و بیش بر آن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طلایه داران وادی تفکر و خردورزی تاریخ اندیشه کلامی جهان اسلام،  شیخ طوسی، معروف به شیخ الطائفه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است که بیش از  دیگران حق مطلب را ادا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جای آثار گرانسنگش از مسأله  انتظار و غیبت مهدی موعود علیه السلام یاد نموده و در کتاب شریف الغیبة به طور مبسوط  آن 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چکیده نظرات مرحوم شیخ  درباره مسأله مهدی موعود است که با استفاده از آثار به یادگار مانده وی، تهیه و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بهترین کتابهایی که در رابطه با غیبت نوشته شده است، کتاب شیخ  طوسی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قبل از ایشان، بیشتر جنبه روایتی داشته است و بحث  استدلالی در آن کمتر دیده می شود، ولی در کتاب ایشان، با توجه به آیات و  روایات، براهین عقلی برای استدلال در وجود حضرت، به نحو وافی صورت گرفته  است و اکثر شبهات مخالفان را که حتی تا زمان حاضر نیز همان شبهات مطرح  می باشد، به خوبی دفع نموده است و جای هیچ گونه شک و تردیدی درباره وجود  آن امام علیه السلام باقی نگذاشته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را شیخ بنا به درخواست یکی از دوستانش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 است و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آن را به رشته تحریر درآورده  است</w:t>
      </w:r>
      <w:r>
        <w:rPr>
          <w:rFonts w:eastAsia="IRNazanin" w:cs="IRNazanin"/>
          <w:color w:val="111111"/>
          <w:sz w:val="28"/>
          <w:szCs w:val="28"/>
          <w:rtl w:val="true"/>
          <w:lang w:bidi="fa-IR"/>
        </w:rPr>
        <w:t xml:space="preserve">. </w:t>
      </w:r>
      <w:bookmarkStart w:id="708" w:name="pg14382_147230"/>
    </w:p>
    <w:p>
      <w:pPr>
        <w:pStyle w:val="Heading3"/>
        <w:numPr>
          <w:ilvl w:val="2"/>
          <w:numId w:val="1"/>
        </w:numPr>
        <w:rPr/>
      </w:pPr>
      <w:bookmarkStart w:id="709" w:name="__RefHeading___Toc7722504_3381743652"/>
      <w:bookmarkStart w:id="710" w:name="_Toc267"/>
      <w:bookmarkEnd w:id="708"/>
      <w:bookmarkEnd w:id="709"/>
      <w:r>
        <w:rPr>
          <w:rtl w:val="true"/>
        </w:rPr>
        <w:t>اثبات غیبت</w:t>
      </w:r>
      <w:bookmarkEnd w:id="710"/>
    </w:p>
    <w:p>
      <w:pPr>
        <w:pStyle w:val="BookText"/>
        <w:rPr/>
      </w:pPr>
      <w:r>
        <w:rPr>
          <w:rFonts w:ascii="IRNazanin" w:hAnsi="IRNazanin" w:eastAsia="IRNazanin"/>
          <w:color w:val="111111"/>
          <w:sz w:val="28"/>
          <w:sz w:val="28"/>
          <w:szCs w:val="28"/>
          <w:rtl w:val="true"/>
          <w:lang w:bidi="fa-IR"/>
        </w:rPr>
        <w:t>شیخ طوسی برای اثبات غیبت، به دو طریق زیر استدلال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اثبات این که امامت در هر حال، لازم و ضروری است و مردم به دلیل  معصوم نبودنشان، همیشه نیازمند رهبرند و رهبر باید دارای عصمت قطعی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رهبری،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ظاهر است و یا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نیست، چون می دانیم در میان کسانی که ظاهرند و درباره آنها ادعای امامت شده  است، معصوم وجود ندارد؛ پس امام معصوم،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که آن  رهبر معصوم کیست؟ در این جا نیز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همان است که فرقه هایی  همچون کیسانیه، ناووسیه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کنند و یا حجة بن الحسن علیه السلام است و از آن جا  که عقاید فرقه های یاد شده در این مسأله به ادله ای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پس نتیجه می گیریم که آن امام معصوم غایب، حجة بن الحسن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غیبت حجة بن الحسن علیه السلام فرع بر ثبوت امامت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مخالفان یا امامت آن حضرت را قبول دارند و از سبب غیبت ایشان  می پرسند که باید به آنها پاسخ داده شود و یا اصلا امامت آن حضرت را قبول ندارند  که در این صورت، سؤال از غیبت ایشان معنی ندارد و نزاع در اصل امامت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رو، شیخ اله نخست به اجمال به اثبات امامت و ابطال عقاید دیگران  می پردازد و سپس به سبب غیبت آن حضرت اشاره می 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امامت  شیخ طوسی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باید امامی در میان مردم باشد؛ چون </w:t>
      </w:r>
    </w:p>
    <w:p>
      <w:pPr>
        <w:pStyle w:val="BookText"/>
        <w:rPr/>
      </w:pPr>
      <w:r>
        <w:rPr>
          <w:rFonts w:ascii="IRNazanin" w:hAnsi="IRNazanin" w:eastAsia="IRNazanin"/>
          <w:color w:val="111111"/>
          <w:sz w:val="28"/>
          <w:sz w:val="28"/>
          <w:szCs w:val="28"/>
          <w:rtl w:val="true"/>
          <w:lang w:bidi="fa-IR"/>
        </w:rPr>
        <w:t>مردم مکلف به تکالیف شرعی هستند و از خطا و اشتباه مصون نمی باشند و باید  امام معصومی در بین آنها باشد و حق نیز از میان امت اسلامی خارج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اعتقاد به مسأله امامت، مسلمانان چند گروه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قائلند که امامی در میان مردم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افرادی را امام می دانند که معصوم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معتقد به امامت افرادی هستند که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امامت محمد بن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ناووسیه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قائل به امامت حضرت صادق علیه السلام، واقفیه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قائلند که امام کاظم علیه السلام زنده است و با بطلان این اقوال، قول حق ثابت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امام بر امت، لطفی از جانب خداوند می باشد و از واجبات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تمهید الأصول در این باره می فرمایند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امام، لطف است؛ گرچه مستور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آنچه می داند، دقت و  اندیشه نمیکند تا معرفت الهی را به دست بیاورد، پس آن لطفی که در شناخت  خداوند است، برای این فرد به دست نیامده است، ولی این امر باعث نمی شود  که تکلیف از او برداشته شود؛ چون خود او کوتاهی نموده است و تساهل از  جانب خودش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این وجه در مسأله غیبت امام عصرعلیه السلام  نیز مطرح است که تکلیف برداشته نمی شود و همچنان باقی خواهد بود</w:t>
      </w:r>
      <w:r>
        <w:rPr>
          <w:rFonts w:eastAsia="IRNazanin" w:cs="IRNazanin"/>
          <w:color w:val="111111"/>
          <w:sz w:val="28"/>
          <w:szCs w:val="28"/>
          <w:rtl w:val="true"/>
          <w:lang w:bidi="fa-IR"/>
        </w:rPr>
        <w:t>.</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اثبات شد وجود امام لطف است، این بحث پیش می آید که چرا  امام، مبسوط الید نیست؟ در جواب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مبسوط الید نبودن، از جانب  خود مردم است و به مسأله وجود امام که لطف است، ضرر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است که بگویند کافری که معرفت به خداوند ندارد، تکلیف او قبیح است؛ چون  معرفت که لطف است، برای او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دوری کافر از  معرفت خداوند، از طرف خود او می باشد؛ چون خداوند او را به سوی معرفت </w:t>
      </w:r>
    </w:p>
    <w:p>
      <w:pPr>
        <w:pStyle w:val="BookText"/>
        <w:rPr/>
      </w:pPr>
      <w:r>
        <w:rPr>
          <w:rFonts w:ascii="IRNazanin" w:hAnsi="IRNazanin" w:eastAsia="IRNazanin"/>
          <w:color w:val="111111"/>
          <w:sz w:val="28"/>
          <w:sz w:val="28"/>
          <w:szCs w:val="28"/>
          <w:rtl w:val="true"/>
          <w:lang w:bidi="fa-IR"/>
        </w:rPr>
        <w:t>خویش راهنمایی کرده است و او نیز قدرت این شناخت را دارد و اگر خودش به  دنبال آن نرود، تقصیر از جانب خودش است؛ عین همین مطلب درباره غیبت  حضرت مهدی علیه السلام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حضرت در همه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می باشد و در زمان غیبت نیز امام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الید نبودن ایشان، از جانب  مردم است و این که در حال غیبت دست او از تصرف در کارها بسته است، تقصیر  مکلفین می باشد و مردم به خود ضرر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در کتاب تلخیص الشانی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 مردم از امام به واسطه سه  امر، کامل می گردد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آوردن امام، تمکین او به علوم و وسایل برای برپایی  آنچه به او تفویض شده و نص بر امامت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جانب حق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امام و آنچه مربوط به امام علیه السلام است که قبول این تکلیف و آماده کردن  خودش برای برپایی آن باشد و این امور نیز از طرف امام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وظایفی که از جانب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موانع برای تمکین أمام علیه السلام، اطاعت  و انقیاد از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این اوامر کوتاهی نموده ایم و مقصر محرومیت از دیدار  امام، خود ما می باشیم</w:t>
      </w:r>
      <w:r>
        <w:rPr>
          <w:rFonts w:eastAsia="IRNazanin" w:cs="IRNazanin"/>
          <w:color w:val="111111"/>
          <w:sz w:val="28"/>
          <w:szCs w:val="28"/>
          <w:rtl w:val="true"/>
          <w:lang w:bidi="fa-IR"/>
        </w:rPr>
        <w:t>.</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خداوند امام را در  آینده به وجود بیاورد، می فرماید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حضرت را به وجود نمی آورد، عدم لطف به حق تعالی برگشت  می نمود و دیگر تکلیف، مورد نداشت و تا امامی وجود نداشته باشد، اقدام به  امر امامت مفهوم ندارد؛ چون ما در همه حال تکلیف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امامی  وجود داشته باشد تا ما قصد پیروی از او را در همه اوقات داشته باشیم</w:t>
      </w:r>
      <w:r>
        <w:rPr>
          <w:rFonts w:eastAsia="IRNazanin" w:cs="IRNazanin"/>
          <w:color w:val="111111"/>
          <w:sz w:val="28"/>
          <w:szCs w:val="28"/>
          <w:rtl w:val="true"/>
          <w:lang w:bidi="fa-IR"/>
        </w:rPr>
        <w:t xml:space="preserve">. </w:t>
      </w:r>
      <w:bookmarkStart w:id="711" w:name="pg14382_147237"/>
    </w:p>
    <w:p>
      <w:pPr>
        <w:pStyle w:val="Heading3"/>
        <w:numPr>
          <w:ilvl w:val="2"/>
          <w:numId w:val="1"/>
        </w:numPr>
        <w:rPr/>
      </w:pPr>
      <w:bookmarkStart w:id="712" w:name="__RefHeading___Toc7722506_3381743652"/>
      <w:bookmarkStart w:id="713" w:name="_Toc268"/>
      <w:bookmarkEnd w:id="711"/>
      <w:bookmarkEnd w:id="712"/>
      <w:r>
        <w:rPr>
          <w:rtl w:val="true"/>
        </w:rPr>
        <w:t>اثبات عصمت امام علیه السلام</w:t>
      </w:r>
      <w:bookmarkEnd w:id="713"/>
    </w:p>
    <w:p>
      <w:pPr>
        <w:pStyle w:val="BookText"/>
        <w:rPr/>
      </w:pPr>
      <w:r>
        <w:rPr>
          <w:rFonts w:ascii="IRNazanin" w:hAnsi="IRNazanin" w:eastAsia="IRNazanin"/>
          <w:color w:val="111111"/>
          <w:sz w:val="28"/>
          <w:sz w:val="28"/>
          <w:szCs w:val="28"/>
          <w:rtl w:val="true"/>
          <w:lang w:bidi="fa-IR"/>
        </w:rPr>
        <w:t>احتیاج ما به وجود امام به خاطر این است که ما معصوم نیستیم و اگر امام هم  معصوم نباشد، او نیز مانند دیگران، محتاج به امام معصوم دیگری می شود و  تسلسل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اعتقاد به مسأله عصمت داشته باشد، یقین دارد که  حضرت مهدی علیه السلام امام اوست و کسی نیست که عصمت امام را قبول داشته باشد،  ولی امامت ایشان را پذیرا نباشد، بجز گروههایی همانند کیسانیه، ناووسیه و  واقفیه که وقتی ما آرای آنها را فاسد و باطل نمودیم، امامت آن حضرت ثابت  می شود</w:t>
      </w:r>
      <w:r>
        <w:rPr>
          <w:rFonts w:eastAsia="IRNazanin" w:cs="IRNazanin"/>
          <w:color w:val="111111"/>
          <w:sz w:val="28"/>
          <w:szCs w:val="28"/>
          <w:rtl w:val="true"/>
          <w:lang w:bidi="fa-IR"/>
        </w:rPr>
        <w:t>.</w:t>
      </w:r>
    </w:p>
    <w:p>
      <w:pPr>
        <w:pStyle w:val="Heading3"/>
        <w:numPr>
          <w:ilvl w:val="2"/>
          <w:numId w:val="1"/>
        </w:numPr>
        <w:rPr/>
      </w:pPr>
      <w:bookmarkStart w:id="714" w:name="__RefHeading___Toc7722508_3381743652"/>
      <w:bookmarkStart w:id="715" w:name="_Toc269"/>
      <w:bookmarkEnd w:id="714"/>
      <w:r>
        <w:rPr>
          <w:rtl w:val="true"/>
        </w:rPr>
        <w:t xml:space="preserve">رد عقیده کیسانیه </w:t>
      </w:r>
      <w:r>
        <w:rPr>
          <w:rtl w:val="true"/>
        </w:rPr>
        <w:t>(</w:t>
      </w:r>
      <w:r>
        <w:rPr>
          <w:rtl w:val="true"/>
        </w:rPr>
        <w:t>قائل به امامت محمد بن حنفیه</w:t>
      </w:r>
      <w:r>
        <w:rPr>
          <w:rtl w:val="true"/>
        </w:rPr>
        <w:t>):</w:t>
      </w:r>
      <w:bookmarkEnd w:id="715"/>
    </w:p>
    <w:p>
      <w:pPr>
        <w:pStyle w:val="BookText"/>
        <w:rPr/>
      </w:pPr>
      <w:r>
        <w:rPr>
          <w:rFonts w:ascii="IRNazanin" w:hAnsi="IRNazanin" w:eastAsia="IRNazanin"/>
          <w:color w:val="111111"/>
          <w:sz w:val="28"/>
          <w:sz w:val="28"/>
          <w:szCs w:val="28"/>
          <w:rtl w:val="true"/>
          <w:lang w:bidi="fa-IR"/>
        </w:rPr>
        <w:t>اگر او امام معصوم می بود، باید نص صریحی در تأیید او می رسید و دادن پرچم به  دست او در جنگ جمل، دلیلی بر عصمت و امامت او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کیسانیه هم  ادعایی بر نص ندارند و همچنین محمد حنفیه فوت کرده و این فرقه نیز منقرض  شده است</w:t>
      </w:r>
      <w:r>
        <w:rPr>
          <w:rFonts w:eastAsia="IRNazanin" w:cs="IRNazanin"/>
          <w:color w:val="111111"/>
          <w:sz w:val="28"/>
          <w:szCs w:val="28"/>
          <w:rtl w:val="true"/>
          <w:lang w:bidi="fa-IR"/>
        </w:rPr>
        <w:t>.</w:t>
      </w:r>
    </w:p>
    <w:p>
      <w:pPr>
        <w:pStyle w:val="Heading3"/>
        <w:numPr>
          <w:ilvl w:val="2"/>
          <w:numId w:val="1"/>
        </w:numPr>
        <w:rPr/>
      </w:pPr>
      <w:bookmarkStart w:id="716" w:name="__RefHeading___Toc7722510_3381743652"/>
      <w:bookmarkStart w:id="717" w:name="_Toc270"/>
      <w:bookmarkEnd w:id="716"/>
      <w:r>
        <w:rPr>
          <w:rtl w:val="true"/>
        </w:rPr>
        <w:t xml:space="preserve">رد قول ناووسیه </w:t>
      </w:r>
      <w:r>
        <w:rPr>
          <w:rtl w:val="true"/>
        </w:rPr>
        <w:t>(</w:t>
      </w:r>
      <w:r>
        <w:rPr>
          <w:rtl w:val="true"/>
        </w:rPr>
        <w:t>قائل به حیات امام صادق علیه السلام و مهدی موعود بودن او</w:t>
      </w:r>
      <w:r>
        <w:rPr>
          <w:rtl w:val="true"/>
        </w:rPr>
        <w:t>):</w:t>
      </w:r>
      <w:bookmarkEnd w:id="71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یقین به شهادت حضرت صادق ع داریم، همانگونه که به شهادت پدر و  اجدادش و رحلت پیامبر اکرم صلی الله علیه واله یقین داریم و اگر در این مسأله اختلاف جایز  باشد، دیگر هیچ قول ثابتی باقی نمی ماند و در هر موردی جایز است که شبهه ای  وارد نمود</w:t>
      </w:r>
      <w:r>
        <w:rPr>
          <w:rFonts w:eastAsia="IRNazanin" w:cs="IRNazanin"/>
          <w:color w:val="111111"/>
          <w:sz w:val="28"/>
          <w:szCs w:val="28"/>
          <w:rtl w:val="true"/>
          <w:lang w:bidi="fa-IR"/>
        </w:rPr>
        <w:t xml:space="preserve">. </w:t>
      </w:r>
      <w:bookmarkStart w:id="718" w:name="pg14382_147239"/>
    </w:p>
    <w:p>
      <w:pPr>
        <w:pStyle w:val="Heading3"/>
        <w:numPr>
          <w:ilvl w:val="2"/>
          <w:numId w:val="1"/>
        </w:numPr>
        <w:rPr/>
      </w:pPr>
      <w:bookmarkStart w:id="719" w:name="__RefHeading___Toc7722512_3381743652"/>
      <w:bookmarkStart w:id="720" w:name="_Toc271"/>
      <w:bookmarkEnd w:id="718"/>
      <w:bookmarkEnd w:id="719"/>
      <w:r>
        <w:rPr>
          <w:rtl w:val="true"/>
        </w:rPr>
        <w:t xml:space="preserve">رد قول واقفیه </w:t>
      </w:r>
      <w:r>
        <w:rPr>
          <w:rtl w:val="true"/>
        </w:rPr>
        <w:t>(</w:t>
      </w:r>
      <w:r>
        <w:rPr>
          <w:rtl w:val="true"/>
        </w:rPr>
        <w:t xml:space="preserve">قائل به حیات و امامت حضرت موسی کاظم علیه السلام </w:t>
      </w:r>
      <w:r>
        <w:rPr>
          <w:rtl w:val="true"/>
        </w:rPr>
        <w:t>):</w:t>
      </w:r>
      <w:bookmarkEnd w:id="720"/>
    </w:p>
    <w:p>
      <w:pPr>
        <w:pStyle w:val="BookText"/>
        <w:rPr/>
      </w:pPr>
      <w:r>
        <w:rPr>
          <w:rFonts w:ascii="IRNazanin" w:hAnsi="IRNazanin" w:eastAsia="IRNazanin"/>
          <w:color w:val="111111"/>
          <w:sz w:val="28"/>
          <w:sz w:val="28"/>
          <w:szCs w:val="28"/>
          <w:rtl w:val="true"/>
          <w:lang w:bidi="fa-IR"/>
        </w:rPr>
        <w:t>وفات حضرت به قدری مشهور است که هیچ یک از امامان علیهم السلام به آن اندازه شهرت  نیافته بود و هارون برای تبرئه خود، جنازه آن حضرت را بر سر پل بغداد قرار داده  بود و منادی صدا می زد که ایشان به مرگ طبیعی رحلت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مسأله مخالفت نماید، انکار بدیهیات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موسی  کاظم علیه السلام به فرزند گرامی خود به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 و امر امامت را به ایشان  محول کرده اند</w:t>
      </w:r>
      <w:r>
        <w:rPr>
          <w:rFonts w:eastAsia="IRNazanin" w:cs="IRNazanin"/>
          <w:color w:val="111111"/>
          <w:sz w:val="28"/>
          <w:szCs w:val="28"/>
          <w:rtl w:val="true"/>
          <w:lang w:bidi="fa-IR"/>
        </w:rPr>
        <w:t>.</w:t>
      </w:r>
    </w:p>
    <w:p>
      <w:pPr>
        <w:pStyle w:val="Heading3"/>
        <w:numPr>
          <w:ilvl w:val="2"/>
          <w:numId w:val="1"/>
        </w:numPr>
        <w:rPr/>
      </w:pPr>
      <w:bookmarkStart w:id="721" w:name="__RefHeading___Toc7722514_3381743652"/>
      <w:bookmarkStart w:id="722" w:name="_Toc272"/>
      <w:bookmarkEnd w:id="721"/>
      <w:r>
        <w:rPr>
          <w:rtl w:val="true"/>
        </w:rPr>
        <w:t>رد سایر فرقه ها</w:t>
      </w:r>
      <w:r>
        <w:rPr>
          <w:rtl w:val="true"/>
        </w:rPr>
        <w:t>:</w:t>
      </w:r>
      <w:bookmarkEnd w:id="722"/>
    </w:p>
    <w:p>
      <w:pPr>
        <w:pStyle w:val="BookText"/>
        <w:rPr/>
      </w:pPr>
      <w:r>
        <w:rPr>
          <w:rFonts w:ascii="IRNazanin" w:hAnsi="IRNazanin" w:eastAsia="IRNazanin"/>
          <w:color w:val="111111"/>
          <w:sz w:val="28"/>
          <w:sz w:val="28"/>
          <w:szCs w:val="28"/>
          <w:rtl w:val="true"/>
          <w:lang w:bidi="fa-IR"/>
        </w:rPr>
        <w:t xml:space="preserve">فرقه محمدیه که قائل به امامت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امام علی النقی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فرقه  فطحیه که اعتقاد به امامت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امام جعفر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عده ای نیز  قائلند که حضرت ولی عصرعلیه السلام هنوز متولد نشده است و گروهی دیگر که می گویند  امام حسن عسکری علیه السلام رحلت نموده، ولی بعدا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امامت امام  حسن عسکری علیه السلام را قبول دارند، ولی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فرزند او برای ما مسلم  نشده است؛ عقیده همه این گروهها به دلایل زیر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عقاید، همه منقرض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امام علی النقی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پدر گرامی اش وفات  نمود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افرادی که معتقدند امام حسن عسکری علیه السلام دارای فرزند نبوده است، از  این لحاظ باطل است که هیچ زمان، زمین از وجود امام خالی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ولادت حضرت صاحب الزمان علیه السلام معروف و مشهور است و از نظر عقلی و </w:t>
      </w:r>
      <w:bookmarkStart w:id="723" w:name="pg14382_147241"/>
    </w:p>
    <w:p>
      <w:pPr>
        <w:pStyle w:val="BookText"/>
        <w:rPr/>
      </w:pPr>
      <w:bookmarkEnd w:id="723"/>
      <w:r>
        <w:rPr>
          <w:rFonts w:ascii="IRNazanin" w:hAnsi="IRNazanin" w:eastAsia="IRNazanin"/>
          <w:color w:val="111111"/>
          <w:sz w:val="28"/>
          <w:sz w:val="28"/>
          <w:szCs w:val="28"/>
          <w:rtl w:val="true"/>
          <w:lang w:bidi="fa-IR"/>
        </w:rPr>
        <w:t xml:space="preserve">شرعی، هیچ وقت جهان از وجود حجت الهی خالی نمی باشد و ما اخبار فراوانی بر  ولادت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قول افرادی که می گفتند امام حسن عسکری علیه السلام دوباره زنده می شود  نیز همان دلیلی است که گفتیم؛ یعنی همیشه باید در زمین، حجت حق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رد فرقه های دیگر باید بگوییم که امام باید معصوم باشد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افطح و جعفر کذاب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منافی با عصمت سرزده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ابطال این اقوال، ثابت می شود که هم اکنون، امامت بر عهده حضرت  مهدی علیه السلام است و اگر بجز این هم جایز نباشد، دیگر حق در امت اسلامی نخواهد  بود؛ پس امام غائب علیه السلام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مطلب را اجمالا می دانیم و همچون موارد دیگری که علم تفصیلی به آن  نداریم،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حکیم است و جایز نیست که کاری بر خلاف  حکمت انجام دهد، پس این امور نیز دارای حکمتی است که به تفصیل برای ما  مشخص نیست و درباره وجود مقدس حضرت نیز همین توضیح صدق می نماید که  غیبت آن حضرت دارای حکمتی است؛ گرچه ما آن را به تفصیل نمی دانیم</w:t>
      </w:r>
      <w:r>
        <w:rPr>
          <w:rFonts w:eastAsia="IRNazanin" w:cs="IRNazanin"/>
          <w:color w:val="111111"/>
          <w:sz w:val="28"/>
          <w:szCs w:val="28"/>
          <w:rtl w:val="true"/>
          <w:lang w:bidi="fa-IR"/>
        </w:rPr>
        <w:t>.</w:t>
      </w:r>
      <w:r>
        <w:rPr>
          <w:rStyle w:val="FootnoteAnchor"/>
          <w:rtl w:val="true"/>
        </w:rPr>
        <w:footnoteReference w:id="633"/>
      </w:r>
    </w:p>
    <w:p>
      <w:pPr>
        <w:pStyle w:val="Heading3"/>
        <w:numPr>
          <w:ilvl w:val="2"/>
          <w:numId w:val="1"/>
        </w:numPr>
        <w:rPr/>
      </w:pPr>
      <w:bookmarkStart w:id="724" w:name="__RefHeading___Toc7722516_3381743652"/>
      <w:bookmarkStart w:id="725" w:name="_Toc273"/>
      <w:bookmarkEnd w:id="724"/>
      <w:r>
        <w:rPr>
          <w:rtl w:val="true"/>
        </w:rPr>
        <w:t>غیبت، لطف است و امام، حافظ دین</w:t>
      </w:r>
      <w:bookmarkEnd w:id="72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شود که چرا خداوند از آزار رساندن مردم نسبت به حضرت جلوگیری  نکرد تا ایشان مجبور به غیبت نشوند،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خداوند بین مردم  و امام فاصله بیندازد تا از ظلم به او و نافرمانی اش ناتوان شوند، این نوع از جلوگیری </w:t>
      </w:r>
      <w:bookmarkStart w:id="726" w:name="pg14382_147243"/>
    </w:p>
    <w:p>
      <w:pPr>
        <w:pStyle w:val="BookText"/>
        <w:rPr/>
      </w:pPr>
      <w:bookmarkEnd w:id="726"/>
      <w:r>
        <w:rPr>
          <w:rFonts w:ascii="IRNazanin" w:hAnsi="IRNazanin" w:eastAsia="IRNazanin"/>
          <w:color w:val="111111"/>
          <w:sz w:val="28"/>
          <w:sz w:val="28"/>
          <w:szCs w:val="28"/>
          <w:rtl w:val="true"/>
          <w:lang w:bidi="fa-IR"/>
        </w:rPr>
        <w:t>با تکلیف، قابل جمع نیست و از خداوند حکیم هم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درباره پیامبر اکرم صلی الله علیه واله هم بود که در شعب ابوطالب و گاهی در غار ثور پنهان  می شدند تا از جان خود محافظت کنند و آزاری از طرف مشرکان به ایشان نرسد و  این امر نیز قبل از ابلاغ رسالت و هجرت بود که همه تکالیف واجب را برای مردم  بیان نفرموده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این اشکال بر امام عصر علیه السلام وارد نخواهد بود که  ایشان قبل از بیان دستورات، غیبت نموده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هر حال، غیبت امام هم لطف است؛</w:t>
      </w:r>
      <w:r>
        <w:rPr>
          <w:rStyle w:val="FootnoteAnchor"/>
          <w:rtl w:val="true"/>
        </w:rPr>
        <w:footnoteReference w:id="634"/>
      </w:r>
      <w:r>
        <w:rPr>
          <w:rFonts w:ascii="IRNazanin" w:hAnsi="IRNazanin" w:eastAsia="IRNazanin"/>
          <w:color w:val="111111"/>
          <w:sz w:val="28"/>
          <w:sz w:val="28"/>
          <w:szCs w:val="28"/>
          <w:rtl w:val="true"/>
          <w:lang w:bidi="fa-IR"/>
        </w:rPr>
        <w:t>چون هنگامی که دوستان امام انتظار  دارند هر لحظه امامشان ظهور کند، از امر و نهی او می ترسند و از انجام بدیها فاصله  می گیرند و بسیاری از واجبات را انجام می دهند؛ همانند این که امام در شهر دیگری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حال غیبت، این مسأله روشنتر است؛ چون احتمال  می دهند که امام در نزدیکی آنها باشد و اعمال ایشان را مشاهده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 علیه السلام از ناحیه دیگری هم لطف است و آن این که دوستان حضرت،  اعتماد و یقین دارند که به واسطه ایشان، تمامی احکام دین موجود می باشد و چیزی  از آنها پوشیده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امام نبود، چنین اعتمادی نیز وجود نداشت</w:t>
      </w:r>
      <w:r>
        <w:rPr>
          <w:rFonts w:eastAsia="IRNazanin" w:cs="IRNazanin"/>
          <w:color w:val="111111"/>
          <w:sz w:val="28"/>
          <w:szCs w:val="28"/>
          <w:rtl w:val="true"/>
          <w:lang w:bidi="fa-IR"/>
        </w:rPr>
        <w:t>.</w:t>
      </w:r>
    </w:p>
    <w:p>
      <w:pPr>
        <w:pStyle w:val="Heading3"/>
        <w:numPr>
          <w:ilvl w:val="2"/>
          <w:numId w:val="1"/>
        </w:numPr>
        <w:rPr/>
      </w:pPr>
      <w:bookmarkStart w:id="727" w:name="__RefHeading___Toc7722518_3381743652"/>
      <w:bookmarkStart w:id="728" w:name="_Toc274"/>
      <w:bookmarkEnd w:id="727"/>
      <w:r>
        <w:rPr>
          <w:rtl w:val="true"/>
        </w:rPr>
        <w:t>ضرورت وجود امام</w:t>
      </w:r>
      <w:bookmarkEnd w:id="72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منکران حضرت، این اشکال را مطرح می کنند که چه عیبی دارد که امام بعد  به دنیا بیاید و یا این که در آسمانها باشد و یا طرح این اشکالات برمی گردد به این  مسأله که ضرورت وجود امام علیه السلام و مقام و منزلت او را درک نکرده اند و امام را  همانند یک فرد عادی می دانند که فقط معارف را بیان می نماید و حال آن که در </w:t>
      </w:r>
      <w:bookmarkStart w:id="729" w:name="pg14382_147245"/>
    </w:p>
    <w:p>
      <w:pPr>
        <w:pStyle w:val="BookText"/>
        <w:rPr/>
      </w:pPr>
      <w:bookmarkEnd w:id="729"/>
      <w:r>
        <w:rPr>
          <w:rFonts w:ascii="IRNazanin" w:hAnsi="IRNazanin" w:eastAsia="IRNazanin"/>
          <w:color w:val="111111"/>
          <w:sz w:val="28"/>
          <w:sz w:val="28"/>
          <w:szCs w:val="28"/>
          <w:rtl w:val="true"/>
          <w:lang w:bidi="fa-IR"/>
        </w:rPr>
        <w:t>روایات ما مقام و منزلت امام از همه مراتب هستی بالاتر است و کل نظام هستی،  بستگی به وجود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عالم از وجود حجت الهی خالی باشد، دیگر  بقایی برای آن متصور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خلت الارض طرفة عین من حجة لساخت بأهلها</w:t>
      </w:r>
      <w:r>
        <w:rPr>
          <w:rFonts w:eastAsia="IRNazanin" w:cs="IRNazanin"/>
          <w:color w:val="111111"/>
          <w:sz w:val="28"/>
          <w:szCs w:val="28"/>
          <w:rtl w:val="true"/>
          <w:lang w:bidi="fa-IR"/>
        </w:rPr>
        <w:t>»</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خداوند بندگان خویش را بدون حجت خود رها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اجل و  اعظم من أن یترک الارض بغیر امام</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همچنین روایتهایی دلالت بر این دارد که  هرکس امام زمان خویش را نشناسد، به مرگ جاهلیت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هو  لایعرف امامه، مات میتة الجاهلیة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شیخ طوسی چندین روایت در این باره ذکر می نماید که مضامین فوق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زمین بدون امام،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بقیت الارض بغیر امام ساعة  لساخته</w:t>
      </w:r>
      <w:r>
        <w:rPr>
          <w:rStyle w:val="FootnoteAnchor"/>
          <w:rtl w:val="true"/>
        </w:rPr>
        <w:footnoteReference w:id="637"/>
      </w:r>
      <w:r>
        <w:rPr>
          <w:rFonts w:ascii="IRNazanin" w:hAnsi="IRNazanin" w:eastAsia="IRNazanin"/>
          <w:color w:val="111111"/>
          <w:sz w:val="28"/>
          <w:sz w:val="28"/>
          <w:szCs w:val="28"/>
          <w:rtl w:val="true"/>
          <w:lang w:bidi="fa-IR"/>
        </w:rPr>
        <w:t xml:space="preserve">و برای این که حجتهای الهی و دلایل آن باطل نشود، باید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ظاهر و چه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انک لاتخلی الأرض من حجة اما ظاهرة  مشهورة او خائفة مغمورة لئلاتبطل حجج الله و بناته</w:t>
      </w:r>
      <w:r>
        <w:rPr>
          <w:rFonts w:eastAsia="IRNazanin" w:cs="IRNazanin"/>
          <w:color w:val="111111"/>
          <w:sz w:val="28"/>
          <w:szCs w:val="28"/>
          <w:rtl w:val="true"/>
          <w:lang w:bidi="fa-IR"/>
        </w:rPr>
        <w:t xml:space="preserve">.» </w:t>
      </w:r>
      <w:r>
        <w:rPr>
          <w:rStyle w:val="FootnoteAnchor"/>
          <w:rtl w:val="true"/>
        </w:rPr>
        <w:footnoteReference w:id="638"/>
      </w:r>
    </w:p>
    <w:p>
      <w:pPr>
        <w:pStyle w:val="Heading3"/>
        <w:numPr>
          <w:ilvl w:val="2"/>
          <w:numId w:val="1"/>
        </w:numPr>
        <w:rPr/>
      </w:pPr>
      <w:bookmarkStart w:id="730" w:name="__RefHeading___Toc7722520_3381743652"/>
      <w:bookmarkStart w:id="731" w:name="_Toc275"/>
      <w:bookmarkEnd w:id="730"/>
      <w:r>
        <w:rPr>
          <w:rtl w:val="true"/>
        </w:rPr>
        <w:t>انحصار ائمه علیهم السلام در دوازده نفر</w:t>
      </w:r>
      <w:bookmarkEnd w:id="73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زیاد و مشهوری داریم که امامت را در دوازده نفر، مشخص و منحصر نموده  است و تعداد آنها هم کم و زیاد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پیش از میلاد حضرت ولی  عصرعلیه السلام از پیامبر اکرم صلی الله علیه واله و دیگر ائمه علیهم السلام درباره غیبت ایشان و حوادث آن زمان  وارد شده و در آن بیان شده است که حضرت، دو نوع غیبت صغری وکبری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bookmarkStart w:id="732" w:name="pg14382_147248"/>
    </w:p>
    <w:p>
      <w:pPr>
        <w:pStyle w:val="BookText"/>
        <w:rPr/>
      </w:pPr>
      <w:bookmarkEnd w:id="732"/>
      <w:r>
        <w:rPr>
          <w:rFonts w:ascii="IRNazanin" w:hAnsi="IRNazanin" w:eastAsia="IRNazanin"/>
          <w:color w:val="111111"/>
          <w:sz w:val="28"/>
          <w:sz w:val="28"/>
          <w:szCs w:val="28"/>
          <w:rtl w:val="true"/>
          <w:lang w:bidi="fa-IR"/>
        </w:rPr>
        <w:t>اگر مخالفان، این اخبار را واحد بدانند، چون خبری بوده که پیش از وقوع آن  وارد شده است و بعد نیز مطابق با آن واقع گردیده، دلیل بر صحت عقیده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اخبار در خصوص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لفظ و معنی، به حد تواتر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روایات زیادی را از برادران اهل سنت بیان می نماید که  مضمون آنها این است که دوازده نفر بعد از من، جانشین وجود خواهد داشت که  همه آنها از قریش هستند و در بعضی از روایات، نام ائمه علیهم السلام را به ترتیب 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خاصی که در این رابطه بیان شده است، علاوه بر ذکر اسامی  آنها، به مقام و فضیلت این دوازده نور مقدس نیز اشاره شده است و پایداری زمین و  آسمان را به خاطر وجود مقدس آنها ذکر نموده اند و همچنین آمده است که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به وجود می آیند و آخرین آنها، قائم علیه السلام می باشد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این است که همه امامان را انکار نموده است</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 xml:space="preserve">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و به یمن وجود آنها، فتنه ها و آشوبها  دفع می شود و نعمتها نازل می گردد</w:t>
      </w:r>
      <w:r>
        <w:rPr>
          <w:rFonts w:eastAsia="IRNazanin" w:cs="IRNazanin"/>
          <w:color w:val="111111"/>
          <w:sz w:val="28"/>
          <w:szCs w:val="28"/>
          <w:rtl w:val="true"/>
          <w:lang w:bidi="fa-IR"/>
        </w:rPr>
        <w:t>.</w:t>
      </w:r>
    </w:p>
    <w:p>
      <w:pPr>
        <w:pStyle w:val="Heading3"/>
        <w:numPr>
          <w:ilvl w:val="2"/>
          <w:numId w:val="1"/>
        </w:numPr>
        <w:rPr/>
      </w:pPr>
      <w:bookmarkStart w:id="733" w:name="__RefHeading___Toc7722522_3381743652"/>
      <w:bookmarkStart w:id="734" w:name="_Toc276"/>
      <w:bookmarkEnd w:id="733"/>
      <w:r>
        <w:rPr>
          <w:rtl w:val="true"/>
        </w:rPr>
        <w:t>ولادت حضرت مهدی علیه السلام</w:t>
      </w:r>
      <w:bookmarkEnd w:id="73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ایشان همانند حضرت موسی عالی می باشد که فرعونیان می دانستند زوال  سلطنت آنها به دست مردی از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نیز از طریق روایاتی که از  پیامبر اکرم صلی الله علیه واله نقل شده بود، این را می دانستند که دوازدهمین امام، دژهای  گمراهی و فساد را در هم میکوبد و دولت جباران را سرنگون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تلاش </w:t>
      </w:r>
      <w:bookmarkStart w:id="735" w:name="pg14382_147250"/>
    </w:p>
    <w:p>
      <w:pPr>
        <w:pStyle w:val="BookText"/>
        <w:rPr/>
      </w:pPr>
      <w:bookmarkEnd w:id="735"/>
      <w:r>
        <w:rPr>
          <w:rFonts w:ascii="IRNazanin" w:hAnsi="IRNazanin" w:eastAsia="IRNazanin"/>
          <w:color w:val="111111"/>
          <w:sz w:val="28"/>
          <w:sz w:val="28"/>
          <w:szCs w:val="28"/>
          <w:rtl w:val="true"/>
          <w:lang w:bidi="fa-IR"/>
        </w:rPr>
        <w:t>می کردند از تولد آن حضرت جلوگیری نمایند و یا بعد از تولد، ایشان را از بین ببرند  و به همین منظور، فشارها و سختیهایی بر وجود مقدس پدر گرامی آن حضرت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طرف حکومت، زنان قابله را می فرستادند تا اگر در منزل  حضرت، آثار حملی دیده شود، آن را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نیز حالت غیر  معمولی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ساعتی قبل از ولادت، هیچ کس گمان نمیکرد که از مادر گرامی  ایشان، وجود مقدس آن امام همام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درباره مخفی بودن ولادت حضرت مهدی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ایشان، امر خارق العاده ای نبوده و مولودهای دیگری نیز هستند که راز ولادت آنها  مخفی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حضرت ابراهیم علیه السلام و حضرت موسی علیه السلام، ولادت افراد  دیگری نیز همانند کیخسرو، مخفی صورت گرفته است</w:t>
      </w:r>
    </w:p>
    <w:p>
      <w:pPr>
        <w:pStyle w:val="Heading3"/>
        <w:numPr>
          <w:ilvl w:val="2"/>
          <w:numId w:val="1"/>
        </w:numPr>
        <w:rPr/>
      </w:pPr>
      <w:bookmarkStart w:id="736" w:name="__RefHeading___Toc7722524_3381743652"/>
      <w:bookmarkStart w:id="737" w:name="_Toc277"/>
      <w:bookmarkEnd w:id="736"/>
      <w:r>
        <w:rPr>
          <w:rtl w:val="true"/>
        </w:rPr>
        <w:t>اثبات ولادت</w:t>
      </w:r>
      <w:r>
        <w:rPr>
          <w:rtl w:val="true"/>
        </w:rPr>
        <w:t>:</w:t>
      </w:r>
      <w:bookmarkEnd w:id="737"/>
    </w:p>
    <w:p>
      <w:pPr>
        <w:pStyle w:val="BookText"/>
        <w:rPr/>
      </w:pPr>
      <w:r>
        <w:rPr>
          <w:rFonts w:ascii="IRNazanin" w:hAnsi="IRNazanin" w:eastAsia="IRNazanin"/>
          <w:color w:val="111111"/>
          <w:sz w:val="28"/>
          <w:sz w:val="28"/>
          <w:szCs w:val="28"/>
          <w:rtl w:val="true"/>
          <w:lang w:bidi="fa-IR"/>
        </w:rPr>
        <w:t>ما قبلا امامت آن حضرت را اثبات نمودیم و اقوالی را که دست دیگران قائل  بودند نیز باطل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اثبات امامت،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خبری  هم در این باره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تا حضرت موجود نباشد،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صدق پیدا نمی کند و این که حضرت دارای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است، دلالت بر این می کند که  حتما باید ولادت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روایات زیادی داریم که دلالت  بر تولد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و عده فراوانی، ایشان را دیده اند و حضرت علیه السلام  نواب خاص و عامی داشته است</w:t>
      </w:r>
      <w:r>
        <w:rPr>
          <w:rFonts w:eastAsia="IRNazanin" w:cs="IRNazanin"/>
          <w:color w:val="111111"/>
          <w:sz w:val="28"/>
          <w:szCs w:val="28"/>
          <w:rtl w:val="true"/>
          <w:lang w:bidi="fa-IR"/>
        </w:rPr>
        <w:t>.</w:t>
      </w:r>
    </w:p>
    <w:p>
      <w:pPr>
        <w:pStyle w:val="Heading3"/>
        <w:numPr>
          <w:ilvl w:val="2"/>
          <w:numId w:val="1"/>
        </w:numPr>
        <w:rPr/>
      </w:pPr>
      <w:bookmarkStart w:id="738" w:name="__RefHeading___Toc7722526_3381743652"/>
      <w:bookmarkStart w:id="739" w:name="_Toc278"/>
      <w:bookmarkEnd w:id="738"/>
      <w:r>
        <w:rPr>
          <w:rtl w:val="true"/>
        </w:rPr>
        <w:t>مادر گرامی آن حضرت</w:t>
      </w:r>
      <w:r>
        <w:rPr>
          <w:rtl w:val="true"/>
        </w:rPr>
        <w:t>:</w:t>
      </w:r>
      <w:bookmarkEnd w:id="73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درباره مادر حضرت مهدی علیه السلام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740" w:name="pg14382_147252"/>
    </w:p>
    <w:p>
      <w:pPr>
        <w:pStyle w:val="BookText"/>
        <w:rPr/>
      </w:pPr>
      <w:bookmarkEnd w:id="740"/>
      <w:r>
        <w:rPr>
          <w:rFonts w:ascii="IRNazanin" w:hAnsi="IRNazanin" w:eastAsia="IRNazanin"/>
          <w:color w:val="111111"/>
          <w:sz w:val="28"/>
          <w:sz w:val="28"/>
          <w:szCs w:val="28"/>
          <w:rtl w:val="true"/>
          <w:lang w:bidi="fa-IR"/>
        </w:rPr>
        <w:t xml:space="preserve">امام حسن عسکری علیه السلام مبلغی را همراه با نامه ای به خط رومی به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به او فرمودند که به بغداد برو و در کنار رود فرات در فلان روز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کشتیهایی می آیند و در آنها کنیزهای اسیری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کنیزی با  این خصوصیت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خریداری کن و با خود همراه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نامه را به کنیز دادم و وقتی او نامه را دید، به شدت گریست و در بین راه نیز  چندین مرتبه آن نامه را نگاه کرد و به روی صورت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روی چشمهای خود می گذاری و حال آن که صاحب آن را نمی شناسی؟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ملیکه دختر یشوعا، فرزند قیصر، پادشاه روم هستم و مادرم از  فرزندان حواریون حضرت مسیح علیه السلام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 به شمعون، وصی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می خواست من را به همسری پسر برادرش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اسقفها می خواستند مراسم ازدواج را شروع نمایند، ستونهای کاخ فرو ریخت و  مجلس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دستور قیصر، صلیبها آویخته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واقعه  قبل تکرار گردید و از آن قضیه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شب خواب دیدم که  حضرت رسول اکرم صلی الله علیه واله تشریف آوردند و حضرت عیسی علیه السلام نیز با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صلی الله علیه و اله خطاب به حضرت عیسی علیه السلام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از وصی  تو برای ابو محمد علیه السلام خواستگاری نمایم و حضرت عیسی علیه السلام از شمعون این مطلب  را تقاضا کرد و او جواب مثبت داد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اه قول دیگری درباره مادر آن حضرت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والامقام، از کنیزان حکیمه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ایشان آن کنیز را به  حضرت امام حسن عسکری بخشیده است</w:t>
      </w:r>
      <w:r>
        <w:rPr>
          <w:rFonts w:eastAsia="IRNazanin" w:cs="IRNazanin"/>
          <w:color w:val="111111"/>
          <w:sz w:val="28"/>
          <w:szCs w:val="28"/>
          <w:rtl w:val="true"/>
          <w:lang w:bidi="fa-IR"/>
        </w:rPr>
        <w:t>.</w:t>
      </w:r>
    </w:p>
    <w:p>
      <w:pPr>
        <w:pStyle w:val="Heading3"/>
        <w:numPr>
          <w:ilvl w:val="2"/>
          <w:numId w:val="1"/>
        </w:numPr>
        <w:rPr/>
      </w:pPr>
      <w:bookmarkStart w:id="741" w:name="__RefHeading___Toc7722528_3381743652"/>
      <w:bookmarkStart w:id="742" w:name="_Toc279"/>
      <w:bookmarkEnd w:id="741"/>
      <w:r>
        <w:rPr>
          <w:rtl w:val="true"/>
        </w:rPr>
        <w:t>سال ولادت</w:t>
      </w:r>
      <w:r>
        <w:rPr>
          <w:rtl w:val="true"/>
        </w:rPr>
        <w:t>:</w:t>
      </w:r>
      <w:bookmarkEnd w:id="74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علمای شیعه، ولادت حضرت مهدی علیه السلام را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قولی دیگر نیز با یک سال اختلاف، ولادت آن وجود مقدس را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هر دو قول را ذکر می نماید و در کیفیت ولادت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در سحرگاه نیمه شعبان به دنیا آمد و بعد از این که ایشان را به دست پدر  گرامی اش دادند،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به قدرت الهی تکلم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مهدی علیه السلام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وَنُرِیدُ أَنْ نَمُنَّ عَلَی الَّذِینَ اسْتُضْعِفُوا فِی الْأَرْضِ وَنَجْعَلَهُمْ أَئِمَّةً وَنَجْعَلَهُمُ الْوَارِثِینَ </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را قرائت فرمودند و بر  پیامبر اکرم صلی الله علیه و اله و امامان علیهم السلام یکی بعد از دیگری سلام و تحیت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بحث اثبات ولادت، در دو مورد نیز به این آیه شریف تمسک جسته و می فرماید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به وحدانیت الهی و رسالت پیامبر  اکرم صلی الله علیه و اله ، این آیه شریفه را در حق خویش قرائت فرمودند و دیگر این که حضرت  بعد از تولد، به سجده افتادند و بر روی ساعد دست راست ایشان،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الْحَقُّ وَزَهَقَ الْبَاطِلُ إِنَّ الْبَاطِلَ کَانَ زَهُوقًا </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محمد باقر علیه السلام درباره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بِالْخُنَّسِ الْجَوَارِ الْکُنَّسِ </w:t>
      </w:r>
      <w:r>
        <w:rPr>
          <w:rFonts w:eastAsia="Amiri" w:cs="Amiri" w:ascii="Amiri" w:hAnsi="Amiri"/>
          <w:color w:val="111111"/>
          <w:sz w:val="28"/>
          <w:szCs w:val="28"/>
          <w:rtl w:val="true"/>
          <w:lang w:bidi="ar-SA"/>
        </w:rPr>
        <w:t>»</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اختران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دیده پنهان شوند و دوباره باز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فرمودند</w:t>
      </w:r>
      <w:r>
        <w:rPr>
          <w:rFonts w:eastAsia="IRNazanin" w:cs="IRNazanin"/>
          <w:color w:val="111111"/>
          <w:sz w:val="28"/>
          <w:szCs w:val="28"/>
          <w:rtl w:val="true"/>
          <w:lang w:bidi="fa-IR"/>
        </w:rPr>
        <w:t xml:space="preserve">: </w:t>
      </w:r>
      <w:bookmarkStart w:id="743" w:name="pg14382_147256"/>
    </w:p>
    <w:p>
      <w:pPr>
        <w:pStyle w:val="BookText"/>
        <w:rPr/>
      </w:pPr>
      <w:bookmarkEnd w:id="743"/>
      <w:r>
        <w:rPr>
          <w:rFonts w:ascii="IRNazanin" w:hAnsi="IRNazanin" w:eastAsia="IRNazanin"/>
          <w:color w:val="111111"/>
          <w:sz w:val="28"/>
          <w:sz w:val="28"/>
          <w:szCs w:val="28"/>
          <w:rtl w:val="true"/>
          <w:lang w:bidi="fa-IR"/>
        </w:rPr>
        <w:t xml:space="preserve">امام یخنس فی زمانه عند انقطاع من علمه عند الناس سنة ستین و مائتین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یبدو کالشهاب الوقاد فان ادرکت ذلک، قیمت عینک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خبر را واحد هم در نظر بگیریم، ولی چون تحقق  یافته است، دلیل بر صحت آن می باشد و چون این امور، غیبی است، باید به آنها  ایمان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یُؤْمِنُونَ بِالْغَیْبِ </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 xml:space="preserve">و امر حضرت، جزء اسرار الهی و غیب  می باشد </w:t>
      </w:r>
      <w:r>
        <w:rPr>
          <w:rStyle w:val="FootnoteAnchor"/>
          <w:rtl w:val="true"/>
        </w:rPr>
        <w:footnoteReference w:id="645"/>
      </w:r>
      <w:r>
        <w:rPr>
          <w:rFonts w:ascii="IRNazanin" w:hAnsi="IRNazanin" w:eastAsia="IRNazanin"/>
          <w:color w:val="111111"/>
          <w:sz w:val="28"/>
          <w:sz w:val="28"/>
          <w:szCs w:val="28"/>
          <w:rtl w:val="true"/>
          <w:lang w:bidi="fa-IR"/>
        </w:rPr>
        <w:t>و اگر کسی این مسائل و اخبار را قبول نکند، در حقیقت، قول پیامبر  اکرم صلی الله علیه واله را 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بسیار سفارش شده است که غیبت آن  حضرت را انکار نکنید و عده ای از مردم به خاطر طولانی شدن مدت غیبت، وجود  آن حضرت را انکار می نمایند و حیرت و سرگردانی در بین مردم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بینی ها در متن احادیث بیان گردیده است و مشخصات هر دو غیبت نیز بازگو  شده و از حضرت به عنوان صاحب غیبت و رانده شده تنها اسم برده شده است</w:t>
      </w:r>
      <w:r>
        <w:rPr>
          <w:rFonts w:eastAsia="IRNazanin" w:cs="IRNazanin"/>
          <w:color w:val="111111"/>
          <w:sz w:val="28"/>
          <w:szCs w:val="28"/>
          <w:rtl w:val="true"/>
          <w:lang w:bidi="fa-IR"/>
        </w:rPr>
        <w:t>.</w:t>
      </w:r>
    </w:p>
    <w:p>
      <w:pPr>
        <w:pStyle w:val="Heading3"/>
        <w:numPr>
          <w:ilvl w:val="2"/>
          <w:numId w:val="1"/>
        </w:numPr>
        <w:rPr/>
      </w:pPr>
      <w:bookmarkStart w:id="744" w:name="__RefHeading___Toc7722530_3381743652"/>
      <w:bookmarkStart w:id="745" w:name="_Toc280"/>
      <w:bookmarkEnd w:id="744"/>
      <w:r>
        <w:rPr>
          <w:rtl w:val="true"/>
        </w:rPr>
        <w:t>مسأله غیبت در امتهای پیشین</w:t>
      </w:r>
      <w:bookmarkEnd w:id="74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حضرت، اولین موردی نیست که هیچ گونه سابقه ای در امم گذشته نداشته  باشد، بلکه غیبت پیغمبران و صالحانی دیگر نیز مطرح بوده است؛ همانند حضرت  خضر از زمان حضرت موسی علیه السلام تا کنون و همچنین غیبت حضرت موسی بن  عمران از وطن، بعد از فرار از فرعون و قوم او که قرآن آن را نقل نموده است </w:t>
      </w:r>
      <w:r>
        <w:rPr>
          <w:rStyle w:val="FootnoteAnchor"/>
          <w:rtl w:val="true"/>
        </w:rPr>
        <w:footnoteReference w:id="646"/>
      </w:r>
      <w:r>
        <w:rPr>
          <w:rFonts w:ascii="IRNazanin" w:hAnsi="IRNazanin" w:eastAsia="IRNazanin"/>
          <w:color w:val="111111"/>
          <w:sz w:val="28"/>
          <w:sz w:val="28"/>
          <w:szCs w:val="28"/>
          <w:rtl w:val="true"/>
          <w:lang w:bidi="fa-IR"/>
        </w:rPr>
        <w:t xml:space="preserve">و </w:t>
      </w:r>
      <w:bookmarkStart w:id="746" w:name="pg14382_147258"/>
    </w:p>
    <w:p>
      <w:pPr>
        <w:pStyle w:val="BookText"/>
        <w:rPr/>
      </w:pPr>
      <w:bookmarkEnd w:id="746"/>
      <w:r>
        <w:rPr>
          <w:rFonts w:ascii="IRNazanin" w:hAnsi="IRNazanin" w:eastAsia="IRNazanin"/>
          <w:color w:val="111111"/>
          <w:sz w:val="28"/>
          <w:sz w:val="28"/>
          <w:szCs w:val="28"/>
          <w:rtl w:val="true"/>
          <w:lang w:bidi="fa-IR"/>
        </w:rPr>
        <w:t>همچنین در داستان حضرت یوسف علیه السلام، در حالی که یعقوب علیه السلام پیامبر بود و صبح و  شام به او وحی می شد، با این وجود، از غیبت پسرش خبر نداشت</w:t>
      </w:r>
      <w:r>
        <w:rPr>
          <w:rFonts w:eastAsia="IRNazanin" w:cs="IRNazanin"/>
          <w:color w:val="111111"/>
          <w:sz w:val="28"/>
          <w:szCs w:val="28"/>
          <w:rtl w:val="true"/>
          <w:lang w:bidi="fa-IR"/>
        </w:rPr>
        <w:t>..</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 این امر، شباهتی به حضرت یوسف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برادران یوسف علیه السلام فرزندان پیامبر بودند و با یوسف علیه السلام  تجارت نمودند و او را مورد خطاب قرار دادند، در حالی که آنها برادرش بودند و  یوسف علیه السلام برادر آنها بود و او را نشناختند تا این که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 یوسف و هذا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این امت ملعونه انکار می کنند که همان عملی را که خداوند با  یوسف انجام داد، در حق حجت خود در وقتی دیگر انجام دهد</w:t>
      </w:r>
      <w:r>
        <w:rPr>
          <w:rFonts w:eastAsia="IRNazanin" w:cs="IRNazanin"/>
          <w:color w:val="111111"/>
          <w:sz w:val="28"/>
          <w:szCs w:val="28"/>
          <w:rtl w:val="true"/>
          <w:lang w:bidi="fa-IR"/>
        </w:rPr>
        <w:t>.</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داستان یونس بن متی 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او از بین قوم  خود خارج شد، خداوند او را در شکم ماهی پنهان نمود و به خاطر مصلحتی، او را  زنده نگاه داشت</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داستان اصحاب کهف نیز شاهد این گفتار است که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قوم خود غایب شدند و در غار باقی ماندند</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 xml:space="preserve">همچنین قضیه صاحب 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پیامبر را می توان نام برد که خداوند او و الاغش را صد سال میراند و بعد زنده کرد</w:t>
      </w:r>
      <w:r>
        <w:rPr>
          <w:rFonts w:eastAsia="IRNazanin" w:cs="IRNazanin"/>
          <w:color w:val="111111"/>
          <w:sz w:val="28"/>
          <w:szCs w:val="28"/>
          <w:rtl w:val="true"/>
          <w:lang w:bidi="fa-IR"/>
        </w:rPr>
        <w:t>.</w:t>
      </w:r>
      <w:r>
        <w:rPr>
          <w:rStyle w:val="FootnoteAnchor"/>
          <w:rtl w:val="true"/>
        </w:rPr>
        <w:footnoteReference w:id="651"/>
      </w:r>
    </w:p>
    <w:p>
      <w:pPr>
        <w:pStyle w:val="Heading3"/>
        <w:numPr>
          <w:ilvl w:val="2"/>
          <w:numId w:val="1"/>
        </w:numPr>
        <w:rPr/>
      </w:pPr>
      <w:bookmarkStart w:id="747" w:name="__RefHeading___Toc7722532_3381743652"/>
      <w:bookmarkStart w:id="748" w:name="_Toc281"/>
      <w:bookmarkEnd w:id="747"/>
      <w:r>
        <w:rPr>
          <w:rtl w:val="true"/>
        </w:rPr>
        <w:t>دیدار حضرت مهدی علیه السلام</w:t>
      </w:r>
      <w:bookmarkEnd w:id="74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 دلالت بر این می نماید که افرادی حضرت را دیده اند، ولی ایشان را  نشناخته اند و یا بعد متوجه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من أن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از بین آنها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جعفری، احمد بن  عبدالله هاشمی، علی بن ابراهیم مهزیار، ابونعیم اصفهانی، محمد بن اسماعیل </w:t>
      </w:r>
    </w:p>
    <w:p>
      <w:pPr>
        <w:pStyle w:val="BookText"/>
        <w:rPr/>
      </w:pPr>
      <w:r>
        <w:rPr>
          <w:rFonts w:ascii="IRNazanin" w:hAnsi="IRNazanin" w:eastAsia="IRNazanin"/>
          <w:color w:val="111111"/>
          <w:sz w:val="28"/>
          <w:sz w:val="28"/>
          <w:szCs w:val="28"/>
          <w:rtl w:val="true"/>
          <w:lang w:bidi="fa-IR"/>
        </w:rPr>
        <w:t>علوی، ابوسوره زیدی، زهری، ابراهیم بن ادریس، ابوسهل نوبختی، یوسف  غانی، و</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دیدار امام علیه السلام امکان داشته است و اگر مردم، خود را مهذب  نمایند، می توانند به این سعادت عظیم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این مطلب را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در پرده غیبت، مستور مانده است، برگشت آن به خود مردم  است و اگر به خود آنها بازگشت ننماید، تکلیف داشتن آنها ممن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برای او آشکار نمی شود، باید به درون خود بازگردد و رفتار خود را اصلاح  نماید تا این که خداوند برای او امام را آشکار نماید و باید اول، سیرت خویش را  اصلاح کند تا خداوند به خاطر صدق نیت، او را در یاری امام کمک نماید و امام علیه السلام  را برای او ظاهر کند</w:t>
      </w:r>
      <w:r>
        <w:rPr>
          <w:rFonts w:eastAsia="IRNazanin" w:cs="IRNazanin"/>
          <w:color w:val="111111"/>
          <w:sz w:val="28"/>
          <w:szCs w:val="28"/>
          <w:rtl w:val="true"/>
          <w:lang w:bidi="fa-IR"/>
        </w:rPr>
        <w:t>.)</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علاوه بر نواب خاص، نمایندگان دیگری نیز در شهرهای مختلف  داشتند که از جمله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محمد بن جعفر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در شهر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قاسم بن علا  در 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ابراهیم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عاصمی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حاجز، هلالی و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نمایندگان  نواب امام زمان علیه السلام بودند که با آنها در ارتباط بودند و مسائل و مشکلات را به آنها  اطلاع می دادند و دستورات لازم را دریافت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افرادی بودند که از  این حالت، سوء استفاده می نمودند و به دروغ، ادعای نیابت از طرف حضرت  می کردند که شیخ  آنها را نام برده و بطلان عقایدشان را بیان کرده است و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حسن شریعی، محمد بن نصیر نمیری، احمد بن هلال کرخی  محمد بن علی بن بلال، حسین بن منصور حلاج، ابن ابی غراقر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علی شلمغانی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بغدادی، ابی دلف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ادعاها خود دلیل بر </w:t>
      </w:r>
      <w:bookmarkStart w:id="749" w:name="pg14382_147263"/>
    </w:p>
    <w:p>
      <w:pPr>
        <w:pStyle w:val="BookText"/>
        <w:rPr/>
      </w:pPr>
      <w:bookmarkEnd w:id="749"/>
      <w:r>
        <w:rPr>
          <w:rFonts w:ascii="IRNazanin" w:hAnsi="IRNazanin" w:eastAsia="IRNazanin"/>
          <w:color w:val="111111"/>
          <w:sz w:val="28"/>
          <w:sz w:val="28"/>
          <w:szCs w:val="28"/>
          <w:rtl w:val="true"/>
          <w:lang w:bidi="fa-IR"/>
        </w:rPr>
        <w:t>وجود نایبان آن حضرت است</w:t>
      </w:r>
      <w:r>
        <w:rPr>
          <w:rFonts w:eastAsia="IRNazanin" w:cs="IRNazanin"/>
          <w:color w:val="111111"/>
          <w:sz w:val="28"/>
          <w:szCs w:val="28"/>
          <w:rtl w:val="true"/>
          <w:lang w:bidi="fa-IR"/>
        </w:rPr>
        <w:t>.</w:t>
      </w:r>
    </w:p>
    <w:p>
      <w:pPr>
        <w:pStyle w:val="Heading3"/>
        <w:numPr>
          <w:ilvl w:val="2"/>
          <w:numId w:val="1"/>
        </w:numPr>
        <w:rPr/>
      </w:pPr>
      <w:bookmarkStart w:id="750" w:name="__RefHeading___Toc7722534_3381743652"/>
      <w:bookmarkStart w:id="751" w:name="_Toc282"/>
      <w:bookmarkEnd w:id="750"/>
      <w:r>
        <w:rPr>
          <w:rtl w:val="true"/>
        </w:rPr>
        <w:t xml:space="preserve">نواب اربعه </w:t>
      </w:r>
      <w:r>
        <w:rPr>
          <w:rtl w:val="true"/>
        </w:rPr>
        <w:t>(</w:t>
      </w:r>
      <w:r>
        <w:rPr>
          <w:rtl w:val="true"/>
        </w:rPr>
        <w:t>نواب خاص</w:t>
      </w:r>
      <w:r>
        <w:rPr>
          <w:rtl w:val="true"/>
        </w:rPr>
        <w:t>):</w:t>
      </w:r>
      <w:bookmarkEnd w:id="7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ابوعمر عثمان بن سعید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با تجلیل بسیار و بیان روایات  متعددی، ایشان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شمان هم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او را نشناسند، این شغل را انتخاب کرده بود و هرگاه شیعیان، اموالی را به او  می دادند تا به حضرت برساند، از ترس حکومت و برای تقیه، آنها را در داخل  کوزه های روغن می گذاشت و به سوی امام علیه السلام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ایشان مدت ده سال نایب  حضرت بود و در بغداد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نایب اول بود که پدر و پسر،  در فضل و شرافت، زبان زد خاص و عام بودند و توقیعات فراوانی به واسطه این دو  نفر از جانب حضرت به شیعیان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بر عدالت و امانتداری و  راستگویی آن دو، اتفاق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معروف به شیخ خلانی بود و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نایب حضرت بود و قبر ایشان نیز در  بغداد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حسین بن روح نوبختی توسط نایب دوم و به امر حضرت به  جانشینی محمد بن عثمان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در امور، تقیه می نمودند و در  نزد شیعه و سنی از احترام خاصی برخوردار بود و همه بزرگان شیعه، ایشان را لایق  این منصب می دانستند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قضیه ای را درباره ایشان نقل می نماید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ابوسهل نوبختی</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مسأله نایب بودن امام به حسین بن روح نوبختی واگذار شد و تو نایب  نشدی؟ ابوسهل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دانند که چه کسی را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فردی هستم که با دیگران مناظره می کنم و با خصم درگیر می شوم و اگر مکان  امام علیه السلام را همانگونه که حسین بن روح می داند، بدانم و تحت فشار واقع شوم،  شاید مکان امام را بیان نمایم، ولی او اگر امام در زیر عبایش هم پنهان شده باشد و او  را قطعه قطعه نمایند، هرگز لباس خود را کنار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شلمغانی که با ایشان درگیر بود، در اول کتاب الغیبة خود، از او تمجید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نیز او را به عنوان عاقلترین مردم در بین مخالف و موافق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حدود بیست سال نایب امام علیه السلام بودند و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نمود و در بغداد مدفون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محمد الشمری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آخرین نایب بوده و با وفات او 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غیبت صغری به پایان می رسد و غیبت کبری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توقیعی  که از حضرت به ایشان می رسد،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تا شش روز دیگر از دنیا خواهی رفت و هیچ کس را به جانشینی خود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غیبت کامل فرا رسیده است و من جز با اجازه خداوند متعال ظهور  نخواهم کرد و ظهور من پس از گذشت مدت طولانی و قساوت دلها و پر شدن  زمین از ستم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مرگ ابوالحسن سمری،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نشده ام کسی را در این شأن و مقام، وصی قرار دهم و لله أمر وهو بالغه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شش روز، ایشان چشم از جان فرو بست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حضرت علیه السلام توقیعات فراوانی صادر شده است که شیخ اه از  بین آنها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می فرمایند که در موضوعات مختلفی از ناحیه مقدس  حضرت و نواب خاص ایشان وارد شده است و در آنها جواب مسائلی که افراد  خواسته اند، داده شده و شبهات فکری آنها را حل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بعضی از توقیعات، به موضوع اهمیت امامت اشاره شده و صفاتی را برای  امام علیه السلام ذکر می نمایند که در آنها بر مسأله عصمت و طهارت امام تأکید شده و این که  باید فقیه در دین باشد و عالم به مسائل حرام و حلال الهی و عارف به قرآن و محکم  و متشابه آن باشد و با توجه به عصمت امام، هرگونه ادعایی را از طرف مخالفان،  نسبت به این مقام رفیع رد می نمایند و در آنها مطالبی از قبیل توحید و اخبار غیب از  افراد و کالاهای آنها، رفع خصومت بین افراد و خبر مرگ و تولد بعضی افراد آمده  است که بعدا آن واقعه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سؤال کردن درباره زمان ظهور، به  شدت نهی نموده اند و تنها خواستار کثرت دعا در تعجیل فرج شده اند که این دعا  خود فرجی برای شیعیان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نواب خاص ایشان با افراد به  زبان محلی خودشان صحبت می نمودند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له به شش معجزه امام علیه السلام اشاره نموده اند؛ مثلا ایشان از امور پنهان خبر  می دهند و افراد خاصی را از اتفاقاتی که در آینده پیش می آید، مطلع می سازند</w:t>
      </w:r>
      <w:r>
        <w:rPr>
          <w:rFonts w:eastAsia="IRNazanin" w:cs="IRNazanin"/>
          <w:color w:val="111111"/>
          <w:sz w:val="28"/>
          <w:szCs w:val="28"/>
          <w:rtl w:val="true"/>
          <w:lang w:bidi="fa-IR"/>
        </w:rPr>
        <w:t xml:space="preserve">. </w:t>
      </w:r>
      <w:bookmarkStart w:id="752" w:name="pg14382_147269"/>
    </w:p>
    <w:p>
      <w:pPr>
        <w:pStyle w:val="Heading2"/>
        <w:numPr>
          <w:ilvl w:val="1"/>
          <w:numId w:val="1"/>
        </w:numPr>
        <w:rPr/>
      </w:pPr>
      <w:bookmarkStart w:id="753" w:name="__RefHeading___Toc7722536_3381743652"/>
      <w:bookmarkStart w:id="754" w:name="_Toc283"/>
      <w:bookmarkEnd w:id="752"/>
      <w:bookmarkEnd w:id="753"/>
      <w:r>
        <w:rPr>
          <w:rtl w:val="true"/>
        </w:rPr>
        <w:t>بداء</w:t>
      </w:r>
      <w:bookmarkEnd w:id="754"/>
    </w:p>
    <w:p>
      <w:pPr>
        <w:pStyle w:val="Heading3"/>
        <w:numPr>
          <w:ilvl w:val="2"/>
          <w:numId w:val="1"/>
        </w:numPr>
        <w:rPr/>
      </w:pPr>
      <w:bookmarkStart w:id="755" w:name="__RefHeading___Toc7722538_3381743652"/>
      <w:bookmarkStart w:id="756" w:name="_Toc284"/>
      <w:bookmarkEnd w:id="755"/>
      <w:r>
        <w:rPr>
          <w:rtl w:val="true"/>
        </w:rPr>
        <w:t>اشاره</w:t>
      </w:r>
      <w:bookmarkEnd w:id="756"/>
    </w:p>
    <w:p>
      <w:pPr>
        <w:pStyle w:val="BookText"/>
        <w:rPr/>
      </w:pPr>
      <w:r>
        <w:rPr>
          <w:rFonts w:ascii="IRNazanin" w:hAnsi="IRNazanin" w:eastAsia="IRNazanin"/>
          <w:color w:val="111111"/>
          <w:sz w:val="28"/>
          <w:sz w:val="28"/>
          <w:szCs w:val="28"/>
          <w:rtl w:val="true"/>
          <w:lang w:bidi="fa-IR"/>
        </w:rPr>
        <w:t>عبدالکریم رضایی</w:t>
      </w:r>
    </w:p>
    <w:p>
      <w:pPr>
        <w:pStyle w:val="Heading3"/>
        <w:numPr>
          <w:ilvl w:val="2"/>
          <w:numId w:val="1"/>
        </w:numPr>
        <w:rPr/>
      </w:pPr>
      <w:bookmarkStart w:id="757" w:name="__RefHeading___Toc7722540_3381743652"/>
      <w:bookmarkStart w:id="758" w:name="_Toc285"/>
      <w:bookmarkEnd w:id="757"/>
      <w:r>
        <w:rPr>
          <w:rtl w:val="true"/>
        </w:rPr>
        <w:t>پیشگفتار</w:t>
      </w:r>
      <w:bookmarkEnd w:id="758"/>
    </w:p>
    <w:p>
      <w:pPr>
        <w:pStyle w:val="BookText"/>
        <w:rPr/>
      </w:pPr>
      <w:r>
        <w:rPr>
          <w:rFonts w:ascii="IRNazanin" w:hAnsi="IRNazanin" w:eastAsia="IRNazanin"/>
          <w:color w:val="111111"/>
          <w:sz w:val="28"/>
          <w:sz w:val="28"/>
          <w:szCs w:val="28"/>
          <w:rtl w:val="true"/>
          <w:lang w:bidi="fa-IR"/>
        </w:rPr>
        <w:t xml:space="preserve">آموزه بداء از مسائل پیچیده </w:t>
      </w:r>
      <w:r>
        <w:rPr>
          <w:rStyle w:val="FootnoteAnchor"/>
          <w:rtl w:val="true"/>
        </w:rPr>
        <w:footnoteReference w:id="654"/>
      </w:r>
      <w:r>
        <w:rPr>
          <w:rFonts w:ascii="IRNazanin" w:hAnsi="IRNazanin" w:eastAsia="IRNazanin"/>
          <w:color w:val="111111"/>
          <w:sz w:val="28"/>
          <w:sz w:val="28"/>
          <w:szCs w:val="28"/>
          <w:rtl w:val="true"/>
          <w:lang w:bidi="fa-IR"/>
        </w:rPr>
        <w:t>و جنجال برانگیزی است که از دیرباز، توجه بزرگان  دانش و اندیشه دینی را به خود جلب نموده است؛ تا آن جا که افزون بر اختصاص  دادن برخی از ابواب کتابها، رساله های مستقلی نیز درباره آن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اقبال  صاحب نظران به این مسأله را می توان در جهات زیر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مسأله بداء در روایات شیعه، از عالی ترین مسائل اعتقادی به  شمار آمده و گفت و شنود درباره آن مورد تشویق و تأکید فراوان قرار گرفته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این تأکید و تشویق را می توان در روایاتی که از امام صادق علیه السلام نقل شده است،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می دانستند که در سخن گفتن از </w:t>
      </w:r>
    </w:p>
    <w:p>
      <w:pPr>
        <w:pStyle w:val="BookText"/>
        <w:rPr/>
      </w:pPr>
      <w:r>
        <w:rPr>
          <w:rFonts w:ascii="IRNazanin" w:hAnsi="IRNazanin" w:eastAsia="IRNazanin"/>
          <w:color w:val="111111"/>
          <w:sz w:val="28"/>
          <w:sz w:val="28"/>
          <w:szCs w:val="28"/>
          <w:rtl w:val="true"/>
          <w:lang w:bidi="fa-IR"/>
        </w:rPr>
        <w:t>بداء، چه اجر و پاداشی است، هرگز از سخن گفتن درباره آن سستی نمی کردند</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پیامبری را مبعوث نکرد مگر آن که از او سه پیمان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به بندگی، نفی شریک و مثل برای خدا و این که خداوند هر چه را بخواهد،  مقدم یا مؤخر می سازد</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گونه ای والاتر از عقیده به بداء  پرستش نشده است</w:t>
      </w:r>
      <w:r>
        <w:rPr>
          <w:rFonts w:eastAsia="IRNazanin" w:cs="IRNazanin"/>
          <w:color w:val="111111"/>
          <w:sz w:val="28"/>
          <w:szCs w:val="28"/>
          <w:rtl w:val="true"/>
          <w:lang w:bidi="fa-IR"/>
        </w:rPr>
        <w:t>.»</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متأسفانه عقیده شیعه به بداء، مورد تفسیرهای نابجا و برداشتهای  غلط و مغرضانه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یا به دلیل تعصب و یا به خاطر عدم  آگاهی از بداء به معنایی که شیعه بدان باور دارد، نسبتهایی را به شیعه داده اند که  هرگز مورد قبول شیعیان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خیاط، از معتزلیان نیمه دوم سده  سوم هجری درباره عقیده شیعه به بداء این چنین سخن می گوید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همه قایل به بداء هستند و بداء این است که خداوند خبر می دهد که  کاری را انجام می دهد، سپس آگاهی و علم می یابد و آن را انجام نمی دهد</w:t>
      </w:r>
      <w:r>
        <w:rPr>
          <w:rFonts w:eastAsia="IRNazanin" w:cs="IRNazanin"/>
          <w:color w:val="111111"/>
          <w:sz w:val="28"/>
          <w:szCs w:val="28"/>
          <w:rtl w:val="true"/>
          <w:lang w:bidi="fa-IR"/>
        </w:rPr>
        <w:t>.</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تقسیم نمودن رافضیه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گروه،  قول به بداء به معنای تغییر رأی خداوند را به گروهی از آنها نسبت داده است</w:t>
      </w:r>
      <w:r>
        <w:rPr>
          <w:rFonts w:eastAsia="IRNazanin" w:cs="IRNazanin"/>
          <w:color w:val="111111"/>
          <w:sz w:val="28"/>
          <w:szCs w:val="28"/>
          <w:rtl w:val="true"/>
          <w:lang w:bidi="fa-IR"/>
        </w:rPr>
        <w:t>.</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بکر فخرالدین محمد بن عمر رازی، پیشوای اشعریان در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به بداء را ساخته و پرداخته امامان شیعه دانسته است و آن را به تغییر و دگرگونی </w:t>
      </w:r>
      <w:bookmarkStart w:id="759" w:name="pg14382_147273"/>
    </w:p>
    <w:p>
      <w:pPr>
        <w:pStyle w:val="BookText"/>
        <w:rPr/>
      </w:pPr>
      <w:bookmarkEnd w:id="759"/>
      <w:r>
        <w:rPr>
          <w:rFonts w:ascii="IRNazanin" w:hAnsi="IRNazanin" w:eastAsia="IRNazanin"/>
          <w:color w:val="111111"/>
          <w:sz w:val="28"/>
          <w:sz w:val="28"/>
          <w:szCs w:val="28"/>
          <w:rtl w:val="true"/>
          <w:lang w:bidi="fa-IR"/>
        </w:rPr>
        <w:t>عزم و اراده الهی تفسیر می کند</w:t>
      </w:r>
      <w:r>
        <w:rPr>
          <w:rFonts w:eastAsia="IRNazanin" w:cs="IRNazanin"/>
          <w:color w:val="111111"/>
          <w:sz w:val="28"/>
          <w:szCs w:val="28"/>
          <w:rtl w:val="true"/>
          <w:lang w:bidi="fa-IR"/>
        </w:rPr>
        <w:t>.</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اندیشه وران امامیه ضمن تبیین بداء، به شبهات و پرسشهای مخالفان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که بی تردید، از اکابر و اعاظم نظریه پردازان اسلامی و از  چهره های پرفروغ جهان اندیشه و دانش دینی به شمار می رود، این بحث را در آثار  گرانسنگش مطرح نموده و به آن همچون سایر آموزه های دینی، به دیده تحقیق  نگریسته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بر آن است که ضمن تحلیل و بررسی مسأله بداء، به بیان دیدگاه  شیخ طوسی در این مسأله به طور روشن و آشکار بپردازد و از آن جا که مسأله  بداء، با مسألة نسخ ارتباط نزدیک دارد، این مسأله نیز در حدی که مناسب پژوهش  حاضر بود، مورد دقت و بررسی قرار گرفته و به وجوه اشتراک و افتراق آن با مسأله  بداء از دیدگاه شیخ با اشاره شده است</w:t>
      </w:r>
      <w:r>
        <w:rPr>
          <w:rFonts w:eastAsia="IRNazanin" w:cs="IRNazanin"/>
          <w:color w:val="111111"/>
          <w:sz w:val="28"/>
          <w:szCs w:val="28"/>
          <w:rtl w:val="true"/>
          <w:lang w:bidi="fa-IR"/>
        </w:rPr>
        <w:t>.</w:t>
      </w:r>
    </w:p>
    <w:p>
      <w:pPr>
        <w:pStyle w:val="Heading3"/>
        <w:numPr>
          <w:ilvl w:val="2"/>
          <w:numId w:val="1"/>
        </w:numPr>
        <w:rPr/>
      </w:pPr>
      <w:bookmarkStart w:id="760" w:name="__RefHeading___Toc7722542_3381743652"/>
      <w:bookmarkStart w:id="761" w:name="_Toc286"/>
      <w:bookmarkEnd w:id="760"/>
      <w:r>
        <w:rPr>
          <w:rtl w:val="true"/>
        </w:rPr>
        <w:t>خاستگاه بداء</w:t>
      </w:r>
      <w:bookmarkEnd w:id="761"/>
    </w:p>
    <w:p>
      <w:pPr>
        <w:pStyle w:val="BookText"/>
        <w:rPr/>
      </w:pPr>
      <w:r>
        <w:rPr>
          <w:rFonts w:ascii="IRNazanin" w:hAnsi="IRNazanin" w:eastAsia="IRNazanin"/>
          <w:color w:val="111111"/>
          <w:sz w:val="28"/>
          <w:sz w:val="28"/>
          <w:szCs w:val="28"/>
          <w:rtl w:val="true"/>
          <w:lang w:bidi="fa-IR"/>
        </w:rPr>
        <w:t>اندیشه بداء از آن رو در مکتب تشیع مورد توجه و اهتمام قرار گرفت که پاره ای از  افکار ضد دینی از طرف یهود و برخی از فرقه معتزله، در میان جوامع اسلامی ترویج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که هر کدام به نحوی خدا را فارغ از کار عالم و نظام آفرینش  می دانند، امکان وقوع هرگونه نسخ و بداء را در عالم تشریع و تکوین انکار نموده 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بر این باورند که قلم آفرینش، تمام آنچه را تا روز قیامت واقع می شود،  رقم زده و دیگر خشکیده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 خدا بسته </w:t>
      </w:r>
      <w:r>
        <w:rPr>
          <w:rStyle w:val="FootnoteAnchor"/>
          <w:rtl w:val="true"/>
        </w:rPr>
        <w:footnoteReference w:id="661"/>
      </w:r>
      <w:r>
        <w:rPr>
          <w:rFonts w:ascii="IRNazanin" w:hAnsi="IRNazanin" w:eastAsia="IRNazanin"/>
          <w:color w:val="111111"/>
          <w:sz w:val="28"/>
          <w:sz w:val="28"/>
          <w:szCs w:val="28"/>
          <w:rtl w:val="true"/>
          <w:lang w:bidi="fa-IR"/>
        </w:rPr>
        <w:t xml:space="preserve">و قدرت بر محو و اثبات آنچه را </w:t>
      </w:r>
      <w:bookmarkStart w:id="762" w:name="pg14382_147276"/>
    </w:p>
    <w:p>
      <w:pPr>
        <w:pStyle w:val="BookText"/>
        <w:rPr/>
      </w:pPr>
      <w:bookmarkEnd w:id="762"/>
      <w:r>
        <w:rPr>
          <w:rFonts w:ascii="IRNazanin" w:hAnsi="IRNazanin" w:eastAsia="IRNazanin"/>
          <w:color w:val="111111"/>
          <w:sz w:val="28"/>
          <w:sz w:val="28"/>
          <w:szCs w:val="28"/>
          <w:rtl w:val="true"/>
          <w:lang w:bidi="fa-IR"/>
        </w:rPr>
        <w:t>در ازل مرقوم فرموده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معتزله نیز که شدیدا تحت تأثیر افکار یهود قرار گرفته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را یک بار و به همین صورت از معادن و نبات و حیوان و  انسان آفریده است و دیگر او را با آن، 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حضرت آدم علیه السلام بر آفرینش فرزندان او تقدم ندارد و تقدم و تأخر آنها  در ظهور است، نه در حدوث و وجودشان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شیعه علیهم السلام با تمسک به  آیات قرآنی، مسأله بداء را مطرح و اثبات نموده اند که خداوند هر روز دست اندرکار  آفرینش تازه ای است</w:t>
      </w:r>
      <w:r>
        <w:rPr>
          <w:rFonts w:eastAsia="IRNazanin" w:cs="IRNazanin"/>
          <w:color w:val="111111"/>
          <w:sz w:val="28"/>
          <w:szCs w:val="28"/>
          <w:rtl w:val="true"/>
          <w:lang w:bidi="fa-IR"/>
        </w:rPr>
        <w:t>.</w:t>
      </w:r>
      <w:r>
        <w:rPr>
          <w:rStyle w:val="FootnoteAnchor"/>
          <w:rtl w:val="true"/>
        </w:rPr>
        <w:footnoteReference w:id="662"/>
      </w:r>
    </w:p>
    <w:p>
      <w:pPr>
        <w:pStyle w:val="Heading3"/>
        <w:numPr>
          <w:ilvl w:val="2"/>
          <w:numId w:val="1"/>
        </w:numPr>
        <w:rPr/>
      </w:pPr>
      <w:bookmarkStart w:id="763" w:name="__RefHeading___Toc7722544_3381743652"/>
      <w:bookmarkStart w:id="764" w:name="_Toc287"/>
      <w:bookmarkEnd w:id="763"/>
      <w:r>
        <w:rPr>
          <w:rtl w:val="true"/>
        </w:rPr>
        <w:t>پیشینه تاریخی بداء</w:t>
      </w:r>
      <w:bookmarkEnd w:id="76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بحث بداء از چه زمانی آغاز شده است و چه کسانی برای نخستین بار از  آن سخن گفته اند،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کیسانیه را اولین فرقه ای می دانند  که عقیده به بداء را اظهار نموده اند</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برخی دیگر بر این باورند که آموزه بداء، ریشه  قرآنی دارد؛ این قرآن است که برای نخستین بار در تاریخ معارف بشری، از آن یاد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هر چه را بخواهد، محو و هر چه را بخواهد، اثبات  می نماید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این باره به طور صریح اظهارنظر ننموده است، لکن از پاره ای </w:t>
      </w:r>
      <w:bookmarkStart w:id="765" w:name="pg14382_147278"/>
    </w:p>
    <w:p>
      <w:pPr>
        <w:pStyle w:val="BookText"/>
        <w:rPr/>
      </w:pPr>
      <w:bookmarkEnd w:id="765"/>
      <w:r>
        <w:rPr>
          <w:rFonts w:ascii="IRNazanin" w:hAnsi="IRNazanin" w:eastAsia="IRNazanin"/>
          <w:color w:val="111111"/>
          <w:sz w:val="28"/>
          <w:sz w:val="28"/>
          <w:szCs w:val="28"/>
          <w:rtl w:val="true"/>
          <w:lang w:bidi="fa-IR"/>
        </w:rPr>
        <w:t>سخنان ایشان به دست می آید که مسأله بداء به طور رسمی در زمان امام باقر و امام  صادق علیهما السلام مطرح گردیده است</w:t>
      </w:r>
      <w:r>
        <w:rPr>
          <w:rFonts w:eastAsia="IRNazanin" w:cs="IRNazanin"/>
          <w:color w:val="111111"/>
          <w:sz w:val="28"/>
          <w:szCs w:val="28"/>
          <w:rtl w:val="true"/>
          <w:lang w:bidi="fa-IR"/>
        </w:rPr>
        <w:t>.</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اعتقاد به بداء به معنای صحیح آن، نه تنها در اسلام، بلکه در  همه ادیان الهی، مطرح بوده است؛ زیرا حقیقت بداء از دیدگاه شیعه امامیه، چیزی  جز امکان محو و اثبات، تغییر و تبدیل و تقدیم و تأخیر در امور عالم با خواست و  مشیت الهی نیست و ناگفته پیداست که اعتقاد به چنین حقیقتی، به دین خاصی  اختصاص ندارد، بلکه جزء آموزه های همه ادیان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روایاتی است که از اهل بیت علیهم السلام رسیده است؛ از جمله، در روایتی از امام  صادق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پیامبری را مبعوث نکرد، مگر آن که از او سه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بندگی، نفی شریک و مثل برای خدا و این که خداوند هر چه را  بخواهد، مقدم یا مؤخر می سازد</w:t>
      </w:r>
      <w:r>
        <w:rPr>
          <w:rFonts w:eastAsia="IRNazanin" w:cs="IRNazanin"/>
          <w:color w:val="111111"/>
          <w:sz w:val="28"/>
          <w:szCs w:val="28"/>
          <w:rtl w:val="true"/>
          <w:lang w:bidi="fa-IR"/>
        </w:rPr>
        <w:t>.»</w:t>
      </w:r>
      <w:r>
        <w:rPr>
          <w:rStyle w:val="FootnoteAnchor"/>
          <w:rtl w:val="true"/>
        </w:rPr>
        <w:footnoteReference w:id="667"/>
      </w:r>
    </w:p>
    <w:p>
      <w:pPr>
        <w:pStyle w:val="Heading3"/>
        <w:numPr>
          <w:ilvl w:val="2"/>
          <w:numId w:val="1"/>
        </w:numPr>
        <w:rPr/>
      </w:pPr>
      <w:bookmarkStart w:id="766" w:name="__RefHeading___Toc7722546_3381743652"/>
      <w:bookmarkStart w:id="767" w:name="_Toc288"/>
      <w:bookmarkEnd w:id="766"/>
      <w:r>
        <w:rPr>
          <w:rtl w:val="true"/>
        </w:rPr>
        <w:t>مفهوم شناسی بداء</w:t>
      </w:r>
      <w:bookmarkEnd w:id="767"/>
    </w:p>
    <w:p>
      <w:pPr>
        <w:pStyle w:val="Heading4"/>
        <w:numPr>
          <w:ilvl w:val="3"/>
          <w:numId w:val="1"/>
        </w:numPr>
        <w:rPr/>
      </w:pPr>
      <w:bookmarkStart w:id="768" w:name="__RefHeading___Toc7722548_3381743652"/>
      <w:bookmarkStart w:id="769" w:name="_Toc289"/>
      <w:bookmarkEnd w:id="768"/>
      <w:r>
        <w:rPr>
          <w:rtl w:val="true"/>
        </w:rPr>
        <w:t>الف</w:t>
      </w:r>
      <w:r>
        <w:rPr>
          <w:rtl w:val="true"/>
        </w:rPr>
        <w:t xml:space="preserve">) </w:t>
      </w:r>
      <w:r>
        <w:rPr>
          <w:rtl w:val="true"/>
        </w:rPr>
        <w:t>بداء در لغت</w:t>
      </w:r>
      <w:r>
        <w:rPr>
          <w:rtl w:val="true"/>
        </w:rPr>
        <w:t>:</w:t>
      </w:r>
      <w:bookmarkEnd w:id="76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بداء اسم مصدر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یبدو، دوا، بدائه، بداء و بدو می باشد</w:t>
      </w:r>
      <w:r>
        <w:rPr>
          <w:rFonts w:eastAsia="IRNazanin" w:cs="IRNazanin"/>
          <w:color w:val="111111"/>
          <w:sz w:val="28"/>
          <w:szCs w:val="28"/>
          <w:rtl w:val="true"/>
          <w:lang w:bidi="fa-IR"/>
        </w:rPr>
        <w:t xml:space="preserve">. </w:t>
      </w:r>
      <w:bookmarkStart w:id="770" w:name="pg14382_147280"/>
    </w:p>
    <w:p>
      <w:pPr>
        <w:pStyle w:val="BookText"/>
        <w:rPr/>
      </w:pPr>
      <w:bookmarkEnd w:id="770"/>
      <w:r>
        <w:rPr>
          <w:rFonts w:ascii="IRNazanin" w:hAnsi="IRNazanin" w:eastAsia="IRNazanin"/>
          <w:color w:val="111111"/>
          <w:sz w:val="28"/>
          <w:sz w:val="28"/>
          <w:szCs w:val="28"/>
          <w:rtl w:val="true"/>
          <w:lang w:bidi="fa-IR"/>
        </w:rPr>
        <w:t>شیخ طوسی  در کتاب عدة الأصول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بداء در لغت </w:t>
      </w:r>
      <w:r>
        <w:rPr>
          <w:rStyle w:val="FootnoteAnchor"/>
          <w:rtl w:val="true"/>
        </w:rPr>
        <w:footnoteReference w:id="668"/>
      </w:r>
      <w:r>
        <w:rPr>
          <w:rFonts w:ascii="IRNazanin" w:hAnsi="IRNazanin" w:eastAsia="IRNazanin"/>
          <w:color w:val="111111"/>
          <w:sz w:val="28"/>
          <w:sz w:val="28"/>
          <w:szCs w:val="28"/>
          <w:rtl w:val="true"/>
          <w:lang w:bidi="fa-IR"/>
        </w:rPr>
        <w:t>به معنای آشکار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لنا سور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شهر برای ما آشکار شد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وَبَدَا لَهُمْ سَیِّئَاتُ مَا عَمِلُوا </w:t>
      </w:r>
      <w:r>
        <w:rPr>
          <w:rFonts w:eastAsia="IRNazanin" w:cs="IRNazanin"/>
          <w:color w:val="111111"/>
          <w:sz w:val="28"/>
          <w:szCs w:val="28"/>
          <w:rtl w:val="true"/>
          <w:lang w:bidi="fa-IR"/>
        </w:rPr>
        <w:t>»</w:t>
      </w:r>
      <w:r>
        <w:rPr>
          <w:rStyle w:val="FootnoteAnchor"/>
          <w:rtl w:val="true"/>
        </w:rPr>
        <w:footnoteReference w:id="6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لَهُمْ سَیِّئَاتُ مَا کَسَبُوا و</w:t>
      </w:r>
      <w:r>
        <w:rPr>
          <w:rFonts w:eastAsia="Amiri" w:cs="Amiri" w:ascii="Amiri" w:hAnsi="Amiri"/>
          <w:color w:val="111111"/>
          <w:sz w:val="28"/>
          <w:szCs w:val="28"/>
          <w:rtl w:val="true"/>
          <w:lang w:bidi="ar-SA"/>
        </w:rPr>
        <w:t>»</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آنچه کرده بودند، بر آنان آشکار  شد و گاهی نیز بداء به معنای علم یا گمان بعد از جهل به کار می رود</w:t>
      </w:r>
      <w:r>
        <w:rPr>
          <w:rFonts w:eastAsia="IRNazanin" w:cs="IRNazanin"/>
          <w:color w:val="111111"/>
          <w:sz w:val="28"/>
          <w:szCs w:val="28"/>
          <w:rtl w:val="true"/>
          <w:lang w:bidi="fa-IR"/>
        </w:rPr>
        <w:t>.</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الطایفه و بسیاری از اندیشه وران شیعه بر این باورند که به کار بردن  بداء به معنای یاد شده، درباره خداوند صحیح نیست؛ از این رو، آن را توجیه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را که شیخ طوسیله در کتاب یاد شده بدان اشاره نموده این  است که بداء در این گونه روایات، به معنای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بداء به این معنی مجاز است و مصحح آن نیز همان تشابهی است که میان  معانی این دو واژه برقرار است</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از آنچه گذشت، بی پایه بودن سخن کسانی که  اعتقاد به بداء به معانی یاد شده را درباره خداوند، به شیعه نسبت داده اند نیز  روشن می شود</w:t>
      </w:r>
      <w:r>
        <w:rPr>
          <w:rFonts w:eastAsia="IRNazanin" w:cs="IRNazanin"/>
          <w:color w:val="111111"/>
          <w:sz w:val="28"/>
          <w:szCs w:val="28"/>
          <w:rtl w:val="true"/>
          <w:lang w:bidi="fa-IR"/>
        </w:rPr>
        <w:t>.</w:t>
      </w:r>
    </w:p>
    <w:p>
      <w:pPr>
        <w:pStyle w:val="Heading4"/>
        <w:numPr>
          <w:ilvl w:val="3"/>
          <w:numId w:val="1"/>
        </w:numPr>
        <w:rPr/>
      </w:pPr>
      <w:bookmarkStart w:id="771" w:name="__RefHeading___Toc7722550_3381743652"/>
      <w:bookmarkStart w:id="772" w:name="_Toc290"/>
      <w:bookmarkEnd w:id="771"/>
      <w:r>
        <w:rPr>
          <w:rtl w:val="true"/>
        </w:rPr>
        <w:t>ب</w:t>
      </w:r>
      <w:r>
        <w:rPr>
          <w:rtl w:val="true"/>
        </w:rPr>
        <w:t xml:space="preserve">) </w:t>
      </w:r>
      <w:r>
        <w:rPr>
          <w:rtl w:val="true"/>
        </w:rPr>
        <w:t>بداء در اصطلاح</w:t>
      </w:r>
      <w:bookmarkEnd w:id="77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کلمات علما و محدثان و نیز از بیانات شیخ طوسی استفاده می شود که بداء در  اصطلاح به معانی دیگری به کار می رود که نسبت دادن آنها به خداوند، صحیح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معانی بدین ترتیب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چیزی است از ناحیه خداوند، بعد از آن که ظاهر مخالف آن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دگرگونی در لوح محو و اثبات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دادن یکی از دو متقابل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تعلق گرفتن اراده به هر دو طرف به  نحو 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رجحان شروط و مصالح آن بر مصالح و شروط دیگری؛ از  قبیل اجابت دعا، برآوردن حاجات، طولانی گردانیدن عمر و اراده ابقای قومی بعد  از عزم بر هلاک نمودنشان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استمرار چیزی که وجودش بر اساس مصالح و شرایط مخصوص و در  وقت محدودی، پس از سپری شدن وقت و منتفی شدن آن شرایط، ثابت شده  است؛ مانند زنده کردن، میراندن، قبض و بسط در امر تکوینی و نسخ در احکام  تشریعی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وجود داعی بر فعل، بعد از آن که ظاهر و موجود نبوده است؛ به این  معنی که علل و اسباب به نحوی نباشد که به وجود آن فعل بیانجامد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سرنوشت به وسیله اعمال نیک و بد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773" w:name="pg14382_147284"/>
    </w:p>
    <w:p>
      <w:pPr>
        <w:pStyle w:val="Heading3"/>
        <w:numPr>
          <w:ilvl w:val="2"/>
          <w:numId w:val="1"/>
        </w:numPr>
        <w:rPr/>
      </w:pPr>
      <w:bookmarkStart w:id="774" w:name="__RefHeading___Toc7722552_3381743652"/>
      <w:bookmarkStart w:id="775" w:name="_Toc291"/>
      <w:bookmarkEnd w:id="773"/>
      <w:bookmarkEnd w:id="774"/>
      <w:r>
        <w:rPr>
          <w:rtl w:val="true"/>
        </w:rPr>
        <w:t>بررسی تطبیقی معانی اصطلاحی بداء</w:t>
      </w:r>
      <w:bookmarkEnd w:id="775"/>
    </w:p>
    <w:p>
      <w:pPr>
        <w:pStyle w:val="BookText"/>
        <w:rPr/>
      </w:pPr>
      <w:r>
        <w:rPr>
          <w:rFonts w:ascii="IRNazanin" w:hAnsi="IRNazanin" w:eastAsia="IRNazanin"/>
          <w:color w:val="111111"/>
          <w:sz w:val="28"/>
          <w:sz w:val="28"/>
          <w:szCs w:val="28"/>
          <w:rtl w:val="true"/>
          <w:lang w:bidi="fa-IR"/>
        </w:rPr>
        <w:t>با دقت در معانی فوق، می توان به قدر جامع و مشترکی میان آنها دست یافت و آن،  همان ظهور بعد از خفاست که به نوعی، در همه وجود دارد؛ 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در همه موارد یاد شده، به معنای ظهور بعد از خفاست، لکن بداء به این  معنی، دارای مصادیق متعددی است که معانی یادشده، برخی از آن مصادیق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تحلیل، به کار بردن واژه بداء در تمام موارد یاد شده، به نحو حقیقی  خواهد بود، نه مجازی، و اگر مجازی هم صورت گرفته باشد،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که طبق این تحلیل،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که از طرف خداوند، چیزی برای بندگان آشکار شد که قبلا  برای آنان مخفی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تحلیل، تا حدودی، شبیه توجیهی است که سید مرتضی برای بداء ذکر  نموده و شیخ طوسی نیز بدان رضایت داده است</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بر اساس توجیه سید مرتضی،  اشیا، گاهی به وجود علمی و گاهی هم به وجود عینی، متعلق علم حق تعالی قرار  می گیرد و پرواضح است که علم به وجود عینی چیزی، در فرضی متصور است که  آن چیز، در عالم عین تحقق یافته باشد؛ در غیر این صورت، علم به وجود عینی،  معنی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خداوند می داند که زید در فلان وقت، صدقه  خواهد داد؛ این علم خدا، علم به وجود علمی صدقه است، نه وجود خارجی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وجود خارجی تصدق، زمانی حاصل می شود که در خارج تحقق یابد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این سخن را سید مرتضی درباره بداء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برای خداوند، وجود خارجی آمر یا نهی آشکار شد، بعد از آن </w:t>
      </w:r>
      <w:bookmarkStart w:id="776" w:name="pg14382_147287"/>
    </w:p>
    <w:p>
      <w:pPr>
        <w:pStyle w:val="BookText"/>
        <w:rPr/>
      </w:pPr>
      <w:bookmarkEnd w:id="776"/>
      <w:r>
        <w:rPr>
          <w:rFonts w:ascii="IRNazanin" w:hAnsi="IRNazanin" w:eastAsia="IRNazanin"/>
          <w:color w:val="111111"/>
          <w:sz w:val="28"/>
          <w:sz w:val="28"/>
          <w:szCs w:val="28"/>
          <w:rtl w:val="true"/>
          <w:lang w:bidi="fa-IR"/>
        </w:rPr>
        <w:t>که آشکار نبود؛ زیرا امر و نهی، قبل از وجود یافتن، وجود خارجی نداشت تا گفته  شود وجودش آشکار شد، بلکه آنچه پیش از این، معلوم خداوند بود، این بود که در  آینده، امر و نهی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خداوند به این که او بالفعل آمر و ناهی  است، در صورتی صحیح خواهد بود که در خارج، در حال انجام امر و نهی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نظیر یکی از دو وجهی است که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وَلَنَبْلُوَنَّکُمْ حَتَّی نَعْلَمَ الْمُجَاهِدِینَ مِنْکُمْ </w:t>
      </w:r>
      <w:r>
        <w:rPr>
          <w:rFonts w:eastAsia="IRNazanin" w:cs="IRNazanin"/>
          <w:color w:val="111111"/>
          <w:sz w:val="28"/>
          <w:szCs w:val="28"/>
          <w:rtl w:val="true"/>
          <w:lang w:bidi="fa-IR"/>
        </w:rPr>
        <w:t>»</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بنا بر یک  تفسیر، این گونه معنی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نعلم جهادکم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را  می آزماییم تا بدانیم که کدام یک از شما جهاد را در خارج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قبل از وجود گرفتن جهاد در خارج، علم به وجود آن معنی نخواهد داشت  و بداء از این قبیل است</w:t>
      </w:r>
      <w:r>
        <w:rPr>
          <w:rFonts w:eastAsia="IRNazanin" w:cs="IRNazanin"/>
          <w:color w:val="111111"/>
          <w:sz w:val="28"/>
          <w:szCs w:val="28"/>
          <w:rtl w:val="true"/>
          <w:lang w:bidi="fa-IR"/>
        </w:rPr>
        <w:t>.</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که میان این بیان و تقریر قبلی وجود دارد، این است که بر اساس این  بیان، هم واژه بداء و هم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معنای حقیقی خود  به کار رفته است؛ از این رو، طبق این بیان، کسی که برای او چیزی آشکار می گردد،  خداوند است، در حالی که در تقریر قبلی، هر چند واژه بداء در معنای حقیقی خود  به کار رفته است، اما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منسلخ از معنای حقیقی و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تقریر، کسی که برای او چیزی آشکار می شود، خلق است، نه خالق</w:t>
      </w:r>
      <w:r>
        <w:rPr>
          <w:rFonts w:eastAsia="IRNazanin" w:cs="IRNazanin"/>
          <w:color w:val="111111"/>
          <w:sz w:val="28"/>
          <w:szCs w:val="28"/>
          <w:rtl w:val="true"/>
          <w:lang w:bidi="fa-IR"/>
        </w:rPr>
        <w:t>.</w:t>
      </w:r>
    </w:p>
    <w:p>
      <w:pPr>
        <w:pStyle w:val="Heading3"/>
        <w:numPr>
          <w:ilvl w:val="2"/>
          <w:numId w:val="1"/>
        </w:numPr>
        <w:rPr/>
      </w:pPr>
      <w:bookmarkStart w:id="777" w:name="__RefHeading___Toc7722554_3381743652"/>
      <w:bookmarkStart w:id="778" w:name="_Toc292"/>
      <w:bookmarkEnd w:id="777"/>
      <w:r>
        <w:rPr>
          <w:rtl w:val="true"/>
        </w:rPr>
        <w:t>مفهوم شناسی نسخ</w:t>
      </w:r>
      <w:bookmarkEnd w:id="77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نسبت دادن بداء را به خداوند، در صورتی صحیح دانستند که به معنای  نسخ به 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جای این پرسش است که نسخ چیست و فرق آن با </w:t>
      </w:r>
    </w:p>
    <w:p>
      <w:pPr>
        <w:pStyle w:val="BookText"/>
        <w:rPr/>
      </w:pPr>
      <w:r>
        <w:rPr>
          <w:rFonts w:ascii="IRNazanin" w:hAnsi="IRNazanin" w:eastAsia="IRNazanin"/>
          <w:color w:val="111111"/>
          <w:sz w:val="28"/>
          <w:sz w:val="28"/>
          <w:szCs w:val="28"/>
          <w:rtl w:val="true"/>
          <w:lang w:bidi="fa-IR"/>
        </w:rPr>
        <w:t>بداء در کجاست؟ شیخ له نیز متوجه این پرسش بوده و پاسخ را با بیان معانی لغوی  و اصطلاحی نسخ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در لغت </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به معنای از بین بردن و نقل دادن است؛ چنان که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الشمس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سایه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الریح  آثارهم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آثارشان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نسخه برداری نمودم؛ صورت آن را به کتاب دیگری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نسخ در اصطلاح، تعریفهای گوناگونی ذکر شده است که  در زیر به برخی از این تعریفها که شیخ طوسی ال نیز در آثار قلمی اش آورده است،  اشاره می 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کردن مثل حکمی که با نص اول ثابت شده در زمان دوم به وسیله  نص دیگری که متأخر است؛ به گونه ای که اگر نص متأخر نبود، حکم با همان ن  اول، ثابت باقی می ماند</w:t>
      </w:r>
      <w:r>
        <w:rPr>
          <w:rFonts w:eastAsia="IRNazanin" w:cs="IRNazanin"/>
          <w:color w:val="111111"/>
          <w:sz w:val="28"/>
          <w:szCs w:val="28"/>
          <w:rtl w:val="true"/>
          <w:lang w:bidi="fa-IR"/>
        </w:rPr>
        <w:t>.</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کردن امری که از قبل بدان عمل می شد، به وسیله امر حادث دیگر</w:t>
      </w:r>
      <w:r>
        <w:rPr>
          <w:rFonts w:eastAsia="IRNazanin" w:cs="IRNazanin"/>
          <w:color w:val="111111"/>
          <w:sz w:val="28"/>
          <w:szCs w:val="28"/>
          <w:rtl w:val="true"/>
          <w:lang w:bidi="fa-IR"/>
        </w:rPr>
        <w:t>.</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شریعت عبارت است از هر دلیل شرعی که دلالت کند بر این که  مثل حکمی که با نص اؤل ثابت شده است، در آینده زایل می شود؛ به گونه ای که اگر  این دلیل متأخر نبود، حکم با همان نص اول، ثابت باقی می ماند</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چیزی که عمل بدان و تبدیل آن به بدل، لازم بود</w:t>
      </w:r>
      <w:r>
        <w:rPr>
          <w:rFonts w:eastAsia="IRNazanin" w:cs="IRNazanin"/>
          <w:color w:val="111111"/>
          <w:sz w:val="28"/>
          <w:szCs w:val="28"/>
          <w:rtl w:val="true"/>
          <w:lang w:bidi="fa-IR"/>
        </w:rPr>
        <w:t>.</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شدن حکم، بعد از استقرارش</w:t>
      </w:r>
      <w:r>
        <w:rPr>
          <w:rFonts w:eastAsia="IRNazanin" w:cs="IRNazanin"/>
          <w:color w:val="111111"/>
          <w:sz w:val="28"/>
          <w:szCs w:val="28"/>
          <w:rtl w:val="true"/>
          <w:lang w:bidi="fa-IR"/>
        </w:rPr>
        <w:t>.</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مأمور به به وسیله منهی عنه</w:t>
      </w:r>
      <w:r>
        <w:rPr>
          <w:rFonts w:eastAsia="IRNazanin" w:cs="IRNazanin"/>
          <w:color w:val="111111"/>
          <w:sz w:val="28"/>
          <w:szCs w:val="28"/>
          <w:rtl w:val="true"/>
          <w:lang w:bidi="fa-IR"/>
        </w:rPr>
        <w:t>.</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پس از ذکر تعریفهای فوق، به نقد و بررسی آنها می پردازد و از  میان آنها، تنها سه دلیل اول را واجد شرایط می داند و تأیید می کند و بقیه را یا به  دلیل عدم مانع بودن تعریف و یا به خاطر فراهم نبودن شرایط نسخ در آن، از درجه  اعتبار ساقط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نقد و رد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مانع اغیار نیست؛ چون  طبق این تعریف، برخی از چیزهایی که قطعا از مصادیق نسخ نیست، در تعریف آن  داخل می شود؛ مثلا کسی که وظیفه اش نماز خواندن در حال ایستاده است، اگر در  اثنای نماز از ایستادن عاجز شود، وجوب نماز در حال ایستاده از او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طبق تعریف یاد شده، باید از مصادیق نسخ محسوب شود؛ چون تعریف  بر آن منطبق است، در حالی که چنین نیست؛ زیرا نه عجز، ناسخ است و نه قیام،  منسوخ</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رد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تعریف، فاقد شرایط نسخ  است؛ زیرا از جمله شرایط نسخ، این است که مراد در ناسخ و منسوخ، متعدد  باشد</w:t>
      </w:r>
      <w:r>
        <w:rPr>
          <w:rStyle w:val="FootnoteAnchor"/>
          <w:rtl w:val="true"/>
        </w:rPr>
        <w:footnoteReference w:id="683"/>
      </w:r>
      <w:r>
        <w:rPr>
          <w:rFonts w:ascii="IRNazanin" w:hAnsi="IRNazanin" w:eastAsia="IRNazanin"/>
          <w:color w:val="111111"/>
          <w:sz w:val="28"/>
          <w:sz w:val="28"/>
          <w:szCs w:val="28"/>
          <w:rtl w:val="true"/>
          <w:lang w:bidi="fa-IR"/>
        </w:rPr>
        <w:t>زیرا اگر مراد در دلیل ناسخ، همان چیزی باشد که در دلیل منسوخ اراده شده  است، لازم می آید که یک چیز، از جهت واحدی، هم مأموربه باشد و هم منهی عنه  که این همان بدای باطل است و از آن در آینده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در دو  تعریف فوق، لحاظ نشده است؛ چون بر اساس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 به معنای زایل  شدن حکم مستقر است که لازمه آن، وحدت مراد در ناسخ و منسوخ است؛ یعنی </w:t>
      </w:r>
    </w:p>
    <w:p>
      <w:pPr>
        <w:pStyle w:val="BookText"/>
        <w:rPr/>
      </w:pPr>
      <w:r>
        <w:rPr>
          <w:rFonts w:ascii="IRNazanin" w:hAnsi="IRNazanin" w:eastAsia="IRNazanin"/>
          <w:color w:val="111111"/>
          <w:sz w:val="28"/>
          <w:sz w:val="28"/>
          <w:szCs w:val="28"/>
          <w:rtl w:val="true"/>
          <w:lang w:bidi="fa-IR"/>
        </w:rPr>
        <w:t>عین همان حکمی که مستقر، ثابت و مراد است، در آینده زایل شود، در حالی که  زوال حکم مستقر و مراد، جز به طریق بدای باطل،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شرط یاد شده، در این تعریف، واضحتر است؛ زیرا در این تعریف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رفع المأمور به بالمنهی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پرواضح است که این تعبیر، جز با  وحدت مراد در ناسخ و منسوخ، سازگار نیست</w:t>
      </w:r>
      <w:r>
        <w:rPr>
          <w:rFonts w:eastAsia="IRNazanin" w:cs="IRNazanin"/>
          <w:color w:val="111111"/>
          <w:sz w:val="28"/>
          <w:szCs w:val="28"/>
          <w:rtl w:val="true"/>
          <w:lang w:bidi="fa-IR"/>
        </w:rPr>
        <w:t>.</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نسخ، شرایطی ذکر شده است که شیخ طوسیله برخی از آن  شرایط را معتبر و برخی دیگر را غیر معتبر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از دیدگاه ایشان باید  در نسخ مراعات شود،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 به اصل نسخ و دسته دیگر، به  شرایط دلیل ناسخ و منسوخ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را که شیخ اه از شرایط نسخ یا دلیل  ناسخ و منسوخ می داند،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ناسخ و منسوخ،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چیزی به حکم عقل، مباح  باشد و سپس دلیل شرعی بر حرمت آن وارد شود، چنین چیزی نسخ محسوب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در دلیل ناسخ و منسوخ، متعدد باشد؛ در غیر این صورت، بدای باطل  لازم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ناسخ، جدا و منفصل از دلیل منسوخ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ناسخ، نباید از اموری مانند قیاس و چیزهایی که مخالفان، آنها را جزء  ادله استنباط می دانند،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منسوخ، نباید به گونه ای موقت به وقت باشد که موقت بودن آن،  اقتضای ارتفاع حکم در غیر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افطار روزه در شب، ناسخ روزه  گرفتن در شب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فقط در احکام شرعی جاری می شود، نه در افعال</w:t>
      </w:r>
      <w:r>
        <w:rPr>
          <w:rStyle w:val="FootnoteAnchor"/>
          <w:rtl w:val="true"/>
        </w:rPr>
        <w:footnoteReference w:id="685"/>
      </w:r>
      <w:bookmarkStart w:id="779" w:name="pg14382_147295"/>
    </w:p>
    <w:p>
      <w:pPr>
        <w:pStyle w:val="Heading3"/>
        <w:numPr>
          <w:ilvl w:val="2"/>
          <w:numId w:val="1"/>
        </w:numPr>
        <w:rPr/>
      </w:pPr>
      <w:bookmarkStart w:id="780" w:name="__RefHeading___Toc7722556_3381743652"/>
      <w:bookmarkStart w:id="781" w:name="_Toc293"/>
      <w:bookmarkEnd w:id="779"/>
      <w:bookmarkEnd w:id="780"/>
      <w:r>
        <w:rPr>
          <w:rtl w:val="true"/>
        </w:rPr>
        <w:t>اقسام نسخ و دیدگاههای مختلف</w:t>
      </w:r>
      <w:bookmarkEnd w:id="781"/>
    </w:p>
    <w:p>
      <w:pPr>
        <w:pStyle w:val="BookText"/>
        <w:rPr/>
      </w:pPr>
      <w:r>
        <w:rPr>
          <w:rFonts w:ascii="IRNazanin" w:hAnsi="IRNazanin" w:eastAsia="IRNazanin"/>
          <w:color w:val="111111"/>
          <w:sz w:val="28"/>
          <w:sz w:val="28"/>
          <w:szCs w:val="28"/>
          <w:rtl w:val="true"/>
          <w:lang w:bidi="fa-IR"/>
        </w:rPr>
        <w:t>شیخ طوسی پس از تعریف نسخ و بیان شرایط آن، به بررسی اقسام نسخ و  دیدگاههای مختلف درباره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شیخ، نسخ در شرع بر سه گونه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لفظ، بدون حکم؛ نظیر آیه رجم که به پندار برخی از اهل سنت، لفظ آن  نسخ شده است؛ یعنی از قرآن برداشته شده است، اما حکم آن باقی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حکم، بدون لفظ؛ نظیر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حَرِّضِ الْمُؤْمِنِینَ عَلَی الْقِتَالِ إِنْ یَکُنْ مِنْکُمْ عِشْرُونَ صَابِرُونَ یَغْلِبُوا مِائَتَیْنِ </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که حکم آن به وسیله آیه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الْآنَ خَفَّفَ اللَّهُ عَنْکُمْ وَعَلِمَ أَنَّ فِیکُمْ ضَعْفًا فَإِنْ یَکُنْ مِنْکُمْ مِائَةٌ صَابِرَةٌ یَغْلِبُوا مِائَتَیْنِ </w:t>
      </w:r>
      <w:r>
        <w:rPr>
          <w:rFonts w:eastAsia="Amiri" w:cs="Amiri" w:ascii="Amiri" w:hAnsi="Amiri"/>
          <w:color w:val="111111"/>
          <w:sz w:val="28"/>
          <w:szCs w:val="28"/>
          <w:rtl w:val="true"/>
          <w:lang w:bidi="ar-SA"/>
        </w:rPr>
        <w:t>»</w:t>
      </w:r>
      <w:r>
        <w:rPr>
          <w:rStyle w:val="FootnoteAnchor"/>
          <w:rtl w:val="true"/>
        </w:rPr>
        <w:footnoteReference w:id="687"/>
      </w:r>
      <w:r>
        <w:rPr>
          <w:rFonts w:ascii="IRNazanin" w:hAnsi="IRNazanin" w:eastAsia="IRNazanin"/>
          <w:color w:val="111111"/>
          <w:sz w:val="28"/>
          <w:sz w:val="28"/>
          <w:szCs w:val="28"/>
          <w:rtl w:val="true"/>
          <w:lang w:bidi="fa-IR"/>
        </w:rPr>
        <w:t>نسخ گردیده است؛  زیرا بر اساس آیه نخست، پایداری یک نفر مسلمان در مقابل ده نفر از دشمن واجب  بود، در حالی که مفاد آیه دوم، وجوب پایداری یک نفر از مسلمانان در برابر دو نفر  از دشمنان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هر دو؛ چنان که از عایشه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نازل شد،  این آیه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رضعات معلومات یحرمن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شیر دادن، اگر ده بار معین  انجام پذیرد، ایجاد حرمت می کند، که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 بر این باور است که دراصل جواز نسخ، جای هیچ گونه  تردیدی نیست و جز یهودیان، کسی با آن مخالفت نکرده است، اما در چگونگی  آن، میان دانشمندان مسلمان،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این باره به دیدگاههای زیر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حکم و لفظ با هم، جایز است، لکن نسخ هرکدام به تنهایی روا نیست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bookmarkStart w:id="782" w:name="pg14382_147298"/>
    </w:p>
    <w:p>
      <w:pPr>
        <w:pStyle w:val="BookText"/>
        <w:rPr/>
      </w:pPr>
      <w:bookmarkEnd w:id="78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نسخ حکم،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نسخ لفظ و حکم با هم جایز است، نسخ هر کدام به تنهایی نیز  جایز است</w:t>
      </w:r>
      <w:r>
        <w:rPr>
          <w:rFonts w:eastAsia="IRNazanin" w:cs="IRNazanin"/>
          <w:color w:val="111111"/>
          <w:sz w:val="28"/>
          <w:szCs w:val="28"/>
          <w:rtl w:val="true"/>
          <w:lang w:bidi="fa-IR"/>
        </w:rPr>
        <w:t>.</w:t>
      </w:r>
    </w:p>
    <w:p>
      <w:pPr>
        <w:pStyle w:val="Heading3"/>
        <w:numPr>
          <w:ilvl w:val="2"/>
          <w:numId w:val="1"/>
        </w:numPr>
        <w:rPr/>
      </w:pPr>
      <w:bookmarkStart w:id="783" w:name="__RefHeading___Toc7722558_3381743652"/>
      <w:bookmarkStart w:id="784" w:name="_Toc294"/>
      <w:bookmarkEnd w:id="783"/>
      <w:r>
        <w:rPr>
          <w:rtl w:val="true"/>
        </w:rPr>
        <w:t>ادله جواز نسخ</w:t>
      </w:r>
      <w:bookmarkEnd w:id="784"/>
    </w:p>
    <w:p>
      <w:pPr>
        <w:pStyle w:val="BookText"/>
        <w:rPr/>
      </w:pPr>
      <w:r>
        <w:rPr>
          <w:rFonts w:ascii="IRNazanin" w:hAnsi="IRNazanin" w:eastAsia="IRNazanin"/>
          <w:color w:val="111111"/>
          <w:sz w:val="28"/>
          <w:sz w:val="28"/>
          <w:szCs w:val="28"/>
          <w:rtl w:val="true"/>
          <w:lang w:bidi="fa-IR"/>
        </w:rPr>
        <w:t xml:space="preserve">شیخ الطایفه پس از گزارش دیدگاهها، به نقد و بررسی آنها می پردازد و از آن میان،  برای اثبات دیدگاه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نسخ حکم و لفظ با هم جایز است، نسخ هر  کدام به تنهایی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ارائه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ترین دلیلی که ایشان بدان تمسک جسته است، دلیل عقلی است که  خلاصه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دلیلی که دلالت بر حسن تعبد به شرع دارد، همان  دلیل، بر جواز نسخ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دو چیز دلالت بر حسن تعبد به  شرع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وجود مصلحت در عمل عبادی و دیگری، لطف بودن واجبات  شرعی در واجبات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شیخ به این دو ویژگی در نسخ نیز وجود دارد؛  چرا که ممکن است چیزی که در یک وقت، دارای مصلحت است، همان چیز به  خاطر پدید آمدن تغییر و دگرگونی در وقت دیگری دارای مفسده باشد و یا عملی  که مثلا برای زید مصلحت زاست، برای عمرو، مفسده آور باشد و بالعکس</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که این تغییر و دگرگونی که در ناحیه مصالح و مفاسد پدید  می آید، ایجاب می کند که شارع مقدس، امر یا نهی قبلی را نسخ و به جای آن، حکم  جدیدی بر اساس مصلحت یا مفسده جدید، اعلام نماید و در غیر این صورت،  لازم می آید که تکلیف در موارد یاد شده، قبیح باشد؛ زیرا چیزی که بدان امر شده  بود، به خاطر مصلحتی بود که در آن وجود داشت و حال که وضع تغییر کرده و  دیگر، نه تنها مصلحت ندارد، بلکه ممکن است مفسده جای آن را گرفته باشد، امر  به آن، قبیح خواهد بود</w:t>
      </w:r>
      <w:r>
        <w:rPr>
          <w:rFonts w:eastAsia="IRNazanin" w:cs="IRNazanin"/>
          <w:color w:val="111111"/>
          <w:sz w:val="28"/>
          <w:szCs w:val="28"/>
          <w:rtl w:val="true"/>
          <w:lang w:bidi="fa-IR"/>
        </w:rPr>
        <w:t xml:space="preserve">. </w:t>
      </w:r>
      <w:bookmarkStart w:id="785" w:name="pg14382_147300"/>
    </w:p>
    <w:p>
      <w:pPr>
        <w:pStyle w:val="BookText"/>
        <w:rPr/>
      </w:pPr>
      <w:bookmarkEnd w:id="785"/>
      <w:r>
        <w:rPr>
          <w:rFonts w:ascii="IRNazanin" w:hAnsi="IRNazanin" w:eastAsia="IRNazanin"/>
          <w:color w:val="111111"/>
          <w:sz w:val="28"/>
          <w:sz w:val="28"/>
          <w:szCs w:val="28"/>
          <w:rtl w:val="true"/>
          <w:lang w:bidi="fa-IR"/>
        </w:rPr>
        <w:t>عکس این بیان در جانب نهی نیز جاری است؛ زیرا چیزی که از آن نهی شده  است، به خاطر مفسده ای بوده است که در آن وجود دارد و طبق فرض، دیگر  مفسده آن از بین رفته است؛ پس اگر باز هم نهی آن باقی باشد یا شارع، ما را از آن  آگاه نسازد، قبیح است</w:t>
      </w:r>
      <w:r>
        <w:rPr>
          <w:rStyle w:val="FootnoteAnchor"/>
          <w:rtl w:val="true"/>
        </w:rPr>
        <w:footnoteReference w:id="689"/>
      </w:r>
      <w:r>
        <w:rPr>
          <w:rFonts w:ascii="IRNazanin" w:hAnsi="IRNazanin" w:eastAsia="IRNazanin"/>
          <w:color w:val="111111"/>
          <w:sz w:val="28"/>
          <w:sz w:val="28"/>
          <w:szCs w:val="28"/>
          <w:rtl w:val="true"/>
          <w:lang w:bidi="fa-IR"/>
        </w:rPr>
        <w:t>و چون قبیح بر خداوند روا نیست، پس ما را از تغییر احکام  خود آگاه خواهد کرد و این همان است که مسلمانان از آن به عنوان نسخ یاد می کنند  و از آن جا که عقل از درک بسیاری از ملاکهای احکام عاجز است؛ لطف بودن نسخ  برای احکام عقلی نیز محرز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شیخ و در برخی از آثارش، مصلحت و مفسده داشتن اعمال را  همراه با لطف بودن احکام شرعی در واجبات عقلی، مقدمه دلیل قرار داده است</w:t>
      </w:r>
      <w:r>
        <w:rPr>
          <w:rStyle w:val="FootnoteAnchor"/>
          <w:rtl w:val="true"/>
        </w:rPr>
        <w:footnoteReference w:id="690"/>
      </w:r>
      <w:r>
        <w:rPr>
          <w:rFonts w:ascii="IRNazanin" w:hAnsi="IRNazanin" w:eastAsia="IRNazanin"/>
          <w:color w:val="111111"/>
          <w:sz w:val="28"/>
          <w:sz w:val="28"/>
          <w:szCs w:val="28"/>
          <w:rtl w:val="true"/>
          <w:lang w:bidi="fa-IR"/>
        </w:rPr>
        <w:t xml:space="preserve"> لکن در پاره ای دیگر تنها به ذکر مصلحت و مفسده متعلق احکام شرعی بسنده  نموده است</w:t>
      </w:r>
      <w:r>
        <w:rPr>
          <w:rFonts w:eastAsia="IRNazanin" w:cs="IRNazanin"/>
          <w:color w:val="111111"/>
          <w:sz w:val="28"/>
          <w:szCs w:val="28"/>
          <w:rtl w:val="true"/>
          <w:lang w:bidi="fa-IR"/>
        </w:rPr>
        <w:t>.</w:t>
      </w:r>
      <w:r>
        <w:rPr>
          <w:rStyle w:val="FootnoteAnchor"/>
          <w:rtl w:val="true"/>
        </w:rPr>
        <w:footnoteReference w:id="691"/>
      </w:r>
    </w:p>
    <w:p>
      <w:pPr>
        <w:pStyle w:val="Heading3"/>
        <w:numPr>
          <w:ilvl w:val="2"/>
          <w:numId w:val="1"/>
        </w:numPr>
        <w:rPr/>
      </w:pPr>
      <w:bookmarkStart w:id="786" w:name="__RefHeading___Toc7722560_3381743652"/>
      <w:bookmarkStart w:id="787" w:name="_Toc295"/>
      <w:bookmarkEnd w:id="786"/>
      <w:r>
        <w:rPr>
          <w:rtl w:val="true"/>
        </w:rPr>
        <w:t>فرق نسخ و بداء</w:t>
      </w:r>
      <w:bookmarkEnd w:id="78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بحث نسخ، این پرسش را مطرح نمودیم که نسخ چیست و چه فرقی با بداء  دارد؟ از سخنان شیخ طوسی تا این جا پاسخ پرسش از چیستی نسخ روشن شد،  حال می پردازیم به بررسی پاسخ ایشان به بخش دوم که پرسش از فرق نسخ و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پاسخ، مبتنی بر این مقدمه است که واژه بداء در آثار قلمی  دانشمندان اسلامی، از جمله در آثار شیخ به دو معنای متفاوت زیر به کار رفته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موارد، بداء را به معنای نسخ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دیگر، بداء را به این معنی به کار برده است که خداوند به  شخص واحد در زمان واحد و از جهت واحد، نسبت به یک چیز، هم امر کند و هم  نهی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توجه به این مقدمه، پاسخ شیخ به پرسش فوق را می توان این گونه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به معنای نخست، با نسخ، ضمن مشترک بودن در اصل معنی، از دو جهت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این است که کاربرد واژه بداء به معنای مزبور، از منظر شیخ الله  مجازی است؛ چنان که ایشان در موارد متعدد بدان اشاره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حالی که  کاربرد نسخ در آن،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این است که بداء به این معنی، چنان که  خواهد آمد، از منظر شیخ اه اعم از نسخ تکوینی و تشریعی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صورتی که  یکی از شرایط نسخ از دیدگاه ایشان، عدم جریان نسخ در امور غیر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 بداء به معنای یاد شده با نسخ اصطلاحی، نسبت عام و خاص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بداء به معنای دوم، با نسخ اصطلاحی کاملا مباین و مغایر است؛ زیرا در  چنین بدائی، شرایط و ویژگیهایی وجود دارد که در نسخ نیست؛ از جمله این که  زمان امر و نهی و نیز متعلق هر دو باید واحد باشد، در حالی که در نسخ اصطلاحی،  هم زمان امر و نهی، متعدد است و هم متعلق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بداء به این معنی، هرگز با </w:t>
      </w:r>
      <w:bookmarkStart w:id="788" w:name="pg14382_147304"/>
    </w:p>
    <w:p>
      <w:pPr>
        <w:pStyle w:val="BookText"/>
        <w:rPr/>
      </w:pPr>
      <w:bookmarkEnd w:id="788"/>
      <w:r>
        <w:rPr>
          <w:rFonts w:ascii="IRNazanin" w:hAnsi="IRNazanin" w:eastAsia="IRNazanin"/>
          <w:color w:val="111111"/>
          <w:sz w:val="28"/>
          <w:sz w:val="28"/>
          <w:szCs w:val="28"/>
          <w:rtl w:val="true"/>
          <w:lang w:bidi="fa-IR"/>
        </w:rPr>
        <w:t>نسخ اصطلاحی، وجه مشترک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اندیشه وران شیعه و از جمله  شیخ به این نوع بداء را باطل می دانند و نسبت دادن آن را به خداوند، روا  نمی دانند</w:t>
      </w:r>
      <w:r>
        <w:rPr>
          <w:rFonts w:eastAsia="IRNazanin" w:cs="IRNazanin"/>
          <w:color w:val="111111"/>
          <w:sz w:val="28"/>
          <w:szCs w:val="28"/>
          <w:rtl w:val="true"/>
          <w:lang w:bidi="fa-IR"/>
        </w:rPr>
        <w:t>.</w:t>
      </w:r>
      <w:r>
        <w:rPr>
          <w:rStyle w:val="FootnoteAnchor"/>
          <w:rtl w:val="true"/>
        </w:rPr>
        <w:footnoteReference w:id="692"/>
      </w:r>
    </w:p>
    <w:p>
      <w:pPr>
        <w:pStyle w:val="Heading3"/>
        <w:numPr>
          <w:ilvl w:val="2"/>
          <w:numId w:val="1"/>
        </w:numPr>
        <w:rPr/>
      </w:pPr>
      <w:bookmarkStart w:id="789" w:name="__RefHeading___Toc7722562_3381743652"/>
      <w:bookmarkStart w:id="790" w:name="_Toc296"/>
      <w:bookmarkEnd w:id="789"/>
      <w:r>
        <w:rPr>
          <w:rtl w:val="true"/>
        </w:rPr>
        <w:t>دیدگاههای درست درباره بداء</w:t>
      </w:r>
      <w:bookmarkEnd w:id="790"/>
    </w:p>
    <w:p>
      <w:pPr>
        <w:pStyle w:val="Heading4"/>
        <w:numPr>
          <w:ilvl w:val="3"/>
          <w:numId w:val="1"/>
        </w:numPr>
        <w:rPr/>
      </w:pPr>
      <w:bookmarkStart w:id="791" w:name="__RefHeading___Toc7722564_3381743652"/>
      <w:bookmarkStart w:id="792" w:name="_Toc297"/>
      <w:bookmarkEnd w:id="791"/>
      <w:r>
        <w:rPr>
          <w:rtl w:val="true"/>
        </w:rPr>
        <w:t>اشاره</w:t>
      </w:r>
      <w:bookmarkEnd w:id="792"/>
    </w:p>
    <w:p>
      <w:pPr>
        <w:pStyle w:val="BookText"/>
        <w:rPr/>
      </w:pPr>
      <w:r>
        <w:rPr>
          <w:rFonts w:ascii="IRNazanin" w:hAnsi="IRNazanin" w:eastAsia="IRNazanin"/>
          <w:color w:val="111111"/>
          <w:sz w:val="28"/>
          <w:sz w:val="28"/>
          <w:szCs w:val="28"/>
          <w:rtl w:val="true"/>
          <w:lang w:bidi="fa-IR"/>
        </w:rPr>
        <w:t>از آن جا که آموزه بداء با موجی از اعتراض مخالفان مواجه بوده است، برخی  کوشیده اند تا آن را به گونه ای تبیین و تصویر نمایند که در ضمن آن، به شبهه های  مطرح شده نیز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تصویرهای گوناگون از بداء ارائه  شده است که در زیر به گزارش برخی از آنها می پردازیم</w:t>
      </w:r>
      <w:r>
        <w:rPr>
          <w:rFonts w:eastAsia="IRNazanin" w:cs="IRNazanin"/>
          <w:color w:val="111111"/>
          <w:sz w:val="28"/>
          <w:szCs w:val="28"/>
          <w:rtl w:val="true"/>
          <w:lang w:bidi="fa-IR"/>
        </w:rPr>
        <w:t>:</w:t>
      </w:r>
    </w:p>
    <w:p>
      <w:pPr>
        <w:pStyle w:val="Heading4"/>
        <w:numPr>
          <w:ilvl w:val="3"/>
          <w:numId w:val="1"/>
        </w:numPr>
        <w:rPr/>
      </w:pPr>
      <w:bookmarkStart w:id="793" w:name="__RefHeading___Toc7722566_3381743652"/>
      <w:bookmarkStart w:id="794" w:name="_Toc298"/>
      <w:bookmarkEnd w:id="793"/>
      <w:r>
        <w:rPr/>
        <w:t>1</w:t>
      </w:r>
      <w:r>
        <w:rPr>
          <w:rtl w:val="true"/>
        </w:rPr>
        <w:t xml:space="preserve">. </w:t>
      </w:r>
      <w:r>
        <w:rPr>
          <w:rtl w:val="true"/>
        </w:rPr>
        <w:t>نسخ انگاری بداء</w:t>
      </w:r>
      <w:bookmarkEnd w:id="794"/>
    </w:p>
    <w:p>
      <w:pPr>
        <w:pStyle w:val="Heading5"/>
        <w:numPr>
          <w:ilvl w:val="4"/>
          <w:numId w:val="1"/>
        </w:numPr>
        <w:rPr/>
      </w:pPr>
      <w:bookmarkStart w:id="795" w:name="__RefHeading___Toc7722568_3381743652"/>
      <w:bookmarkStart w:id="796" w:name="_Toc299"/>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 xml:space="preserve">شیخ طوسیله </w:t>
      </w:r>
      <w:r>
        <w:rPr>
          <w:rStyle w:val="FootnoteAnchor"/>
          <w:rtl w:val="true"/>
        </w:rPr>
        <w:footnoteReference w:id="693"/>
      </w:r>
      <w:r>
        <w:rPr>
          <w:rFonts w:ascii="IRNazanin" w:hAnsi="IRNazanin" w:eastAsia="IRNazanin"/>
          <w:color w:val="111111"/>
          <w:sz w:val="28"/>
          <w:sz w:val="28"/>
          <w:szCs w:val="28"/>
          <w:rtl w:val="true"/>
          <w:lang w:bidi="fa-IR"/>
        </w:rPr>
        <w:t>و جمع زیادی از اندیشه وران امامیه، از جمله افراد زیر، به منظور  پاسخ دادن به برخی ایرادها، بداء را به مفهوم نسخ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فقیه و متکلم  نامدار شیعی، در کتاب توحید می نویسد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بداء بدان گونه که مردم نادان می پندارند، به جهت پشیمان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این گونه چیزها منژه است، ولی باید این را بپذیریم که برای خدا بداء بدین معنی  حاصل می شود که به آفریدن یکی از آفریدگان می پردازد و آن را پیش از چیزی  دیگر می آفریند و سپس آن را منهدم میکند و آفرینش چیزی دیگر را آغاز </w:t>
      </w:r>
    </w:p>
    <w:p>
      <w:pPr>
        <w:pStyle w:val="BookText"/>
        <w:rPr/>
      </w:pPr>
      <w:r>
        <w:rPr>
          <w:rFonts w:ascii="IRNazanin" w:hAnsi="IRNazanin" w:eastAsia="IRNazanin"/>
          <w:color w:val="111111"/>
          <w:sz w:val="28"/>
          <w:sz w:val="28"/>
          <w:szCs w:val="28"/>
          <w:rtl w:val="true"/>
          <w:lang w:bidi="fa-IR"/>
        </w:rPr>
        <w:t>میکند یا این که امری می نماید و سپس آن را نهی می کند یا چیزی را ممنوع  می سازد و سپس به رفع ممنوعیت آن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نسخ احکام  است؛ مانند تغییر قبله و طول مدت عده نگاه داشتن زنان بیوه</w:t>
      </w:r>
      <w:r>
        <w:rPr>
          <w:rFonts w:eastAsia="IRNazanin" w:cs="IRNazanin"/>
          <w:color w:val="111111"/>
          <w:sz w:val="28"/>
          <w:szCs w:val="28"/>
          <w:rtl w:val="true"/>
          <w:lang w:bidi="fa-IR"/>
        </w:rPr>
        <w:t>.</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اعاظم محدثان و متکلمان شیعه در سده  چهارم و پنجم در اوائل المقالات بداء را همان نسخ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معنای بداء همان چیزی است که همه مسلمانان درباره نسخ و مانند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دادن درویشی پس از توانگری، بیماری پس از تندرستی و  مرگ پس از زندگی و نیز آنچه اهل عدل در خصوص کاستی و فراوانی زندگی و  روزی بر اساس اعمالی که شخص انجام می دهد می گویند</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معروف به علم الهدا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بزرگ  شیعه و متخصص در علوم و فنون مختلف، در کتاب الشافی فی الامامة درباره بداء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مسأله بداء، اعتقاد هشام بن الحکم و اغلب شیعیان، همان عقیدة  معتزله در مسأله نسخ است، تنها در نامیدن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حدیثی که  روایت کرده اند، با یکدیگر اختلاف داشتند</w:t>
      </w:r>
      <w:r>
        <w:rPr>
          <w:rFonts w:eastAsia="IRNazanin" w:cs="IRNazanin"/>
          <w:color w:val="111111"/>
          <w:sz w:val="28"/>
          <w:szCs w:val="28"/>
          <w:rtl w:val="true"/>
          <w:lang w:bidi="fa-IR"/>
        </w:rPr>
        <w:t>.</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مسائل اهل ری نیز گفته است که مقصود از بداء، همان نسخ  است</w:t>
      </w:r>
      <w:r>
        <w:rPr>
          <w:rFonts w:eastAsia="IRNazanin" w:cs="IRNazanin"/>
          <w:color w:val="111111"/>
          <w:sz w:val="28"/>
          <w:szCs w:val="28"/>
          <w:rtl w:val="true"/>
          <w:lang w:bidi="fa-IR"/>
        </w:rPr>
        <w:t>.</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شهیر، میرداماد، نظر خود را درباره بداء، این گونه بیان می 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منزلت بداء در تکوین، همان منزلت نسخ در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امور </w:t>
      </w:r>
      <w:bookmarkStart w:id="797" w:name="pg14382_147309"/>
    </w:p>
    <w:p>
      <w:pPr>
        <w:pStyle w:val="BookText"/>
        <w:rPr/>
      </w:pPr>
      <w:bookmarkEnd w:id="797"/>
      <w:r>
        <w:rPr>
          <w:rFonts w:ascii="IRNazanin" w:hAnsi="IRNazanin" w:eastAsia="IRNazanin"/>
          <w:color w:val="111111"/>
          <w:sz w:val="28"/>
          <w:sz w:val="28"/>
          <w:szCs w:val="28"/>
          <w:rtl w:val="true"/>
          <w:lang w:bidi="fa-IR"/>
        </w:rPr>
        <w:t>تکلیفی و تشریعی، نسخ خوانده می شود، در امور تکوینی، بداء نامیده  می شود</w:t>
      </w:r>
      <w:r>
        <w:rPr>
          <w:rFonts w:eastAsia="IRNazanin" w:cs="IRNazanin"/>
          <w:color w:val="111111"/>
          <w:sz w:val="28"/>
          <w:szCs w:val="28"/>
          <w:rtl w:val="true"/>
          <w:lang w:bidi="fa-IR"/>
        </w:rPr>
        <w:t>.</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عامل، محقق ژرف نگر و شارح بزرگ کتاب گرانسنگ کانی، ملاصالح  مازندرانی نیز از جمله کسانی است که نسخ را داخل در مفهوم بداء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ایشان در این زمینه،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نیز داخل در بداء است، همچنان که شیخ صدوق در دو کتاب توحید </w:t>
      </w:r>
      <w:r>
        <w:rPr>
          <w:rStyle w:val="FootnoteAnchor"/>
          <w:rtl w:val="true"/>
        </w:rPr>
        <w:footnoteReference w:id="699"/>
      </w:r>
      <w:r>
        <w:rPr>
          <w:rFonts w:ascii="IRNazanin" w:hAnsi="IRNazanin" w:eastAsia="IRNazanin"/>
          <w:color w:val="111111"/>
          <w:sz w:val="28"/>
          <w:sz w:val="28"/>
          <w:szCs w:val="28"/>
          <w:rtl w:val="true"/>
          <w:lang w:bidi="fa-IR"/>
        </w:rPr>
        <w:t>و  اعتقادات</w:t>
      </w:r>
      <w:r>
        <w:rPr>
          <w:rStyle w:val="FootnoteAnchor"/>
          <w:rtl w:val="true"/>
        </w:rPr>
        <w:footnoteReference w:id="700"/>
      </w:r>
      <w:r>
        <w:rPr>
          <w:rFonts w:ascii="IRNazanin" w:hAnsi="IRNazanin" w:eastAsia="IRNazanin"/>
          <w:color w:val="111111"/>
          <w:sz w:val="28"/>
          <w:sz w:val="28"/>
          <w:szCs w:val="28"/>
          <w:rtl w:val="true"/>
          <w:lang w:bidi="fa-IR"/>
        </w:rPr>
        <w:t>، بدان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اختصاص دادن بداء به امور  تکوینی و اخراج نسخ از آن که از سوی برخی از اصحاب ما مطرح شده است،  وجه معتبری ندارد</w:t>
      </w:r>
      <w:r>
        <w:rPr>
          <w:rFonts w:eastAsia="IRNazanin" w:cs="IRNazanin"/>
          <w:color w:val="111111"/>
          <w:sz w:val="28"/>
          <w:szCs w:val="28"/>
          <w:rtl w:val="true"/>
          <w:lang w:bidi="fa-IR"/>
        </w:rPr>
        <w:t>.</w:t>
      </w:r>
      <w:r>
        <w:rPr>
          <w:rStyle w:val="FootnoteAnchor"/>
          <w:rtl w:val="true"/>
        </w:rPr>
        <w:footnoteReference w:id="701"/>
      </w:r>
    </w:p>
    <w:p>
      <w:pPr>
        <w:pStyle w:val="Heading5"/>
        <w:numPr>
          <w:ilvl w:val="4"/>
          <w:numId w:val="1"/>
        </w:numPr>
        <w:rPr/>
      </w:pPr>
      <w:bookmarkStart w:id="798" w:name="__RefHeading___Toc7722570_3381743652"/>
      <w:bookmarkStart w:id="799" w:name="_Toc300"/>
      <w:bookmarkEnd w:id="798"/>
      <w:r>
        <w:rPr>
          <w:rtl w:val="true"/>
        </w:rPr>
        <w:t>بررسی تطبیقی دیدگاههای نسخ انگاری بداء</w:t>
      </w:r>
      <w:bookmarkEnd w:id="799"/>
    </w:p>
    <w:p>
      <w:pPr>
        <w:pStyle w:val="BookText"/>
        <w:rPr/>
      </w:pPr>
      <w:r>
        <w:rPr>
          <w:rFonts w:ascii="IRNazanin" w:hAnsi="IRNazanin" w:eastAsia="IRNazanin"/>
          <w:color w:val="111111"/>
          <w:sz w:val="28"/>
          <w:sz w:val="28"/>
          <w:szCs w:val="28"/>
          <w:rtl w:val="true"/>
          <w:lang w:bidi="fa-IR"/>
        </w:rPr>
        <w:t>در این که دیدگاههای فوق، همه از نظریه نسخ انگاری بداء جانبداری می نمایند،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که آیا مراد از نسخ، نسخ تکوینی است یا تشریعی و یا  اعم از هر دو؟ میان آنها اختلاف نظر جدی وجود دارد و بر اساس این اختلاف،  می توان آنها را به سه گروه زیر دسته 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نسخ را به معنای نسخ تشریعی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 آن را به نسخ در تکوین اختصاص داده اند</w:t>
      </w:r>
      <w:r>
        <w:rPr>
          <w:rFonts w:eastAsia="IRNazanin" w:cs="IRNazanin"/>
          <w:color w:val="111111"/>
          <w:sz w:val="28"/>
          <w:szCs w:val="28"/>
          <w:rtl w:val="true"/>
          <w:lang w:bidi="fa-IR"/>
        </w:rPr>
        <w:t xml:space="preserve">. </w:t>
      </w:r>
      <w:bookmarkStart w:id="800" w:name="pg14382_147311"/>
    </w:p>
    <w:p>
      <w:pPr>
        <w:pStyle w:val="BookText"/>
        <w:rPr/>
      </w:pPr>
      <w:bookmarkEnd w:id="800"/>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نسخ را اعم از نسخ تکوینی و تشریعی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r>
        <w:rPr>
          <w:rStyle w:val="FootnoteAnchor"/>
          <w:rtl w:val="true"/>
        </w:rPr>
        <w:footnoteReference w:id="702"/>
      </w:r>
      <w:r>
        <w:rPr>
          <w:rFonts w:ascii="IRNazanin" w:hAnsi="IRNazanin" w:eastAsia="IRNazanin"/>
          <w:color w:val="111111"/>
          <w:sz w:val="28"/>
          <w:sz w:val="28"/>
          <w:szCs w:val="28"/>
          <w:rtl w:val="true"/>
          <w:lang w:bidi="fa-IR"/>
        </w:rPr>
        <w:t xml:space="preserve">ابن بابویه </w:t>
      </w:r>
      <w:r>
        <w:rPr>
          <w:rStyle w:val="FootnoteAnchor"/>
          <w:rtl w:val="true"/>
        </w:rPr>
        <w:footnoteReference w:id="703"/>
      </w:r>
      <w:r>
        <w:rPr>
          <w:rFonts w:ascii="IRNazanin" w:hAnsi="IRNazanin" w:eastAsia="IRNazanin"/>
          <w:color w:val="111111"/>
          <w:sz w:val="28"/>
          <w:sz w:val="28"/>
          <w:szCs w:val="28"/>
          <w:rtl w:val="true"/>
          <w:lang w:bidi="fa-IR"/>
        </w:rPr>
        <w:t>و شیخ مفید،</w:t>
      </w:r>
      <w:r>
        <w:rPr>
          <w:rStyle w:val="FootnoteAnchor"/>
          <w:rtl w:val="true"/>
        </w:rPr>
        <w:footnoteReference w:id="704"/>
      </w:r>
      <w:r>
        <w:rPr>
          <w:rFonts w:ascii="IRNazanin" w:hAnsi="IRNazanin" w:eastAsia="IRNazanin"/>
          <w:color w:val="111111"/>
          <w:sz w:val="28"/>
          <w:sz w:val="28"/>
          <w:szCs w:val="28"/>
          <w:rtl w:val="true"/>
          <w:lang w:bidi="fa-IR"/>
        </w:rPr>
        <w:t>از جمله کسانی هستند که نسخ را در  این جا اعم از تکوینی و تشریعی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 باره سخنی دارد  که هر گونه تردیدی را در این زمینه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بداء به معنای  همان نسخی است که جمیع اهل عدل در امور تشریعی و تکوینی بدان باور  دارند</w:t>
      </w:r>
      <w:r>
        <w:rPr>
          <w:rFonts w:eastAsia="IRNazanin" w:cs="IRNazanin"/>
          <w:color w:val="111111"/>
          <w:sz w:val="28"/>
          <w:szCs w:val="28"/>
          <w:rtl w:val="true"/>
          <w:lang w:bidi="fa-IR"/>
        </w:rPr>
        <w:t xml:space="preserve">.» </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داماد</w:t>
      </w:r>
      <w:r>
        <w:rPr>
          <w:rStyle w:val="FootnoteAnchor"/>
          <w:rtl w:val="true"/>
        </w:rPr>
        <w:footnoteReference w:id="706"/>
      </w:r>
      <w:r>
        <w:rPr>
          <w:rFonts w:ascii="IRNazanin" w:hAnsi="IRNazanin" w:eastAsia="IRNazanin"/>
          <w:color w:val="111111"/>
          <w:sz w:val="28"/>
          <w:sz w:val="28"/>
          <w:szCs w:val="28"/>
          <w:rtl w:val="true"/>
          <w:lang w:bidi="fa-IR"/>
        </w:rPr>
        <w:t xml:space="preserve">، آیة الله خویی </w:t>
      </w:r>
      <w:r>
        <w:rPr>
          <w:rStyle w:val="FootnoteAnchor"/>
          <w:rtl w:val="true"/>
        </w:rPr>
        <w:footnoteReference w:id="707"/>
      </w:r>
      <w:r>
        <w:rPr>
          <w:rFonts w:ascii="IRNazanin" w:hAnsi="IRNazanin" w:eastAsia="IRNazanin"/>
          <w:color w:val="111111"/>
          <w:sz w:val="28"/>
          <w:sz w:val="28"/>
          <w:szCs w:val="28"/>
          <w:rtl w:val="true"/>
          <w:lang w:bidi="fa-IR"/>
        </w:rPr>
        <w:t xml:space="preserve">و برخی از شاگردان </w:t>
      </w:r>
      <w:r>
        <w:rPr>
          <w:rStyle w:val="FootnoteAnchor"/>
          <w:rtl w:val="true"/>
        </w:rPr>
        <w:footnoteReference w:id="708"/>
      </w:r>
      <w:r>
        <w:rPr>
          <w:rFonts w:ascii="IRNazanin" w:hAnsi="IRNazanin" w:eastAsia="IRNazanin"/>
          <w:color w:val="111111"/>
          <w:sz w:val="28"/>
          <w:sz w:val="28"/>
          <w:szCs w:val="28"/>
          <w:rtl w:val="true"/>
          <w:lang w:bidi="fa-IR"/>
        </w:rPr>
        <w:t>ایشان، بداء را به معنای  نسخ در تکوین و سید مرتضی،</w:t>
      </w:r>
      <w:r>
        <w:rPr>
          <w:rStyle w:val="FootnoteAnchor"/>
          <w:rtl w:val="true"/>
        </w:rPr>
        <w:footnoteReference w:id="709"/>
      </w:r>
      <w:r>
        <w:rPr>
          <w:rFonts w:ascii="IRNazanin" w:hAnsi="IRNazanin" w:eastAsia="IRNazanin"/>
          <w:color w:val="111111"/>
          <w:sz w:val="28"/>
          <w:sz w:val="28"/>
          <w:szCs w:val="28"/>
          <w:rtl w:val="true"/>
          <w:lang w:bidi="fa-IR"/>
        </w:rPr>
        <w:t>آن را ویژه نسخ در تشریع می دانند</w:t>
      </w:r>
      <w:r>
        <w:rPr>
          <w:rFonts w:eastAsia="IRNazanin" w:cs="IRNazanin"/>
          <w:color w:val="111111"/>
          <w:sz w:val="28"/>
          <w:szCs w:val="28"/>
          <w:rtl w:val="true"/>
          <w:lang w:bidi="fa-IR"/>
        </w:rPr>
        <w:t>.</w:t>
      </w:r>
    </w:p>
    <w:p>
      <w:pPr>
        <w:pStyle w:val="Heading4"/>
        <w:numPr>
          <w:ilvl w:val="3"/>
          <w:numId w:val="1"/>
        </w:numPr>
        <w:rPr/>
      </w:pPr>
      <w:bookmarkStart w:id="801" w:name="__RefHeading___Toc7722572_3381743652"/>
      <w:bookmarkStart w:id="802" w:name="_Toc301"/>
      <w:bookmarkEnd w:id="801"/>
      <w:r>
        <w:rPr/>
        <w:t>2</w:t>
      </w:r>
      <w:r>
        <w:rPr>
          <w:rtl w:val="true"/>
        </w:rPr>
        <w:t xml:space="preserve">. </w:t>
      </w:r>
      <w:r>
        <w:rPr>
          <w:rtl w:val="true"/>
        </w:rPr>
        <w:t>بداء یا دگرگونی در لوح محو و اثبات</w:t>
      </w:r>
      <w:bookmarkEnd w:id="80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دیگری که از بداء ارائه شده است، این است که تمام امور عالم از عام،  خاص، مطلق، مقید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 لوحی،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اساس حکمت و  مصلحتی، برخی از این امور به صورت عام یا مطلق و یا منسوخ، بر ملایک و نفوس  علویه یا سفلیه، عرضه و افاضه می شود، لکن تبیین آن به وقت دیگری موکول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نفوس علویه و مشابه آن، به کتاب محو و اثبات تعبیر می شود و بداء  عبارت است از دگرگونی در همین کتاب</w:t>
      </w:r>
      <w:r>
        <w:rPr>
          <w:rFonts w:eastAsia="IRNazanin" w:cs="IRNazanin"/>
          <w:color w:val="111111"/>
          <w:sz w:val="28"/>
          <w:szCs w:val="28"/>
          <w:rtl w:val="true"/>
          <w:lang w:bidi="fa-IR"/>
        </w:rPr>
        <w:t>.</w:t>
      </w:r>
      <w:r>
        <w:rPr>
          <w:rStyle w:val="FootnoteAnchor"/>
          <w:rtl w:val="true"/>
        </w:rPr>
        <w:footnoteReference w:id="710"/>
      </w:r>
      <w:bookmarkStart w:id="803" w:name="pg14382_147313"/>
    </w:p>
    <w:p>
      <w:pPr>
        <w:pStyle w:val="Heading4"/>
        <w:numPr>
          <w:ilvl w:val="3"/>
          <w:numId w:val="1"/>
        </w:numPr>
        <w:rPr/>
      </w:pPr>
      <w:bookmarkStart w:id="804" w:name="__RefHeading___Toc7722574_3381743652"/>
      <w:bookmarkStart w:id="805" w:name="_Toc302"/>
      <w:bookmarkEnd w:id="803"/>
      <w:bookmarkEnd w:id="804"/>
      <w:r>
        <w:rPr/>
        <w:t>٣</w:t>
      </w:r>
      <w:r>
        <w:rPr>
          <w:rtl w:val="true"/>
        </w:rPr>
        <w:t xml:space="preserve">. </w:t>
      </w:r>
      <w:r>
        <w:rPr>
          <w:rtl w:val="true"/>
        </w:rPr>
        <w:t>بداء یا عدم احاطه قوای فلکی به تفاصیل امور</w:t>
      </w:r>
      <w:bookmarkEnd w:id="805"/>
    </w:p>
    <w:p>
      <w:pPr>
        <w:pStyle w:val="BookText"/>
        <w:rPr/>
      </w:pPr>
      <w:r>
        <w:rPr>
          <w:rFonts w:ascii="IRNazanin" w:hAnsi="IRNazanin" w:eastAsia="IRNazanin"/>
          <w:color w:val="111111"/>
          <w:sz w:val="28"/>
          <w:sz w:val="28"/>
          <w:szCs w:val="28"/>
          <w:rtl w:val="true"/>
          <w:lang w:bidi="fa-IR"/>
        </w:rPr>
        <w:t>برخی، بداء را مربوط به دگرگونی در عالم افلاک می دانند و آن را چنین تبیین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فلکی در آن واحد به تمام آنچه واقع می شود، احاطه ندارد؛ زیرا  حوادث غیرمتناهی است که به تدریج، با علل و اسباب، در افلاک مرتسم می شود و  این ارتسام امور، یکی پس از دیگری به نحو منظم و مستمر صورت می گیرد؛ پس  آنچه در عالم کون و فساد رخ می دهد، از لوازم حرکات افلاک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افلاک نیز به نوبه خود، مسخر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گاه قوای مزبور  به اسباب حدوث چیزی علم حاصل کند، حکم به وقوع آن در این جهان خواهد  کرد و این حکم در فلک مرتسم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شود که برخی از اسباب وجود یک  شیء، بر خلاف بعضی از اسباب دیگر آن، به تأخیر می افتد، در حالی که قوای  فلکی، از آن اطلاع ندارد و چون زمان وجود آن فرا رسد و قوای فلکی از طریق  دیگری بدان عالم گردد، در این صورت، به خلاف حکم اول،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صورت حکم اول از فلک، محو و نقش حکم دیگر در آن، اثبات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هرگاه برای قوای فلکی علم حاصل شود که زید با فلان مرض خواهد  مرد و این علم از طریق اسبابی است که اقتضای مرگ زید به وسیله مرض یاد شده  است، لکن قوای فلکی از این که زید قبل از رسیدن آن مرض، تصدق می کند،  بی خبر باشد سپس به تصدق و به این که موت زید به وسیله این اسباب، مشروط به  عدم تصدق است، علم پیدا کند، قوای مذکور در ابتدا، به موت زید و سپس، به  صحت او حکم خواهد کرد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اسباب وقوع یا عدم وقوع شیء در تأثیر، مساوی باشد و قوای یاد شده،  به رجحان یکی از دو سبب علم، پیدا نکند، برای آنها نسبت به وقوع یا عدم وقوع  آن، تردد حاصل می شود؛ بنابراین، یک بار، وقوع و بار دیگر، عدم وقوع آن را در </w:t>
      </w:r>
      <w:bookmarkStart w:id="806" w:name="pg14382_147315"/>
    </w:p>
    <w:p>
      <w:pPr>
        <w:pStyle w:val="BookText"/>
        <w:rPr/>
      </w:pPr>
      <w:bookmarkEnd w:id="806"/>
      <w:r>
        <w:rPr>
          <w:rFonts w:ascii="IRNazanin" w:hAnsi="IRNazanin" w:eastAsia="IRNazanin"/>
          <w:color w:val="111111"/>
          <w:sz w:val="28"/>
          <w:sz w:val="28"/>
          <w:szCs w:val="28"/>
          <w:rtl w:val="true"/>
          <w:lang w:bidi="fa-IR"/>
        </w:rPr>
        <w:t>فلک مرتسم می نماید و این، سبب بداء و محو و اثبات و تردد در امور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نفس نبی یا امام، با این قوا اتصال پیدا کند و برخی از آن امور را  قرائت نماید، می تواند از آنچه با چشم قلب و نور بصیرت مشاهده کرده و با گوش  جان شنیده است،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چرا آن را به خدا نسبت می دهیم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است که تمام آنچه در عالم ملکوت جریان دارد، به  اراده خداست، بلکه فعل آنها عین فعل خداست؛ زیرا آنان جز اراده الهی، داعی  دیگری برای انجام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کتابت که در افلاک صورت می گیرد،  کتابت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اعتبار است که می توان خدا را متصف به بداء  کرد</w:t>
      </w:r>
      <w:r>
        <w:rPr>
          <w:rStyle w:val="FootnoteAnchor"/>
          <w:rtl w:val="true"/>
        </w:rPr>
        <w:footnoteReference w:id="711"/>
      </w:r>
    </w:p>
    <w:p>
      <w:pPr>
        <w:pStyle w:val="Heading4"/>
        <w:numPr>
          <w:ilvl w:val="3"/>
          <w:numId w:val="1"/>
        </w:numPr>
        <w:rPr/>
      </w:pPr>
      <w:bookmarkStart w:id="807" w:name="__RefHeading___Toc7722576_3381743652"/>
      <w:bookmarkStart w:id="808" w:name="_Toc303"/>
      <w:bookmarkEnd w:id="807"/>
      <w:r>
        <w:rPr/>
        <w:t>4</w:t>
      </w:r>
      <w:r>
        <w:rPr>
          <w:rtl w:val="true"/>
        </w:rPr>
        <w:t xml:space="preserve">. </w:t>
      </w:r>
      <w:r>
        <w:rPr>
          <w:rtl w:val="true"/>
        </w:rPr>
        <w:t>بداء و نسبت اشیا به علل ناقصه</w:t>
      </w:r>
      <w:bookmarkEnd w:id="808"/>
    </w:p>
    <w:p>
      <w:pPr>
        <w:pStyle w:val="BookText"/>
        <w:rPr/>
      </w:pPr>
      <w:r>
        <w:rPr>
          <w:rFonts w:ascii="IRNazanin" w:hAnsi="IRNazanin" w:eastAsia="IRNazanin"/>
          <w:color w:val="111111"/>
          <w:sz w:val="28"/>
          <w:sz w:val="28"/>
          <w:szCs w:val="28"/>
          <w:rtl w:val="true"/>
          <w:lang w:bidi="fa-IR"/>
        </w:rPr>
        <w:t>برخی همچون علامه طباطبایی، بداء را ناشی از نسبت اشیا به علل ناقصه می دانند  و قائلند که برای امور و حوادث، دو نوع وجود پیش بینی و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اقتضای اسباب و علل ناقص؛ از قبیل شرط، مقتضی و عدم مانع که قابل تخلف  است و دیگری بر اساس اسباب و علل تامه که این وجود، بر خلاف وجود اول،  ثابت و غیرمشروط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گاهی پدیده ای را با اسباب و علل ناقص آن در نظر میگیریم و به  وقوع آن در خارج، حکم می نماییم، در حالی که ممکن است وقوع آن با فقدان  شرط یا وجود مانع، برخورد کند و تحقق نیابد؛ به عنوان مثال، سم، کشنده است،  اما مرگ به خاطر خوردن سم، قطعی نیست؛ زیرا ممکن است شخص مسموم، با  استفاده از داروهای ضد مسمومیت، اثر سم را خنثی و از مرگ نجات یابد</w:t>
      </w:r>
      <w:r>
        <w:rPr>
          <w:rFonts w:eastAsia="IRNazanin" w:cs="IRNazanin"/>
          <w:color w:val="111111"/>
          <w:sz w:val="28"/>
          <w:szCs w:val="28"/>
          <w:rtl w:val="true"/>
          <w:lang w:bidi="fa-IR"/>
        </w:rPr>
        <w:t xml:space="preserve">. </w:t>
      </w:r>
      <w:bookmarkStart w:id="809" w:name="pg14382_147318"/>
    </w:p>
    <w:p>
      <w:pPr>
        <w:pStyle w:val="BookText"/>
        <w:rPr/>
      </w:pPr>
      <w:bookmarkEnd w:id="809"/>
      <w:r>
        <w:rPr>
          <w:rFonts w:ascii="IRNazanin" w:hAnsi="IRNazanin" w:eastAsia="IRNazanin"/>
          <w:color w:val="111111"/>
          <w:sz w:val="28"/>
          <w:sz w:val="28"/>
          <w:szCs w:val="28"/>
          <w:rtl w:val="true"/>
          <w:lang w:bidi="fa-IR"/>
        </w:rPr>
        <w:t xml:space="preserve">گاهی نیز حادثه را با علت تامه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مقتضی، شرایط و عدم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مدنظر قرار می دهیم که در این صورت، وقوع حادثه، قطعی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بسیار می شود که ما طبق ظواهر علل و اسباب، احساس میکنیم که  حادثه ای به وقوع خواهد پیوست و یا وقوع چنین حادثه ای، به یکی از پیامبران خبر  داده می شود، در حالی که بعدا آن حادثه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حاصل شد؛ یعنی آنچه به حسب ظاهر، واقع شدنی بود و تحقق آن  را قطعی می پنداشتیم یا پیامبری از تحقق آن خبر داده بود، واقع نمی شود و این به  دلیل آن است که وقوع حادثه، با فقدان شرط یا وجود مانع، برخورد کرده است</w:t>
      </w:r>
      <w:r>
        <w:rPr>
          <w:rFonts w:eastAsia="IRNazanin" w:cs="IRNazanin"/>
          <w:color w:val="111111"/>
          <w:sz w:val="28"/>
          <w:szCs w:val="28"/>
          <w:rtl w:val="true"/>
          <w:lang w:bidi="fa-IR"/>
        </w:rPr>
        <w:t>.</w:t>
      </w:r>
      <w:r>
        <w:rPr>
          <w:rStyle w:val="FootnoteAnchor"/>
          <w:rtl w:val="true"/>
        </w:rPr>
        <w:footnoteReference w:id="712"/>
      </w:r>
    </w:p>
    <w:p>
      <w:pPr>
        <w:pStyle w:val="Heading3"/>
        <w:numPr>
          <w:ilvl w:val="2"/>
          <w:numId w:val="1"/>
        </w:numPr>
        <w:rPr/>
      </w:pPr>
      <w:bookmarkStart w:id="810" w:name="__RefHeading___Toc7722578_3381743652"/>
      <w:bookmarkStart w:id="811" w:name="_Toc304"/>
      <w:bookmarkEnd w:id="810"/>
      <w:r>
        <w:rPr>
          <w:rtl w:val="true"/>
        </w:rPr>
        <w:t>بداء و علم خداوند</w:t>
      </w:r>
      <w:bookmarkEnd w:id="811"/>
    </w:p>
    <w:p>
      <w:pPr>
        <w:pStyle w:val="BookText"/>
        <w:rPr/>
      </w:pPr>
      <w:r>
        <w:rPr>
          <w:rFonts w:ascii="IRNazanin" w:hAnsi="IRNazanin" w:eastAsia="IRNazanin"/>
          <w:color w:val="111111"/>
          <w:sz w:val="28"/>
          <w:sz w:val="28"/>
          <w:szCs w:val="28"/>
          <w:rtl w:val="true"/>
          <w:lang w:bidi="fa-IR"/>
        </w:rPr>
        <w:t>همان طور که گذشت، بداء به معنای آشکار شدن چیزی برای خدا، پس از پنهانی  آن، یا آگاهی به چیزی پس از جهل به آن، از نظر تمام اندیشه وران امامیه، مردود و  محال است؛ چرا که از منظر آنان، هیچ چیزی از دایره علم حق تعالی بیرون نیست و  هیچ ذره ای از او مخفی نمی ماند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بداء این است که از ناحیه خداوند، چیزی  بعد از آن که ظاهر، مخالف آن بود، آشکار شود</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 xml:space="preserve">پرواضح است که بداء به این  معنی، نه تنها با علم نامتناهی خداوند تنافی ندارد، بلکه نمایانگر عمق دانش ویژه  الهی و بیانگر تفاوت اساسی میان علم ذاتی الهی و دانش محدود مخلوق است و  نشان دهنده این است که جز خداوند، هیچ کس، حتی پیامبران و فرشتگان، به تمام </w:t>
      </w:r>
      <w:bookmarkStart w:id="812" w:name="pg14382_147320"/>
    </w:p>
    <w:p>
      <w:pPr>
        <w:pStyle w:val="BookText"/>
        <w:rPr/>
      </w:pPr>
      <w:bookmarkEnd w:id="812"/>
      <w:r>
        <w:rPr>
          <w:rFonts w:ascii="IRNazanin" w:hAnsi="IRNazanin" w:eastAsia="IRNazanin"/>
          <w:color w:val="111111"/>
          <w:sz w:val="28"/>
          <w:sz w:val="28"/>
          <w:szCs w:val="28"/>
          <w:rtl w:val="true"/>
          <w:lang w:bidi="fa-IR"/>
        </w:rPr>
        <w:t>اسرار عالم، احاطه علمی ندارند و احاطه کامل به تمام زوایای هستی، ویژه علم تام  الهی است و همه دانش پیامبران و فرشتگان، خوشه ای از خرمن علم بیکران  اوست و هم اوست که به هر اندازه که بخواهد، دیگران را بر اسرار جهان آگاه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بر این نکته تأکید فراوان شده است که بداء، بدان  معنی نیست که دلالت بر محدود بودن علم حق تعالی داشته باشد، بلکه علم الهی،  قبل از بداء و پس از آن، همچنان نامحدود خواهد بود و هیچ گونه تغییر و دگرگونی  در آن صورت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نسبت به چیزی بداء  حاصل نشد، جز این که قبل از آن که بداء حاصل شود، خداوند بدان آگاه بود</w:t>
      </w:r>
      <w:r>
        <w:rPr>
          <w:rFonts w:eastAsia="IRNazanin" w:cs="IRNazanin"/>
          <w:color w:val="111111"/>
          <w:sz w:val="28"/>
          <w:szCs w:val="28"/>
          <w:rtl w:val="true"/>
          <w:lang w:bidi="fa-IR"/>
        </w:rPr>
        <w:t>.»</w:t>
      </w:r>
      <w:r>
        <w:rPr>
          <w:rStyle w:val="FootnoteAnchor"/>
          <w:rtl w:val="true"/>
        </w:rPr>
        <w:footnoteReference w:id="714"/>
      </w:r>
    </w:p>
    <w:p>
      <w:pPr>
        <w:pStyle w:val="Heading3"/>
        <w:numPr>
          <w:ilvl w:val="2"/>
          <w:numId w:val="1"/>
        </w:numPr>
        <w:rPr/>
      </w:pPr>
      <w:bookmarkStart w:id="813" w:name="__RefHeading___Toc7722580_3381743652"/>
      <w:bookmarkStart w:id="814" w:name="_Toc305"/>
      <w:bookmarkEnd w:id="813"/>
      <w:r>
        <w:rPr>
          <w:rtl w:val="true"/>
        </w:rPr>
        <w:t>بداء و مسأله قضا و قدر</w:t>
      </w:r>
      <w:bookmarkEnd w:id="81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مسائل مطرح شده در مبحث بداء، بی شباهت با برخی از مسائل قضا و  قدر نیست، ممکن است این پرسش به ذهن آید که چه ارتباطی میان مسأله بداء و  بحث قضا و قدر هست؟ پاسخ این سؤال را می توان از مباحث گذشته به دست  آورد؛ زیرا چنان که در مبحث جایگاه بداء اشاره شده است، بداء در برخی از  مراحل قضای الهی که همان مرحله غیرحتمی است، 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بداء، در حقیقت، بحث از قضا و قدر غیرحتمی الهی است  که به طور مستقل مورد توجه و اهتمام قرار گرفته است و سر اهمیت دادن به آن نیز،  مبارزه با برخی افکار ضداسلامی بود که از طرف یهود و برخی فرق ضاله در میان  جوامع اسلامی ترویج می شد</w:t>
      </w:r>
      <w:r>
        <w:rPr>
          <w:rFonts w:eastAsia="IRNazanin" w:cs="IRNazanin"/>
          <w:color w:val="111111"/>
          <w:sz w:val="28"/>
          <w:szCs w:val="28"/>
          <w:rtl w:val="true"/>
          <w:lang w:bidi="fa-IR"/>
        </w:rPr>
        <w:t>.</w:t>
      </w:r>
      <w:r>
        <w:rPr>
          <w:rStyle w:val="FootnoteAnchor"/>
          <w:rtl w:val="true"/>
        </w:rPr>
        <w:footnoteReference w:id="715"/>
      </w:r>
      <w:bookmarkStart w:id="815" w:name="pg14382_147322"/>
    </w:p>
    <w:p>
      <w:pPr>
        <w:pStyle w:val="Heading3"/>
        <w:numPr>
          <w:ilvl w:val="2"/>
          <w:numId w:val="1"/>
        </w:numPr>
        <w:rPr/>
      </w:pPr>
      <w:bookmarkStart w:id="816" w:name="__RefHeading___Toc7722582_3381743652"/>
      <w:bookmarkStart w:id="817" w:name="_Toc306"/>
      <w:bookmarkEnd w:id="815"/>
      <w:bookmarkEnd w:id="816"/>
      <w:r>
        <w:rPr>
          <w:rtl w:val="true"/>
        </w:rPr>
        <w:t>بداء در کجا جاری است؟</w:t>
      </w:r>
      <w:bookmarkEnd w:id="817"/>
    </w:p>
    <w:p>
      <w:pPr>
        <w:pStyle w:val="BookText"/>
        <w:rPr/>
      </w:pPr>
      <w:r>
        <w:rPr>
          <w:rFonts w:ascii="IRNazanin" w:hAnsi="IRNazanin" w:eastAsia="IRNazanin"/>
          <w:color w:val="111111"/>
          <w:sz w:val="28"/>
          <w:sz w:val="28"/>
          <w:szCs w:val="28"/>
          <w:rtl w:val="true"/>
          <w:lang w:bidi="fa-IR"/>
        </w:rPr>
        <w:t>پاسخی را که شیخ طوسی و بسیاری از اندیشه وران شیعه با استفاده از آیات و  روایات، به پرسش فوق داده اند، این است که بداء در قضا و حکم مشروط و  غیرحتمی جاری است، نه در فضای محترم و غیر مشروط</w:t>
      </w:r>
      <w:r>
        <w:rPr>
          <w:rFonts w:eastAsia="IRNazanin" w:cs="IRNazanin"/>
          <w:color w:val="111111"/>
          <w:sz w:val="28"/>
          <w:szCs w:val="28"/>
          <w:rtl w:val="true"/>
          <w:lang w:bidi="fa-IR"/>
        </w:rPr>
        <w:t>.</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الطایفه و غالب دانشمندان امامیه بر این باورند که بداء به مفهوم نسخ و  نسخ نیز اعم از نسخ تکوینی و تشریعی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طرز تفکر، متعلق  بداء، همیشه قضا و حکمی است که پیش از حصول بداء به عالم تشریع یا تکوین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که حکم در تشریع، به معنای امر و نهی و در تکوین، به  مفهوم ایجاد و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گاه بدائی در عالم تشریع یا تکوین، از ناحیه حق تعالی صورت  بگیرد، در ظاهر، مستلزم نوعی دگرگونی در احکام خداوند است، اما باید توجه  داشت که این تغییر و دگرگونی به خاطر تغییر در ناحیه علم خداوند که ثابت، ازلی و  عین ذات اوست، نمی باشد، بلکه ناشی از دگرگونی در مصلحتی است که در اشیا  وجود دارد و خداوند نیز از پیش، بدان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از بررسی آیات و روایات، به دست می آید که احکام الهی  دارای مراتب و مراحلی است که برخی از آن مراحل، غیرقابل تغییر و مصون از هر  گونه دگرگونی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 که از دو نکته فوق به دست می آید، این است که بداء در برخی از  مراتب قضا و حکم الهی رخ می دهد و آن مراحل، همان است که شیخ طوسی و  دیگران از آن به قضای مشروط و غیر محتوم تعبیر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w:t>
      </w:r>
      <w:bookmarkStart w:id="818" w:name="pg14382_147324"/>
    </w:p>
    <w:p>
      <w:pPr>
        <w:pStyle w:val="BookText"/>
        <w:rPr/>
      </w:pPr>
      <w:bookmarkEnd w:id="818"/>
      <w:r>
        <w:rPr>
          <w:rFonts w:ascii="IRNazanin" w:hAnsi="IRNazanin" w:eastAsia="IRNazanin"/>
          <w:color w:val="111111"/>
          <w:sz w:val="28"/>
          <w:sz w:val="28"/>
          <w:szCs w:val="28"/>
          <w:rtl w:val="true"/>
          <w:lang w:bidi="fa-IR"/>
        </w:rPr>
        <w:t>بحث را در ضمن بیان اقسام قضا و حکم الهی پی می گیریم</w:t>
      </w:r>
      <w:r>
        <w:rPr>
          <w:rFonts w:eastAsia="IRNazanin" w:cs="IRNazanin"/>
          <w:color w:val="111111"/>
          <w:sz w:val="28"/>
          <w:szCs w:val="28"/>
          <w:rtl w:val="true"/>
          <w:lang w:bidi="fa-IR"/>
        </w:rPr>
        <w:t>.</w:t>
      </w:r>
    </w:p>
    <w:p>
      <w:pPr>
        <w:pStyle w:val="Heading3"/>
        <w:numPr>
          <w:ilvl w:val="2"/>
          <w:numId w:val="1"/>
        </w:numPr>
        <w:rPr/>
      </w:pPr>
      <w:bookmarkStart w:id="819" w:name="__RefHeading___Toc7722584_3381743652"/>
      <w:bookmarkStart w:id="820" w:name="_Toc307"/>
      <w:bookmarkEnd w:id="819"/>
      <w:r>
        <w:rPr>
          <w:rtl w:val="true"/>
        </w:rPr>
        <w:t>قضا و حکم الهی</w:t>
      </w:r>
      <w:bookmarkEnd w:id="820"/>
    </w:p>
    <w:p>
      <w:pPr>
        <w:pStyle w:val="BookText"/>
        <w:rPr/>
      </w:pPr>
      <w:r>
        <w:rPr>
          <w:rFonts w:ascii="IRNazanin" w:hAnsi="IRNazanin" w:eastAsia="IRNazanin"/>
          <w:color w:val="111111"/>
          <w:sz w:val="28"/>
          <w:sz w:val="28"/>
          <w:szCs w:val="28"/>
          <w:rtl w:val="true"/>
          <w:lang w:bidi="fa-IR"/>
        </w:rPr>
        <w:t>از بررسی آیات و روایات، چنین به دست می آید که قضا و حکم الهی 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 و حکمی که جز خداوند، کسی بر آن آگاهی ندارد و در روایات از آن به  علم مخزون و مکنون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قضا، بداء راه ندارد، بلکه بر پایه  بسیاری از روایات، بداء از این علم،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دارای دو نوع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علمی است مخزون و مکنون که جز  خدا کسی بر آن آگاه نیست و بداء از این جاست و دیگری علمی است که حق  تعالی آن را به فرشتگان و پیامبران آموخته است و علمای اهل بیت از آن  آگاهند</w:t>
      </w:r>
      <w:r>
        <w:rPr>
          <w:rFonts w:eastAsia="IRNazanin" w:cs="IRNazanin"/>
          <w:color w:val="111111"/>
          <w:sz w:val="28"/>
          <w:szCs w:val="28"/>
          <w:rtl w:val="true"/>
          <w:lang w:bidi="fa-IR"/>
        </w:rPr>
        <w:t>.</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دیگری از قضا و حکم الهی، این است که خداوند وقوع حتمی چیزی را  به پیامبر و فرشتگان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قضا و حکمی، حتما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قضا نیز هیچ نوع بدائی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روایتی که از  حضرت باقر علیه السلام نقل شده است، می 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خدا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علمی است که آن را به پیامبران و فرشتگان  آموخته است که این نوع علم و قضا، قطعة واقع خواهد شد؛ زیرا خداوند، خود، </w:t>
      </w:r>
    </w:p>
    <w:p>
      <w:pPr>
        <w:pStyle w:val="BookText"/>
        <w:rPr/>
      </w:pPr>
      <w:r>
        <w:rPr>
          <w:rFonts w:ascii="IRNazanin" w:hAnsi="IRNazanin" w:eastAsia="IRNazanin"/>
          <w:color w:val="111111"/>
          <w:sz w:val="28"/>
          <w:sz w:val="28"/>
          <w:szCs w:val="28"/>
          <w:rtl w:val="true"/>
          <w:lang w:bidi="fa-IR"/>
        </w:rPr>
        <w:t>پیامبران و فرشتگانش را تکذیب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علم مخزون و مکنون الهی  است که کسی جز خدا از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علم است که حق تعالی در  امور، تقدیم و تأخیر پدید می آورد و محو و اثبات می نماید</w:t>
      </w:r>
      <w:r>
        <w:rPr>
          <w:rFonts w:eastAsia="IRNazanin" w:cs="IRNazanin"/>
          <w:color w:val="111111"/>
          <w:sz w:val="28"/>
          <w:szCs w:val="28"/>
          <w:rtl w:val="true"/>
          <w:lang w:bidi="fa-IR"/>
        </w:rPr>
        <w:t>.</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حدیث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امور، محتوم است و قطعا واقع خواهد شد و برخی دیگر، واقع شدنش  در نزد حق تعالی مشروط است؛ در این نوع اشیاست که خداوند هر کدام را  بخواهد، مؤخر یا مقدم و یا محو و اثبات می نماید</w:t>
      </w:r>
      <w:r>
        <w:rPr>
          <w:rFonts w:eastAsia="IRNazanin" w:cs="IRNazanin"/>
          <w:color w:val="111111"/>
          <w:sz w:val="28"/>
          <w:szCs w:val="28"/>
          <w:rtl w:val="true"/>
          <w:lang w:bidi="fa-IR"/>
        </w:rPr>
        <w:t>.</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دارای نوع دیگری از حکم و قضا نیز هست که از آن به قضا و حکم  مشروط تعبیر می شود </w:t>
      </w:r>
      <w:r>
        <w:rPr>
          <w:rStyle w:val="FootnoteAnchor"/>
          <w:rtl w:val="true"/>
        </w:rPr>
        <w:footnoteReference w:id="720"/>
      </w:r>
      <w:r>
        <w:rPr>
          <w:rFonts w:ascii="IRNazanin" w:hAnsi="IRNazanin" w:eastAsia="IRNazanin"/>
          <w:color w:val="111111"/>
          <w:sz w:val="28"/>
          <w:sz w:val="28"/>
          <w:szCs w:val="28"/>
          <w:rtl w:val="true"/>
          <w:lang w:bidi="fa-IR"/>
        </w:rPr>
        <w:t>و آن بدین معنی است که گاهی خداوند از واقع شدن چیزی  به فرستادگان و فرشتگان خبر می دهد، لکن حکم به وقوع آنها، مشروط است بر این  که مشیت الهی بر خلاف آن تعلق نگیرد و حق تعالی، مشروط بودن آن را نیز به  خاطر مصلحتی، مخفی نگه می دارد و کسی را از آن آگاه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قضای الهی است که بداء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بر این مطلب دلالت دارد؛ از جمله، امام صادق علیه السلام می فرماید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قدر، ملائکه و روح به آسمان دنیا نازل می شوند و مقدرات الهی را در آن  سال می نویسند و هر گاه خداوند بخواهد چیزی را مقدم یا مؤخر و یا محو و  اثبات نماید، دستور انجام آن را به ملائکه می دهد و آنها نیز طبق دستور، تقدیم  و تأخیر یا محو و اثبات را انجام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سائل پرسید آیا هر چیزی که در علم </w:t>
      </w:r>
      <w:bookmarkStart w:id="821" w:name="pg14382_147329"/>
    </w:p>
    <w:p>
      <w:pPr>
        <w:pStyle w:val="BookText"/>
        <w:rPr/>
      </w:pPr>
      <w:bookmarkEnd w:id="821"/>
      <w:r>
        <w:rPr>
          <w:rFonts w:ascii="IRNazanin" w:hAnsi="IRNazanin" w:eastAsia="IRNazanin"/>
          <w:color w:val="111111"/>
          <w:sz w:val="28"/>
          <w:sz w:val="28"/>
          <w:szCs w:val="28"/>
          <w:rtl w:val="true"/>
          <w:lang w:bidi="fa-IR"/>
        </w:rPr>
        <w:t xml:space="preserve">الهی است، در کتابی ثبت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چیزی بعد از آن، واقع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خداوند هر چه را بخواهد، خلق و احداث خواهد کرد</w:t>
      </w:r>
      <w:r>
        <w:rPr>
          <w:rFonts w:eastAsia="IRNazanin" w:cs="IRNazanin"/>
          <w:color w:val="111111"/>
          <w:sz w:val="28"/>
          <w:szCs w:val="28"/>
          <w:rtl w:val="true"/>
          <w:lang w:bidi="fa-IR"/>
        </w:rPr>
        <w:t>.</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امر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خداوند هر امر  حق یا باطل و آنچه در این سال واقع می شود، تقدیر می کند و برای او بداء هست و  حق تقدیم یا تأخیر آجال و ارزاق و کم و زیاد کردن آن را دارد</w:t>
      </w:r>
      <w:r>
        <w:rPr>
          <w:rFonts w:eastAsia="IRNazanin" w:cs="IRNazanin"/>
          <w:color w:val="111111"/>
          <w:sz w:val="28"/>
          <w:szCs w:val="28"/>
          <w:rtl w:val="true"/>
          <w:lang w:bidi="fa-IR"/>
        </w:rPr>
        <w:t>.</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آنچه گذشت، این نتیجه به دست می آید که در قضای حتمی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 تعبیر می شود، بداء راه ندارد، بلکه جایگاه بداء ، در  قضا و حکم مشروط الهی است</w:t>
      </w:r>
      <w:r>
        <w:rPr>
          <w:rFonts w:eastAsia="IRNazanin" w:cs="IRNazanin"/>
          <w:color w:val="111111"/>
          <w:sz w:val="28"/>
          <w:szCs w:val="28"/>
          <w:rtl w:val="true"/>
          <w:lang w:bidi="fa-IR"/>
        </w:rPr>
        <w:t>.</w:t>
      </w:r>
    </w:p>
    <w:p>
      <w:pPr>
        <w:pStyle w:val="Heading3"/>
        <w:numPr>
          <w:ilvl w:val="2"/>
          <w:numId w:val="1"/>
        </w:numPr>
        <w:rPr/>
      </w:pPr>
      <w:bookmarkStart w:id="822" w:name="__RefHeading___Toc7722586_3381743652"/>
      <w:bookmarkStart w:id="823" w:name="_Toc308"/>
      <w:bookmarkEnd w:id="822"/>
      <w:r>
        <w:rPr>
          <w:rtl w:val="true"/>
        </w:rPr>
        <w:t>تأثیر اعمال در سرنوشت انسان</w:t>
      </w:r>
      <w:bookmarkEnd w:id="82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سرنوشت به وسیله اعمال نیک و بد، یکی از معانی صحیح بداء است و از  آیات و روایات فراوانی به دست می آید که گناه وطاعت، عدالت ورزی و  ستمگری، نیکوکاری و بدکرداری، شکرگذاری و ناسپاسی، توجه و پرده دری،  نیایش و نفرین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است که در سرنوشت انسان،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قرآن و سنت پیامبر صلی الله علیه و اله و اهل بیت گرامی اش بر این بوده است که هر  قوم و گروهی که به یکدیگر احسان ورزند و شاکر و پرهیزگار باشند، درهای برکت از  آسمان و زمین بر روی آنان گشوده می شود و انواع نعمتهای مادی و معنوی از هر  طرف به سوی آنان سرازیر خواهد شد</w:t>
      </w:r>
      <w:r>
        <w:rPr>
          <w:rFonts w:eastAsia="IRNazanin" w:cs="IRNazanin"/>
          <w:color w:val="111111"/>
          <w:sz w:val="28"/>
          <w:szCs w:val="28"/>
          <w:rtl w:val="true"/>
          <w:lang w:bidi="fa-IR"/>
        </w:rPr>
        <w:t xml:space="preserve">. . </w:t>
      </w:r>
      <w:bookmarkStart w:id="824" w:name="pg14382_147331"/>
    </w:p>
    <w:p>
      <w:pPr>
        <w:pStyle w:val="Heading3"/>
        <w:numPr>
          <w:ilvl w:val="2"/>
          <w:numId w:val="1"/>
        </w:numPr>
        <w:rPr/>
      </w:pPr>
      <w:bookmarkStart w:id="825" w:name="__RefHeading___Toc7722588_3381743652"/>
      <w:bookmarkStart w:id="826" w:name="_Toc309"/>
      <w:bookmarkEnd w:id="824"/>
      <w:bookmarkEnd w:id="825"/>
      <w:r>
        <w:rPr>
          <w:rtl w:val="true"/>
        </w:rPr>
        <w:t>قرآن و تأثیر اعمال</w:t>
      </w:r>
      <w:r>
        <w:rPr>
          <w:rtl w:val="true"/>
        </w:rPr>
        <w:t>:</w:t>
      </w:r>
      <w:bookmarkEnd w:id="826"/>
    </w:p>
    <w:p>
      <w:pPr>
        <w:pStyle w:val="BookText"/>
        <w:rPr/>
      </w:pPr>
      <w:r>
        <w:rPr>
          <w:rFonts w:ascii="IRNazanin" w:hAnsi="IRNazanin" w:eastAsia="IRNazanin"/>
          <w:color w:val="111111"/>
          <w:sz w:val="28"/>
          <w:sz w:val="28"/>
          <w:szCs w:val="28"/>
          <w:rtl w:val="true"/>
          <w:lang w:bidi="fa-IR"/>
        </w:rPr>
        <w:t>در قرآن مجید به آیات فراوانی بر می خوریم که دلالت صریح و آشکار بر تأثیر برخی  از اعمال در تغییر سرنوشت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توان آیات زیر را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سرنوشت هیچ گروهی را تغییر نمی دهد، مگر این که آنان از  نظر حالات نفسانی دگرگون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آن روست که خداوند، نعمتی را که به قومی داده است، تغییر  نمی دهد، مگر این که آنان، خود تغییر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شهرها ایمان می آوردند و تقوا پیشه کرده بودند، درهای برکت  آسمان و زمین را بر آنان می گشودیم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مسیر پرهیزگاری گام بردارد، خداوند راه رهایی از گرفتاری را  فرا روی او خواهد نهاد و از جایی که در پندار او نگنجد، روزی او را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سپاسگزار باشید، با افزایش نعمت و اگر ناسپاسی ورزید، با عذاب  دردناک ما مواجه خوهید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تغییر سرنوشت به وسیله اعمال، یک امر مسلم قرآنی است و چنان  که مشاهده شد، آیات فوق در دلالت بر این مطلب، از چنان صراحتی برخوردار  است که مجال کوچکترین تردیدی را باقی نمی گذارد</w:t>
      </w:r>
      <w:r>
        <w:rPr>
          <w:rFonts w:eastAsia="IRNazanin" w:cs="IRNazanin"/>
          <w:color w:val="111111"/>
          <w:sz w:val="28"/>
          <w:szCs w:val="28"/>
          <w:rtl w:val="true"/>
          <w:lang w:bidi="fa-IR"/>
        </w:rPr>
        <w:t>.</w:t>
      </w:r>
      <w:bookmarkStart w:id="827" w:name="pg14382_147333"/>
    </w:p>
    <w:p>
      <w:pPr>
        <w:pStyle w:val="Heading3"/>
        <w:numPr>
          <w:ilvl w:val="2"/>
          <w:numId w:val="1"/>
        </w:numPr>
        <w:rPr/>
      </w:pPr>
      <w:bookmarkStart w:id="828" w:name="__RefHeading___Toc7722590_3381743652"/>
      <w:bookmarkStart w:id="829" w:name="_Toc310"/>
      <w:bookmarkEnd w:id="827"/>
      <w:bookmarkEnd w:id="828"/>
      <w:r>
        <w:rPr>
          <w:rtl w:val="true"/>
        </w:rPr>
        <w:t>روایات و تأثیر اعمال</w:t>
      </w:r>
      <w:r>
        <w:rPr>
          <w:rtl w:val="true"/>
        </w:rPr>
        <w:t>:</w:t>
      </w:r>
      <w:bookmarkEnd w:id="829"/>
    </w:p>
    <w:p>
      <w:pPr>
        <w:pStyle w:val="BookText"/>
        <w:rPr/>
      </w:pPr>
      <w:r>
        <w:rPr>
          <w:rFonts w:ascii="IRNazanin" w:hAnsi="IRNazanin" w:eastAsia="IRNazanin"/>
          <w:color w:val="111111"/>
          <w:sz w:val="28"/>
          <w:sz w:val="28"/>
          <w:szCs w:val="28"/>
          <w:rtl w:val="true"/>
          <w:lang w:bidi="fa-IR"/>
        </w:rPr>
        <w:t>از روایات زیادی نیز استفاده می شود که بسیاری از کردارهای نیک و بد انسان، در  تغییر سرنوشت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زیر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نقل از حضرت امیرعلیه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چیزی که متوسلان می توانند بدان تمسک جویند، یکی ایمان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صدقه پنهانی است؛ چرا که آن، از بین برنده گناهان و  خاموش کننده غضب رحمان است و نیز انجام کارهای نیک که از مرگ بد و  زمین خوردنهای خوار کننده جلوگیری میکند</w:t>
      </w:r>
      <w:r>
        <w:rPr>
          <w:rFonts w:eastAsia="IRNazanin" w:cs="IRNazanin"/>
          <w:color w:val="111111"/>
          <w:sz w:val="28"/>
          <w:szCs w:val="28"/>
          <w:rtl w:val="true"/>
          <w:lang w:bidi="fa-IR"/>
        </w:rPr>
        <w:t>.</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کسانی که با گناه می میرند، بیشتر از کسانی است که با اجل طبیعی از دنیا  می روند و تعداد کسانی که به وسیله احسان و نیکوکاری به زندگیشان ادامه  می دهند، بیشتر از آنان است که با عمر طبیعی زندگی میکنند</w:t>
      </w:r>
      <w:r>
        <w:rPr>
          <w:rFonts w:eastAsia="IRNazanin" w:cs="IRNazanin"/>
          <w:color w:val="111111"/>
          <w:sz w:val="28"/>
          <w:szCs w:val="28"/>
          <w:rtl w:val="true"/>
          <w:lang w:bidi="fa-IR"/>
        </w:rPr>
        <w:t>.</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نیکوکاری و اخلاق نیک، خانه ها را آباد و عمرها را  افزون می گرداند</w:t>
      </w:r>
      <w:r>
        <w:rPr>
          <w:rFonts w:eastAsia="IRNazanin" w:cs="IRNazanin"/>
          <w:color w:val="111111"/>
          <w:sz w:val="28"/>
          <w:szCs w:val="28"/>
          <w:rtl w:val="true"/>
          <w:lang w:bidi="fa-IR"/>
        </w:rPr>
        <w:t>.»</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صله رحم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اعمال را پاک، اموال را </w:t>
      </w:r>
      <w:bookmarkStart w:id="830" w:name="pg14382_147335"/>
    </w:p>
    <w:p>
      <w:pPr>
        <w:pStyle w:val="BookText"/>
        <w:rPr/>
      </w:pPr>
      <w:bookmarkEnd w:id="830"/>
      <w:r>
        <w:rPr>
          <w:rFonts w:ascii="IRNazanin" w:hAnsi="IRNazanin" w:eastAsia="IRNazanin"/>
          <w:color w:val="111111"/>
          <w:sz w:val="28"/>
          <w:sz w:val="28"/>
          <w:szCs w:val="28"/>
          <w:rtl w:val="true"/>
          <w:lang w:bidi="fa-IR"/>
        </w:rPr>
        <w:t>افزون و بلاها را بگرداند و حساب را آسان و اجل را به تأخیر اندازد</w:t>
      </w:r>
      <w:r>
        <w:rPr>
          <w:rFonts w:eastAsia="IRNazanin" w:cs="IRNazanin"/>
          <w:color w:val="111111"/>
          <w:sz w:val="28"/>
          <w:szCs w:val="28"/>
          <w:rtl w:val="true"/>
          <w:lang w:bidi="fa-IR"/>
        </w:rPr>
        <w:t>.»</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انجام صله رحم این گونه سفارش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سه  سال از عمرش باقی باشد و صله رحم به جا آورد، خداوند عمر او را به سی سال  افزایش خواهد داد</w:t>
      </w:r>
      <w:r>
        <w:rPr>
          <w:rFonts w:eastAsia="IRNazanin" w:cs="IRNazanin"/>
          <w:color w:val="111111"/>
          <w:sz w:val="28"/>
          <w:szCs w:val="28"/>
          <w:rtl w:val="true"/>
          <w:lang w:bidi="fa-IR"/>
        </w:rPr>
        <w:t>.»</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 توان گفت که حق دخالت در تغییر و تعیین سرنوشت انسان،  به خود او واگذار شده است تا با اختیار و انتخاب خود، در مسیر خیر یا شر و  سعادت یا شقاوت گام بردارد و سرنوشت خود را رقم زند</w:t>
      </w:r>
      <w:r>
        <w:rPr>
          <w:rFonts w:eastAsia="IRNazanin" w:cs="IRNazanin"/>
          <w:color w:val="111111"/>
          <w:sz w:val="28"/>
          <w:szCs w:val="28"/>
          <w:rtl w:val="true"/>
          <w:lang w:bidi="fa-IR"/>
        </w:rPr>
        <w:t>.</w:t>
      </w:r>
    </w:p>
    <w:p>
      <w:pPr>
        <w:pStyle w:val="Heading3"/>
        <w:numPr>
          <w:ilvl w:val="2"/>
          <w:numId w:val="1"/>
        </w:numPr>
        <w:rPr/>
      </w:pPr>
      <w:bookmarkStart w:id="831" w:name="__RefHeading___Toc7722592_3381743652"/>
      <w:bookmarkStart w:id="832" w:name="_Toc311"/>
      <w:bookmarkEnd w:id="831"/>
      <w:r>
        <w:rPr>
          <w:rtl w:val="true"/>
        </w:rPr>
        <w:t>آثار سازنده عقیده به بداء</w:t>
      </w:r>
      <w:bookmarkEnd w:id="832"/>
    </w:p>
    <w:p>
      <w:pPr>
        <w:pStyle w:val="BookText"/>
        <w:rPr/>
      </w:pPr>
      <w:r>
        <w:rPr>
          <w:rFonts w:ascii="IRNazanin" w:hAnsi="IRNazanin" w:eastAsia="IRNazanin"/>
          <w:color w:val="111111"/>
          <w:sz w:val="28"/>
          <w:sz w:val="28"/>
          <w:szCs w:val="28"/>
          <w:rtl w:val="true"/>
          <w:lang w:bidi="fa-IR"/>
        </w:rPr>
        <w:t>از آن جا که بداء، تنها در فضای مشروط الهی که از آن به لوح محو و اثبات تعبیر  می شود، جاری می باشد، اعتقاد به آن، نه تنها مستلزم جهل و منافی عظمت و  جلال الهی نیست، بلکه آثار و فواید فراوانی بر آن مترتب می شود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بداء، اعتراف آشکار و صریح است بر این که عالم، در حدوث و  بقاء تحت سیطره و قدرت مطلق الهی قرار دارد و این که اراده حق تعالی از صبح ازل  تا شام ابد، در تمام اشیا، ساری و جاری می 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اعتقاد به بداء است که تفاوت میان علم بی پایان الهی و علم محدود  مخلوقات، آشکار می گردد و روشن می شود که علم مخلوق، حتی علم انبیا و اولیاء </w:t>
      </w:r>
      <w:bookmarkStart w:id="833" w:name="pg14382_147337"/>
    </w:p>
    <w:p>
      <w:pPr>
        <w:pStyle w:val="BookText"/>
        <w:rPr/>
      </w:pPr>
      <w:bookmarkEnd w:id="833"/>
      <w:r>
        <w:rPr>
          <w:rFonts w:ascii="IRNazanin" w:hAnsi="IRNazanin" w:eastAsia="IRNazanin"/>
          <w:color w:val="111111"/>
          <w:sz w:val="28"/>
          <w:sz w:val="28"/>
          <w:szCs w:val="28"/>
          <w:rtl w:val="true"/>
          <w:lang w:bidi="fa-IR"/>
        </w:rPr>
        <w:t>به تمام آنچه علم حق تعالی احاطه دارد، محیط نیست و آنان با این که با تعلیم  پروردگار به بسیاری از اسرار عالم آگاه می گردند، لیکن احاطه کامل به همه جهات  مشیت و خواست خداوند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بداء است که انسان می تواند از هر کسی جز خدا قطع امید  کند و دست نیاز و نیایش به درگاه او برد و تنها از او بخواهد که مهمات او  را کفایت و نیازهای او را برآورده سازد و در یک کلام، باید گفت به برکت عقیده  به بداء است که نهال امید در دل انسان می روید و با امید است که انسان،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انکار بداء، پیامدی جز یأس، ناامیدی و سردرگمی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دیگر نه دعا معنای معقولی خواهد داشت و نه تضرع به درگاه خداوند؛ چرا که بر  پایه انکار آموزه بداء، آنچه عبد از خدا درخواست می کند، از دو حال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قلم تقدیر، وقوع آن را رقم زده است و یا عدم وقوع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دعا و  تضرع سودی نخواهد بخشید؛ زیرا در فرض اول، قطعا واقع خواهد شد و در  صورت دوم، هرگز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هر کس از اجابت دعا  ناامید باشد، نه در صدد آن بر می آید و نه دست به هیچ کار خیر و صلاح دیگری  می زند؛ زیرا از نظر چنین شخصی، نه دعا در سرنوشت او دخالت دارد و نه هیچ  عمل خیر دیگر</w:t>
      </w:r>
      <w:r>
        <w:rPr>
          <w:rFonts w:eastAsia="IRNazanin" w:cs="IRNazanin"/>
          <w:color w:val="111111"/>
          <w:sz w:val="28"/>
          <w:szCs w:val="28"/>
          <w:rtl w:val="true"/>
          <w:lang w:bidi="fa-IR"/>
        </w:rPr>
        <w:t>.. .</w:t>
      </w:r>
    </w:p>
    <w:p>
      <w:pPr>
        <w:pStyle w:val="Heading3"/>
        <w:numPr>
          <w:ilvl w:val="2"/>
          <w:numId w:val="1"/>
        </w:numPr>
        <w:rPr/>
      </w:pPr>
      <w:bookmarkStart w:id="834" w:name="__RefHeading___Toc7722594_3381743652"/>
      <w:bookmarkStart w:id="835" w:name="_Toc312"/>
      <w:bookmarkEnd w:id="834"/>
      <w:r>
        <w:rPr>
          <w:rtl w:val="true"/>
        </w:rPr>
        <w:t>شیعه و تهمت ناروا</w:t>
      </w:r>
      <w:bookmarkEnd w:id="83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بی پایه بودن نسبت ناروایی که برخی از مخالفان درباره عقیده به  بداء به شیعیان داده اند،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پندارند که شیعه بداء را به  معنایی که مستلزم جهل و نقص است، درباره حق تعالی روا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p>
    <w:p>
      <w:pPr>
        <w:pStyle w:val="BookText"/>
        <w:rPr/>
      </w:pPr>
      <w:r>
        <w:rPr>
          <w:rFonts w:ascii="IRNazanin" w:hAnsi="IRNazanin" w:eastAsia="IRNazanin"/>
          <w:color w:val="111111"/>
          <w:sz w:val="28"/>
          <w:sz w:val="28"/>
          <w:szCs w:val="28"/>
          <w:rtl w:val="true"/>
          <w:lang w:bidi="fa-IR"/>
        </w:rPr>
        <w:t xml:space="preserve">بلخی، ابوالحسن اشعری </w:t>
      </w:r>
      <w:r>
        <w:rPr>
          <w:rStyle w:val="FootnoteAnchor"/>
          <w:rtl w:val="true"/>
        </w:rPr>
        <w:footnoteReference w:id="728"/>
      </w:r>
      <w:r>
        <w:rPr>
          <w:rFonts w:ascii="IRNazanin" w:hAnsi="IRNazanin" w:eastAsia="IRNazanin"/>
          <w:color w:val="111111"/>
          <w:sz w:val="28"/>
          <w:sz w:val="28"/>
          <w:szCs w:val="28"/>
          <w:rtl w:val="true"/>
          <w:lang w:bidi="fa-IR"/>
        </w:rPr>
        <w:t>و امام فخررازی</w:t>
      </w:r>
      <w:r>
        <w:rPr>
          <w:rStyle w:val="FootnoteAnchor"/>
          <w:rtl w:val="true"/>
        </w:rPr>
        <w:footnoteReference w:id="729"/>
      </w:r>
      <w:r>
        <w:rPr>
          <w:rFonts w:ascii="IRNazanin" w:hAnsi="IRNazanin" w:eastAsia="IRNazanin"/>
          <w:color w:val="111111"/>
          <w:sz w:val="28"/>
          <w:sz w:val="28"/>
          <w:szCs w:val="28"/>
          <w:rtl w:val="true"/>
          <w:lang w:bidi="fa-IR"/>
        </w:rPr>
        <w:t>از جمله کسانی هستند که چنین نسبتی  را به امامیه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تفسیر شریف تبیان به سخنانی از بلخی اشاره میکند و به آن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که چندان اهمیتی ندارند، لکن به هر حال از امت محسوب می شوند، بر  این باورند که امر نسخ قرآن و تدبیر آن به امامان که به گمان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واگذار شده است و برخی از آنها پا فراتر نهاده و از دین خارج شده و  گفته اند که گاهی نسخ به نحو بداء نیز جایز است و معنای بداء این است که  خداوند به چیزی که برایش آشکار نیست، امر میکند و سپس برایش آشکار  می شود و آن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نزد آنان، خداوند تا چیزی واقع نشود،  نمی داند، جز آنچه تقدیر نموده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شیخ طوسی پس از گزارش سخنان بلخی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گمانم، مراد ایشان از گروه یاد شده، اصحاب ما امامیه است؛ زیرا در میان  امت، کسی که درباره امامان خویش، قائل به نص باشد، جز شیعه امامیه نیست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مرادش شیعیان است، تمام آنچه گفته، باطل است؛ چرا که در میان  امامیه، نه کسی قائل به جواز نسخ آیات قرآن توسط امام است و نه قائل به علم  حادث خداوند</w:t>
      </w:r>
      <w:r>
        <w:rPr>
          <w:rFonts w:eastAsia="IRNazanin" w:cs="IRNazanin"/>
          <w:color w:val="111111"/>
          <w:sz w:val="28"/>
          <w:szCs w:val="28"/>
          <w:rtl w:val="true"/>
          <w:lang w:bidi="fa-IR"/>
        </w:rPr>
        <w:t>.</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خدایی قائل به میان امتی قائل بد  شیخ و در آثار خود در موارد گوناگون، از این گونه بداء به بداء باطل یاد می کند  و مردود بودن آن را از دیدگاه مکتب امامیه اعلام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اعتقاد به بداء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معنایی که بلخی و امثال او به شیعه نسبت داده اند، با عقاید و افکار شیعه سازگار  نیست؛ چرا که آنان بیش از هر فرقه دیگر، بر پا کی خداوند از هر گونه عیب و نقص،  پای می فشارند و سخنان پیشوایان معصومشان علیهم السلام با بهترین گواه این مدعاست</w:t>
      </w:r>
      <w:r>
        <w:rPr>
          <w:rFonts w:eastAsia="IRNazanin" w:cs="IRNazanin"/>
          <w:color w:val="111111"/>
          <w:sz w:val="28"/>
          <w:szCs w:val="28"/>
          <w:rtl w:val="true"/>
          <w:lang w:bidi="fa-IR"/>
        </w:rPr>
        <w:t>.</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بدائی که شیعه بدان باور دارد و از عالیترین مسائل اعتقادی به شمار می آید، به  معنایی است که هیچ مسلمانی نمی تواند از قبول آن سرباز زند؛ کدام مسلمان است  که نپذیرد علم و قدرت خداوند، نامحدود است،</w:t>
      </w:r>
      <w:r>
        <w:rPr>
          <w:rStyle w:val="FootnoteAnchor"/>
          <w:rtl w:val="true"/>
        </w:rPr>
        <w:footnoteReference w:id="732"/>
      </w:r>
      <w:r>
        <w:rPr>
          <w:rFonts w:ascii="IRNazanin" w:hAnsi="IRNazanin" w:eastAsia="IRNazanin"/>
          <w:color w:val="111111"/>
          <w:sz w:val="28"/>
          <w:sz w:val="28"/>
          <w:szCs w:val="28"/>
          <w:rtl w:val="true"/>
          <w:lang w:bidi="fa-IR"/>
        </w:rPr>
        <w:t>دستان خدا باز</w:t>
      </w:r>
      <w:r>
        <w:rPr>
          <w:rStyle w:val="FootnoteAnchor"/>
          <w:rtl w:val="true"/>
        </w:rPr>
        <w:footnoteReference w:id="733"/>
      </w:r>
      <w:r>
        <w:rPr>
          <w:rFonts w:ascii="IRNazanin" w:hAnsi="IRNazanin" w:eastAsia="IRNazanin"/>
          <w:color w:val="111111"/>
          <w:sz w:val="28"/>
          <w:sz w:val="28"/>
          <w:szCs w:val="28"/>
          <w:rtl w:val="true"/>
          <w:lang w:bidi="fa-IR"/>
        </w:rPr>
        <w:t>، و هر روز،  دست اندر کار آفرینش است ،</w:t>
      </w:r>
      <w:r>
        <w:rPr>
          <w:rStyle w:val="FootnoteAnchor"/>
          <w:rtl w:val="true"/>
        </w:rPr>
        <w:footnoteReference w:id="734"/>
      </w:r>
      <w:r>
        <w:rPr>
          <w:rFonts w:ascii="IRNazanin" w:hAnsi="IRNazanin" w:eastAsia="IRNazanin"/>
          <w:color w:val="111111"/>
          <w:sz w:val="28"/>
          <w:sz w:val="28"/>
          <w:szCs w:val="28"/>
          <w:rtl w:val="true"/>
          <w:lang w:bidi="fa-IR"/>
        </w:rPr>
        <w:t>محو و اثبات امور عالم به دست اوست</w:t>
      </w:r>
      <w:r>
        <w:rPr>
          <w:rStyle w:val="FootnoteAnchor"/>
          <w:rtl w:val="true"/>
        </w:rPr>
        <w:footnoteReference w:id="735"/>
      </w:r>
      <w:r>
        <w:rPr>
          <w:rFonts w:ascii="IRNazanin" w:hAnsi="IRNazanin" w:eastAsia="IRNazanin"/>
          <w:color w:val="111111"/>
          <w:sz w:val="28"/>
          <w:sz w:val="28"/>
          <w:szCs w:val="28"/>
          <w:rtl w:val="true"/>
          <w:lang w:bidi="fa-IR"/>
        </w:rPr>
        <w:t>و هر گونه  فزونی و کاستی و تغییر و دگرگونی که در عالم و آدم پدید می آید، ریشه در خواست  و مشیت الهی دارد</w:t>
      </w:r>
      <w:r>
        <w:rPr>
          <w:rStyle w:val="FootnoteAnchor"/>
          <w:rtl w:val="true"/>
        </w:rPr>
        <w:footnoteReference w:id="736"/>
      </w:r>
      <w:r>
        <w:rPr>
          <w:rFonts w:ascii="IRNazanin" w:hAnsi="IRNazanin" w:eastAsia="IRNazanin"/>
          <w:color w:val="111111"/>
          <w:sz w:val="28"/>
          <w:sz w:val="28"/>
          <w:szCs w:val="28"/>
          <w:rtl w:val="true"/>
          <w:lang w:bidi="fa-IR"/>
        </w:rPr>
        <w:t xml:space="preserve">دعا و نیایش، راز و نیاز خالصانه انسان با خداوند است و در  برآوردن حوایج و رفع گرفتاری او مؤثر است </w:t>
      </w:r>
      <w:r>
        <w:rPr>
          <w:rStyle w:val="FootnoteAnchor"/>
          <w:rtl w:val="true"/>
        </w:rPr>
        <w:footnoteReference w:id="737"/>
      </w:r>
      <w:r>
        <w:rPr>
          <w:rFonts w:ascii="IRNazanin" w:hAnsi="IRNazanin" w:eastAsia="IRNazanin"/>
          <w:color w:val="111111"/>
          <w:sz w:val="28"/>
          <w:sz w:val="28"/>
          <w:szCs w:val="28"/>
          <w:rtl w:val="true"/>
          <w:lang w:bidi="fa-IR"/>
        </w:rPr>
        <w:t>و رفتار نیک و بد انسان، سرنوشت  آینده او را رقم می زند؟</w:t>
      </w:r>
      <w:r>
        <w:rPr>
          <w:rStyle w:val="FootnoteAnchor"/>
          <w:rtl w:val="true"/>
        </w:rPr>
        <w:footnoteReference w:id="738"/>
      </w:r>
      <w:bookmarkStart w:id="836" w:name="pg14382_147344"/>
    </w:p>
    <w:p>
      <w:pPr>
        <w:pStyle w:val="Heading2"/>
        <w:numPr>
          <w:ilvl w:val="1"/>
          <w:numId w:val="1"/>
        </w:numPr>
        <w:rPr/>
      </w:pPr>
      <w:bookmarkStart w:id="837" w:name="__RefHeading___Toc7722596_3381743652"/>
      <w:bookmarkStart w:id="838" w:name="_Toc313"/>
      <w:bookmarkEnd w:id="836"/>
      <w:bookmarkEnd w:id="837"/>
      <w:r>
        <w:rPr>
          <w:rtl w:val="true"/>
        </w:rPr>
        <w:t>فهرست اعلام</w:t>
      </w:r>
      <w:bookmarkEnd w:id="838"/>
    </w:p>
    <w:p>
      <w:pPr>
        <w:pStyle w:val="BookText"/>
        <w:rPr/>
      </w:pPr>
      <w:r>
        <w:rPr>
          <w:rFonts w:ascii="IRNazanin" w:hAnsi="IRNazanin" w:eastAsia="IRNazanin"/>
          <w:color w:val="111111"/>
          <w:sz w:val="28"/>
          <w:sz w:val="28"/>
          <w:szCs w:val="28"/>
          <w:rtl w:val="true"/>
          <w:lang w:bidi="fa-IR"/>
        </w:rPr>
        <w:t>تصویر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47"/>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50"/>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53"/>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56"/>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59"/>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6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65"/>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6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71"/>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72" o:detectmouseclick="t"/>
                <v:stroke color="#3465a4" joinstyle="round" endcap="flat"/>
                <w10:wrap type="none"/>
              </v:shape>
            </w:pict>
          </mc:Fallback>
        </mc:AlternateConten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74"/>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75" o:detectmouseclick="t"/>
                <v:stroke color="#3465a4" joinstyle="round" endcap="flat"/>
                <w10:wrap type="none"/>
              </v:shape>
            </w:pict>
          </mc:Fallback>
        </mc:AlternateConten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839" w:name="pg14382_147366"/>
    </w:p>
    <w:p>
      <w:pPr>
        <w:pStyle w:val="Heading2"/>
        <w:numPr>
          <w:ilvl w:val="1"/>
          <w:numId w:val="1"/>
        </w:numPr>
        <w:rPr/>
      </w:pPr>
      <w:bookmarkStart w:id="840" w:name="__RefHeading___Toc7722598_3381743652"/>
      <w:bookmarkStart w:id="841" w:name="_Toc314"/>
      <w:bookmarkEnd w:id="839"/>
      <w:bookmarkEnd w:id="840"/>
      <w:r>
        <w:rPr>
          <w:rtl w:val="true"/>
        </w:rPr>
        <w:t>کتاب نامه</w:t>
      </w:r>
      <w:bookmarkEnd w:id="8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آیتی، محمدابراهیم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 و آراء مربوط به آن، دانشگاه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قاهره،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 ابوالفرج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تلبیس ابلیس، دارالکتب، بیروت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احمد بن عبدالحلیم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المنطقیین، بمبئی،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دار صادر للطباعة و النشر،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دانشگاه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حسین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الاشارات و التنبیهات، چاپ دوم، دفتر نشر کتاب،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شفا، منشورات مکتبة آیة الله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شفاء، تصحیح ابراهیم مدکور، قاهره،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النجاة من الغرق فی بحر الضلالات، تحقیق محمدتقی دانش پژوه، دانشگاه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مطبعة الحیدریة، نجف،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طیفور، احمد بن ابی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بصیرتی،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ابوالحسین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تحقیق عبدالسلام محمد هارون،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تبلیغات اسلامی و مکتب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افریقی، ابوالفضل جمال الدین محمد بن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دار صادر، دار الفکر،  نشر ادب حوزه و دار بیروت،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ندیم، 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تحقیق رضا تجدد، انتشارات اسدی،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کتابفروشی مصطفوی، قم،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اشعری، علی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الاسلامیین، تحقیق محمد محی الدین  عبدالحمید،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مکتبة النهضة المصریة،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اصفهانی،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بیروت،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ابوزهره،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الصادق حیاته و عصره، آراؤه و فقهه،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المگی، محمد بن علی بن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القلوب فی معاملة المحبوب، تصحیح باسل  عیون السود، چاپ اول، دار الکتب العلمیة، 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امین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اسلام، ترجمه عباس خلیلی اقدام، اقبال، تهران،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أحمدنگری، قاضی عبدالنبی بن عبدالرسول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العلوم فی اصطلاحات الفنون الملقب بدستور  العلماء،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مؤسسه اعلمی، لبنان،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آشتیانی، عباس بن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نوبخت، طهوری، تهران،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چاپ اول، انتشارات صدا و سیمای جمهوری اسلامی  ایران،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کامله سجادیه، تصحیح علینقی فیض الاسلام، چاپ سوم، دفتر نشر فرهنگ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عبدالحسین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 السنة و الادب،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خواجه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میدان، تصحیح قاسم انصاری، چاپ چهارم، طهوری، تهران،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المواقف، منشورات الشریف المرتضی،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باقلانی، قاضی ابوبکر بن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چاپ اول، عالم الکتب، بیروت،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المرام، مطبعة مهر،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برقی، دانشگاه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بنت یوسف فواز عاملی، سیده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فی طبقات ربات الخدور، چاپ بولاق مصر،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بیرونی، ابوریحان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ماللهند، دائرة المعارف العثمانیة، حیدرآباد دکن،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المصادر، تصحیح هادی عالم زاده، مؤسسه مطالعات و تحقیقات  فرهنگی،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 مسعود بن عمر بن عبدالله، مشهور به سعدالدین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تحقیق  عبدالرحمان عمیدة،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الشریف الرضی،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تلمسانی، عفیف الدین سلیمان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منازل السائرین الی الحق المبین، چاپ اول،  بیدار،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توحیدی، ابوحیان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المقابسات، تحقیق محمد توفیق حسین، چاپ دوم، مرکز نشر  دانشگاهی،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التهانوی، محمدعلی کشاف اصطلاحات الفنون، چاپ اول، مکتبة لبنان ناشرون، بیروت،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مواقف، چاپ اول، تصحیح بدرالدین نعسانی حلبی،  منشورات شریف رضی،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موضوعی قرآن، چاپ اول، مرکز نشر فرهنگی رجاء،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 معاد، انتشارات الزهرا، ایران،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اسماعیل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تاج اللغة، تحقیق احمد بن عبدالغفور عطار،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چهارم، دار العلم للملایین و دار الحضارة العربیة،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تصحیح علی اکبر غفاری، چاپ دوم، مؤسسه نشر اسلامی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الآمیل، مکتبة الأندلس، بغداد،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ابوالصلاح تقی بن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المعارف، تحقیق شیخ فارس تبریزیان الحسون،  و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 بن یوسف بن علی 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الملکوت فی شرح الیاقوت، تصحیح محمد  نجمی زنجانی، انتشارات دانشگاه تهران،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انتشارات بیدار،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المراد فی شرح تجرید الاعتقاد، تعلیق و تصحیح حسن حسن زاده آملی، مؤسسه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الیقین فی اصول الدین، تحقیق یعقوب جعفری، چاپ اول، دار الاسوة للطباعة  تهران،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و کشف الصدق، تعلیقه عین الله الحسنی الارموی، دارالهجرة، 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حمصی رازی،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المنقذ من التقلید،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دفتر نشر فرهنگ اسلامی،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علم کلام، چاپ اول، انتشارات صبا،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خرازی، سید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المعارف الالهیة فی شرح عقائد الامامیه، چاپ پنجم، مرکز مدیریت  حوزه علمیه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خرمشاهی، بهاء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غیب و غیب جهان، کیهان،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تحریر الوسیله،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خوری الشرتونی،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کتابخانه آیة الله مرعشی، قم،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تفسیر القرآن، چاپ هشتم، انوارالهدی،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خیاط، ابوالحسین بن ابی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و الرد علی ابن راوندی ملحد، بیروت،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 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فلسفه در اسلام، ترجمه عباس شوقی، تهران،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فخرالدین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افکار المتقدمین و المتأخرین، با مقدمه طه  عبدالرؤوف سعد، مکتبة الکلیات الأزهریة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راسخی نجفی،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فلق، بیان کننده اعجاز قرآن، قدس،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ابوالقاسم 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فی غریب القرآن، چاپ دوم، دفتر نشر  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محمد سید گیلانی،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رافعی، محمد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الهاشمیات، مصر،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ربانی گلپایگانی،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فی تاریخ علم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درسی مؤسسه امام صادق طلا در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الزبیدی، محمد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چاپ اول، دار مکتبة الحیوة، بیروت،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جارالله محمود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کشاف،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بلاغت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زنوزی، ملاعبدالله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لمعات الهیة، مقدمه و تصحیح سید جلال الدین آشتیانی، چاپ دوم،  مؤسسه مطالعات فرهنگی،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الالهیات علی هدی الکتاب و السنة و العقل، به قلم شیخ حسن مکی عاملی،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مرکز جهانی پژوهشهای اسلامی،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البداء فی ضوء الکتاب و الستة، چاپ اول، دفتر نشر فرهنگ اسلامی، صفر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و معارف اسلامی، چاپ اول، مؤسسه سیدالشهدا،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قبح عقلی، مؤسسه مطالعات فرهنگی،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صفات جمال و جلال، چاپ اول، مرکز انتشارات دفتر تبلیغات اسلامی،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جاوید، دفتر انتشارات اسلامی، قم،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سبزواری، حاج ملاهادی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اللیالی المنتظمة فی علم المنطق و المیزان،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حکیم سبزواری، تعلیق و تصحیح و مقدمه سیدجلال الدین آشتیانی، چاپ دوم،  انتشارات اسوه،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الاسماء الحسنی، تحقیق نجفقلی حبیبی، انتشارات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سجادی، سیدجعفر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لغات و اصطلاحات و تعبیرات عرفانی، چاپ سوم، کتابخانه  طهوری،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سجادی، ضیاءالدین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ای بر مبانی تصوف و عرفان، سمت،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تصحیح غلامحسین یوسفی، چاپ پنجم، خوارزمی،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تصحیح محمدعلی فروغی، چاپ چهارم، طلوع،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السید الحمیری، به کوشش شاکر هادی شگر و مقدمه سید محمد تقی  حکیم، دار مکتبة الحیاة،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السیوری الحلی،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اللوامع الالهیة فی المباحث الکلامیة، تحقیق و تعلیق سیدمحمدعلی  قاضی طباطبایی، تبریز،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الطالبین الی نهج المسترشدین، تحقیق سید مهدی رجایی، مکتبة آیة الله مرعشی،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شریفی نیا،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انتشارات سبز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قاضی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المؤمنین، چاپ سنگی، تهران،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خرد، خیام، تهران،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 و نحل، تصحیح و تعلیق شیخ احمد فهمی محمد، چاپ اول،  دارالسرور، بیروت، لبنان،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نهایة الأقدام فی علم الکلام، مکتبة الثقافة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فی شرح اللمعة الدمشقیة،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دفتر تبلیغات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صدرالدین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کافی، مکتبة المحمودی،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صبحی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انتشارات دار الهجرة، قم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صبور اردوباری،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حیاتی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هدی،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ابوجعفر محمد بن علی بن الحسین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تصحیح سیدهاشم  حسینی تهرانی، دفتر نشر فرهنگ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و تمام النعمة، تحقیق علی اکبر غفاری، یک جلد، مؤسسه نشر اسلامی  وابسته به جامعه مدرسین،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قمی،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تصحیح میرزاحسن کوچه باغی، منشورات مکتبة آیة 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صفایی، سیداحمد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کلام، مؤسسه انتشارات دانشگاه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اسلامی، قم و چاپ چهارم، دار الکتب الاسلامیه،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الحکمة، نشر دانش 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شیعه، با ضمیمه مصاحبه پروفسور هانری کربن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ابوعلی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تصحیح سیدهاشم رسولی محلاتی و  سید فضل الله یزدی طباطبایی،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دارالمعرفة،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چهارم، دارالمعرفة،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نشر المرتضی،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علی اهل اللجاج، نجف،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نوری، سیداسماعیل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الموحدین، انتشارات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طبری،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تحقیق سیداحمد حسینی، چاپ دوم، انتشارات  کتابفروشی مرتضوی،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ابوجعفر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دانشکده الهیات،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چهارم، دارالکتب الاسلامیة،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فیما یتعلق بالاعتقاد، دار الأضواء،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با مقدمه محمدصادق بحرالعلوم، مکتبة الأهلیة، بغداد،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  قسم الدراسات الاسلامیه، چاپ اول، دار الثقافة،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تصحیح احمد حبیب قصیر العاملی، چاپ اول، دفتر تبلیغات  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الشافی،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الکتب الاسلامیة،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الأصول فی علم الکلام، تصحیح عبدالمحسن مشکوة الدینی، دانشگاه تهران،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طوسی، جامعه مدرسین،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العشر، چاپ دوم، مؤسسه نشر اسلامی،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فی أصول الفقه، تحقیق محمدرضا انصاری،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با مقدمه آقابزرگ تهرانی، مطبعة نعمان، نجف 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فرهنگنامه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و الحقایق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محمد تقی دانش پژوه، دانشگاه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دانشکده الهیات، مشهد،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فی فقه امامیه، تصحیح سید محمد تقی کشفی، کتابفروشی مرتضوی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چاپ اول، مؤسسه فقه الشیعه،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خواجه نصیرالدین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المحصل، دار الاضواء،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اشارات، مطبعة الحیدری،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عبدالباقی، محمد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المفهرس لالفاظ القرآن الکریم، دار الکتب المصریة، قاهره،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شیعه، ترجمه سید جعفر غضبان، تبریز،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الحکم، استاذ القرن الثانی فی الکلام و المناظره، مصر،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الهدی،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الأنبیاء، انتشارات آستان قدس،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الذخیرة فی علم الکلام، تحقیق سیداحمد حسینی، مؤسسه نشر اسلامی،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تصحیح ابوالقاسم گرجی، انتشارات دانشگاه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شریف مرتضی، تحقیق سید احمد رجایی،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دارالقرآن،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فی الامامة، چاپ سنگی،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ابوحامد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المضمون به علی غیر اهله، دار الکتب  العلمیة، لبنان،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 چاپ اول، دارالمرتضی للنشر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الوافی، تصحیح ضیاء الدین حسینی اصفهانی، چاپ اول، کتابخانه  امیرالمؤمنین علان، اصفهان،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المحجة البیضاء، تصحیح علی اکبر غفاری،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دوم، دفتر انتشارات اسلامی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قشیری،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القشیریة، دار الشعب، قاهره،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عباس بن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و مدینة الحکم و الآثار،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انتشارات  اسوه،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الکنی و الالقاب، مطبعد حیدریه، نجف،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کفعمی، تقی الدین ابراهیم بن علی بن 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چاپ اول، مؤسسه  مطبوعاتی اعلمی،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تصحیح علی اکبر غفاری، چاپ سوم، دار  الکتب الاسلامیه،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الفروع من الکافی، تصحیح علی اکبر غفاری، چاپ دوم، دارالکتب الاسلامیة، تهران،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لاهیجی،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ایمان، تصحیح صادق لاریجانی، چاپ سوم، انتشارات الزهراء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مراد، تصحیح و تحقیق و مقدمه از زین العابدین قربانی لاهیجی، انتشارات وزارت  فرهنگ و ارشاد اسلامی،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قدیم، کتابفروشی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عبدالله بن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فی أحوال الرجال، مطبعه مرتضویه، نجف،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ماوردی مصری، ابوالحسن علی بن محمد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 و العیون،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الکتب  العلمیه،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سوم، دار احیاء التراث،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دوم، مؤسسة الوفا، بیروت، لبنان،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چاپ سنگی، تهران،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چاپ دوم، دار الکتب الاسلامیة،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حلی،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الملاء فی أصول الدین، تحقیق رضا استادی، ایران،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و صفات الهی در قرآن، چاپ اول، انتشارات اسلامی،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الحسون، أم علی 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النساء المؤمنات، انتشارات اسوه، تهران،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چاپ سوم، دفتر تبلیغات،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معادن الجوهر، دارالاندلس،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الی موضوعات نهج البلاغه، چاپ اول، وزارت فرهنگ و ارشاد اسلامی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همکاری بنیاد نهج البلاغه،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شناسی، نشر مدیریت حوزه علمیه قم،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عقاید، امیرکبیر،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چاپ دهم، دفتر نشر اسلامی،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صدرا،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چاپ دوم، دارالمعلم، قاهره،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الی موضوعات الصحیفة السجادیه، دفتر نشر فرهنگ اسلامی،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 تحقیق عبدالحلیم محمود و دکتور سلیمان دنیا، الدار المصریة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فی ابواب العدل و التوحید، تحقیق محمدعلی نجار و عبدالحلیم نجار، المؤسسة  المصریة العامة للتألیف و الأنباء و النشر،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الأصول الخمسة، تحقیق عبدالکریم عثمان، چاپ اول، کتابفروشی وهبة، قاهره،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التمهید فی علوم القرآن، چاپ اول، مؤسسه نشر اسلامی وابسته به  جامعه مدرسین،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معلوف، لویس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فی اللغة، چاپ سی و سوم،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معین، چاپ چهارم، امیرکبیر،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مصنفات الشیخ المفید، المؤتمر العالمی لألفیة  الشیخ المفید،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دوم، دار المفید، بیروت،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 الاعتقادیة، المجمع العالمی لأهل البیت، </w:t>
      </w:r>
      <w:r>
        <w:rPr>
          <w:rFonts w:eastAsia="IRNazanin" w:cs="IRNazanin"/>
          <w:color w:val="111111"/>
          <w:sz w:val="28"/>
          <w:szCs w:val="28"/>
          <w:lang w:bidi="fa-IR"/>
        </w:rPr>
        <w:t>1371</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المقالات فی المذاهب و المختارات، به اهتمام دکتر مهدی محقق، مؤسسه مطالعات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قرآن، چاپ اول، مطبوعاتی هدف، ایران،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پنجم، انتشارات نسل جوان، قم، </w:t>
      </w:r>
      <w:r>
        <w:rPr>
          <w:rFonts w:eastAsia="IRNazanin" w:cs="IRNazanin"/>
          <w:color w:val="111111"/>
          <w:sz w:val="28"/>
          <w:szCs w:val="28"/>
          <w:lang w:bidi="fa-IR"/>
        </w:rPr>
        <w:t>1374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 چاپ دوم، انتشارات مطبوعاتی هدف،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هفتم و نوزدهم، دار الکتب  الاسلامیه،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ملاصدرا، صدرالدین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المتعالیة فی الأسفار الأربعة،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احیاء التراث</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جزایری، نورالدین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فروق اللغات، المستشاریة الثقافیة للجمهوریة الاسلامیة  الایرانیة، دمشق،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جلال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تصحیح رینولد نیکلسون، چاپ یازدهم، امیرکبیر،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میرداماد،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نبراس الضیاء و تسواء السواء، تحقیق حامد ناجی اصفهانی، چاپ اول،  مؤسسه انتشارات هجرت، </w:t>
      </w:r>
      <w:r>
        <w:rPr>
          <w:rFonts w:eastAsia="IRNazanin" w:cs="IRNazanin"/>
          <w:color w:val="111111"/>
          <w:sz w:val="28"/>
          <w:szCs w:val="28"/>
          <w:lang w:bidi="fa-IR"/>
        </w:rPr>
        <w:t>374</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میرسیدشریف، علی بن محماد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تعریفات، نشر و پژوهش فرزان روز،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میری، سید محسن و محمد جعفر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موضوعی اسفار، چاپ اول، حکمت،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احمد بن علی، رجال نجاشی، جامعه مدرسین،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هاوکینگ، استیون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زمان، ترجمه محمدرضا محجوب، چاپ چهارم، شرکت  سهامی انتشار،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هجویری غزنوی، ابوالحسن علی بن عثمان جلابی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المحجوب، تصحیح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ژوکوفسگی، چاپ چهارم،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دانشکده الهبات مشهد، دانشگاه  فردوسی مشهد،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عهد عتیق و جدید، دار السلطانیة، لندن،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حسین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شفاء، تصحیح ابراهیم مدکور،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محمدابراهیم آیتی، مقولات و آراء مربوط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ملاهادی سبزواری، اللئالی المنتظمة فی علم المنطق و المیزان، تهران،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شهابی، رهبر خرد،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خیام،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ص یا</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فهرست نسخه های خطی الهیات مشهد، مشهد، دانشگاه فردوسی،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سیداحمد حسینی، التراث العربی فی خزانة المخطوطات مکتبة مرعشی،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آصف فکرت، فهرست الفبایی کتب خطی رضوی،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منزوی، فهرست نسخه های خطی فارسی،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۱۴۹۰</w:t>
      </w:r>
      <w:r>
        <w:rPr>
          <w:rFonts w:ascii="IRNazanin" w:hAnsi="IRNazanin" w:eastAsia="IRNazanin"/>
          <w:b w:val="false"/>
          <w:b w:val="false"/>
          <w:bCs w:val="false"/>
          <w:i w:val="false"/>
          <w:i w:val="false"/>
          <w:iCs w:val="false"/>
          <w:color w:val="333333"/>
          <w:sz w:val="20"/>
          <w:sz w:val="20"/>
          <w:szCs w:val="20"/>
          <w:rtl w:val="true"/>
        </w:rPr>
        <w:t xml:space="preserve">؛ فهرست نسخه های خطی دانشکده الهیات مشهد،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علی، الاحتجاج علی اهل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نجف،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سنگی، تهران،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فی الکتاب و السنة و الادب،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 زینب بنت یوسف فواز عاملی، الدر المنثور فی طبقات ربات الخدور،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بولاق مصر،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الحسون، أم علی مشکور، اعلام النساء المؤمنات،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اسوه،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طیفور، احمد بن ابی طاهر، بلاغات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بصیرتی،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بیرونی، ابوریحان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 ماللهند،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حیدرآباد دکن، دائرة المعارف العثمانیة،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بور، تاریخ فلسفه در اسلام، ترجمه عباس شوقی،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ascii="IRNazanin" w:hAnsi="IRNazanin" w:eastAsia="IRNazanin"/>
          <w:b w:val="false"/>
          <w:b w:val="false"/>
          <w:bCs w:val="false"/>
          <w:i w:val="false"/>
          <w:i w:val="false"/>
          <w:iCs w:val="false"/>
          <w:color w:val="333333"/>
          <w:sz w:val="20"/>
          <w:sz w:val="20"/>
          <w:szCs w:val="20"/>
        </w:rPr>
        <w:t>۱۳۱۹</w:t>
      </w:r>
      <w:r>
        <w:rPr>
          <w:rFonts w:ascii="IRNazanin" w:hAnsi="IRNazanin" w:eastAsia="IRNazanin"/>
          <w:b w:val="false"/>
          <w:b w:val="false"/>
          <w:bCs w:val="false"/>
          <w:i w:val="false"/>
          <w:i w:val="false"/>
          <w:iCs w:val="false"/>
          <w:color w:val="333333"/>
          <w:sz w:val="20"/>
          <w:sz w:val="20"/>
          <w:szCs w:val="20"/>
          <w:rtl w:val="true"/>
        </w:rPr>
        <w:t xml:space="preserve"> شمسی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مصری، پرتو اسلام، ترجمه عباس خلیلی اقدام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اقبال،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ابوزهره، الامام الصادق لا حیاته و عصره، آراؤه و فقهه،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محمد 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الفهرست، تحقیق رضا تجدد،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اسدی،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آشتیانی، عباس بن محمد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خاندان نوبخت،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تهران،طهوری،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عباس بن محمدرضا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نجف، مطبعه حیدریه،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مشهد، دانشکده الهیات،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نعمه، فلاسفه شیعه، ترجمه سید جعفر غضبان، تبریز،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مروج الذهب و معادن الجوهر،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دارالاندلس،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نعمه، هشام بن الحکم، استاذ القرن الثانی فی الکلام و المناظره،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الاحتجاجات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مشهد، دانشکده الهیات،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 مطبعة الحیدریة،</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جامعه مدرسین،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الفهرست،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دانشگاه تهران،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الفهرست،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ابن ندیم، الفهرست،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محمدعلی مدرس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الفهرست،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الفهرست،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ابن ندیم، الفهرست،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احمد بن خالد برقی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برقی،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مکتبة الأندلس،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طوسی، الفهرست،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الفهرست،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طوسی، الفهرست،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ابن ندیم، الفهرست،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طوسی، الفهرست،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الفهرست،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عبدالله بن محمد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تنقیح المقال فی أحوال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نجف،مطبعه مرتضویه،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ابن ندیم، الفهرست،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طوسی، الفهرست،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الفرج عبدالرحمن ابن الجوزی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تلبیس ابلیس،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دارالکتب،بی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عبدالحمید بن ابی الحمید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البلاغه، قاهره،</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ندیم، الفهرست،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رجال نجاشی،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طوسی، الفهرست،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احمد بن عبد الحلیم، الرد علی المنطقیین،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بمبئی،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الفهرست،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جامعه مدرسین،</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شریفی نیا، فرزدق،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سبز، 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محمود رافعی، شرح الهاشمیات،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علی بن حسین، 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الحمیری، به کوشش شاکر هادی شگر و مقدمه سید محمد تقی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بیروت،دار مکتبة الحیاة، 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مقدمه و قطعه سوم اشعارش به بعد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عبدالحسین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مقتول به سال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الفهرست،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ندیم، الفهرست،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سفر پیدایش،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پیام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یضع الأمور موضعها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هو وضع کل شیء فی موضعه، و اعطاء کل ذی حق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الاسماء الحسنی،ص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مولوی، دفتر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شهید مطهری، عدل الهی،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پیام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فارس، مقاییس اللغه،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کلمه ظلم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عدل الهی،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علم کلام،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اذا وصفنا القدیم تعالی بانه عدل حکیم فالمراد به انه لایفعل القبیح او لایختاره و لایخل بما هو واجب علیه، و ان افعاله کلها 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الأصول الخمسه،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الحکیم هو الذی لا یفعل القبیح و لا یخل بواجب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الملکوت، چاپ دوم،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الأصول فی علم الکلام،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عدل الهی،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عدل الهی،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أیم الله، ما کان قوم قط فی غض نعمة من عیش فزال عنهم الا بذنوب إجترحوها، لأن الله لیس بظلام للعبید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ظلم عباد الله کان الله خصمه دون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للظالمین بالمرصاد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ارغبوا فیما وعد المتقین فأن وعده اصدق 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بالعدل قامت السموات و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اعدل من أن یجبر عبدأ علی فعل ثم یعذبه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آذنب فی الدنیا ذنبأ فعوقب علیه، فالله أعدل من ان یثتی عقوبته علی عبده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أعز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أعدل و احکم من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باب جبر و قدر،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علمت یا الهی انه لیس فی نقمتک عجلة، و لا فی حکمک ظلم، و انما یعمل من یخاف الفوت و انما یحتاج الی الظلم الضعیف و تعالیت یا الهی عن ذلک علوا کبیرا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 مصباح المتهجد، دعاهای بعد از نماز شب،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سوره الرحمن،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وضع المیزان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الهیات و معارف اسلامی،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الهیات و معارف اسلامی،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شهید مطهری، عدل الهی،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صن</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احتجاج طبرسی،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تاریخ علم الکلام،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پیام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مرتضی مطهری، عدل الهی،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الأصول،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فرق بین صفات ذات و صفات فعل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الموحدین،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لمعات الهیة،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بدایة الحکمة،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اسماء و صفات الهی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المعارف الالهیة فی شرح عقائد الأمامیة،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الأصول فی علم الکلام،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المسلک فی اصول الدین، ص</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یادنامه شیخ،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فی الکلام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کشف المراد، فصل سوم از مقصد سوم، مسأله اول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فی الکلام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الاصول،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کشف المراد،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الیاقوت فی علم الکلام؛ سرمایه ایمان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متفکران غربی؛ مثل کانت، فرض چهارم را قبول دارند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قادر  است با عقل عملی و وجدان اخلاقی، خوبیها و بدیهای تمام افعال را درک کند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القبیح عندنا ما نهی عنه شرعأ، نهی تحریم او تنزیه، و الحسن بخلافه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سیداحمد صفائی، علم 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نهج الحق و کشف  الصدق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تمهید الأصول،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الأصول،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فیما یتعلق بالاعتقاد،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چاپ جامعه مدرسین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حسن و قبح، آنچه مربوط به بحث ما بود، به طور اختصار بحث شد، ولی مباحث  دیگری در این مسأله مطرح است که از حوزه بحث ما خارج است و ما به فهرست آنها اشاره  میکنیم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ملاک حسن و قبح در نزد عقل چیست؟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قضایای حسن و قبح از یقینیات است  یا از مشهورات؛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 قبح در قرآن و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ذاتی بودن حسن و قبح  چیست؟؛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ادله منکران حسن و قبح</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عثمان، نظریة التکلیف، ص</w:t>
      </w:r>
      <w:r>
        <w:rPr>
          <w:rFonts w:eastAsia="IRNazanin" w:cs="IRNazanin"/>
          <w:b w:val="false"/>
          <w:bCs w:val="false"/>
          <w:i w:val="false"/>
          <w:iCs w:val="false"/>
          <w:color w:val="333333"/>
          <w:sz w:val="20"/>
          <w:szCs w:val="20"/>
        </w:rPr>
        <w:t>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عثمان، نظریة التکلیف،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عثمان، نظریة التکلیف،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الأصول،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eastAsia="IRNazanin" w:cs="IRNazanin"/>
          <w:b w:val="false"/>
          <w:bCs w:val="false"/>
          <w:i w:val="false"/>
          <w:iCs w:val="false"/>
          <w:color w:val="333333"/>
          <w:sz w:val="20"/>
          <w:szCs w:val="20"/>
        </w:rPr>
        <w:t>188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الاصول،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الاقتصاد،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فرمایش مرحوم شیخ معلوم می شود که ایشان جهل را امر وجودی می داند؛ چون تضاد  بین دو امر وجودی قابل تحقق است، ولی اکثر محققان، جهل را امری عدمی و از قبیل عدم  ملکه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 یعنی کسی که علم ندارد و صلاحیت علم را دارد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الأصول فی علم الکلام،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eastAsia="IRNazanin" w:cs="IRNazanin"/>
          <w:b w:val="false"/>
          <w:bCs w:val="false"/>
          <w:i w:val="false"/>
          <w:iCs w:val="false"/>
          <w:color w:val="333333"/>
          <w:sz w:val="20"/>
          <w:szCs w:val="20"/>
        </w:rPr>
        <w:t>88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الیقین فی اصول الدین،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الیقین فی أصول الدین،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نهج الحق و کشف الصدق،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الیقین فی أصول الدین،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الأصول،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فی المدخل الی صناعة علم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الأصول،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eastAsia="IRNazanin" w:cs="IRNazanin"/>
          <w:b w:val="false"/>
          <w:bCs w:val="false"/>
          <w:i w:val="false"/>
          <w:iCs w:val="false"/>
          <w:color w:val="333333"/>
          <w:sz w:val="20"/>
          <w:szCs w:val="20"/>
        </w:rPr>
        <w:t>90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تمهید الأصول، ص</w:t>
      </w:r>
      <w:r>
        <w:rPr>
          <w:rFonts w:eastAsia="IRNazanin" w:cs="IRNazanin"/>
          <w:b w:val="false"/>
          <w:bCs w:val="false"/>
          <w:i w:val="false"/>
          <w:iCs w:val="false"/>
          <w:color w:val="333333"/>
          <w:sz w:val="20"/>
          <w:szCs w:val="20"/>
        </w:rPr>
        <w:t>113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کلامیة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صراحتا این دلیل را بیان نمی کند، ولی می شود گفت که مدلول التزامی کلام او  که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الباری تعالی عالم و غنی فی ذاته و صفاته، لوجوب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بیانگر این دلیل  است؛ چون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وجود، دلیل استغنا در ذات و صفات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صفات،  عدل است، پس خداوند عادل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مقصد سوم، فصل سوم، مسأله دوازدهم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حسن و قبح عقلی،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المرام،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کشف المراد، مقصد چهارم، مسأله سوم</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و الحکمة،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موضوع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الیاقوت فی علم الکلام،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الذخیره فی علم الکلام،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انوار  الملکوت فی شرح الیاقوت،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ارشاد الطالبین،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قواعد المرام،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قضا و قدر،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نفی جبر و تفویض،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گلپایگانی، العدل و الحکمة،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جوادی آملی، مبدأ و معاد،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معتزلی، شرح الأصول الخممة،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نوبخت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ابواسحق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انوار الملکوت فی شرح الیاقوت،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تهانوی، کشاف اصطلاحات العلوم و الفنون،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عبدالنبی بن عبد الرسول الاحمد نگری، جامع العلوم فی اصطلاحات الفنون الملقب  بدستور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تهانوی، کشاف اصطلاحات الفنون،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اقوال دیگر،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دستورالعلماء،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توحید صدوق،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مشکینی، الهادی الی الموضوعات نهج البلاغة،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 خطبه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انک ابتلیتنا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آجالنا بطول الأمل 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طمعنا بآمالنا فی اعمار المعمرین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سجادیه، دعای بیست و نهم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الروضة البهیة فی شرح اللمعة الدمشقیه،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استیون هاوکینگ، تاریخچه زمان، ترجمه محمدرضا محجوب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صبور اردوبادی، انسان و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 حیاتی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اسفار اربعه،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قشیری، الرسالة القشیریه،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مولوی، مثنوی، دفتر اول،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عفیف الدین تلمسانی، شرح منازل السائرین،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عبدالله انصاری، صد میدان، به اهتمام قاسم غنی،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سیدجعفر سجادی، فرهنگ لغات و اصطلاحات و تعبیرات عرفانی،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این است که موت، عدم حیات است و عدم حیات، امر عدمی است، از این رو، توقیت  به امر عدمی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چون موت را به منزله حادث به شمار می آوریم، مانعی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در این باره چنین مثال زده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باران قطع شد، نزد تو می آیم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مثال، قطع باران، امر عدمی است، اما به مثابه امر حادث محسوب شده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ابوالهذیل محمد بن الهذیل العبدی از آن رو که خانه اش در بصره در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داشت، به این نام مشهور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او عثمان طویل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نظرات درباره  تاریخ ولادت و وفاتش، سالهای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معتزله که ساکن بغداد بوده اند؛ این گروه پس از معتزله بصره پدید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آن، بشر بن المعتمر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ابوالحسین خیاط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ابوالقاسم  بلخی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این دسته اند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الخمسه،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فیما یتعلق بالاعتقاد،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تهانوی، کشاف اصطلاحات الفنون،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ص</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فیما یتعلق بالاعتقاد،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انوارالملکوت فی شرح الیاقوت،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فیما یتعلق بالاعتقاد،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تبقیة المقتول لو لا القتل ممکنة غیر مستحیلة، کما أن اماتته کذلک، و لادلیل یدل قطعة  علی احد الامرین فیجب التوقف و الشک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مرتضی، الذخیره،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فیما یتعلق بالاعتقاد،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الذخیره،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سعدالدین تفتازانی در این باره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روایات دال بر این که صدقه و صله  رحم، عمر را طولانی می کند را بر برکت و خیر حمل کرده اند؛ یعنی صدقه موجب افزایش  خیر و برکت عمر می شود نه این که خود عمر را زیاد کند و یا حمل شده است بر این که  پاره ای از اوقات، ملائکه چیزی را به صورت مطلق ثبت می کنند، حال آن که در علم خداوند،  مقید است، آنگاه به علم خداوند باز می گردد که با توجه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یمحو الله ما یشاء و یثبت و  عنده ام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آنها را محو یا اثبات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این اقوال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تفسیر تبیان،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علامه مجلسی،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طبرسی،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فخر رازی، تفسیر 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الأجل المحتوم لایتأخر و لایتقدم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الأجل المشروط بحسب 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البداء فی ضوء الکتاب و السنة،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کسانی که بر اثر گناه می میرند، از کسانی که با اجل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میرند بیشتر هستند، و کسانی که بر اثر احسان و نیکی زنده اند، از کسانی که با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می کنند، بیشتر می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ماوردی،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بیستم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وَیسَخَّرَ الشَّمْسَ وَالْقَمَرَ کُلٌّ یَجْرِی لِأَجَلٍ مُسَمًّی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وَنُقِرُّ فِی الْأَرْحَامِ مَا نَشَاءُ إِلَی أَجَلٍ مُسَمًّی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الالهیات،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حَسِبَ الَّذِینَ اجْتَرَحُوا السَّیِّئَاتِ أَنْ نَجْعَلَهُمْ کَالَّذِینَ آمَنُوا وَعَمِلُوا الصَّالِحَاتِ سَوَاءً مَحْیَاهُمْ وَمَمَاتُهُمْ سَاءَ مَا یَحْکُمُونَ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تفسیر 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الَّذِینَ تَتَوَفَّاهُمُ الْمَلَائِکَةُ طَیِّبِینَ یَقُولُونَ سَلَامٌ عَلَیْکُمُ ادْخُلُوا الْجَنَّةَ بِمَا کُنْتُمْ تَعْمَلُونَ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الظَّالِمِینَ بَعْضُهُمْ أَوْلِیَاءُ بَعْضٍ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وَوُجُوهٌ یَوْمَئِذٍ عَلَیْهَا غَبَرَةٌ تَرْهَقُهَا قَتَرَةٌ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تفسیر 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هلاک کردن و از میان بردن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دستورالعلماء،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اصطلاحات الفنون،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اصطلاحات الفنون،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فیما یتعلق بالاعتقاد،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الرزق هو ما ینتفع به و لیس للغیر المنع منه، و لذلک لم یفترق الحال بین أن یکون  المرزوق بهیمه او آدمیا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الأصول الخمسه،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توحید،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ملا محسن فیض کاشانی، محجة البیضاء، تصحیح  علی اکبر غفاری،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کسب را در پنج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کسب و طلب  روزی؛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فراگرفتن علم معاملات صحیح و احکام کسب و تجارت؛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رعایت عدل در  معامله؛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در معامله؛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محافظت تاجر بر دین خود، بیان نموده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عباس  قمی، 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فیما یتعلق بالاعتقاد،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الرزق متناول للحلال و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دستورالعلماء،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قاضی ابوبکر بن طیب باقلانی، انصاف،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من دابة فی الارض الا علی الله رزقها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الحرام لیس برزق، لأن الله تعالی منع منه بالنهی و الحظر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فیما یتعلق بالاعتقاد،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تفسیر تبیان،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الذین آمنوا انفقوا من  طیبات ما کسبتم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ابی طالب المگی، قوت القلوب فی معاملة المحبوب، فصل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کتاب اطعمه، ص </w:t>
      </w:r>
      <w:r>
        <w:rPr>
          <w:rFonts w:eastAsia="IRNazanin" w:cs="IRNazanin"/>
          <w:b w:val="false"/>
          <w:bCs w:val="false"/>
          <w:i w:val="false"/>
          <w:iCs w:val="false"/>
          <w:color w:val="333333"/>
          <w:sz w:val="20"/>
          <w:szCs w:val="20"/>
        </w:rPr>
        <w:t>1301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مرآة العقول،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الشک عبارة عن اعتقادین متقابلین نشأ من سببین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محمدبن حسن حر عاملی،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عبدالنبی تویسرکانی، لثالی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ص</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ارزقنی حج بیتک الحرام فی عامی هذا و فی کل 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الدین ابراهیم کفعمی،  المصباح، 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ارزقنی شفاعة الحسین یوم الورود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زیارت عاشورا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مقایسات، مقابسه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جعل ارزاق المؤمنین من حیث لا یحتسبون، و ذلک أن العبد اذا لم یعرف وجه رزقه کثر  دعائه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الهادی الی موضوعات نهج البلاغه،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0278</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وَالَّذِینَ هَاجَرُوا فِی سَبِیلِ اللَّهِ ثُمَّ قُتِلُوا أَوْ مَاتُوا لَیَرْزُقَنَّهُمُ اللَّهُ رِزْقًا حَسَنًا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لَهُمْ دَرَجَاتٌ عِنْدَ رَبِّهِمْ وَمَغْفِرَةٌ وَرِزْقٌ کَرِیمٌ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رسائل امام غزالی، رسالة المضمون به علی غیر اهله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وَضَرَبَ اللَّهُ مَثَلًا قَرْیَةً کَانَتْ آمِنَةً مُطْمَئِنَّةً یَأْتِیهَا رِزْقُهَا رَغَدًا مِنْ کُلِّ مَکَانٍ فَکَفَرَتْ بِأَنْعُمِ اللَّهِ فَأَذَاقَهَا اللَّهُ لِبَاسَ الْجُوعِ وَالْخَوْفِ بِمَا کَانُوا یَصْنَعُونَ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عیاله الخلائق، ضمن ارزاقهم و قدر اقواتهم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البلاغة، 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صل علی محمد و آله، و ن وجهی بالیسار، و لاتبتذل جاهی بالاقتار، فاسترزق اهل  رزقک و أستعطی شرار خلقک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سجادیه، دعای مکارم الاخلاق</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فی أموالهم حق معلوم، للسائل و المحروم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پرداخت حقوق الهی و محرومان موجب افزایش ثروت خواهد شد؛ گر چه در ظاهر،  چیزی از مال کاسته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شیرین سخن می گوید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کتاب کافی،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الصدقة تدفع میتة السوء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فیض کاشانی، کتاب وافی،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تفسیر تبیان،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گلستان، به کوشش محمدعلی فروغی،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وَاعْلَمُوا أَنَّمَا أَمْوَالُکُمْ وَأَوْلَادُکُمْ فِتْنَةٌ وَأَنَّ اللَّهَ عِنْدَهُ أَجْرٌ عَظِیمٌ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ده معنی آورده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گمراهی، آزمایش، شرک،قتل، عذاب، شدت محنت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اموال و اولاد، شدت  رنج و محنت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بوستان، تصحیح غلامحسین یوسفی،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الذخیرة فی علم الکلام،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جعفر علیه السلام ادع فی طلب الرزق فی المکتوبة و انت 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خیر المسؤولین و یا  خیر المعطین، ارزقنی و ارزق عیالی من فضلک فانک ذو الفضل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در مأخذ دیگری با کمی اختلاف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ارزق عیالی من فضلک الواسع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توجهت بلا حول منی و لا قوة و لکن بحولک یا رب و قوتک و أبرأ من الحول و القوة إلا  بک فانت حولی و منک قوتی، اللهم ارزقنی من فضلک الواسع رزقا کثیرا طیبة و أنا خافض  فی عافیتک فانه لایملکها احد غیرک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کثرة السحت یمحق الرزق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فی علم الکلام،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شرح الأصول الخمسة،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 فی علم الکلام،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به کوشش محمدعلی فروغی،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الذخیرة فی علم الکلام،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المنفذ من التقلید،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الطائفه به ذیل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فکلوا مما رزقکم الله حلالا طیبة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فالسعی فی طلب الرزق قد یجب مع الاباحه و قد یستحب اذا طلب التوسعة علیه و علی  عیاله و قد یباح مع القناعة و قد یحرم مع منعه عن الواجب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در تفسیر المیزان در بحث رزق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مالی که انسان از آن استفاده کند،  رزق صادق است، اما چیزی را که گردآوری نموده و خود از آن استفاده نکند، رزق به شمار  نمی 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اعظم الحسرات یوم القیامة حسرة رجل کسب مالا فی غیر طاعة الله، فورثه  رجل فانفقه فی طاعة الله سبحانه، فدخل به الجنة، و دخل الاول به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 کلمات قصار، ش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دیده ای که فردی داخل خانه اش برود و در را به روی خود  قفل کند و چیزی از آسمان به او برسد؟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العبادة سبعون جزء افضلها طلب الحلال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نوزدهم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متن رساله جمل العلم و العمل،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متکلمان اسلامی به بررسی نرخ و انواع آن و اسباب کاهش و ارتفاع آن پرداخته اند،  نشان از آن دارد که پاسخ گویی به شبهات اعتقادی مردم نسبت به مسائل اقتصادی، یکی از  دغدغه های آنان بوده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فیما یتعلق بالاعتقاد،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التقلید،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فیما یتعلق بالاعتقاد،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التوحید، ص </w:t>
      </w:r>
      <w:r>
        <w:rPr>
          <w:rFonts w:eastAsia="IRNazanin" w:cs="IRNazanin"/>
          <w:b w:val="false"/>
          <w:bCs w:val="false"/>
          <w:i w:val="false"/>
          <w:iCs w:val="false"/>
          <w:color w:val="333333"/>
          <w:sz w:val="20"/>
          <w:szCs w:val="20"/>
        </w:rPr>
        <w:t>388</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فیما یتعلق بالاعتقاد،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قاضی عبدالجبار معتزلی، شرح الأصول الخمسة،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حماد جوهری، صحاح اللغة،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راغب اصفهانی، المفردات فی غریب  القرآن، ص </w:t>
      </w:r>
      <w:r>
        <w:rPr>
          <w:rFonts w:ascii="IRNazanin" w:hAnsi="IRNazanin" w:eastAsia="IRNazanin"/>
          <w:b w:val="false"/>
          <w:b w:val="false"/>
          <w:bCs w:val="false"/>
          <w:i w:val="false"/>
          <w:i w:val="false"/>
          <w:iCs w:val="false"/>
          <w:color w:val="333333"/>
          <w:sz w:val="20"/>
          <w:sz w:val="20"/>
          <w:szCs w:val="20"/>
        </w:rPr>
        <w:t>۴۸۰</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تمهیدالأصول فی علم الکلام، تصحیح عبدالمحسن مشکوة الدینی،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الاقتصاد فیما یتعلق بالاعتقاد،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الصحاح اللغة،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۱۷۰۹</w:t>
      </w:r>
      <w:r>
        <w:rPr>
          <w:rFonts w:ascii="IRNazanin" w:hAnsi="IRNazanin" w:eastAsia="IRNazanin"/>
          <w:b w:val="false"/>
          <w:b w:val="false"/>
          <w:bCs w:val="false"/>
          <w:i w:val="false"/>
          <w:i w:val="false"/>
          <w:iCs w:val="false"/>
          <w:color w:val="333333"/>
          <w:sz w:val="20"/>
          <w:sz w:val="20"/>
          <w:szCs w:val="20"/>
          <w:rtl w:val="true"/>
        </w:rPr>
        <w:t xml:space="preserve">؛ راغب اصفهانی، المفردات،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الأصول،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الاقتصاد فیما یتعلق بالاعتقاد،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تفسیر تبیان،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النبی فی العرف هو المؤدی عن الله تعالی بلاواسطة من البشر، تمهید الأصول،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الاقتصاد فیما یتعلق بالاعتقاد،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رسائل العشر،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النکت الاعتقادیه،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شرح الأصول الخمسة،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المغنی،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 رفیع المنزلة عندالله المحتمل رسالته بلاواسطة آدمی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رسائل،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عرف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المؤدی عن الله بغیر واسطة من البشر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 صلاح حلبی، تقریب المعارف،  تحقیق فارسی تبریزیان،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کون الانسان مبعوث من الحق إلی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سعدالدین تفتازانی، شرح المقاصد، تحقیق  عبدالرحمن عمیر،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اوائل المقالات،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سعدالدین تفتازانی،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اوائل المقالات،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النکت الاعتقادیه،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تفسیر تبیان،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تفسیر 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تفسیر 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علامه طباطبایی هر چند که رویکرد فوق را در تفسیر المیزان مورد  انتقاد قرار داده است، لیکن در برخی دیگر از آثار وی، مطالبی دال بر گرایش ایشان به رویکرد  یاد شده،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کتاب رسائل سبعه پس از آن که انسانها را از نظر استعداد فطری  به سه دسته تقسیم بندی می کند که دسته نخست آن از بالاترین درجه استعداد، برخوردارند و  به همین لحاظ، شایسته اند که میان خدا و خلق، واسطه قرار گیرند،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تبین  فی العلم الالهی ان بین عالمنا و بین الحق الأول تبارک و تعالی وسائط ثابتة و ینتج ذلک کله ان  هذا التکلیف و الاهتداء یجب أن یرد علی اهل القسم الأول من الأولیاء بالضرورة، فان کان  مختصا بنفسه الشریفه، سمی نبیا و آن عمه و غیره، سمی رسولا ایضا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رسائل السبعة،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1391</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تمهید الاصول،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علم الهدی، الذخیرة فی علم الکلام،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شیخ طوسی، تمهیدالاصول،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علامه حلی، مناهج الیقین فی اصول دین،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ابی صلاح حلبی، تقریب المعارف،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تمهید الاصول،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شیخ مفید،  النکت الاعتقادیه،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علم الهدی، الذخیرة فی علم الکلام،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جمال الدین مقداد حلی،  ارشاد الطالبین، ص </w:t>
      </w:r>
      <w:r>
        <w:rPr>
          <w:rFonts w:eastAsia="IRNazanin" w:cs="IRNazanin"/>
          <w:b w:val="false"/>
          <w:bCs w:val="false"/>
          <w:i w:val="false"/>
          <w:iCs w:val="false"/>
          <w:color w:val="333333"/>
          <w:sz w:val="20"/>
          <w:szCs w:val="20"/>
        </w:rPr>
        <w:t>296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تمهیدالاصول،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علم الهدی، الذخیرة فی  علم الکلام،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سعدالدین 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علی بن محمد جرجانی،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اوائل المقالات،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علم الهدی، الذخیرة فی علم الکلام،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شیخ طوسی،  تمهید الاصول،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تمهیدالاصول،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 مقداد حلی، ارشاد الطالبین الی نهج المسترشدین،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النجات من الغرق فی بحر الضلالات، تحقیق  محمد تقی دانش پژوه، 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الاشارات و التنبیهات،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طباطبایی، 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شیعه،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شیعه در اسلام،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تمهیدالاصول،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تمهیدالاصول،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الأصول،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علم الهدی، رسائل شریف مرتضی،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جمال الدین مقداد حلی، ارشاد الطالبین،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طریحی،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تمهید الاصول،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الهیات و معارف اسلامی،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پیام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الهیات و معارف اسلامی،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پیام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0303</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اصول عقاید،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تمهید الأصول فی علم الکلام،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الرسائل العشر،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الاعتقادات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التهانوی، کشاف اصطلاحات الفنون،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علامه حلی، کشف المراد،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طباطبایی،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کتاب تمهید، شرح رساله جمل العلم و العمل سید مرتضی می باشد، لذا شیخ  طوسی آرای سید مرتضی را در این کتاب تقویت نموده 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نگری، جامع العلوم فی اصطلاحات الفنون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بدستور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الصحاح،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883</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نگری، جامع العلوم فی اصطلاحات الفنون،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التهانوی، کشاف اصطلاحات الفنون،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خوری الشرتونی اللبنانی، اقرب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احمد بن علی بن محمد المقرئ البیهقی، تاج المصادر،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مقاییس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فی غریب القرآن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التهانوی، کشاف اصطلاحات الفنون،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الشرتونی، اقرب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الصحاح،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883</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الاقتصاد فیما یتعلق بالاعتقاد،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جرجانی، تعریفات،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أحمد نگری، دستور العلماء،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الشرتونی  اقرب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چهار فرهنگنامه کلامی،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الحدود و الحقایق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چهار  فرهنگنامه کلامی،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شرح حدود الالفاظ المستعملة علی لسان المتکلمین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علامه  حلی، کشف المراد،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شیخ طوسی، الاقتصاد،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تعریف خویش  به خارق العاده بودن تصریح نمیکند، ولی در بیان شروط، آن را ذکر می کند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جرجانی، تعریفات،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احمد نگری، دستور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التهانوی، کشاف اصطلاحات الفنون،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موقع اشراط الساعة که تکلیف منتفی می شود، عادت هم از بین می 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حلی، کشف المراد،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التمهید،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رَأَوْا آیَةً یَسْتَسْخِرُونَ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یَرَوْا آیَةً یُعْرِضُوا وَیَقُولُوا سِحْرٌ مُسْتَمِرٌّ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إِنِّی عَلَی بَیِّنَةٍ مِنْ رَبِّی وَکَذَّبْتُمْ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أَرَأَیْتُمْ إِنْ کُنْتُ عَلَی بَیِّنَةٍ مِنْ رَبِّی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إِی وَرَبِّی إِنَّهُ لَحَقٌّ وَمَا أَنْتُمْ بِمُعْجِزِینَ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وَالَّذِینَ سَعَوْا فِی آیَاتِنَا مُعَاجِزِینَ أُولَئِکَ أَصْحَابُ الْجَحِیمِ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نگری، دستور العلماء،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 تاج المصادر،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829</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التهانوی، کشاف اصطلاحات الفنون،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فرهنگنامه کلامی،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الحدود و الحقایق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جهت وزنه سحر ایضا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تاج العروس،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اصطلاحات الفنون،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المقرئ، تاج المصادر،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اصطلاحات الفنون،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الزبیدی، تاج العروس،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المنجم کالکاهن و الکاهن کالساحر و الساحر کافر و الکافر فی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لاهیجی، سرمایه ایمان، تصحیح صادق لاریجانی،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فرق بین سحر و تنجیم و کهانت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جزایری، فروغ اللغات،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کرامت در فصل جداگانه ای سخن به میان خواهد آمد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الالهیات،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راسخی نجفی، سوره فلق بیان کننده اعجاز قرآن،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الأصول،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نبوت،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تفسیر موضوعی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الاقتصاد فیما یتعلق بالاعتقاد،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ص</w:t>
      </w:r>
      <w:r>
        <w:rPr>
          <w:rFonts w:eastAsia="IRNazanin" w:cs="IRNazanin"/>
          <w:b w:val="false"/>
          <w:bCs w:val="false"/>
          <w:i w:val="false"/>
          <w:iCs w:val="false"/>
          <w:color w:val="333333"/>
          <w:sz w:val="20"/>
          <w:szCs w:val="20"/>
        </w:rPr>
        <w:t>315</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الأصول،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الاقتصاد،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الأصول،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الاصول،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الأصول، ص</w:t>
      </w:r>
      <w:r>
        <w:rPr>
          <w:rFonts w:eastAsia="IRNazanin" w:cs="IRNazanin"/>
          <w:b w:val="false"/>
          <w:bCs w:val="false"/>
          <w:i w:val="false"/>
          <w:iCs w:val="false"/>
          <w:color w:val="333333"/>
          <w:sz w:val="20"/>
          <w:szCs w:val="20"/>
        </w:rPr>
        <w:t>319</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عقاید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این به بعد درباره کرامت ذکر می گردد، مأخوذ از کتاب جهان غیب و غیب جهان، نوشته  بهاء الدین خرمشاهی،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است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شهرستانی، نهایة الاقدام فی علم الکلام،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اشارات،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معجزه، حکومت کردن یک قانون است بر قانون دیگر، نه باطل کردن یک قانون یا آمدن  قانونی و نسخ کردن قانون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قانونی در جهان نسخ نمی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مرتضی مطهری،  نبوت،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نبوت،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مدعی نبوت بعد از خاتم الانبیا صلی الله علیه واله مسلمة کاذب است، بنابراین وجوب نظر، منتفی 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المقاییس اللغة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تصحیح الاعتقاد،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تکملة امالی المرتضی،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تلخیص المحصل،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مقداد سیوری حلی، اللوامع الإلهیة،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ایجی،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ملاهادی سبزواری، رسائل حکیم سبزواری،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تمهید الأصول،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الالهیات،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طباطبایی،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لاهیجی، سرمایه ایمان، تصحیح صادق لاریجانی،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الالهیات،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سعدالدین تفتازانی،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شرح الأصول الخمسه،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مرتضی، تنزیه الانبیاء،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علامه حلی، مناهج الیقین،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مقداد سیوری  حلی، لوامع الالهیة،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تمهید الاصول،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این دسته از صفات امام،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های کلامی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الأصول،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الاقتصاد،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الاقتصاد،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الاصول،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کَتَبْنَا فِی الزَّبُورِ مِنْ بَعْدِ الذِّکْرِ أَنَّ الْأَرْضَ یَرِثُهَا عِبَادِیَ الصَّالِحُونَ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العبادة انتظار الفرج، افضل اعمال امتی، انتظار الفرج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تمهید الأصول،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تلخیص الشافی،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الغیبة،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الرسائل العشر،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کلامیه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یکون من قبل الله تعالی لأنه عدل حکیم لایفعل قبیحة و لایخل  بواجب، و لا من قبله، لانه معصوم فلا یخل بواجب بل من کثرة العدو و قلة الناصر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الاصول، فصل فی الغیبه؛ تلخیص الشافی، فصل فی امامة صاحب الزمان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امالی شیخ طوسی،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تلخیص الشافی،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المنکر لآخرنا کالمنکر لأولنا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انکر واحدة منهم  فقد انکرنی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کتاب الغیبة در سه مورد به این آیه شریفه استناد می نماید و  در توضیح این آیه، روایتی را از حضرت علیه السلام می آورند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آل محمد صلی الله علیه واله، یبعث الله  مهدیهم بعد جهدهم فیعهم و یذل عدوهم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در التبیان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شأن نزول آن را درباره حضرت، به اصحاب خود نسبت می دهد 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قوم من  اصحابنا، أن الآیة نزلت فی شأن المهدی علیه السلام و أن الله تعالی یمن علیه بعد أن استضعف و  یجعله امامأ ممنأ و یورثه ما کان فی ایدی الظلمة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جماعة من الصحابة کابن مسعود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الغیب، ما غاب عن العباد عامة من أمر  الجنة و النار و الارزاق و الاعمال و غیر ذلک و هو الأولی لأنه عام، و یدخل فیه ما رواه  اصحابنا من زمان الغیبة و وقت خروج المهدی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الاقتصاد فیما یتعلق بالاعتقاد،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علی بن اسحاق بن ابی سهل بن نوبخت کان شیخ المتکلمین من  اصحابنا و غیرهم له جلاله فی الدنیا یجری مجری الوزراء</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از دشواری مسأله بداء این گونه سخن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 المسألة البداء من  غوامض المسائل الالهیة و عویصات المعارف الربانیة التی لا یعرفها الا عارف موحد افنی  عمره فی علم التوحید و صرف فکره فی قطع مناهج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اصول کافی،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یعلم الناس ما فی القول بالبداء مافتروا عن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بعث الله نبیا حتی یأخذ علیه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الإقرار بالعبودیة و خلع الأنداد و ان الله یقدم  ما یشاء و یؤخر ما یشاء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عبدالله عزوجل بشیء مثل البداء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خیاط، الانتصار و الرد علی ابن الراوندی الملحد،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اسماعیل، 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فخررازی، محصل الافکار المتقدمین و المتأخرین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وَقَالَتِ الْیَهُودُ یَدُ اللَّهِ مَغْلُولَةٌ غُلَّتْ أَیْدِیهِمْ وَلُعِنُوا بِمَا قَالُوا بَلْ یَدَاهُ مَبْسُوطَتَانِ یُنْفِقُ کَیْفَ یَشَاءُ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ملامحمدصالح مازندرانی، شرح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عبدالقاهر بغدادی، الفرق بین الفرق،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عبدالکریم شهرستانی،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0237</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یَمْحُو اللَّهُ مَا یَشَاءُ وَیُثْبِتُ وَعِنْدَهُ أُمُّ الْکِتَابِ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کتاب عدة پس از آن که بداء را به مفهوم نسخ میگیرد،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تمام  روایاتی را که از امام باقر و امام صادق علیهما السلام وارد شده و مشتمل بر واژه بداء است، بر همین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شیخ ال به این اشاره دارد که بداء، در احادیث نبوی و نیز در  روایات قبل از امام باقر و امام صادق علیهما السلام مطرح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این صورت، نام بردن از  روایات این دو امام علیهما السلام وجهی نخواهد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العدة فی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حماد جوهری، 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احمد بن فارس، معجم مقاییس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محمد بن مکرم بن منظور،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عدة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262</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عدة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الشافی فی الامامة،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راغب اصفهانی، المفردات فی غریب القرآن،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 هو ازالة مثل الحکم الثابت بالنص الاول فی الثانی بنص آخر علی وجه لولاه لکان  ثابتة مع تأخره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طوسی، العدة فی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 أن تزیل امرأ کان من قبل یعمل به ثم تنسخه بحادث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 فی الشریعة عبارة عن کل دلیل شرعی دل علی أن مثل الحکم الثابت بالنص الاول  زائل فی المستقبل علی وجه لولاه لکان ثابت بالنص الأول مع تراخیه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  الاقتصاد فیما یتعلق بالاعتقاد،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تمهیدالاصول،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 الرفع لشیء قد کان یلزمه العمل به الی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تفسیر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تفسیر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الاقتصاد فیما یتعلق بالاعتقاد،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فی الأصول، همان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تمهیدالاصول،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تمهید الاصول،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الاقتصاد فیما یتعلق بالاعتقاد،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التبیان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عدة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التوحید،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نعمان، اوائل المقالات،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مرتضی، الشافی فی الامامة،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مرتضی، رسائل شریف 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فالنسخ کائه بداء تشریعی و البداء کائه نسخ تکوینی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محمدباقر میرداماد، نبراس الضیاء و  تسواء السواء فی شرح باب البداء و اثبات جدوی الدعاء، تعلیقات ملاعلی نوری، مقدمه و تصحیح حامد ناجی اصفهانی،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التوحید، ص </w:t>
      </w:r>
      <w:r>
        <w:rPr>
          <w:rFonts w:eastAsia="IRNazanin" w:cs="IRNazanin"/>
          <w:b w:val="false"/>
          <w:bCs w:val="false"/>
          <w:i w:val="false"/>
          <w:iCs w:val="false"/>
          <w:color w:val="333333"/>
          <w:sz w:val="20"/>
          <w:szCs w:val="20"/>
        </w:rPr>
        <w:t>335</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الاعتقادات،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ملامحمدصالح مازندرانی، شرح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عدة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الغیبة،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التوحید،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اوائل المقالات،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میرداماد، نبراس الضیاء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خویی، البیان فی تفسیر القرآن، ص </w:t>
      </w:r>
      <w:r>
        <w:rPr>
          <w:rFonts w:eastAsia="IRNazanin" w:cs="IRNazanin"/>
          <w:b w:val="false"/>
          <w:bCs w:val="false"/>
          <w:i w:val="false"/>
          <w:iCs w:val="false"/>
          <w:color w:val="333333"/>
          <w:sz w:val="20"/>
          <w:szCs w:val="20"/>
        </w:rPr>
        <w:t>1385</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التمهید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مرتضی، رسائل شریف 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میرزا رفیعا، شرح اصول کافی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فیض کاشانی، 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البداء،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طباطبایی،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ناصر مکارم شیرازی، 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شیء یبدو له الا و قد کان فی 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شیخ مفید، تصحیح الاعتقاد،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فیض کاشانی، وافی،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ابوالقاسم خویی، البیان، ص </w:t>
      </w:r>
      <w:r>
        <w:rPr>
          <w:rFonts w:eastAsia="IRNazanin" w:cs="IRNazanin"/>
          <w:b w:val="false"/>
          <w:bCs w:val="false"/>
          <w:i w:val="false"/>
          <w:iCs w:val="false"/>
          <w:color w:val="333333"/>
          <w:sz w:val="20"/>
          <w:szCs w:val="20"/>
        </w:rPr>
        <w:t>391</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لله علمین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مکنون مخزون، لا یعلمه الا هو من ذلک یکون البداء و علم علمه ملائکته  و رسله و انبیائه فنحن نعلمه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ترجمه و شرح سیدجواد مصطفوی،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علمان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 عند الله مخزون لم یطلع علیه أحد من خلقه و علم علمه ملائکته و رسله  فیما علمه ملائکته و رسله فائه سیکون لا یکذب نفسه و لاملائکته و لارسوله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عنده  مخزون یقدم منه ما یشاء و یثبت ما یشاء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الامور امور موقوفة عندالله یقدم منها ما یشاء و یؤخر منها ما یشاء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الغبیة،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افضل ما توسل به المتوسلون الایمان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صدقة السر فائها تذهب الخطیئة و تطفئ  غضب الرب و صنایع المعروف، فانها تدفع میتة السوء و تقی مصارع الهوان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یموت بالذنوب، اکثر ممن یموت بالآجال و من یعش بالاحسان، اکثر ممن یعش  بالاعمار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 و حسن الخلق یعمران الدیار و یزیدان فی الأعمار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صلة الأرحام تزکی الاعمال و تنمی الاموال و تدفع البلوی و تیسر الحساب و تنسیء فی  الاجل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الرجل یصل رحمه فیکون قد بقی من عمره ثلاث سنین فیصیرها الله ثلاثین سنة و یفعل  الله ما یشاء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فخررازی، محصل الأفکار المتقدمین و المتأخرین،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تفسیر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زعم أن الله عزوجل یبدو له فی شیء لم یعلمه امس فابرؤوا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خدا نسبت به چیزی بداء حاصل نشد، جز آن  که قبل از آن که بداء حاصل شود، آن را می دانست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یَعْلَمُ مَا فِی السَّمَاوَاتِ وَمَا فِی الْأَرْضِ وَاللَّهُ عَلَی کُلِّ شَیْءٍ قَدِیرٌ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وَقَالَتِ الْیَهُودُ یَدُ اللَّهِ مَغْلُولَةٌ غُلَّتْ أَیْدِیهِمْ وَلُعِنُوا بِمَا قَالُوا بَلْ یَدَاهُ مَبْسُوطَتَانِ یُنْفِقُ کَیْفَ یَشَاءُ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یَسْأَلُهُ مَنْ فِی السَّمَاوَاتِ وَالْأَرْضِ کُلَّ یَوْمٍ هُوَ فِی شَأْنٍ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یَمْحُو اللَّهُ مَا یَشَاءُ وَیُثْبِتُ وَعِنْدَهُ أُمُّ الْکِتَابِ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أَصَابَ مِنْ مُصِیبَةٍ فِی الْأَرْضِ وَلَا فِی أَنْفُسِکُمْ إِلَّا فِی کِتَابٍ مِنْ قَبْلِ أَنْ نَبْرَأَهَا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رَبُّکُمُ ادْعُونِی أَسْتَجِبْ لَکُمْ إِنَّ الَّذِینَ یَسْتَکْبِرُونَ عَنْ عِبَادَتِی سَیَدْخُلُونَ جَهَنَّمَ دَاخِرِینَ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لَا یُغَیِّرُ مَا بِقَوْمٍ حَتَّی یُغَیِّرُوا مَا بِأَنْفُسِهِمْ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image" Target="media/image9.jpeg"/><Relationship Id="rId27" Type="http://schemas.openxmlformats.org/officeDocument/2006/relationships/image" Target="media/image9.jpeg"/><Relationship Id="rId28" Type="http://schemas.openxmlformats.org/officeDocument/2006/relationships/footer" Target="footer9.xml"/><Relationship Id="rId29" Type="http://schemas.openxmlformats.org/officeDocument/2006/relationships/image" Target="media/image10.jpeg"/><Relationship Id="rId30" Type="http://schemas.openxmlformats.org/officeDocument/2006/relationships/image" Target="media/image10.jpeg"/><Relationship Id="rId31" Type="http://schemas.openxmlformats.org/officeDocument/2006/relationships/footer" Target="footer10.xml"/><Relationship Id="rId32" Type="http://schemas.openxmlformats.org/officeDocument/2006/relationships/image" Target="media/image11.jpeg"/><Relationship Id="rId33" Type="http://schemas.openxmlformats.org/officeDocument/2006/relationships/image" Target="media/image11.jpeg"/><Relationship Id="rId34" Type="http://schemas.openxmlformats.org/officeDocument/2006/relationships/footer" Target="footer11.xml"/><Relationship Id="rId35" Type="http://schemas.openxmlformats.org/officeDocument/2006/relationships/image" Target="media/image12.jpeg"/><Relationship Id="rId36" Type="http://schemas.openxmlformats.org/officeDocument/2006/relationships/image" Target="media/image12.jpeg"/><Relationship Id="rId37" Type="http://schemas.openxmlformats.org/officeDocument/2006/relationships/footer" Target="footer12.xml"/><Relationship Id="rId38" Type="http://schemas.openxmlformats.org/officeDocument/2006/relationships/image" Target="media/image13.jpeg"/><Relationship Id="rId39" Type="http://schemas.openxmlformats.org/officeDocument/2006/relationships/image" Target="media/image13.jpeg"/><Relationship Id="rId40" Type="http://schemas.openxmlformats.org/officeDocument/2006/relationships/footer" Target="footer13.xml"/><Relationship Id="rId41" Type="http://schemas.openxmlformats.org/officeDocument/2006/relationships/image" Target="media/image14.jpeg"/><Relationship Id="rId42" Type="http://schemas.openxmlformats.org/officeDocument/2006/relationships/image" Target="media/image14.jpeg"/><Relationship Id="rId43" Type="http://schemas.openxmlformats.org/officeDocument/2006/relationships/footer" Target="footer14.xml"/><Relationship Id="rId44" Type="http://schemas.openxmlformats.org/officeDocument/2006/relationships/image" Target="media/image15.jpeg"/><Relationship Id="rId45" Type="http://schemas.openxmlformats.org/officeDocument/2006/relationships/image" Target="media/image15.jpeg"/><Relationship Id="rId46" Type="http://schemas.openxmlformats.org/officeDocument/2006/relationships/footer" Target="footer15.xml"/><Relationship Id="rId47" Type="http://schemas.openxmlformats.org/officeDocument/2006/relationships/footer" Target="footer16.xml"/><Relationship Id="rId48" Type="http://schemas.openxmlformats.org/officeDocument/2006/relationships/footer" Target="footer17.xml"/><Relationship Id="rId49" Type="http://schemas.openxmlformats.org/officeDocument/2006/relationships/footer" Target="footer18.xml"/><Relationship Id="rId50" Type="http://schemas.openxmlformats.org/officeDocument/2006/relationships/footer" Target="footer19.xml"/><Relationship Id="rId51" Type="http://schemas.openxmlformats.org/officeDocument/2006/relationships/footer" Target="footer20.xml"/><Relationship Id="rId52" Type="http://schemas.openxmlformats.org/officeDocument/2006/relationships/footer" Target="footer21.xml"/><Relationship Id="rId53" Type="http://schemas.openxmlformats.org/officeDocument/2006/relationships/footer" Target="footer22.xml"/><Relationship Id="rId54" Type="http://schemas.openxmlformats.org/officeDocument/2006/relationships/footer" Target="footer23.xml"/><Relationship Id="rId55" Type="http://schemas.openxmlformats.org/officeDocument/2006/relationships/footer" Target="footer24.xml"/><Relationship Id="rId56" Type="http://schemas.openxmlformats.org/officeDocument/2006/relationships/footer" Target="footer25.xml"/><Relationship Id="rId57" Type="http://schemas.openxmlformats.org/officeDocument/2006/relationships/footer" Target="footer26.xml"/><Relationship Id="rId58" Type="http://schemas.openxmlformats.org/officeDocument/2006/relationships/footer" Target="footer27.xml"/><Relationship Id="rId59" Type="http://schemas.openxmlformats.org/officeDocument/2006/relationships/footer" Target="footer28.xml"/><Relationship Id="rId60" Type="http://schemas.openxmlformats.org/officeDocument/2006/relationships/footer" Target="footer29.xml"/><Relationship Id="rId61" Type="http://schemas.openxmlformats.org/officeDocument/2006/relationships/footer" Target="footer30.xml"/><Relationship Id="rId62" Type="http://schemas.openxmlformats.org/officeDocument/2006/relationships/footer" Target="footer31.xml"/><Relationship Id="rId63" Type="http://schemas.openxmlformats.org/officeDocument/2006/relationships/footer" Target="footer32.xml"/><Relationship Id="rId64" Type="http://schemas.openxmlformats.org/officeDocument/2006/relationships/footer" Target="footer33.xml"/><Relationship Id="rId65" Type="http://schemas.openxmlformats.org/officeDocument/2006/relationships/footer" Target="footer34.xml"/><Relationship Id="rId66" Type="http://schemas.openxmlformats.org/officeDocument/2006/relationships/footer" Target="footer35.xml"/><Relationship Id="rId67" Type="http://schemas.openxmlformats.org/officeDocument/2006/relationships/footer" Target="footer36.xml"/><Relationship Id="rId68" Type="http://schemas.openxmlformats.org/officeDocument/2006/relationships/footer" Target="footer37.xml"/><Relationship Id="rId69" Type="http://schemas.openxmlformats.org/officeDocument/2006/relationships/footer" Target="footer38.xml"/><Relationship Id="rId70" Type="http://schemas.openxmlformats.org/officeDocument/2006/relationships/footer" Target="footer39.xml"/><Relationship Id="rId71" Type="http://schemas.openxmlformats.org/officeDocument/2006/relationships/footer" Target="footer40.xml"/><Relationship Id="rId72" Type="http://schemas.openxmlformats.org/officeDocument/2006/relationships/footer" Target="footer41.xml"/><Relationship Id="rId73" Type="http://schemas.openxmlformats.org/officeDocument/2006/relationships/footer" Target="footer42.xml"/><Relationship Id="rId74" Type="http://schemas.openxmlformats.org/officeDocument/2006/relationships/footer" Target="footer43.xml"/><Relationship Id="rId75" Type="http://schemas.openxmlformats.org/officeDocument/2006/relationships/footer" Target="footer44.xml"/><Relationship Id="rId76" Type="http://schemas.openxmlformats.org/officeDocument/2006/relationships/footer" Target="footer45.xml"/><Relationship Id="rId77" Type="http://schemas.openxmlformats.org/officeDocument/2006/relationships/footer" Target="footer46.xml"/><Relationship Id="rId78" Type="http://schemas.openxmlformats.org/officeDocument/2006/relationships/footer" Target="footer47.xml"/><Relationship Id="rId79" Type="http://schemas.openxmlformats.org/officeDocument/2006/relationships/footer" Target="footer48.xml"/><Relationship Id="rId80" Type="http://schemas.openxmlformats.org/officeDocument/2006/relationships/footer" Target="footer49.xml"/><Relationship Id="rId81" Type="http://schemas.openxmlformats.org/officeDocument/2006/relationships/footer" Target="footer50.xml"/><Relationship Id="rId82" Type="http://schemas.openxmlformats.org/officeDocument/2006/relationships/footer" Target="footer51.xml"/><Relationship Id="rId83" Type="http://schemas.openxmlformats.org/officeDocument/2006/relationships/footer" Target="footer52.xml"/><Relationship Id="rId84" Type="http://schemas.openxmlformats.org/officeDocument/2006/relationships/footer" Target="footer53.xml"/><Relationship Id="rId85" Type="http://schemas.openxmlformats.org/officeDocument/2006/relationships/footer" Target="footer54.xml"/><Relationship Id="rId86" Type="http://schemas.openxmlformats.org/officeDocument/2006/relationships/footer" Target="footer55.xml"/><Relationship Id="rId87" Type="http://schemas.openxmlformats.org/officeDocument/2006/relationships/footer" Target="footer56.xml"/><Relationship Id="rId88" Type="http://schemas.openxmlformats.org/officeDocument/2006/relationships/footer" Target="footer57.xml"/><Relationship Id="rId89" Type="http://schemas.openxmlformats.org/officeDocument/2006/relationships/footer" Target="footer58.xml"/><Relationship Id="rId90" Type="http://schemas.openxmlformats.org/officeDocument/2006/relationships/footer" Target="footer59.xml"/><Relationship Id="rId91" Type="http://schemas.openxmlformats.org/officeDocument/2006/relationships/footer" Target="footer60.xml"/><Relationship Id="rId92" Type="http://schemas.openxmlformats.org/officeDocument/2006/relationships/footer" Target="footer61.xml"/><Relationship Id="rId93" Type="http://schemas.openxmlformats.org/officeDocument/2006/relationships/footer" Target="footer62.xml"/><Relationship Id="rId94" Type="http://schemas.openxmlformats.org/officeDocument/2006/relationships/footer" Target="footer63.xml"/><Relationship Id="rId95" Type="http://schemas.openxmlformats.org/officeDocument/2006/relationships/footer" Target="footer64.xml"/><Relationship Id="rId96" Type="http://schemas.openxmlformats.org/officeDocument/2006/relationships/footer" Target="footer65.xml"/><Relationship Id="rId97" Type="http://schemas.openxmlformats.org/officeDocument/2006/relationships/footer" Target="footer66.xml"/><Relationship Id="rId98" Type="http://schemas.openxmlformats.org/officeDocument/2006/relationships/footer" Target="footer67.xml"/><Relationship Id="rId99" Type="http://schemas.openxmlformats.org/officeDocument/2006/relationships/footer" Target="footer68.xml"/><Relationship Id="rId100" Type="http://schemas.openxmlformats.org/officeDocument/2006/relationships/footer" Target="footer69.xml"/><Relationship Id="rId101" Type="http://schemas.openxmlformats.org/officeDocument/2006/relationships/footer" Target="footer70.xml"/><Relationship Id="rId102" Type="http://schemas.openxmlformats.org/officeDocument/2006/relationships/footer" Target="footer71.xml"/><Relationship Id="rId103" Type="http://schemas.openxmlformats.org/officeDocument/2006/relationships/footer" Target="footer72.xml"/><Relationship Id="rId104" Type="http://schemas.openxmlformats.org/officeDocument/2006/relationships/footer" Target="footer73.xml"/><Relationship Id="rId105" Type="http://schemas.openxmlformats.org/officeDocument/2006/relationships/footer" Target="footer74.xml"/><Relationship Id="rId106" Type="http://schemas.openxmlformats.org/officeDocument/2006/relationships/footer" Target="footer75.xml"/><Relationship Id="rId107" Type="http://schemas.openxmlformats.org/officeDocument/2006/relationships/footer" Target="footer76.xml"/><Relationship Id="rId108" Type="http://schemas.openxmlformats.org/officeDocument/2006/relationships/footer" Target="footer77.xml"/><Relationship Id="rId109" Type="http://schemas.openxmlformats.org/officeDocument/2006/relationships/footer" Target="footer78.xml"/><Relationship Id="rId110" Type="http://schemas.openxmlformats.org/officeDocument/2006/relationships/footer" Target="footer79.xml"/><Relationship Id="rId111" Type="http://schemas.openxmlformats.org/officeDocument/2006/relationships/footer" Target="footer80.xml"/><Relationship Id="rId112" Type="http://schemas.openxmlformats.org/officeDocument/2006/relationships/footer" Target="footer81.xml"/><Relationship Id="rId113" Type="http://schemas.openxmlformats.org/officeDocument/2006/relationships/footer" Target="footer82.xml"/><Relationship Id="rId114" Type="http://schemas.openxmlformats.org/officeDocument/2006/relationships/footer" Target="footer83.xml"/><Relationship Id="rId115" Type="http://schemas.openxmlformats.org/officeDocument/2006/relationships/footer" Target="footer84.xml"/><Relationship Id="rId116" Type="http://schemas.openxmlformats.org/officeDocument/2006/relationships/footer" Target="footer85.xml"/><Relationship Id="rId117" Type="http://schemas.openxmlformats.org/officeDocument/2006/relationships/footer" Target="footer86.xml"/><Relationship Id="rId118" Type="http://schemas.openxmlformats.org/officeDocument/2006/relationships/footer" Target="footer87.xml"/><Relationship Id="rId119" Type="http://schemas.openxmlformats.org/officeDocument/2006/relationships/footer" Target="footer88.xml"/><Relationship Id="rId120" Type="http://schemas.openxmlformats.org/officeDocument/2006/relationships/footer" Target="footer89.xml"/><Relationship Id="rId121" Type="http://schemas.openxmlformats.org/officeDocument/2006/relationships/footer" Target="footer90.xml"/><Relationship Id="rId122" Type="http://schemas.openxmlformats.org/officeDocument/2006/relationships/footer" Target="footer91.xml"/><Relationship Id="rId123" Type="http://schemas.openxmlformats.org/officeDocument/2006/relationships/footer" Target="footer92.xml"/><Relationship Id="rId124" Type="http://schemas.openxmlformats.org/officeDocument/2006/relationships/footer" Target="footer93.xml"/><Relationship Id="rId125" Type="http://schemas.openxmlformats.org/officeDocument/2006/relationships/footer" Target="footer94.xml"/><Relationship Id="rId126" Type="http://schemas.openxmlformats.org/officeDocument/2006/relationships/footer" Target="footer95.xml"/><Relationship Id="rId127" Type="http://schemas.openxmlformats.org/officeDocument/2006/relationships/footer" Target="footer96.xml"/><Relationship Id="rId128" Type="http://schemas.openxmlformats.org/officeDocument/2006/relationships/footer" Target="footer97.xml"/><Relationship Id="rId129" Type="http://schemas.openxmlformats.org/officeDocument/2006/relationships/footer" Target="footer98.xml"/><Relationship Id="rId130" Type="http://schemas.openxmlformats.org/officeDocument/2006/relationships/footer" Target="footer99.xml"/><Relationship Id="rId131" Type="http://schemas.openxmlformats.org/officeDocument/2006/relationships/footer" Target="footer100.xml"/><Relationship Id="rId132" Type="http://schemas.openxmlformats.org/officeDocument/2006/relationships/footer" Target="footer101.xml"/><Relationship Id="rId133" Type="http://schemas.openxmlformats.org/officeDocument/2006/relationships/footer" Target="footer102.xml"/><Relationship Id="rId134" Type="http://schemas.openxmlformats.org/officeDocument/2006/relationships/footer" Target="footer103.xml"/><Relationship Id="rId135" Type="http://schemas.openxmlformats.org/officeDocument/2006/relationships/footer" Target="footer104.xml"/><Relationship Id="rId136" Type="http://schemas.openxmlformats.org/officeDocument/2006/relationships/footer" Target="footer105.xml"/><Relationship Id="rId137" Type="http://schemas.openxmlformats.org/officeDocument/2006/relationships/footer" Target="footer106.xml"/><Relationship Id="rId138" Type="http://schemas.openxmlformats.org/officeDocument/2006/relationships/footer" Target="footer107.xml"/><Relationship Id="rId139" Type="http://schemas.openxmlformats.org/officeDocument/2006/relationships/footer" Target="footer108.xml"/><Relationship Id="rId140" Type="http://schemas.openxmlformats.org/officeDocument/2006/relationships/footer" Target="footer109.xml"/><Relationship Id="rId141" Type="http://schemas.openxmlformats.org/officeDocument/2006/relationships/footer" Target="footer110.xml"/><Relationship Id="rId142" Type="http://schemas.openxmlformats.org/officeDocument/2006/relationships/footer" Target="footer111.xml"/><Relationship Id="rId143" Type="http://schemas.openxmlformats.org/officeDocument/2006/relationships/footer" Target="footer112.xml"/><Relationship Id="rId144" Type="http://schemas.openxmlformats.org/officeDocument/2006/relationships/footer" Target="footer113.xml"/><Relationship Id="rId145" Type="http://schemas.openxmlformats.org/officeDocument/2006/relationships/footer" Target="footer114.xml"/><Relationship Id="rId146" Type="http://schemas.openxmlformats.org/officeDocument/2006/relationships/footer" Target="footer115.xml"/><Relationship Id="rId147" Type="http://schemas.openxmlformats.org/officeDocument/2006/relationships/footer" Target="footer116.xml"/><Relationship Id="rId148" Type="http://schemas.openxmlformats.org/officeDocument/2006/relationships/footer" Target="footer117.xml"/><Relationship Id="rId149" Type="http://schemas.openxmlformats.org/officeDocument/2006/relationships/footer" Target="footer118.xml"/><Relationship Id="rId150" Type="http://schemas.openxmlformats.org/officeDocument/2006/relationships/footer" Target="footer119.xml"/><Relationship Id="rId151" Type="http://schemas.openxmlformats.org/officeDocument/2006/relationships/footer" Target="footer120.xml"/><Relationship Id="rId152" Type="http://schemas.openxmlformats.org/officeDocument/2006/relationships/footer" Target="footer121.xml"/><Relationship Id="rId153" Type="http://schemas.openxmlformats.org/officeDocument/2006/relationships/footer" Target="footer122.xml"/><Relationship Id="rId154" Type="http://schemas.openxmlformats.org/officeDocument/2006/relationships/footer" Target="footer123.xml"/><Relationship Id="rId155" Type="http://schemas.openxmlformats.org/officeDocument/2006/relationships/footer" Target="footer124.xml"/><Relationship Id="rId156" Type="http://schemas.openxmlformats.org/officeDocument/2006/relationships/footer" Target="footer125.xml"/><Relationship Id="rId157" Type="http://schemas.openxmlformats.org/officeDocument/2006/relationships/footer" Target="footer126.xml"/><Relationship Id="rId158" Type="http://schemas.openxmlformats.org/officeDocument/2006/relationships/footer" Target="footer127.xml"/><Relationship Id="rId159" Type="http://schemas.openxmlformats.org/officeDocument/2006/relationships/footer" Target="footer128.xml"/><Relationship Id="rId160" Type="http://schemas.openxmlformats.org/officeDocument/2006/relationships/footer" Target="footer129.xml"/><Relationship Id="rId161" Type="http://schemas.openxmlformats.org/officeDocument/2006/relationships/footer" Target="footer130.xml"/><Relationship Id="rId162" Type="http://schemas.openxmlformats.org/officeDocument/2006/relationships/footer" Target="footer131.xml"/><Relationship Id="rId163" Type="http://schemas.openxmlformats.org/officeDocument/2006/relationships/footer" Target="footer132.xml"/><Relationship Id="rId164" Type="http://schemas.openxmlformats.org/officeDocument/2006/relationships/footer" Target="footer133.xml"/><Relationship Id="rId165" Type="http://schemas.openxmlformats.org/officeDocument/2006/relationships/footer" Target="footer134.xml"/><Relationship Id="rId166" Type="http://schemas.openxmlformats.org/officeDocument/2006/relationships/footer" Target="footer135.xml"/><Relationship Id="rId167" Type="http://schemas.openxmlformats.org/officeDocument/2006/relationships/footer" Target="footer136.xml"/><Relationship Id="rId168" Type="http://schemas.openxmlformats.org/officeDocument/2006/relationships/footer" Target="footer137.xml"/><Relationship Id="rId169" Type="http://schemas.openxmlformats.org/officeDocument/2006/relationships/footer" Target="footer138.xml"/><Relationship Id="rId170" Type="http://schemas.openxmlformats.org/officeDocument/2006/relationships/footer" Target="footer139.xml"/><Relationship Id="rId171" Type="http://schemas.openxmlformats.org/officeDocument/2006/relationships/footer" Target="footer140.xml"/><Relationship Id="rId172" Type="http://schemas.openxmlformats.org/officeDocument/2006/relationships/footer" Target="footer141.xml"/><Relationship Id="rId173" Type="http://schemas.openxmlformats.org/officeDocument/2006/relationships/footer" Target="footer142.xml"/><Relationship Id="rId174" Type="http://schemas.openxmlformats.org/officeDocument/2006/relationships/footer" Target="footer143.xml"/><Relationship Id="rId175" Type="http://schemas.openxmlformats.org/officeDocument/2006/relationships/footer" Target="footer144.xml"/><Relationship Id="rId176" Type="http://schemas.openxmlformats.org/officeDocument/2006/relationships/footer" Target="footer145.xml"/><Relationship Id="rId177" Type="http://schemas.openxmlformats.org/officeDocument/2006/relationships/footer" Target="footer146.xml"/><Relationship Id="rId178" Type="http://schemas.openxmlformats.org/officeDocument/2006/relationships/footer" Target="footer147.xml"/><Relationship Id="rId179" Type="http://schemas.openxmlformats.org/officeDocument/2006/relationships/footer" Target="footer148.xml"/><Relationship Id="rId180" Type="http://schemas.openxmlformats.org/officeDocument/2006/relationships/footer" Target="footer149.xml"/><Relationship Id="rId181" Type="http://schemas.openxmlformats.org/officeDocument/2006/relationships/footer" Target="footer150.xml"/><Relationship Id="rId182" Type="http://schemas.openxmlformats.org/officeDocument/2006/relationships/footer" Target="footer151.xml"/><Relationship Id="rId183" Type="http://schemas.openxmlformats.org/officeDocument/2006/relationships/footer" Target="footer152.xml"/><Relationship Id="rId184" Type="http://schemas.openxmlformats.org/officeDocument/2006/relationships/footer" Target="footer153.xml"/><Relationship Id="rId185" Type="http://schemas.openxmlformats.org/officeDocument/2006/relationships/footer" Target="footer154.xml"/><Relationship Id="rId186" Type="http://schemas.openxmlformats.org/officeDocument/2006/relationships/footer" Target="footer155.xml"/><Relationship Id="rId187" Type="http://schemas.openxmlformats.org/officeDocument/2006/relationships/footer" Target="footer156.xml"/><Relationship Id="rId188" Type="http://schemas.openxmlformats.org/officeDocument/2006/relationships/footer" Target="footer157.xml"/><Relationship Id="rId189" Type="http://schemas.openxmlformats.org/officeDocument/2006/relationships/footer" Target="footer158.xml"/><Relationship Id="rId190" Type="http://schemas.openxmlformats.org/officeDocument/2006/relationships/footer" Target="footer159.xml"/><Relationship Id="rId191" Type="http://schemas.openxmlformats.org/officeDocument/2006/relationships/footer" Target="footer160.xml"/><Relationship Id="rId192" Type="http://schemas.openxmlformats.org/officeDocument/2006/relationships/footer" Target="footer161.xml"/><Relationship Id="rId193" Type="http://schemas.openxmlformats.org/officeDocument/2006/relationships/footer" Target="footer162.xml"/><Relationship Id="rId194" Type="http://schemas.openxmlformats.org/officeDocument/2006/relationships/footer" Target="footer163.xml"/><Relationship Id="rId195" Type="http://schemas.openxmlformats.org/officeDocument/2006/relationships/footer" Target="footer164.xml"/><Relationship Id="rId196" Type="http://schemas.openxmlformats.org/officeDocument/2006/relationships/footer" Target="footer165.xml"/><Relationship Id="rId197" Type="http://schemas.openxmlformats.org/officeDocument/2006/relationships/footer" Target="footer166.xml"/><Relationship Id="rId198" Type="http://schemas.openxmlformats.org/officeDocument/2006/relationships/footer" Target="footer167.xml"/><Relationship Id="rId199" Type="http://schemas.openxmlformats.org/officeDocument/2006/relationships/footer" Target="footer168.xml"/><Relationship Id="rId200" Type="http://schemas.openxmlformats.org/officeDocument/2006/relationships/footer" Target="footer169.xml"/><Relationship Id="rId201" Type="http://schemas.openxmlformats.org/officeDocument/2006/relationships/footer" Target="footer170.xml"/><Relationship Id="rId202" Type="http://schemas.openxmlformats.org/officeDocument/2006/relationships/footer" Target="footer171.xml"/><Relationship Id="rId203" Type="http://schemas.openxmlformats.org/officeDocument/2006/relationships/footer" Target="footer172.xml"/><Relationship Id="rId204" Type="http://schemas.openxmlformats.org/officeDocument/2006/relationships/footer" Target="footer173.xml"/><Relationship Id="rId205" Type="http://schemas.openxmlformats.org/officeDocument/2006/relationships/footer" Target="footer174.xml"/><Relationship Id="rId206" Type="http://schemas.openxmlformats.org/officeDocument/2006/relationships/footer" Target="footer175.xml"/><Relationship Id="rId207" Type="http://schemas.openxmlformats.org/officeDocument/2006/relationships/footer" Target="footer176.xml"/><Relationship Id="rId208" Type="http://schemas.openxmlformats.org/officeDocument/2006/relationships/footer" Target="footer177.xml"/><Relationship Id="rId209" Type="http://schemas.openxmlformats.org/officeDocument/2006/relationships/footer" Target="footer178.xml"/><Relationship Id="rId210" Type="http://schemas.openxmlformats.org/officeDocument/2006/relationships/footer" Target="footer179.xml"/><Relationship Id="rId211" Type="http://schemas.openxmlformats.org/officeDocument/2006/relationships/footer" Target="footer180.xml"/><Relationship Id="rId212" Type="http://schemas.openxmlformats.org/officeDocument/2006/relationships/footer" Target="footer181.xml"/><Relationship Id="rId213" Type="http://schemas.openxmlformats.org/officeDocument/2006/relationships/footer" Target="footer182.xml"/><Relationship Id="rId214" Type="http://schemas.openxmlformats.org/officeDocument/2006/relationships/footer" Target="footer183.xml"/><Relationship Id="rId215" Type="http://schemas.openxmlformats.org/officeDocument/2006/relationships/footer" Target="footer184.xml"/><Relationship Id="rId216" Type="http://schemas.openxmlformats.org/officeDocument/2006/relationships/footer" Target="footer185.xml"/><Relationship Id="rId217" Type="http://schemas.openxmlformats.org/officeDocument/2006/relationships/footer" Target="footer186.xml"/><Relationship Id="rId218" Type="http://schemas.openxmlformats.org/officeDocument/2006/relationships/footer" Target="footer187.xml"/><Relationship Id="rId219" Type="http://schemas.openxmlformats.org/officeDocument/2006/relationships/footer" Target="footer188.xml"/><Relationship Id="rId220" Type="http://schemas.openxmlformats.org/officeDocument/2006/relationships/footer" Target="footer189.xml"/><Relationship Id="rId221" Type="http://schemas.openxmlformats.org/officeDocument/2006/relationships/footer" Target="footer190.xml"/><Relationship Id="rId222" Type="http://schemas.openxmlformats.org/officeDocument/2006/relationships/footer" Target="footer191.xml"/><Relationship Id="rId223" Type="http://schemas.openxmlformats.org/officeDocument/2006/relationships/footer" Target="footer192.xml"/><Relationship Id="rId224" Type="http://schemas.openxmlformats.org/officeDocument/2006/relationships/footer" Target="footer193.xml"/><Relationship Id="rId225" Type="http://schemas.openxmlformats.org/officeDocument/2006/relationships/footer" Target="footer194.xml"/><Relationship Id="rId226" Type="http://schemas.openxmlformats.org/officeDocument/2006/relationships/footer" Target="footer195.xml"/><Relationship Id="rId227" Type="http://schemas.openxmlformats.org/officeDocument/2006/relationships/footer" Target="footer196.xml"/><Relationship Id="rId228" Type="http://schemas.openxmlformats.org/officeDocument/2006/relationships/footer" Target="footer197.xml"/><Relationship Id="rId229" Type="http://schemas.openxmlformats.org/officeDocument/2006/relationships/footer" Target="footer198.xml"/><Relationship Id="rId230" Type="http://schemas.openxmlformats.org/officeDocument/2006/relationships/footer" Target="footer199.xml"/><Relationship Id="rId231" Type="http://schemas.openxmlformats.org/officeDocument/2006/relationships/footer" Target="footer200.xml"/><Relationship Id="rId232" Type="http://schemas.openxmlformats.org/officeDocument/2006/relationships/footer" Target="footer201.xml"/><Relationship Id="rId233" Type="http://schemas.openxmlformats.org/officeDocument/2006/relationships/footer" Target="footer202.xml"/><Relationship Id="rId234" Type="http://schemas.openxmlformats.org/officeDocument/2006/relationships/footer" Target="footer203.xml"/><Relationship Id="rId235" Type="http://schemas.openxmlformats.org/officeDocument/2006/relationships/footer" Target="footer204.xml"/><Relationship Id="rId236" Type="http://schemas.openxmlformats.org/officeDocument/2006/relationships/footer" Target="footer205.xml"/><Relationship Id="rId237" Type="http://schemas.openxmlformats.org/officeDocument/2006/relationships/footer" Target="footer206.xml"/><Relationship Id="rId238" Type="http://schemas.openxmlformats.org/officeDocument/2006/relationships/footer" Target="footer207.xml"/><Relationship Id="rId239" Type="http://schemas.openxmlformats.org/officeDocument/2006/relationships/footer" Target="footer208.xml"/><Relationship Id="rId240" Type="http://schemas.openxmlformats.org/officeDocument/2006/relationships/footer" Target="footer209.xml"/><Relationship Id="rId241" Type="http://schemas.openxmlformats.org/officeDocument/2006/relationships/footer" Target="footer210.xml"/><Relationship Id="rId242" Type="http://schemas.openxmlformats.org/officeDocument/2006/relationships/footer" Target="footer211.xml"/><Relationship Id="rId243" Type="http://schemas.openxmlformats.org/officeDocument/2006/relationships/footer" Target="footer212.xml"/><Relationship Id="rId244" Type="http://schemas.openxmlformats.org/officeDocument/2006/relationships/footer" Target="footer213.xml"/><Relationship Id="rId245" Type="http://schemas.openxmlformats.org/officeDocument/2006/relationships/footer" Target="footer214.xml"/><Relationship Id="rId246" Type="http://schemas.openxmlformats.org/officeDocument/2006/relationships/footer" Target="footer215.xml"/><Relationship Id="rId247" Type="http://schemas.openxmlformats.org/officeDocument/2006/relationships/footer" Target="footer216.xml"/><Relationship Id="rId248" Type="http://schemas.openxmlformats.org/officeDocument/2006/relationships/footer" Target="footer217.xml"/><Relationship Id="rId249" Type="http://schemas.openxmlformats.org/officeDocument/2006/relationships/footer" Target="footer218.xml"/><Relationship Id="rId250" Type="http://schemas.openxmlformats.org/officeDocument/2006/relationships/footer" Target="footer219.xml"/><Relationship Id="rId251" Type="http://schemas.openxmlformats.org/officeDocument/2006/relationships/footer" Target="footer220.xml"/><Relationship Id="rId252" Type="http://schemas.openxmlformats.org/officeDocument/2006/relationships/footer" Target="footer221.xml"/><Relationship Id="rId253" Type="http://schemas.openxmlformats.org/officeDocument/2006/relationships/footer" Target="footer222.xml"/><Relationship Id="rId254" Type="http://schemas.openxmlformats.org/officeDocument/2006/relationships/footer" Target="footer223.xml"/><Relationship Id="rId255" Type="http://schemas.openxmlformats.org/officeDocument/2006/relationships/footer" Target="footer224.xml"/><Relationship Id="rId256" Type="http://schemas.openxmlformats.org/officeDocument/2006/relationships/footer" Target="footer225.xml"/><Relationship Id="rId257" Type="http://schemas.openxmlformats.org/officeDocument/2006/relationships/footer" Target="footer226.xml"/><Relationship Id="rId258" Type="http://schemas.openxmlformats.org/officeDocument/2006/relationships/footer" Target="footer227.xml"/><Relationship Id="rId259" Type="http://schemas.openxmlformats.org/officeDocument/2006/relationships/footer" Target="footer228.xml"/><Relationship Id="rId260" Type="http://schemas.openxmlformats.org/officeDocument/2006/relationships/footer" Target="footer229.xml"/><Relationship Id="rId261" Type="http://schemas.openxmlformats.org/officeDocument/2006/relationships/footer" Target="footer230.xml"/><Relationship Id="rId262" Type="http://schemas.openxmlformats.org/officeDocument/2006/relationships/footer" Target="footer231.xml"/><Relationship Id="rId263" Type="http://schemas.openxmlformats.org/officeDocument/2006/relationships/footer" Target="footer232.xml"/><Relationship Id="rId264" Type="http://schemas.openxmlformats.org/officeDocument/2006/relationships/footer" Target="footer233.xml"/><Relationship Id="rId265" Type="http://schemas.openxmlformats.org/officeDocument/2006/relationships/footer" Target="footer234.xml"/><Relationship Id="rId266" Type="http://schemas.openxmlformats.org/officeDocument/2006/relationships/footer" Target="footer235.xml"/><Relationship Id="rId267" Type="http://schemas.openxmlformats.org/officeDocument/2006/relationships/footer" Target="footer236.xml"/><Relationship Id="rId268" Type="http://schemas.openxmlformats.org/officeDocument/2006/relationships/footer" Target="footer237.xml"/><Relationship Id="rId269" Type="http://schemas.openxmlformats.org/officeDocument/2006/relationships/footer" Target="footer238.xml"/><Relationship Id="rId270" Type="http://schemas.openxmlformats.org/officeDocument/2006/relationships/footer" Target="footer239.xml"/><Relationship Id="rId271" Type="http://schemas.openxmlformats.org/officeDocument/2006/relationships/footer" Target="footer240.xml"/><Relationship Id="rId272" Type="http://schemas.openxmlformats.org/officeDocument/2006/relationships/footer" Target="footer241.xml"/><Relationship Id="rId273" Type="http://schemas.openxmlformats.org/officeDocument/2006/relationships/footer" Target="footer242.xml"/><Relationship Id="rId274" Type="http://schemas.openxmlformats.org/officeDocument/2006/relationships/footer" Target="footer243.xml"/><Relationship Id="rId275" Type="http://schemas.openxmlformats.org/officeDocument/2006/relationships/footer" Target="footer244.xml"/><Relationship Id="rId276" Type="http://schemas.openxmlformats.org/officeDocument/2006/relationships/footer" Target="footer245.xml"/><Relationship Id="rId277" Type="http://schemas.openxmlformats.org/officeDocument/2006/relationships/footer" Target="footer246.xml"/><Relationship Id="rId278" Type="http://schemas.openxmlformats.org/officeDocument/2006/relationships/footer" Target="footer247.xml"/><Relationship Id="rId279" Type="http://schemas.openxmlformats.org/officeDocument/2006/relationships/footer" Target="footer248.xml"/><Relationship Id="rId280" Type="http://schemas.openxmlformats.org/officeDocument/2006/relationships/footer" Target="footer249.xml"/><Relationship Id="rId281" Type="http://schemas.openxmlformats.org/officeDocument/2006/relationships/footer" Target="footer250.xml"/><Relationship Id="rId282" Type="http://schemas.openxmlformats.org/officeDocument/2006/relationships/footer" Target="footer251.xml"/><Relationship Id="rId283" Type="http://schemas.openxmlformats.org/officeDocument/2006/relationships/footer" Target="footer252.xml"/><Relationship Id="rId284" Type="http://schemas.openxmlformats.org/officeDocument/2006/relationships/footer" Target="footer253.xml"/><Relationship Id="rId285" Type="http://schemas.openxmlformats.org/officeDocument/2006/relationships/footer" Target="footer254.xml"/><Relationship Id="rId286" Type="http://schemas.openxmlformats.org/officeDocument/2006/relationships/footer" Target="footer255.xml"/><Relationship Id="rId287" Type="http://schemas.openxmlformats.org/officeDocument/2006/relationships/footer" Target="footer256.xml"/><Relationship Id="rId288" Type="http://schemas.openxmlformats.org/officeDocument/2006/relationships/footer" Target="footer257.xml"/><Relationship Id="rId289" Type="http://schemas.openxmlformats.org/officeDocument/2006/relationships/footer" Target="footer258.xml"/><Relationship Id="rId290" Type="http://schemas.openxmlformats.org/officeDocument/2006/relationships/footer" Target="footer259.xml"/><Relationship Id="rId291" Type="http://schemas.openxmlformats.org/officeDocument/2006/relationships/footer" Target="footer260.xml"/><Relationship Id="rId292" Type="http://schemas.openxmlformats.org/officeDocument/2006/relationships/footer" Target="footer261.xml"/><Relationship Id="rId293" Type="http://schemas.openxmlformats.org/officeDocument/2006/relationships/footer" Target="footer262.xml"/><Relationship Id="rId294" Type="http://schemas.openxmlformats.org/officeDocument/2006/relationships/footer" Target="footer263.xml"/><Relationship Id="rId295" Type="http://schemas.openxmlformats.org/officeDocument/2006/relationships/footer" Target="footer264.xml"/><Relationship Id="rId296" Type="http://schemas.openxmlformats.org/officeDocument/2006/relationships/footer" Target="footer265.xml"/><Relationship Id="rId297" Type="http://schemas.openxmlformats.org/officeDocument/2006/relationships/footer" Target="footer266.xml"/><Relationship Id="rId298" Type="http://schemas.openxmlformats.org/officeDocument/2006/relationships/footer" Target="footer267.xml"/><Relationship Id="rId299" Type="http://schemas.openxmlformats.org/officeDocument/2006/relationships/footer" Target="footer268.xml"/><Relationship Id="rId300" Type="http://schemas.openxmlformats.org/officeDocument/2006/relationships/footer" Target="footer269.xml"/><Relationship Id="rId301" Type="http://schemas.openxmlformats.org/officeDocument/2006/relationships/footer" Target="footer270.xml"/><Relationship Id="rId302" Type="http://schemas.openxmlformats.org/officeDocument/2006/relationships/footer" Target="footer271.xml"/><Relationship Id="rId303" Type="http://schemas.openxmlformats.org/officeDocument/2006/relationships/footer" Target="footer272.xml"/><Relationship Id="rId304" Type="http://schemas.openxmlformats.org/officeDocument/2006/relationships/footer" Target="footer273.xml"/><Relationship Id="rId305" Type="http://schemas.openxmlformats.org/officeDocument/2006/relationships/footer" Target="footer274.xml"/><Relationship Id="rId306" Type="http://schemas.openxmlformats.org/officeDocument/2006/relationships/footer" Target="footer275.xml"/><Relationship Id="rId307" Type="http://schemas.openxmlformats.org/officeDocument/2006/relationships/footer" Target="footer276.xml"/><Relationship Id="rId308" Type="http://schemas.openxmlformats.org/officeDocument/2006/relationships/footer" Target="footer277.xml"/><Relationship Id="rId309" Type="http://schemas.openxmlformats.org/officeDocument/2006/relationships/footer" Target="footer278.xml"/><Relationship Id="rId310" Type="http://schemas.openxmlformats.org/officeDocument/2006/relationships/footer" Target="footer279.xml"/><Relationship Id="rId311" Type="http://schemas.openxmlformats.org/officeDocument/2006/relationships/footer" Target="footer280.xml"/><Relationship Id="rId312" Type="http://schemas.openxmlformats.org/officeDocument/2006/relationships/footer" Target="footer281.xml"/><Relationship Id="rId313" Type="http://schemas.openxmlformats.org/officeDocument/2006/relationships/footer" Target="footer282.xml"/><Relationship Id="rId314" Type="http://schemas.openxmlformats.org/officeDocument/2006/relationships/footer" Target="footer283.xml"/><Relationship Id="rId315" Type="http://schemas.openxmlformats.org/officeDocument/2006/relationships/footer" Target="footer284.xml"/><Relationship Id="rId316" Type="http://schemas.openxmlformats.org/officeDocument/2006/relationships/footer" Target="footer285.xml"/><Relationship Id="rId317" Type="http://schemas.openxmlformats.org/officeDocument/2006/relationships/footer" Target="footer286.xml"/><Relationship Id="rId318" Type="http://schemas.openxmlformats.org/officeDocument/2006/relationships/footer" Target="footer287.xml"/><Relationship Id="rId319" Type="http://schemas.openxmlformats.org/officeDocument/2006/relationships/footer" Target="footer288.xml"/><Relationship Id="rId320" Type="http://schemas.openxmlformats.org/officeDocument/2006/relationships/footer" Target="footer289.xml"/><Relationship Id="rId321" Type="http://schemas.openxmlformats.org/officeDocument/2006/relationships/footer" Target="footer290.xml"/><Relationship Id="rId322" Type="http://schemas.openxmlformats.org/officeDocument/2006/relationships/footer" Target="footer291.xml"/><Relationship Id="rId323" Type="http://schemas.openxmlformats.org/officeDocument/2006/relationships/footer" Target="footer292.xml"/><Relationship Id="rId324" Type="http://schemas.openxmlformats.org/officeDocument/2006/relationships/footer" Target="footer293.xml"/><Relationship Id="rId325" Type="http://schemas.openxmlformats.org/officeDocument/2006/relationships/footer" Target="footer294.xml"/><Relationship Id="rId326" Type="http://schemas.openxmlformats.org/officeDocument/2006/relationships/footer" Target="footer295.xml"/><Relationship Id="rId327" Type="http://schemas.openxmlformats.org/officeDocument/2006/relationships/footer" Target="footer296.xml"/><Relationship Id="rId328" Type="http://schemas.openxmlformats.org/officeDocument/2006/relationships/footer" Target="footer297.xml"/><Relationship Id="rId329" Type="http://schemas.openxmlformats.org/officeDocument/2006/relationships/footer" Target="footer298.xml"/><Relationship Id="rId330" Type="http://schemas.openxmlformats.org/officeDocument/2006/relationships/footer" Target="footer299.xml"/><Relationship Id="rId331" Type="http://schemas.openxmlformats.org/officeDocument/2006/relationships/footer" Target="footer300.xml"/><Relationship Id="rId332" Type="http://schemas.openxmlformats.org/officeDocument/2006/relationships/footer" Target="footer301.xml"/><Relationship Id="rId333" Type="http://schemas.openxmlformats.org/officeDocument/2006/relationships/footer" Target="footer302.xml"/><Relationship Id="rId334" Type="http://schemas.openxmlformats.org/officeDocument/2006/relationships/footer" Target="footer303.xml"/><Relationship Id="rId335" Type="http://schemas.openxmlformats.org/officeDocument/2006/relationships/footer" Target="footer304.xml"/><Relationship Id="rId336" Type="http://schemas.openxmlformats.org/officeDocument/2006/relationships/footer" Target="footer305.xml"/><Relationship Id="rId337" Type="http://schemas.openxmlformats.org/officeDocument/2006/relationships/footer" Target="footer306.xml"/><Relationship Id="rId338" Type="http://schemas.openxmlformats.org/officeDocument/2006/relationships/footer" Target="footer307.xml"/><Relationship Id="rId339" Type="http://schemas.openxmlformats.org/officeDocument/2006/relationships/footer" Target="footer308.xml"/><Relationship Id="rId340" Type="http://schemas.openxmlformats.org/officeDocument/2006/relationships/footer" Target="footer309.xml"/><Relationship Id="rId341" Type="http://schemas.openxmlformats.org/officeDocument/2006/relationships/footer" Target="footer310.xml"/><Relationship Id="rId342" Type="http://schemas.openxmlformats.org/officeDocument/2006/relationships/footer" Target="footer311.xml"/><Relationship Id="rId343" Type="http://schemas.openxmlformats.org/officeDocument/2006/relationships/footer" Target="footer312.xml"/><Relationship Id="rId344" Type="http://schemas.openxmlformats.org/officeDocument/2006/relationships/footer" Target="footer313.xml"/><Relationship Id="rId345" Type="http://schemas.openxmlformats.org/officeDocument/2006/relationships/footer" Target="footer314.xml"/><Relationship Id="rId346" Type="http://schemas.openxmlformats.org/officeDocument/2006/relationships/footer" Target="footer315.xml"/><Relationship Id="rId347" Type="http://schemas.openxmlformats.org/officeDocument/2006/relationships/image" Target="media/image16.jpeg"/><Relationship Id="rId348" Type="http://schemas.openxmlformats.org/officeDocument/2006/relationships/image" Target="media/image16.jpeg"/><Relationship Id="rId349" Type="http://schemas.openxmlformats.org/officeDocument/2006/relationships/footer" Target="footer316.xml"/><Relationship Id="rId350" Type="http://schemas.openxmlformats.org/officeDocument/2006/relationships/image" Target="media/image17.jpeg"/><Relationship Id="rId351" Type="http://schemas.openxmlformats.org/officeDocument/2006/relationships/image" Target="media/image17.jpeg"/><Relationship Id="rId352" Type="http://schemas.openxmlformats.org/officeDocument/2006/relationships/footer" Target="footer317.xml"/><Relationship Id="rId353" Type="http://schemas.openxmlformats.org/officeDocument/2006/relationships/image" Target="media/image18.jpeg"/><Relationship Id="rId354" Type="http://schemas.openxmlformats.org/officeDocument/2006/relationships/image" Target="media/image18.jpeg"/><Relationship Id="rId355" Type="http://schemas.openxmlformats.org/officeDocument/2006/relationships/footer" Target="footer318.xml"/><Relationship Id="rId356" Type="http://schemas.openxmlformats.org/officeDocument/2006/relationships/image" Target="media/image19.jpeg"/><Relationship Id="rId357" Type="http://schemas.openxmlformats.org/officeDocument/2006/relationships/image" Target="media/image19.jpeg"/><Relationship Id="rId358" Type="http://schemas.openxmlformats.org/officeDocument/2006/relationships/footer" Target="footer319.xml"/><Relationship Id="rId359" Type="http://schemas.openxmlformats.org/officeDocument/2006/relationships/image" Target="media/image20.jpeg"/><Relationship Id="rId360" Type="http://schemas.openxmlformats.org/officeDocument/2006/relationships/image" Target="media/image20.jpeg"/><Relationship Id="rId361" Type="http://schemas.openxmlformats.org/officeDocument/2006/relationships/footer" Target="footer320.xml"/><Relationship Id="rId362" Type="http://schemas.openxmlformats.org/officeDocument/2006/relationships/image" Target="media/image21.jpeg"/><Relationship Id="rId363" Type="http://schemas.openxmlformats.org/officeDocument/2006/relationships/image" Target="media/image21.jpeg"/><Relationship Id="rId364" Type="http://schemas.openxmlformats.org/officeDocument/2006/relationships/footer" Target="footer321.xml"/><Relationship Id="rId365" Type="http://schemas.openxmlformats.org/officeDocument/2006/relationships/image" Target="media/image22.jpeg"/><Relationship Id="rId366" Type="http://schemas.openxmlformats.org/officeDocument/2006/relationships/image" Target="media/image22.jpeg"/><Relationship Id="rId367" Type="http://schemas.openxmlformats.org/officeDocument/2006/relationships/footer" Target="footer322.xml"/><Relationship Id="rId368" Type="http://schemas.openxmlformats.org/officeDocument/2006/relationships/image" Target="media/image23.jpeg"/><Relationship Id="rId369" Type="http://schemas.openxmlformats.org/officeDocument/2006/relationships/image" Target="media/image23.jpeg"/><Relationship Id="rId370" Type="http://schemas.openxmlformats.org/officeDocument/2006/relationships/footer" Target="footer323.xml"/><Relationship Id="rId371" Type="http://schemas.openxmlformats.org/officeDocument/2006/relationships/image" Target="media/image24.jpeg"/><Relationship Id="rId372" Type="http://schemas.openxmlformats.org/officeDocument/2006/relationships/image" Target="media/image24.jpeg"/><Relationship Id="rId373" Type="http://schemas.openxmlformats.org/officeDocument/2006/relationships/footer" Target="footer324.xml"/><Relationship Id="rId374" Type="http://schemas.openxmlformats.org/officeDocument/2006/relationships/image" Target="media/image25.jpeg"/><Relationship Id="rId375" Type="http://schemas.openxmlformats.org/officeDocument/2006/relationships/image" Target="media/image25.jpeg"/><Relationship Id="rId376" Type="http://schemas.openxmlformats.org/officeDocument/2006/relationships/footer" Target="footer325.xml"/><Relationship Id="rId377" Type="http://schemas.openxmlformats.org/officeDocument/2006/relationships/footer" Target="footer326.xml"/><Relationship Id="rId378" Type="http://schemas.openxmlformats.org/officeDocument/2006/relationships/footer" Target="footer327.xml"/><Relationship Id="rId379" Type="http://schemas.openxmlformats.org/officeDocument/2006/relationships/footer" Target="footer328.xml"/><Relationship Id="rId380" Type="http://schemas.openxmlformats.org/officeDocument/2006/relationships/footer" Target="footer329.xml"/><Relationship Id="rId381" Type="http://schemas.openxmlformats.org/officeDocument/2006/relationships/footer" Target="footer330.xml"/><Relationship Id="rId382" Type="http://schemas.openxmlformats.org/officeDocument/2006/relationships/footer" Target="footer331.xml"/><Relationship Id="rId383" Type="http://schemas.openxmlformats.org/officeDocument/2006/relationships/footer" Target="footer332.xml"/><Relationship Id="rId384" Type="http://schemas.openxmlformats.org/officeDocument/2006/relationships/footer" Target="footer333.xml"/><Relationship Id="rId385" Type="http://schemas.openxmlformats.org/officeDocument/2006/relationships/footer" Target="footer334.xml"/><Relationship Id="rId386" Type="http://schemas.openxmlformats.org/officeDocument/2006/relationships/footer" Target="footer335.xml"/><Relationship Id="rId387" Type="http://schemas.openxmlformats.org/officeDocument/2006/relationships/footer" Target="footer336.xml"/><Relationship Id="rId388" Type="http://schemas.openxmlformats.org/officeDocument/2006/relationships/image" Target="media/image2.jpeg"/><Relationship Id="rId389" Type="http://schemas.openxmlformats.org/officeDocument/2006/relationships/image" Target="media/image2.jpeg"/><Relationship Id="rId390" Type="http://schemas.openxmlformats.org/officeDocument/2006/relationships/footer" Target="footer337.xml"/><Relationship Id="rId391" Type="http://schemas.openxmlformats.org/officeDocument/2006/relationships/footnotes" Target="footnotes.xml"/><Relationship Id="rId392" Type="http://schemas.openxmlformats.org/officeDocument/2006/relationships/numbering" Target="numbering.xml"/><Relationship Id="rId393" Type="http://schemas.openxmlformats.org/officeDocument/2006/relationships/fontTable" Target="fontTable.xml"/><Relationship Id="rId394" Type="http://schemas.openxmlformats.org/officeDocument/2006/relationships/settings" Target="settings.xml"/><Relationship Id="rId3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347</Pages>
  <Words>56729</Words>
  <Characters>212744</Characters>
  <CharactersWithSpaces>270602</CharactersWithSpaces>
  <Paragraphs>1831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2026-08-28T14:59:12Z</dcterms:created>
  <dc:creator>ghaemiyeh.com</dc:creator>
  <dc:description/>
  <dc:language>en-US</dc:language>
  <cp:lastModifiedBy/>
  <dcterms:modified xsi:type="dcterms:W3CDTF">2026-08-28T18:29:24Z</dcterms:modified>
  <cp:revision>1</cp:revision>
  <dc:subject/>
  <dc:title>اندیشه های کلامی شیخ طوسی جلد 2</dc:title>
</cp:coreProperties>
</file>

<file path=docProps/custom.xml><?xml version="1.0" encoding="utf-8"?>
<Properties xmlns="http://schemas.openxmlformats.org/officeDocument/2006/custom-properties" xmlns:vt="http://schemas.openxmlformats.org/officeDocument/2006/docPropsVTypes"/>
</file>