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العقول الی مباحث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37681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237683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7237685_3381743652">
            <w:r>
              <w:rPr>
                <w:webHidden/>
                <w:rStyle w:val="IndexLink"/>
                <w:rtl w:val="true"/>
              </w:rPr>
              <w:t>المدخل</w:t>
            </w:r>
            <w:r>
              <w:rPr>
                <w:rStyle w:val="IndexLink"/>
                <w:rtl w:val="true"/>
              </w:rPr>
              <w:tab/>
            </w:r>
            <w:r>
              <w:rPr>
                <w:rStyle w:val="IndexLink"/>
              </w:rPr>
              <w:t>17</w:t>
            </w:r>
          </w:hyperlink>
        </w:p>
        <w:p>
          <w:pPr>
            <w:pStyle w:val="Contents2"/>
            <w:tabs>
              <w:tab w:val="clear" w:pos="8743"/>
              <w:tab w:val="right" w:pos="9026" w:leader="dot"/>
            </w:tabs>
            <w:rPr/>
          </w:pPr>
          <w:hyperlink w:anchor="__RefHeading___Toc7237687_3381743652">
            <w:r>
              <w:rPr>
                <w:webHidden/>
                <w:rStyle w:val="IndexLink"/>
                <w:rtl w:val="true"/>
              </w:rPr>
              <w:t>كلمة المحاضر</w:t>
            </w:r>
            <w:r>
              <w:rPr>
                <w:rStyle w:val="IndexLink"/>
                <w:rtl w:val="true"/>
              </w:rPr>
              <w:tab/>
            </w:r>
            <w:r>
              <w:rPr>
                <w:rStyle w:val="IndexLink"/>
              </w:rPr>
              <w:t>18</w:t>
            </w:r>
          </w:hyperlink>
        </w:p>
        <w:p>
          <w:pPr>
            <w:pStyle w:val="Contents2"/>
            <w:tabs>
              <w:tab w:val="clear" w:pos="8743"/>
              <w:tab w:val="right" w:pos="9026" w:leader="dot"/>
            </w:tabs>
            <w:rPr/>
          </w:pPr>
          <w:hyperlink w:anchor="__RefHeading___Toc7237689_3381743652">
            <w:r>
              <w:rPr>
                <w:webHidden/>
                <w:rStyle w:val="IndexLink"/>
                <w:rtl w:val="true"/>
              </w:rPr>
              <w:t>كلمة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7237691_3381743652">
            <w:r>
              <w:rPr>
                <w:webHidden/>
                <w:rStyle w:val="IndexLink"/>
                <w:rtl w:val="true"/>
              </w:rPr>
              <w:t>مقدمة و فيها أُمور</w:t>
            </w:r>
            <w:r>
              <w:rPr>
                <w:rStyle w:val="IndexLink"/>
                <w:rtl w:val="true"/>
              </w:rPr>
              <w:t>:</w:t>
              <w:tab/>
            </w:r>
            <w:r>
              <w:rPr>
                <w:rStyle w:val="IndexLink"/>
              </w:rPr>
              <w:t>22</w:t>
            </w:r>
          </w:hyperlink>
        </w:p>
        <w:p>
          <w:pPr>
            <w:pStyle w:val="Contents3"/>
            <w:tabs>
              <w:tab w:val="clear" w:pos="8459"/>
              <w:tab w:val="right" w:pos="9026" w:leader="dot"/>
            </w:tabs>
            <w:rPr/>
          </w:pPr>
          <w:hyperlink w:anchor="__RefHeading___Toc7237693_338174365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7237695_3381743652">
            <w:r>
              <w:rPr>
                <w:webHidden/>
                <w:rStyle w:val="IndexLink"/>
                <w:rtl w:val="true"/>
              </w:rPr>
              <w:t>الأمر الأوّل في موضوع العلوم و مسائلها و تمايزها</w:t>
            </w:r>
            <w:r>
              <w:rPr>
                <w:rStyle w:val="IndexLink"/>
                <w:rtl w:val="true"/>
              </w:rPr>
              <w:tab/>
            </w:r>
            <w:r>
              <w:rPr>
                <w:rStyle w:val="IndexLink"/>
              </w:rPr>
              <w:t>24</w:t>
            </w:r>
          </w:hyperlink>
        </w:p>
        <w:p>
          <w:pPr>
            <w:pStyle w:val="Contents4"/>
            <w:tabs>
              <w:tab w:val="clear" w:pos="8176"/>
              <w:tab w:val="right" w:pos="9026" w:leader="dot"/>
            </w:tabs>
            <w:rPr/>
          </w:pPr>
          <w:hyperlink w:anchor="__RefHeading___Toc7237697_3381743652">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237699_3381743652">
            <w:r>
              <w:rPr>
                <w:webHidden/>
                <w:rStyle w:val="IndexLink"/>
                <w:rtl w:val="true"/>
              </w:rPr>
              <w:t>الجهة الأُولى</w:t>
            </w:r>
            <w:r>
              <w:rPr>
                <w:rStyle w:val="IndexLink"/>
                <w:rtl w:val="true"/>
              </w:rPr>
              <w:t xml:space="preserve">: </w:t>
            </w:r>
            <w:r>
              <w:rPr>
                <w:rStyle w:val="IndexLink"/>
                <w:rtl w:val="true"/>
              </w:rPr>
              <w:t>تعريف موضوع العلم</w:t>
            </w:r>
            <w:r>
              <w:rPr>
                <w:rStyle w:val="IndexLink"/>
                <w:rtl w:val="true"/>
              </w:rPr>
              <w:tab/>
            </w:r>
            <w:r>
              <w:rPr>
                <w:rStyle w:val="IndexLink"/>
              </w:rPr>
              <w:t>24</w:t>
            </w:r>
          </w:hyperlink>
        </w:p>
        <w:p>
          <w:pPr>
            <w:pStyle w:val="Contents5"/>
            <w:tabs>
              <w:tab w:val="clear" w:pos="7892"/>
              <w:tab w:val="right" w:pos="9026" w:leader="dot"/>
            </w:tabs>
            <w:rPr/>
          </w:pPr>
          <w:hyperlink w:anchor="__RefHeading___Toc7237701_3381743652">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237703_3381743652">
            <w:r>
              <w:rPr>
                <w:webHidden/>
                <w:rStyle w:val="IndexLink"/>
                <w:rtl w:val="true"/>
              </w:rPr>
              <w:t>تفسير الذاتي عند القدماء</w:t>
            </w:r>
            <w:r>
              <w:rPr>
                <w:rStyle w:val="IndexLink"/>
                <w:rtl w:val="true"/>
              </w:rPr>
              <w:tab/>
            </w:r>
            <w:r>
              <w:rPr>
                <w:rStyle w:val="IndexLink"/>
              </w:rPr>
              <w:t>27</w:t>
            </w:r>
          </w:hyperlink>
        </w:p>
        <w:p>
          <w:pPr>
            <w:pStyle w:val="Contents4"/>
            <w:tabs>
              <w:tab w:val="clear" w:pos="8176"/>
              <w:tab w:val="right" w:pos="9026" w:leader="dot"/>
            </w:tabs>
            <w:rPr/>
          </w:pPr>
          <w:hyperlink w:anchor="__RefHeading___Toc7237705_3381743652">
            <w:r>
              <w:rPr>
                <w:webHidden/>
                <w:rStyle w:val="IndexLink"/>
                <w:rtl w:val="true"/>
              </w:rPr>
              <w:t>الجهة الثانية</w:t>
            </w:r>
            <w:r>
              <w:rPr>
                <w:rStyle w:val="IndexLink"/>
                <w:rtl w:val="true"/>
              </w:rPr>
              <w:t xml:space="preserve">: </w:t>
            </w:r>
            <w:r>
              <w:rPr>
                <w:rStyle w:val="IndexLink"/>
                <w:rtl w:val="true"/>
              </w:rPr>
              <w:t>نسبة موضوعات المسائل إلى موضوع العلم</w:t>
            </w:r>
            <w:r>
              <w:rPr>
                <w:rStyle w:val="IndexLink"/>
                <w:rtl w:val="true"/>
              </w:rPr>
              <w:tab/>
            </w:r>
            <w:r>
              <w:rPr>
                <w:rStyle w:val="IndexLink"/>
              </w:rPr>
              <w:t>33</w:t>
            </w:r>
          </w:hyperlink>
        </w:p>
        <w:p>
          <w:pPr>
            <w:pStyle w:val="Contents5"/>
            <w:tabs>
              <w:tab w:val="clear" w:pos="7892"/>
              <w:tab w:val="right" w:pos="9026" w:leader="dot"/>
            </w:tabs>
            <w:rPr/>
          </w:pPr>
          <w:hyperlink w:anchor="__RefHeading___Toc7237707_3381743652">
            <w:r>
              <w:rPr>
                <w:webHidden/>
                <w:rStyle w:val="IndexLink"/>
                <w:rtl w:val="true"/>
              </w:rPr>
              <w:t>جواب المحقق الخراساني عن إشكال في تعريف موضوع العلم</w:t>
            </w:r>
            <w:r>
              <w:rPr>
                <w:rStyle w:val="IndexLink"/>
                <w:rtl w:val="true"/>
              </w:rPr>
              <w:tab/>
            </w:r>
            <w:r>
              <w:rPr>
                <w:rStyle w:val="IndexLink"/>
              </w:rPr>
              <w:t>33</w:t>
            </w:r>
          </w:hyperlink>
        </w:p>
        <w:p>
          <w:pPr>
            <w:pStyle w:val="Contents6"/>
            <w:tabs>
              <w:tab w:val="clear" w:pos="7609"/>
              <w:tab w:val="right" w:pos="9026" w:leader="dot"/>
            </w:tabs>
            <w:rPr/>
          </w:pPr>
          <w:hyperlink w:anchor="__RefHeading___Toc7237709_3381743652">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7237711_3381743652">
            <w:r>
              <w:rPr>
                <w:webHidden/>
                <w:rStyle w:val="IndexLink"/>
                <w:rtl w:val="true"/>
              </w:rPr>
              <w:t>يلاحظ عليه بأمرين</w:t>
            </w:r>
            <w:r>
              <w:rPr>
                <w:rStyle w:val="IndexLink"/>
                <w:rtl w:val="true"/>
              </w:rPr>
              <w:t>:</w:t>
              <w:tab/>
            </w:r>
            <w:r>
              <w:rPr>
                <w:rStyle w:val="IndexLink"/>
              </w:rPr>
              <w:t>34</w:t>
            </w:r>
          </w:hyperlink>
        </w:p>
        <w:p>
          <w:pPr>
            <w:pStyle w:val="Contents6"/>
            <w:tabs>
              <w:tab w:val="clear" w:pos="7609"/>
              <w:tab w:val="right" w:pos="9026" w:leader="dot"/>
            </w:tabs>
            <w:rPr/>
          </w:pPr>
          <w:hyperlink w:anchor="__RefHeading___Toc7237713_3381743652">
            <w:r>
              <w:rPr>
                <w:webHidden/>
                <w:rStyle w:val="IndexLink"/>
                <w:rtl w:val="true"/>
              </w:rPr>
              <w:t>الأوّل</w:t>
            </w:r>
            <w:r>
              <w:rPr>
                <w:rStyle w:val="IndexLink"/>
                <w:rtl w:val="true"/>
              </w:rPr>
              <w:t xml:space="preserve">: </w:t>
            </w:r>
            <w:r>
              <w:rPr>
                <w:rStyle w:val="IndexLink"/>
                <w:rtl w:val="true"/>
              </w:rPr>
              <w:t>انّه إنّما يصحّ إذا لم يكن للخصوصية الموجودة في موضوع المسألة مدخلية في عروض المحمول</w:t>
            </w:r>
            <w:r>
              <w:rPr>
                <w:rStyle w:val="IndexLink"/>
                <w:rtl w:val="true"/>
              </w:rPr>
              <w:t>.</w:t>
              <w:tab/>
            </w:r>
            <w:r>
              <w:rPr>
                <w:rStyle w:val="IndexLink"/>
              </w:rPr>
              <w:t>34</w:t>
            </w:r>
          </w:hyperlink>
        </w:p>
        <w:p>
          <w:pPr>
            <w:pStyle w:val="Contents6"/>
            <w:tabs>
              <w:tab w:val="clear" w:pos="7609"/>
              <w:tab w:val="right" w:pos="9026" w:leader="dot"/>
            </w:tabs>
            <w:rPr/>
          </w:pPr>
          <w:hyperlink w:anchor="__RefHeading___Toc7237715_3381743652">
            <w:r>
              <w:rPr>
                <w:webHidden/>
                <w:rStyle w:val="IndexLink"/>
                <w:rtl w:val="true"/>
              </w:rPr>
              <w:t>الثاني</w:t>
            </w:r>
            <w:r>
              <w:rPr>
                <w:rStyle w:val="IndexLink"/>
                <w:rtl w:val="true"/>
              </w:rPr>
              <w:t xml:space="preserve">: </w:t>
            </w:r>
            <w:r>
              <w:rPr>
                <w:rStyle w:val="IndexLink"/>
                <w:rtl w:val="true"/>
              </w:rPr>
              <w:t>انّ الإشكال إنّما يرد على من فسّر العرض الذاتي بما يعرض لموضوع العلم بلا واسطة أو بواسطة أمر مساو،</w:t>
            </w:r>
            <w:r>
              <w:rPr>
                <w:rStyle w:val="IndexLink"/>
                <w:rtl w:val="true"/>
              </w:rPr>
              <w:tab/>
            </w:r>
            <w:r>
              <w:rPr>
                <w:rStyle w:val="IndexLink"/>
              </w:rPr>
              <w:t>34</w:t>
            </w:r>
          </w:hyperlink>
        </w:p>
        <w:p>
          <w:pPr>
            <w:pStyle w:val="Contents6"/>
            <w:tabs>
              <w:tab w:val="clear" w:pos="7609"/>
              <w:tab w:val="right" w:pos="9026" w:leader="dot"/>
            </w:tabs>
            <w:rPr/>
          </w:pPr>
          <w:hyperlink w:anchor="__RefHeading___Toc7237717_3381743652">
            <w:r>
              <w:rPr>
                <w:webHidden/>
                <w:rStyle w:val="IndexLink"/>
                <w:rtl w:val="true"/>
              </w:rPr>
              <w:t>إجابة المحقق النائيني</w:t>
            </w:r>
            <w:r>
              <w:rPr>
                <w:rStyle w:val="IndexLink"/>
                <w:rtl w:val="true"/>
              </w:rPr>
              <w:tab/>
            </w:r>
            <w:r>
              <w:rPr>
                <w:rStyle w:val="IndexLink"/>
              </w:rPr>
              <w:t>36</w:t>
            </w:r>
          </w:hyperlink>
        </w:p>
        <w:p>
          <w:pPr>
            <w:pStyle w:val="Contents4"/>
            <w:tabs>
              <w:tab w:val="clear" w:pos="8176"/>
              <w:tab w:val="right" w:pos="9026" w:leader="dot"/>
            </w:tabs>
            <w:rPr/>
          </w:pPr>
          <w:hyperlink w:anchor="__RefHeading___Toc7237719_3381743652">
            <w:r>
              <w:rPr>
                <w:webHidden/>
                <w:rStyle w:val="IndexLink"/>
                <w:rtl w:val="true"/>
              </w:rPr>
              <w:t>الجهة الثالثة</w:t>
            </w:r>
            <w:r>
              <w:rPr>
                <w:rStyle w:val="IndexLink"/>
                <w:rtl w:val="true"/>
              </w:rPr>
              <w:t xml:space="preserve">: </w:t>
            </w:r>
            <w:r>
              <w:rPr>
                <w:rStyle w:val="IndexLink"/>
                <w:rtl w:val="true"/>
              </w:rPr>
              <w:t>في لزوم وجود موضوع لكلّ علم</w:t>
            </w:r>
            <w:r>
              <w:rPr>
                <w:rStyle w:val="IndexLink"/>
                <w:rtl w:val="true"/>
              </w:rPr>
              <w:tab/>
            </w:r>
            <w:r>
              <w:rPr>
                <w:rStyle w:val="IndexLink"/>
              </w:rPr>
              <w:t>37</w:t>
            </w:r>
          </w:hyperlink>
        </w:p>
        <w:p>
          <w:pPr>
            <w:pStyle w:val="Contents4"/>
            <w:tabs>
              <w:tab w:val="clear" w:pos="8176"/>
              <w:tab w:val="right" w:pos="9026" w:leader="dot"/>
            </w:tabs>
            <w:rPr/>
          </w:pPr>
          <w:hyperlink w:anchor="__RefHeading___Toc7237721_3381743652">
            <w:r>
              <w:rPr>
                <w:webHidden/>
                <w:rStyle w:val="IndexLink"/>
                <w:rtl w:val="true"/>
              </w:rPr>
              <w:t>الجهة الرابعة</w:t>
            </w:r>
            <w:r>
              <w:rPr>
                <w:rStyle w:val="IndexLink"/>
                <w:rtl w:val="true"/>
              </w:rPr>
              <w:t xml:space="preserve">: </w:t>
            </w:r>
            <w:r>
              <w:rPr>
                <w:rStyle w:val="IndexLink"/>
                <w:rtl w:val="true"/>
              </w:rPr>
              <w:t>في تمايز العلوم</w:t>
            </w:r>
            <w:r>
              <w:rPr>
                <w:rStyle w:val="IndexLink"/>
                <w:rtl w:val="true"/>
              </w:rPr>
              <w:tab/>
            </w:r>
            <w:r>
              <w:rPr>
                <w:rStyle w:val="IndexLink"/>
              </w:rPr>
              <w:t>39</w:t>
            </w:r>
          </w:hyperlink>
        </w:p>
        <w:p>
          <w:pPr>
            <w:pStyle w:val="Contents5"/>
            <w:tabs>
              <w:tab w:val="clear" w:pos="7892"/>
              <w:tab w:val="right" w:pos="9026" w:leader="dot"/>
            </w:tabs>
            <w:rPr/>
          </w:pPr>
          <w:hyperlink w:anchor="__RefHeading___Toc7237723_33817436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7237725_3381743652">
            <w:r>
              <w:rPr>
                <w:webHidden/>
                <w:rStyle w:val="IndexLink"/>
                <w:rtl w:val="true"/>
              </w:rPr>
              <w:t>دليل القول الأوّل</w:t>
            </w:r>
            <w:r>
              <w:rPr>
                <w:rStyle w:val="IndexLink"/>
                <w:rtl w:val="true"/>
              </w:rPr>
              <w:tab/>
            </w:r>
            <w:r>
              <w:rPr>
                <w:rStyle w:val="IndexLink"/>
              </w:rPr>
              <w:t>39</w:t>
            </w:r>
          </w:hyperlink>
        </w:p>
        <w:p>
          <w:pPr>
            <w:pStyle w:val="Contents5"/>
            <w:tabs>
              <w:tab w:val="clear" w:pos="7892"/>
              <w:tab w:val="right" w:pos="9026" w:leader="dot"/>
            </w:tabs>
            <w:rPr/>
          </w:pPr>
          <w:hyperlink w:anchor="__RefHeading___Toc7237727_3381743652">
            <w:r>
              <w:rPr>
                <w:webHidden/>
                <w:rStyle w:val="IndexLink"/>
                <w:rtl w:val="true"/>
              </w:rPr>
              <w:t>دليل القول الثاني</w:t>
            </w:r>
            <w:r>
              <w:rPr>
                <w:rStyle w:val="IndexLink"/>
                <w:rtl w:val="true"/>
              </w:rPr>
              <w:tab/>
            </w:r>
            <w:r>
              <w:rPr>
                <w:rStyle w:val="IndexLink"/>
              </w:rPr>
              <w:t>41</w:t>
            </w:r>
          </w:hyperlink>
        </w:p>
        <w:p>
          <w:pPr>
            <w:pStyle w:val="Contents5"/>
            <w:tabs>
              <w:tab w:val="clear" w:pos="7892"/>
              <w:tab w:val="right" w:pos="9026" w:leader="dot"/>
            </w:tabs>
            <w:rPr/>
          </w:pPr>
          <w:hyperlink w:anchor="__RefHeading___Toc7237729_3381743652">
            <w:r>
              <w:rPr>
                <w:webHidden/>
                <w:rStyle w:val="IndexLink"/>
                <w:rtl w:val="true"/>
              </w:rPr>
              <w:t>دليل القول الثالث</w:t>
            </w:r>
            <w:r>
              <w:rPr>
                <w:rStyle w:val="IndexLink"/>
                <w:rtl w:val="true"/>
              </w:rPr>
              <w:tab/>
            </w:r>
            <w:r>
              <w:rPr>
                <w:rStyle w:val="IndexLink"/>
              </w:rPr>
              <w:t>42</w:t>
            </w:r>
          </w:hyperlink>
        </w:p>
        <w:p>
          <w:pPr>
            <w:pStyle w:val="Contents5"/>
            <w:tabs>
              <w:tab w:val="clear" w:pos="7892"/>
              <w:tab w:val="right" w:pos="9026" w:leader="dot"/>
            </w:tabs>
            <w:rPr/>
          </w:pPr>
          <w:hyperlink w:anchor="__RefHeading___Toc7237731_3381743652">
            <w:r>
              <w:rPr>
                <w:webHidden/>
                <w:rStyle w:val="IndexLink"/>
                <w:rtl w:val="true"/>
              </w:rPr>
              <w:t>دليل القول الرابع</w:t>
            </w:r>
            <w:r>
              <w:rPr>
                <w:rStyle w:val="IndexLink"/>
                <w:rtl w:val="true"/>
              </w:rPr>
              <w:tab/>
            </w:r>
            <w:r>
              <w:rPr>
                <w:rStyle w:val="IndexLink"/>
              </w:rPr>
              <w:t>42</w:t>
            </w:r>
          </w:hyperlink>
        </w:p>
        <w:p>
          <w:pPr>
            <w:pStyle w:val="Contents4"/>
            <w:tabs>
              <w:tab w:val="clear" w:pos="8176"/>
              <w:tab w:val="right" w:pos="9026" w:leader="dot"/>
            </w:tabs>
            <w:rPr/>
          </w:pPr>
          <w:hyperlink w:anchor="__RefHeading___Toc7237733_3381743652">
            <w:r>
              <w:rPr>
                <w:webHidden/>
                <w:rStyle w:val="IndexLink"/>
                <w:rtl w:val="true"/>
              </w:rPr>
              <w:t>الجهة الخامسة</w:t>
            </w:r>
            <w:r>
              <w:rPr>
                <w:rStyle w:val="IndexLink"/>
                <w:rtl w:val="true"/>
              </w:rPr>
              <w:t xml:space="preserve">: </w:t>
            </w:r>
            <w:r>
              <w:rPr>
                <w:rStyle w:val="IndexLink"/>
                <w:rtl w:val="true"/>
              </w:rPr>
              <w:t>ما هو موضوع علم الأُصول؟</w:t>
            </w:r>
            <w:r>
              <w:rPr>
                <w:rStyle w:val="IndexLink"/>
                <w:rtl w:val="true"/>
              </w:rPr>
              <w:tab/>
            </w:r>
            <w:r>
              <w:rPr>
                <w:rStyle w:val="IndexLink"/>
              </w:rPr>
              <w:t>43</w:t>
            </w:r>
          </w:hyperlink>
        </w:p>
        <w:p>
          <w:pPr>
            <w:pStyle w:val="Contents5"/>
            <w:tabs>
              <w:tab w:val="clear" w:pos="7892"/>
              <w:tab w:val="right" w:pos="9026" w:leader="dot"/>
            </w:tabs>
            <w:rPr/>
          </w:pPr>
          <w:hyperlink w:anchor="__RefHeading___Toc7237735_338174365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7237737_3381743652">
            <w:r>
              <w:rPr>
                <w:webHidden/>
                <w:rStyle w:val="IndexLink"/>
                <w:rtl w:val="true"/>
              </w:rPr>
              <w:t>تحليل القول الأوّل و نقده</w:t>
            </w:r>
            <w:r>
              <w:rPr>
                <w:rStyle w:val="IndexLink"/>
                <w:rtl w:val="true"/>
              </w:rPr>
              <w:tab/>
            </w:r>
            <w:r>
              <w:rPr>
                <w:rStyle w:val="IndexLink"/>
              </w:rPr>
              <w:t>44</w:t>
            </w:r>
          </w:hyperlink>
        </w:p>
        <w:p>
          <w:pPr>
            <w:pStyle w:val="Contents5"/>
            <w:tabs>
              <w:tab w:val="clear" w:pos="7892"/>
              <w:tab w:val="right" w:pos="9026" w:leader="dot"/>
            </w:tabs>
            <w:rPr/>
          </w:pPr>
          <w:hyperlink w:anchor="__RefHeading___Toc7237739_3381743652">
            <w:r>
              <w:rPr>
                <w:webHidden/>
                <w:rStyle w:val="IndexLink"/>
                <w:rtl w:val="true"/>
              </w:rPr>
              <w:t>تحليل القول الثاني و نقده</w:t>
            </w:r>
            <w:r>
              <w:rPr>
                <w:rStyle w:val="IndexLink"/>
                <w:rtl w:val="true"/>
              </w:rPr>
              <w:tab/>
            </w:r>
            <w:r>
              <w:rPr>
                <w:rStyle w:val="IndexLink"/>
              </w:rPr>
              <w:t>46</w:t>
            </w:r>
          </w:hyperlink>
        </w:p>
        <w:p>
          <w:pPr>
            <w:pStyle w:val="Contents5"/>
            <w:tabs>
              <w:tab w:val="clear" w:pos="7892"/>
              <w:tab w:val="right" w:pos="9026" w:leader="dot"/>
            </w:tabs>
            <w:rPr/>
          </w:pPr>
          <w:hyperlink w:anchor="__RefHeading___Toc7237741_3381743652">
            <w:r>
              <w:rPr>
                <w:webHidden/>
                <w:rStyle w:val="IndexLink"/>
                <w:rtl w:val="true"/>
              </w:rPr>
              <w:t>تحليل القول الثالث و نقده</w:t>
            </w:r>
            <w:r>
              <w:rPr>
                <w:rStyle w:val="IndexLink"/>
                <w:rtl w:val="true"/>
              </w:rPr>
              <w:tab/>
            </w:r>
            <w:r>
              <w:rPr>
                <w:rStyle w:val="IndexLink"/>
              </w:rPr>
              <w:t>46</w:t>
            </w:r>
          </w:hyperlink>
        </w:p>
        <w:p>
          <w:pPr>
            <w:pStyle w:val="Contents5"/>
            <w:tabs>
              <w:tab w:val="clear" w:pos="7892"/>
              <w:tab w:val="right" w:pos="9026" w:leader="dot"/>
            </w:tabs>
            <w:rPr/>
          </w:pPr>
          <w:hyperlink w:anchor="__RefHeading___Toc7237743_3381743652">
            <w:r>
              <w:rPr>
                <w:webHidden/>
                <w:rStyle w:val="IndexLink"/>
                <w:rtl w:val="true"/>
              </w:rPr>
              <w:t>ما هو المختار؟</w:t>
            </w:r>
            <w:r>
              <w:rPr>
                <w:rStyle w:val="IndexLink"/>
                <w:rtl w:val="true"/>
              </w:rPr>
              <w:tab/>
            </w:r>
            <w:r>
              <w:rPr>
                <w:rStyle w:val="IndexLink"/>
              </w:rPr>
              <w:t>48</w:t>
            </w:r>
          </w:hyperlink>
        </w:p>
        <w:p>
          <w:pPr>
            <w:pStyle w:val="Contents4"/>
            <w:tabs>
              <w:tab w:val="clear" w:pos="8176"/>
              <w:tab w:val="right" w:pos="9026" w:leader="dot"/>
            </w:tabs>
            <w:rPr/>
          </w:pPr>
          <w:hyperlink w:anchor="__RefHeading___Toc7237745_3381743652">
            <w:r>
              <w:rPr>
                <w:webHidden/>
                <w:rStyle w:val="IndexLink"/>
                <w:rtl w:val="true"/>
              </w:rPr>
              <w:t>الجهة السادسة</w:t>
            </w:r>
            <w:r>
              <w:rPr>
                <w:rStyle w:val="IndexLink"/>
                <w:rtl w:val="true"/>
              </w:rPr>
              <w:t xml:space="preserve">: </w:t>
            </w:r>
            <w:r>
              <w:rPr>
                <w:rStyle w:val="IndexLink"/>
                <w:rtl w:val="true"/>
              </w:rPr>
              <w:t>ما هو تعريف علم الأُصول؟</w:t>
            </w:r>
            <w:r>
              <w:rPr>
                <w:rStyle w:val="IndexLink"/>
                <w:rtl w:val="true"/>
              </w:rPr>
              <w:tab/>
            </w:r>
            <w:r>
              <w:rPr>
                <w:rStyle w:val="IndexLink"/>
              </w:rPr>
              <w:t>48</w:t>
            </w:r>
          </w:hyperlink>
        </w:p>
        <w:p>
          <w:pPr>
            <w:pStyle w:val="Contents4"/>
            <w:tabs>
              <w:tab w:val="clear" w:pos="8176"/>
              <w:tab w:val="right" w:pos="9026" w:leader="dot"/>
            </w:tabs>
            <w:rPr/>
          </w:pPr>
          <w:hyperlink w:anchor="__RefHeading___Toc7237747_3381743652">
            <w:r>
              <w:rPr>
                <w:webHidden/>
                <w:rStyle w:val="IndexLink"/>
                <w:rtl w:val="true"/>
              </w:rPr>
              <w:t>الجهة السابعة</w:t>
            </w:r>
            <w:r>
              <w:rPr>
                <w:rStyle w:val="IndexLink"/>
                <w:rtl w:val="true"/>
              </w:rPr>
              <w:t xml:space="preserve">: </w:t>
            </w:r>
            <w:r>
              <w:rPr>
                <w:rStyle w:val="IndexLink"/>
                <w:rtl w:val="true"/>
              </w:rPr>
              <w:t>الفرق بين المسائل الأُصولية و القواعد الفقهية</w:t>
            </w:r>
            <w:r>
              <w:rPr>
                <w:rStyle w:val="IndexLink"/>
                <w:rtl w:val="true"/>
              </w:rPr>
              <w:tab/>
            </w:r>
            <w:r>
              <w:rPr>
                <w:rStyle w:val="IndexLink"/>
              </w:rPr>
              <w:t>50</w:t>
            </w:r>
          </w:hyperlink>
        </w:p>
        <w:p>
          <w:pPr>
            <w:pStyle w:val="Contents3"/>
            <w:tabs>
              <w:tab w:val="clear" w:pos="8459"/>
              <w:tab w:val="right" w:pos="9026" w:leader="dot"/>
            </w:tabs>
            <w:rPr/>
          </w:pPr>
          <w:hyperlink w:anchor="__RefHeading___Toc7237749_3381743652">
            <w:r>
              <w:rPr>
                <w:webHidden/>
                <w:rStyle w:val="IndexLink"/>
                <w:rtl w:val="true"/>
              </w:rPr>
              <w:t>الأمر الثاني في الوضع</w:t>
            </w:r>
            <w:r>
              <w:rPr>
                <w:rStyle w:val="IndexLink"/>
                <w:rtl w:val="true"/>
              </w:rPr>
              <w:tab/>
            </w:r>
            <w:r>
              <w:rPr>
                <w:rStyle w:val="IndexLink"/>
              </w:rPr>
              <w:t>54</w:t>
            </w:r>
          </w:hyperlink>
        </w:p>
        <w:p>
          <w:pPr>
            <w:pStyle w:val="Contents4"/>
            <w:tabs>
              <w:tab w:val="clear" w:pos="8176"/>
              <w:tab w:val="right" w:pos="9026" w:leader="dot"/>
            </w:tabs>
            <w:rPr/>
          </w:pPr>
          <w:hyperlink w:anchor="__RefHeading___Toc7237751_3381743652">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7237753_3381743652">
            <w:r>
              <w:rPr>
                <w:webHidden/>
                <w:rStyle w:val="IndexLink"/>
                <w:rtl w:val="true"/>
              </w:rPr>
              <w:t>الجهة الأُولى</w:t>
            </w:r>
            <w:r>
              <w:rPr>
                <w:rStyle w:val="IndexLink"/>
                <w:rtl w:val="true"/>
              </w:rPr>
              <w:t xml:space="preserve">: </w:t>
            </w:r>
            <w:r>
              <w:rPr>
                <w:rStyle w:val="IndexLink"/>
                <w:rtl w:val="true"/>
              </w:rPr>
              <w:t>في حقيقة الوضع</w:t>
            </w:r>
            <w:r>
              <w:rPr>
                <w:rStyle w:val="IndexLink"/>
                <w:rtl w:val="true"/>
              </w:rPr>
              <w:tab/>
            </w:r>
            <w:r>
              <w:rPr>
                <w:rStyle w:val="IndexLink"/>
              </w:rPr>
              <w:t>54</w:t>
            </w:r>
          </w:hyperlink>
        </w:p>
        <w:p>
          <w:pPr>
            <w:pStyle w:val="Contents5"/>
            <w:tabs>
              <w:tab w:val="clear" w:pos="7892"/>
              <w:tab w:val="right" w:pos="9026" w:leader="dot"/>
            </w:tabs>
            <w:rPr/>
          </w:pPr>
          <w:hyperlink w:anchor="__RefHeading___Toc7237755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7237757_3381743652">
            <w:r>
              <w:rPr>
                <w:webHidden/>
                <w:rStyle w:val="IndexLink"/>
                <w:rtl w:val="true"/>
              </w:rPr>
              <w:t>نظرنا في حقيقة الوضع</w:t>
            </w:r>
            <w:r>
              <w:rPr>
                <w:rStyle w:val="IndexLink"/>
                <w:rtl w:val="true"/>
              </w:rPr>
              <w:tab/>
            </w:r>
            <w:r>
              <w:rPr>
                <w:rStyle w:val="IndexLink"/>
              </w:rPr>
              <w:t>56</w:t>
            </w:r>
          </w:hyperlink>
        </w:p>
        <w:p>
          <w:pPr>
            <w:pStyle w:val="Contents4"/>
            <w:tabs>
              <w:tab w:val="clear" w:pos="8176"/>
              <w:tab w:val="right" w:pos="9026" w:leader="dot"/>
            </w:tabs>
            <w:rPr/>
          </w:pPr>
          <w:hyperlink w:anchor="__RefHeading___Toc7237759_3381743652">
            <w:r>
              <w:rPr>
                <w:webHidden/>
                <w:rStyle w:val="IndexLink"/>
                <w:rtl w:val="true"/>
              </w:rPr>
              <w:t>الجهة الثانية</w:t>
            </w:r>
            <w:r>
              <w:rPr>
                <w:rStyle w:val="IndexLink"/>
                <w:rtl w:val="true"/>
              </w:rPr>
              <w:t xml:space="preserve">: </w:t>
            </w:r>
            <w:r>
              <w:rPr>
                <w:rStyle w:val="IndexLink"/>
                <w:rtl w:val="true"/>
              </w:rPr>
              <w:t>وجود العلقة الذاتية بين الألفاظ و معانيها</w:t>
            </w:r>
            <w:r>
              <w:rPr>
                <w:rStyle w:val="IndexLink"/>
                <w:rtl w:val="true"/>
              </w:rPr>
              <w:tab/>
            </w:r>
            <w:r>
              <w:rPr>
                <w:rStyle w:val="IndexLink"/>
              </w:rPr>
              <w:t>57</w:t>
            </w:r>
          </w:hyperlink>
        </w:p>
        <w:p>
          <w:pPr>
            <w:pStyle w:val="Contents4"/>
            <w:tabs>
              <w:tab w:val="clear" w:pos="8176"/>
              <w:tab w:val="right" w:pos="9026" w:leader="dot"/>
            </w:tabs>
            <w:rPr/>
          </w:pPr>
          <w:hyperlink w:anchor="__RefHeading___Toc7237761_3381743652">
            <w:r>
              <w:rPr>
                <w:webHidden/>
                <w:rStyle w:val="IndexLink"/>
                <w:rtl w:val="true"/>
              </w:rPr>
              <w:t>الجهة الثالثة</w:t>
            </w:r>
            <w:r>
              <w:rPr>
                <w:rStyle w:val="IndexLink"/>
                <w:rtl w:val="true"/>
              </w:rPr>
              <w:t xml:space="preserve">: </w:t>
            </w:r>
            <w:r>
              <w:rPr>
                <w:rStyle w:val="IndexLink"/>
                <w:rtl w:val="true"/>
              </w:rPr>
              <w:t>في تعيين الواضع</w:t>
            </w:r>
            <w:r>
              <w:rPr>
                <w:rStyle w:val="IndexLink"/>
                <w:rtl w:val="true"/>
              </w:rPr>
              <w:tab/>
            </w:r>
            <w:r>
              <w:rPr>
                <w:rStyle w:val="IndexLink"/>
              </w:rPr>
              <w:t>58</w:t>
            </w:r>
          </w:hyperlink>
        </w:p>
        <w:p>
          <w:pPr>
            <w:pStyle w:val="Contents4"/>
            <w:tabs>
              <w:tab w:val="clear" w:pos="8176"/>
              <w:tab w:val="right" w:pos="9026" w:leader="dot"/>
            </w:tabs>
            <w:rPr/>
          </w:pPr>
          <w:hyperlink w:anchor="__RefHeading___Toc7237763_3381743652">
            <w:r>
              <w:rPr>
                <w:webHidden/>
                <w:rStyle w:val="IndexLink"/>
                <w:rtl w:val="true"/>
              </w:rPr>
              <w:t>الجهة الرابعة</w:t>
            </w:r>
            <w:r>
              <w:rPr>
                <w:rStyle w:val="IndexLink"/>
                <w:rtl w:val="true"/>
              </w:rPr>
              <w:t xml:space="preserve">: </w:t>
            </w:r>
            <w:r>
              <w:rPr>
                <w:rStyle w:val="IndexLink"/>
                <w:rtl w:val="true"/>
              </w:rPr>
              <w:t>في أقسام الوضع</w:t>
            </w:r>
            <w:r>
              <w:rPr>
                <w:rStyle w:val="IndexLink"/>
                <w:rtl w:val="true"/>
              </w:rPr>
              <w:tab/>
            </w:r>
            <w:r>
              <w:rPr>
                <w:rStyle w:val="IndexLink"/>
              </w:rPr>
              <w:t>59</w:t>
            </w:r>
          </w:hyperlink>
        </w:p>
        <w:p>
          <w:pPr>
            <w:pStyle w:val="Contents5"/>
            <w:tabs>
              <w:tab w:val="clear" w:pos="7892"/>
              <w:tab w:val="right" w:pos="9026" w:leader="dot"/>
            </w:tabs>
            <w:rPr/>
          </w:pPr>
          <w:hyperlink w:anchor="__RefHeading___Toc7237765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7237767_3381743652">
            <w:r>
              <w:rPr>
                <w:webHidden/>
                <w:rStyle w:val="IndexLink"/>
                <w:rtl w:val="true"/>
              </w:rPr>
              <w:t>القسم الأول و الثاني إمكانا و وقوعا</w:t>
            </w:r>
            <w:r>
              <w:rPr>
                <w:rStyle w:val="IndexLink"/>
                <w:rtl w:val="true"/>
              </w:rPr>
              <w:tab/>
            </w:r>
            <w:r>
              <w:rPr>
                <w:rStyle w:val="IndexLink"/>
              </w:rPr>
              <w:t>59</w:t>
            </w:r>
          </w:hyperlink>
        </w:p>
        <w:p>
          <w:pPr>
            <w:pStyle w:val="Contents5"/>
            <w:tabs>
              <w:tab w:val="clear" w:pos="7892"/>
              <w:tab w:val="right" w:pos="9026" w:leader="dot"/>
            </w:tabs>
            <w:rPr/>
          </w:pPr>
          <w:hyperlink w:anchor="__RefHeading___Toc7237769_3381743652">
            <w:r>
              <w:rPr>
                <w:webHidden/>
                <w:rStyle w:val="IndexLink"/>
                <w:rtl w:val="true"/>
              </w:rPr>
              <w:t>القسم الثالث</w:t>
            </w:r>
            <w:r>
              <w:rPr>
                <w:rStyle w:val="IndexLink"/>
                <w:rtl w:val="true"/>
              </w:rPr>
              <w:t xml:space="preserve">: </w:t>
            </w:r>
            <w:r>
              <w:rPr>
                <w:rStyle w:val="IndexLink"/>
                <w:rtl w:val="true"/>
              </w:rPr>
              <w:t>إمكاناً و وقوعاً</w:t>
            </w:r>
            <w:r>
              <w:rPr>
                <w:rStyle w:val="IndexLink"/>
                <w:rtl w:val="true"/>
              </w:rPr>
              <w:tab/>
            </w:r>
            <w:r>
              <w:rPr>
                <w:rStyle w:val="IndexLink"/>
              </w:rPr>
              <w:t>60</w:t>
            </w:r>
          </w:hyperlink>
        </w:p>
        <w:p>
          <w:pPr>
            <w:pStyle w:val="Contents5"/>
            <w:tabs>
              <w:tab w:val="clear" w:pos="7892"/>
              <w:tab w:val="right" w:pos="9026" w:leader="dot"/>
            </w:tabs>
            <w:rPr/>
          </w:pPr>
          <w:hyperlink w:anchor="__RefHeading___Toc7237771_3381743652">
            <w:r>
              <w:rPr>
                <w:webHidden/>
                <w:rStyle w:val="IndexLink"/>
                <w:rtl w:val="true"/>
              </w:rPr>
              <w:t>القسم الرابع</w:t>
            </w:r>
            <w:r>
              <w:rPr>
                <w:rStyle w:val="IndexLink"/>
                <w:rtl w:val="true"/>
              </w:rPr>
              <w:t xml:space="preserve">: </w:t>
            </w:r>
            <w:r>
              <w:rPr>
                <w:rStyle w:val="IndexLink"/>
                <w:rtl w:val="true"/>
              </w:rPr>
              <w:t>إمكاناً و وقوعاً</w:t>
            </w:r>
            <w:r>
              <w:rPr>
                <w:rStyle w:val="IndexLink"/>
                <w:rtl w:val="true"/>
              </w:rPr>
              <w:tab/>
            </w:r>
            <w:r>
              <w:rPr>
                <w:rStyle w:val="IndexLink"/>
              </w:rPr>
              <w:t>63</w:t>
            </w:r>
          </w:hyperlink>
        </w:p>
        <w:p>
          <w:pPr>
            <w:pStyle w:val="Contents6"/>
            <w:tabs>
              <w:tab w:val="clear" w:pos="7609"/>
              <w:tab w:val="right" w:pos="9026" w:leader="dot"/>
            </w:tabs>
            <w:rPr/>
          </w:pPr>
          <w:hyperlink w:anchor="__RefHeading___Toc7237773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237775_3381743652">
            <w:r>
              <w:rPr>
                <w:webHidden/>
                <w:rStyle w:val="IndexLink"/>
                <w:rtl w:val="true"/>
              </w:rPr>
              <w:t>نظرية السيد الأُستاذ</w:t>
            </w:r>
            <w:r>
              <w:rPr>
                <w:rStyle w:val="IndexLink"/>
                <w:rtl w:val="true"/>
              </w:rPr>
              <w:tab/>
            </w:r>
            <w:r>
              <w:rPr>
                <w:rStyle w:val="IndexLink"/>
              </w:rPr>
              <w:t>65</w:t>
            </w:r>
          </w:hyperlink>
        </w:p>
        <w:p>
          <w:pPr>
            <w:pStyle w:val="Contents4"/>
            <w:tabs>
              <w:tab w:val="clear" w:pos="8176"/>
              <w:tab w:val="right" w:pos="9026" w:leader="dot"/>
            </w:tabs>
            <w:rPr/>
          </w:pPr>
          <w:hyperlink w:anchor="__RefHeading___Toc7237777_3381743652">
            <w:r>
              <w:rPr>
                <w:webHidden/>
                <w:rStyle w:val="IndexLink"/>
                <w:rtl w:val="true"/>
              </w:rPr>
              <w:t>الجهة الخامسة</w:t>
            </w:r>
            <w:r>
              <w:rPr>
                <w:rStyle w:val="IndexLink"/>
                <w:rtl w:val="true"/>
              </w:rPr>
              <w:t xml:space="preserve">: </w:t>
            </w:r>
            <w:r>
              <w:rPr>
                <w:rStyle w:val="IndexLink"/>
                <w:rtl w:val="true"/>
              </w:rPr>
              <w:t>في المعاني الحرفية</w:t>
            </w:r>
            <w:r>
              <w:rPr>
                <w:rStyle w:val="IndexLink"/>
                <w:rtl w:val="true"/>
              </w:rPr>
              <w:tab/>
            </w:r>
            <w:r>
              <w:rPr>
                <w:rStyle w:val="IndexLink"/>
              </w:rPr>
              <w:t>66</w:t>
            </w:r>
          </w:hyperlink>
        </w:p>
        <w:p>
          <w:pPr>
            <w:pStyle w:val="Contents5"/>
            <w:tabs>
              <w:tab w:val="clear" w:pos="7892"/>
              <w:tab w:val="right" w:pos="9026" w:leader="dot"/>
            </w:tabs>
            <w:rPr/>
          </w:pPr>
          <w:hyperlink w:anchor="__RefHeading___Toc7237779_338174365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7237781_3381743652">
            <w:r>
              <w:rPr>
                <w:webHidden/>
                <w:rStyle w:val="IndexLink"/>
              </w:rPr>
              <w:t>1</w:t>
            </w:r>
            <w:r>
              <w:rPr>
                <w:rStyle w:val="IndexLink"/>
                <w:rtl w:val="true"/>
              </w:rPr>
              <w:t xml:space="preserve">. </w:t>
            </w:r>
            <w:r>
              <w:rPr>
                <w:rStyle w:val="IndexLink"/>
                <w:rtl w:val="true"/>
              </w:rPr>
              <w:t>نظرية المحقّق الرضي</w:t>
            </w:r>
            <w:r>
              <w:rPr>
                <w:rStyle w:val="IndexLink"/>
                <w:rtl w:val="true"/>
              </w:rPr>
              <w:t xml:space="preserve">) </w:t>
            </w:r>
            <w:r>
              <w:rPr>
                <w:rStyle w:val="IndexLink"/>
                <w:rtl w:val="true"/>
              </w:rPr>
              <w:t xml:space="preserve">المتوفّى </w:t>
            </w:r>
            <w:r>
              <w:rPr>
                <w:rStyle w:val="IndexLink"/>
              </w:rPr>
              <w:t>668</w:t>
            </w:r>
            <w:r>
              <w:rPr>
                <w:rStyle w:val="IndexLink"/>
                <w:rtl w:val="true"/>
              </w:rPr>
              <w:t xml:space="preserve"> </w:t>
            </w:r>
            <w:r>
              <w:rPr>
                <w:rStyle w:val="IndexLink"/>
                <w:rtl w:val="true"/>
              </w:rPr>
              <w:t xml:space="preserve">ه </w:t>
            </w:r>
            <w:r>
              <w:rPr>
                <w:rStyle w:val="IndexLink"/>
                <w:rtl w:val="true"/>
              </w:rPr>
              <w:t>(</w:t>
              <w:tab/>
            </w:r>
            <w:r>
              <w:rPr>
                <w:rStyle w:val="IndexLink"/>
              </w:rPr>
              <w:t>67</w:t>
            </w:r>
          </w:hyperlink>
        </w:p>
        <w:p>
          <w:pPr>
            <w:pStyle w:val="Contents5"/>
            <w:tabs>
              <w:tab w:val="clear" w:pos="7892"/>
              <w:tab w:val="right" w:pos="9026" w:leader="dot"/>
            </w:tabs>
            <w:rPr/>
          </w:pPr>
          <w:hyperlink w:anchor="__RefHeading___Toc7237783_3381743652">
            <w:r>
              <w:rPr>
                <w:webHidden/>
                <w:rStyle w:val="IndexLink"/>
              </w:rPr>
              <w:t>2</w:t>
            </w:r>
            <w:r>
              <w:rPr>
                <w:rStyle w:val="IndexLink"/>
                <w:rtl w:val="true"/>
              </w:rPr>
              <w:t xml:space="preserve">. </w:t>
            </w:r>
            <w:r>
              <w:rPr>
                <w:rStyle w:val="IndexLink"/>
                <w:rtl w:val="true"/>
              </w:rPr>
              <w:t>نظرية المحقّق الخراساني</w:t>
            </w:r>
            <w:r>
              <w:rPr>
                <w:rStyle w:val="IndexLink"/>
                <w:rtl w:val="true"/>
              </w:rPr>
              <w:tab/>
            </w:r>
            <w:r>
              <w:rPr>
                <w:rStyle w:val="IndexLink"/>
              </w:rPr>
              <w:t>68</w:t>
            </w:r>
          </w:hyperlink>
        </w:p>
        <w:p>
          <w:pPr>
            <w:pStyle w:val="Contents5"/>
            <w:tabs>
              <w:tab w:val="clear" w:pos="7892"/>
              <w:tab w:val="right" w:pos="9026" w:leader="dot"/>
            </w:tabs>
            <w:rPr/>
          </w:pPr>
          <w:hyperlink w:anchor="__RefHeading___Toc7237785_3381743652">
            <w:r>
              <w:rPr>
                <w:webHidden/>
                <w:rStyle w:val="IndexLink"/>
                <w:rtl w:val="true"/>
              </w:rPr>
              <w:t>النظرية الثالثة</w:t>
            </w:r>
            <w:r>
              <w:rPr>
                <w:rStyle w:val="IndexLink"/>
                <w:rtl w:val="true"/>
              </w:rPr>
              <w:t xml:space="preserve">: </w:t>
            </w:r>
            <w:r>
              <w:rPr>
                <w:rStyle w:val="IndexLink"/>
                <w:rtl w:val="true"/>
              </w:rPr>
              <w:t>تمايزهما بنفس الذات</w:t>
            </w:r>
            <w:r>
              <w:rPr>
                <w:rStyle w:val="IndexLink"/>
                <w:rtl w:val="true"/>
              </w:rPr>
              <w:tab/>
            </w:r>
            <w:r>
              <w:rPr>
                <w:rStyle w:val="IndexLink"/>
              </w:rPr>
              <w:t>71</w:t>
            </w:r>
          </w:hyperlink>
        </w:p>
        <w:p>
          <w:pPr>
            <w:pStyle w:val="Contents6"/>
            <w:tabs>
              <w:tab w:val="clear" w:pos="7609"/>
              <w:tab w:val="right" w:pos="9026" w:leader="dot"/>
            </w:tabs>
            <w:rPr/>
          </w:pPr>
          <w:hyperlink w:anchor="__RefHeading___Toc7237787_3381743652">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7237789_3381743652">
            <w:r>
              <w:rPr>
                <w:webHidden/>
                <w:rStyle w:val="IndexLink"/>
                <w:rtl w:val="true"/>
              </w:rPr>
              <w:t>أسئلة و أجوبة</w:t>
            </w:r>
            <w:r>
              <w:rPr>
                <w:rStyle w:val="IndexLink"/>
                <w:rtl w:val="true"/>
              </w:rPr>
              <w:tab/>
            </w:r>
            <w:r>
              <w:rPr>
                <w:rStyle w:val="IndexLink"/>
              </w:rPr>
              <w:t>74</w:t>
            </w:r>
          </w:hyperlink>
        </w:p>
        <w:p>
          <w:pPr>
            <w:pStyle w:val="Contents4"/>
            <w:tabs>
              <w:tab w:val="clear" w:pos="8176"/>
              <w:tab w:val="right" w:pos="9026" w:leader="dot"/>
            </w:tabs>
            <w:rPr/>
          </w:pPr>
          <w:hyperlink w:anchor="__RefHeading___Toc7237791_3381743652">
            <w:r>
              <w:rPr>
                <w:webHidden/>
                <w:rStyle w:val="IndexLink"/>
                <w:rtl w:val="true"/>
              </w:rPr>
              <w:t>الجهة السادسة</w:t>
            </w:r>
            <w:r>
              <w:rPr>
                <w:rStyle w:val="IndexLink"/>
                <w:rtl w:val="true"/>
              </w:rPr>
              <w:t xml:space="preserve">: </w:t>
            </w:r>
            <w:r>
              <w:rPr>
                <w:rStyle w:val="IndexLink"/>
                <w:rtl w:val="true"/>
              </w:rPr>
              <w:t>في بيان كيفية وضع الحروف</w:t>
            </w:r>
            <w:r>
              <w:rPr>
                <w:rStyle w:val="IndexLink"/>
                <w:rtl w:val="true"/>
              </w:rPr>
              <w:tab/>
            </w:r>
            <w:r>
              <w:rPr>
                <w:rStyle w:val="IndexLink"/>
              </w:rPr>
              <w:t>77</w:t>
            </w:r>
          </w:hyperlink>
        </w:p>
        <w:p>
          <w:pPr>
            <w:pStyle w:val="Contents5"/>
            <w:tabs>
              <w:tab w:val="clear" w:pos="7892"/>
              <w:tab w:val="right" w:pos="9026" w:leader="dot"/>
            </w:tabs>
            <w:rPr/>
          </w:pPr>
          <w:hyperlink w:anchor="__RefHeading___Toc7237793_3381743652">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7237795_3381743652">
            <w:r>
              <w:rPr>
                <w:webHidden/>
                <w:rStyle w:val="IndexLink"/>
                <w:rtl w:val="true"/>
              </w:rPr>
              <w:t>ثمرة البحث</w:t>
            </w:r>
            <w:r>
              <w:rPr>
                <w:rStyle w:val="IndexLink"/>
                <w:rtl w:val="true"/>
              </w:rPr>
              <w:tab/>
            </w:r>
            <w:r>
              <w:rPr>
                <w:rStyle w:val="IndexLink"/>
              </w:rPr>
              <w:t>79</w:t>
            </w:r>
          </w:hyperlink>
        </w:p>
        <w:p>
          <w:pPr>
            <w:pStyle w:val="Contents4"/>
            <w:tabs>
              <w:tab w:val="clear" w:pos="8176"/>
              <w:tab w:val="right" w:pos="9026" w:leader="dot"/>
            </w:tabs>
            <w:rPr/>
          </w:pPr>
          <w:hyperlink w:anchor="__RefHeading___Toc7237797_3381743652">
            <w:r>
              <w:rPr>
                <w:webHidden/>
                <w:rStyle w:val="IndexLink"/>
                <w:rtl w:val="true"/>
              </w:rPr>
              <w:t>الجهة السابعة</w:t>
            </w:r>
            <w:r>
              <w:rPr>
                <w:rStyle w:val="IndexLink"/>
                <w:rtl w:val="true"/>
              </w:rPr>
              <w:t xml:space="preserve">: </w:t>
            </w:r>
            <w:r>
              <w:rPr>
                <w:rStyle w:val="IndexLink"/>
                <w:rtl w:val="true"/>
              </w:rPr>
              <w:t>في وضع أسماء الإشارة و الضمائر و الموصولات</w:t>
            </w:r>
            <w:r>
              <w:rPr>
                <w:rStyle w:val="IndexLink"/>
                <w:rtl w:val="true"/>
              </w:rPr>
              <w:tab/>
            </w:r>
            <w:r>
              <w:rPr>
                <w:rStyle w:val="IndexLink"/>
              </w:rPr>
              <w:t>81</w:t>
            </w:r>
          </w:hyperlink>
        </w:p>
        <w:p>
          <w:pPr>
            <w:pStyle w:val="Contents5"/>
            <w:tabs>
              <w:tab w:val="clear" w:pos="7892"/>
              <w:tab w:val="right" w:pos="9026" w:leader="dot"/>
            </w:tabs>
            <w:rPr/>
          </w:pPr>
          <w:hyperlink w:anchor="__RefHeading___Toc7237799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7237801_3381743652">
            <w:r>
              <w:rPr>
                <w:webHidden/>
                <w:rStyle w:val="IndexLink"/>
              </w:rPr>
              <w:t>1</w:t>
            </w:r>
            <w:r>
              <w:rPr>
                <w:rStyle w:val="IndexLink"/>
                <w:rtl w:val="true"/>
              </w:rPr>
              <w:t xml:space="preserve">. </w:t>
            </w:r>
            <w:r>
              <w:rPr>
                <w:rStyle w:val="IndexLink"/>
                <w:rtl w:val="true"/>
              </w:rPr>
              <w:t>نظرية المحقّق الخراساني</w:t>
            </w:r>
            <w:r>
              <w:rPr>
                <w:rStyle w:val="IndexLink"/>
                <w:rtl w:val="true"/>
              </w:rPr>
              <w:tab/>
            </w:r>
            <w:r>
              <w:rPr>
                <w:rStyle w:val="IndexLink"/>
              </w:rPr>
              <w:t>81</w:t>
            </w:r>
          </w:hyperlink>
        </w:p>
        <w:p>
          <w:pPr>
            <w:pStyle w:val="Contents5"/>
            <w:tabs>
              <w:tab w:val="clear" w:pos="7892"/>
              <w:tab w:val="right" w:pos="9026" w:leader="dot"/>
            </w:tabs>
            <w:rPr/>
          </w:pPr>
          <w:hyperlink w:anchor="__RefHeading___Toc7237803_3381743652">
            <w:r>
              <w:rPr>
                <w:webHidden/>
                <w:rStyle w:val="IndexLink"/>
              </w:rPr>
              <w:t>2</w:t>
            </w:r>
            <w:r>
              <w:rPr>
                <w:rStyle w:val="IndexLink"/>
                <w:rtl w:val="true"/>
              </w:rPr>
              <w:t xml:space="preserve">. </w:t>
            </w:r>
            <w:r>
              <w:rPr>
                <w:rStyle w:val="IndexLink"/>
                <w:rtl w:val="true"/>
              </w:rPr>
              <w:t>النظرية الثانية</w:t>
            </w:r>
            <w:r>
              <w:rPr>
                <w:rStyle w:val="IndexLink"/>
                <w:rtl w:val="true"/>
              </w:rPr>
              <w:t xml:space="preserve">: </w:t>
            </w:r>
            <w:r>
              <w:rPr>
                <w:rStyle w:val="IndexLink"/>
                <w:rtl w:val="true"/>
              </w:rPr>
              <w:t>نظرية المحقّق البروجردي</w:t>
            </w:r>
            <w:r>
              <w:rPr>
                <w:rStyle w:val="IndexLink"/>
                <w:rtl w:val="true"/>
              </w:rPr>
              <w:tab/>
            </w:r>
            <w:r>
              <w:rPr>
                <w:rStyle w:val="IndexLink"/>
              </w:rPr>
              <w:t>82</w:t>
            </w:r>
          </w:hyperlink>
        </w:p>
        <w:p>
          <w:pPr>
            <w:pStyle w:val="Contents5"/>
            <w:tabs>
              <w:tab w:val="clear" w:pos="7892"/>
              <w:tab w:val="right" w:pos="9026" w:leader="dot"/>
            </w:tabs>
            <w:rPr/>
          </w:pPr>
          <w:hyperlink w:anchor="__RefHeading___Toc7237805_3381743652">
            <w:r>
              <w:rPr>
                <w:webHidden/>
                <w:rStyle w:val="IndexLink"/>
              </w:rPr>
              <w:t>3</w:t>
            </w:r>
            <w:r>
              <w:rPr>
                <w:rStyle w:val="IndexLink"/>
                <w:rtl w:val="true"/>
              </w:rPr>
              <w:t xml:space="preserve">. </w:t>
            </w:r>
            <w:r>
              <w:rPr>
                <w:rStyle w:val="IndexLink"/>
                <w:rtl w:val="true"/>
              </w:rPr>
              <w:t>النظرية المختارة</w:t>
            </w:r>
            <w:r>
              <w:rPr>
                <w:rStyle w:val="IndexLink"/>
                <w:rtl w:val="true"/>
              </w:rPr>
              <w:tab/>
            </w:r>
            <w:r>
              <w:rPr>
                <w:rStyle w:val="IndexLink"/>
              </w:rPr>
              <w:t>83</w:t>
            </w:r>
          </w:hyperlink>
        </w:p>
        <w:p>
          <w:pPr>
            <w:pStyle w:val="Contents4"/>
            <w:tabs>
              <w:tab w:val="clear" w:pos="8176"/>
              <w:tab w:val="right" w:pos="9026" w:leader="dot"/>
            </w:tabs>
            <w:rPr/>
          </w:pPr>
          <w:hyperlink w:anchor="__RefHeading___Toc7237807_3381743652">
            <w:r>
              <w:rPr>
                <w:webHidden/>
                <w:rStyle w:val="IndexLink"/>
                <w:rtl w:val="true"/>
              </w:rPr>
              <w:t>الجهة الثامنة</w:t>
            </w:r>
            <w:r>
              <w:rPr>
                <w:rStyle w:val="IndexLink"/>
                <w:rtl w:val="true"/>
              </w:rPr>
              <w:t xml:space="preserve">: </w:t>
            </w:r>
            <w:r>
              <w:rPr>
                <w:rStyle w:val="IndexLink"/>
                <w:rtl w:val="true"/>
              </w:rPr>
              <w:t>في الإخبار و الإنشاء</w:t>
            </w:r>
            <w:r>
              <w:rPr>
                <w:rStyle w:val="IndexLink"/>
                <w:rtl w:val="true"/>
              </w:rPr>
              <w:tab/>
            </w:r>
            <w:r>
              <w:rPr>
                <w:rStyle w:val="IndexLink"/>
              </w:rPr>
              <w:t>85</w:t>
            </w:r>
          </w:hyperlink>
        </w:p>
        <w:p>
          <w:pPr>
            <w:pStyle w:val="Contents5"/>
            <w:tabs>
              <w:tab w:val="clear" w:pos="7892"/>
              <w:tab w:val="right" w:pos="9026" w:leader="dot"/>
            </w:tabs>
            <w:rPr/>
          </w:pPr>
          <w:hyperlink w:anchor="__RefHeading___Toc7237809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7237811_3381743652">
            <w:r>
              <w:rPr>
                <w:webHidden/>
                <w:rStyle w:val="IndexLink"/>
              </w:rPr>
              <w:t>1</w:t>
            </w:r>
            <w:r>
              <w:rPr>
                <w:rStyle w:val="IndexLink"/>
                <w:rtl w:val="true"/>
              </w:rPr>
              <w:t xml:space="preserve">. </w:t>
            </w:r>
            <w:r>
              <w:rPr>
                <w:rStyle w:val="IndexLink"/>
                <w:rtl w:val="true"/>
              </w:rPr>
              <w:t>نظرية المحقّق الخراساني</w:t>
            </w:r>
            <w:r>
              <w:rPr>
                <w:rStyle w:val="IndexLink"/>
                <w:rtl w:val="true"/>
              </w:rPr>
              <w:tab/>
            </w:r>
            <w:r>
              <w:rPr>
                <w:rStyle w:val="IndexLink"/>
              </w:rPr>
              <w:t>85</w:t>
            </w:r>
          </w:hyperlink>
        </w:p>
        <w:p>
          <w:pPr>
            <w:pStyle w:val="Contents5"/>
            <w:tabs>
              <w:tab w:val="clear" w:pos="7892"/>
              <w:tab w:val="right" w:pos="9026" w:leader="dot"/>
            </w:tabs>
            <w:rPr/>
          </w:pPr>
          <w:hyperlink w:anchor="__RefHeading___Toc7237813_3381743652">
            <w:r>
              <w:rPr>
                <w:webHidden/>
                <w:rStyle w:val="IndexLink"/>
              </w:rPr>
              <w:t>2</w:t>
            </w:r>
            <w:r>
              <w:rPr>
                <w:rStyle w:val="IndexLink"/>
                <w:rtl w:val="true"/>
              </w:rPr>
              <w:t xml:space="preserve">. </w:t>
            </w:r>
            <w:r>
              <w:rPr>
                <w:rStyle w:val="IndexLink"/>
                <w:rtl w:val="true"/>
              </w:rPr>
              <w:t>نظرية المحقّق الخوئي</w:t>
            </w:r>
            <w:r>
              <w:rPr>
                <w:rStyle w:val="IndexLink"/>
                <w:rtl w:val="true"/>
              </w:rPr>
              <w:tab/>
            </w:r>
            <w:r>
              <w:rPr>
                <w:rStyle w:val="IndexLink"/>
              </w:rPr>
              <w:t>86</w:t>
            </w:r>
          </w:hyperlink>
        </w:p>
        <w:p>
          <w:pPr>
            <w:pStyle w:val="Contents5"/>
            <w:tabs>
              <w:tab w:val="clear" w:pos="7892"/>
              <w:tab w:val="right" w:pos="9026" w:leader="dot"/>
            </w:tabs>
            <w:rPr/>
          </w:pPr>
          <w:hyperlink w:anchor="__RefHeading___Toc7237815_3381743652">
            <w:r>
              <w:rPr>
                <w:webHidden/>
                <w:rStyle w:val="IndexLink"/>
              </w:rPr>
              <w:t>3</w:t>
            </w:r>
            <w:r>
              <w:rPr>
                <w:rStyle w:val="IndexLink"/>
                <w:rtl w:val="true"/>
              </w:rPr>
              <w:t xml:space="preserve">. </w:t>
            </w:r>
            <w:r>
              <w:rPr>
                <w:rStyle w:val="IndexLink"/>
                <w:rtl w:val="true"/>
              </w:rPr>
              <w:t>النظرية المختارة</w:t>
            </w:r>
            <w:r>
              <w:rPr>
                <w:rStyle w:val="IndexLink"/>
                <w:rtl w:val="true"/>
              </w:rPr>
              <w:tab/>
            </w:r>
            <w:r>
              <w:rPr>
                <w:rStyle w:val="IndexLink"/>
              </w:rPr>
              <w:t>88</w:t>
            </w:r>
          </w:hyperlink>
        </w:p>
        <w:p>
          <w:pPr>
            <w:pStyle w:val="Contents4"/>
            <w:tabs>
              <w:tab w:val="clear" w:pos="8176"/>
              <w:tab w:val="right" w:pos="9026" w:leader="dot"/>
            </w:tabs>
            <w:rPr/>
          </w:pPr>
          <w:hyperlink w:anchor="__RefHeading___Toc7237817_3381743652">
            <w:r>
              <w:rPr>
                <w:webHidden/>
                <w:rStyle w:val="IndexLink"/>
                <w:rtl w:val="true"/>
              </w:rPr>
              <w:t>الجهة التاسعة</w:t>
            </w:r>
            <w:r>
              <w:rPr>
                <w:rStyle w:val="IndexLink"/>
                <w:rtl w:val="true"/>
              </w:rPr>
              <w:t xml:space="preserve">: </w:t>
            </w:r>
            <w:r>
              <w:rPr>
                <w:rStyle w:val="IndexLink"/>
                <w:rtl w:val="true"/>
              </w:rPr>
              <w:t>في مفاد هيئة الجملة الاسمية</w:t>
            </w:r>
            <w:r>
              <w:rPr>
                <w:rStyle w:val="IndexLink"/>
                <w:rtl w:val="true"/>
              </w:rPr>
              <w:tab/>
            </w:r>
            <w:r>
              <w:rPr>
                <w:rStyle w:val="IndexLink"/>
              </w:rPr>
              <w:t>90</w:t>
            </w:r>
          </w:hyperlink>
        </w:p>
        <w:p>
          <w:pPr>
            <w:pStyle w:val="Contents5"/>
            <w:tabs>
              <w:tab w:val="clear" w:pos="7892"/>
              <w:tab w:val="right" w:pos="9026" w:leader="dot"/>
            </w:tabs>
            <w:rPr/>
          </w:pPr>
          <w:hyperlink w:anchor="__RefHeading___Toc7237819_3381743652">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237821_3381743652">
            <w:r>
              <w:rPr>
                <w:webHidden/>
                <w:rStyle w:val="IndexLink"/>
                <w:rtl w:val="true"/>
              </w:rPr>
              <w:t>الأوّل</w:t>
            </w:r>
            <w:r>
              <w:rPr>
                <w:rStyle w:val="IndexLink"/>
                <w:rtl w:val="true"/>
              </w:rPr>
              <w:t xml:space="preserve">: </w:t>
            </w:r>
            <w:r>
              <w:rPr>
                <w:rStyle w:val="IndexLink"/>
                <w:rtl w:val="true"/>
              </w:rPr>
              <w:t>في اشتمال القضية على النسبة التي نعبر عنها بالنسبة الكلامية</w:t>
            </w:r>
            <w:r>
              <w:rPr>
                <w:rStyle w:val="IndexLink"/>
                <w:rtl w:val="true"/>
              </w:rPr>
              <w:t>.</w:t>
              <w:tab/>
            </w:r>
            <w:r>
              <w:rPr>
                <w:rStyle w:val="IndexLink"/>
              </w:rPr>
              <w:t>90</w:t>
            </w:r>
          </w:hyperlink>
        </w:p>
        <w:p>
          <w:pPr>
            <w:pStyle w:val="Contents5"/>
            <w:tabs>
              <w:tab w:val="clear" w:pos="7892"/>
              <w:tab w:val="right" w:pos="9026" w:leader="dot"/>
            </w:tabs>
            <w:rPr/>
          </w:pPr>
          <w:hyperlink w:anchor="__RefHeading___Toc7237823_3381743652">
            <w:r>
              <w:rPr>
                <w:webHidden/>
                <w:rStyle w:val="IndexLink"/>
                <w:rtl w:val="true"/>
              </w:rPr>
              <w:t>الثاني</w:t>
            </w:r>
            <w:r>
              <w:rPr>
                <w:rStyle w:val="IndexLink"/>
                <w:rtl w:val="true"/>
              </w:rPr>
              <w:t xml:space="preserve">: </w:t>
            </w:r>
            <w:r>
              <w:rPr>
                <w:rStyle w:val="IndexLink"/>
                <w:rtl w:val="true"/>
              </w:rPr>
              <w:t>في النسبة الخارجية</w:t>
            </w:r>
            <w:r>
              <w:rPr>
                <w:rStyle w:val="IndexLink"/>
                <w:rtl w:val="true"/>
              </w:rPr>
              <w:tab/>
            </w:r>
            <w:r>
              <w:rPr>
                <w:rStyle w:val="IndexLink"/>
              </w:rPr>
              <w:t>93</w:t>
            </w:r>
          </w:hyperlink>
        </w:p>
        <w:p>
          <w:pPr>
            <w:pStyle w:val="Contents3"/>
            <w:tabs>
              <w:tab w:val="clear" w:pos="8459"/>
              <w:tab w:val="right" w:pos="9026" w:leader="dot"/>
            </w:tabs>
            <w:rPr/>
          </w:pPr>
          <w:hyperlink w:anchor="__RefHeading___Toc7237825_3381743652">
            <w:r>
              <w:rPr>
                <w:webHidden/>
                <w:rStyle w:val="IndexLink"/>
                <w:rtl w:val="true"/>
              </w:rPr>
              <w:t>الأمر الثالث في الحقيقة و المجاز</w:t>
            </w:r>
            <w:r>
              <w:rPr>
                <w:rStyle w:val="IndexLink"/>
                <w:rtl w:val="true"/>
              </w:rPr>
              <w:tab/>
            </w:r>
            <w:r>
              <w:rPr>
                <w:rStyle w:val="IndexLink"/>
              </w:rPr>
              <w:t>95</w:t>
            </w:r>
          </w:hyperlink>
        </w:p>
        <w:p>
          <w:pPr>
            <w:pStyle w:val="Contents3"/>
            <w:tabs>
              <w:tab w:val="clear" w:pos="8459"/>
              <w:tab w:val="right" w:pos="9026" w:leader="dot"/>
            </w:tabs>
            <w:rPr/>
          </w:pPr>
          <w:hyperlink w:anchor="__RefHeading___Toc7237827_3381743652">
            <w:r>
              <w:rPr>
                <w:webHidden/>
                <w:rStyle w:val="IndexLink"/>
                <w:rtl w:val="true"/>
              </w:rPr>
              <w:t>الأمر الرابع في استعمال اللفظ في اللفظ</w:t>
            </w:r>
            <w:r>
              <w:rPr>
                <w:rStyle w:val="IndexLink"/>
                <w:rtl w:val="true"/>
              </w:rPr>
              <w:tab/>
            </w:r>
            <w:r>
              <w:rPr>
                <w:rStyle w:val="IndexLink"/>
              </w:rPr>
              <w:t>100</w:t>
            </w:r>
          </w:hyperlink>
        </w:p>
        <w:p>
          <w:pPr>
            <w:pStyle w:val="Contents4"/>
            <w:tabs>
              <w:tab w:val="clear" w:pos="8176"/>
              <w:tab w:val="right" w:pos="9026" w:leader="dot"/>
            </w:tabs>
            <w:rPr/>
          </w:pPr>
          <w:hyperlink w:anchor="__RefHeading___Toc7237829_3381743652">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7237831_3381743652">
            <w:r>
              <w:rPr>
                <w:webHidden/>
                <w:rStyle w:val="IndexLink"/>
              </w:rPr>
              <w:t>1</w:t>
            </w:r>
            <w:r>
              <w:rPr>
                <w:rStyle w:val="IndexLink"/>
                <w:rtl w:val="true"/>
              </w:rPr>
              <w:t xml:space="preserve">. </w:t>
            </w:r>
            <w:r>
              <w:rPr>
                <w:rStyle w:val="IndexLink"/>
                <w:rtl w:val="true"/>
              </w:rPr>
              <w:t>إطلاق اللفظ و إرادة شخصه</w:t>
            </w:r>
            <w:r>
              <w:rPr>
                <w:rStyle w:val="IndexLink"/>
                <w:rtl w:val="true"/>
              </w:rPr>
              <w:tab/>
            </w:r>
            <w:r>
              <w:rPr>
                <w:rStyle w:val="IndexLink"/>
              </w:rPr>
              <w:t>101</w:t>
            </w:r>
          </w:hyperlink>
        </w:p>
        <w:p>
          <w:pPr>
            <w:pStyle w:val="Contents4"/>
            <w:tabs>
              <w:tab w:val="clear" w:pos="8176"/>
              <w:tab w:val="right" w:pos="9026" w:leader="dot"/>
            </w:tabs>
            <w:rPr/>
          </w:pPr>
          <w:hyperlink w:anchor="__RefHeading___Toc7237833_3381743652">
            <w:r>
              <w:rPr>
                <w:webHidden/>
                <w:rStyle w:val="IndexLink"/>
              </w:rPr>
              <w:t>2</w:t>
            </w:r>
            <w:r>
              <w:rPr>
                <w:rStyle w:val="IndexLink"/>
                <w:rtl w:val="true"/>
              </w:rPr>
              <w:t xml:space="preserve">. </w:t>
            </w:r>
            <w:r>
              <w:rPr>
                <w:rStyle w:val="IndexLink"/>
                <w:rtl w:val="true"/>
              </w:rPr>
              <w:t>إطلاق اللفظ و إرادة مثله</w:t>
            </w:r>
            <w:r>
              <w:rPr>
                <w:rStyle w:val="IndexLink"/>
                <w:rtl w:val="true"/>
              </w:rPr>
              <w:tab/>
            </w:r>
            <w:r>
              <w:rPr>
                <w:rStyle w:val="IndexLink"/>
              </w:rPr>
              <w:t>102</w:t>
            </w:r>
          </w:hyperlink>
        </w:p>
        <w:p>
          <w:pPr>
            <w:pStyle w:val="Contents4"/>
            <w:tabs>
              <w:tab w:val="clear" w:pos="8176"/>
              <w:tab w:val="right" w:pos="9026" w:leader="dot"/>
            </w:tabs>
            <w:rPr/>
          </w:pPr>
          <w:hyperlink w:anchor="__RefHeading___Toc7237835_3381743652">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إطلاق اللفظ و إرادة صنفه و نوعه</w:t>
            </w:r>
            <w:r>
              <w:rPr>
                <w:rStyle w:val="IndexLink"/>
                <w:rtl w:val="true"/>
              </w:rPr>
              <w:tab/>
            </w:r>
            <w:r>
              <w:rPr>
                <w:rStyle w:val="IndexLink"/>
              </w:rPr>
              <w:t>103</w:t>
            </w:r>
          </w:hyperlink>
        </w:p>
        <w:p>
          <w:pPr>
            <w:pStyle w:val="Contents3"/>
            <w:tabs>
              <w:tab w:val="clear" w:pos="8459"/>
              <w:tab w:val="right" w:pos="9026" w:leader="dot"/>
            </w:tabs>
            <w:rPr/>
          </w:pPr>
          <w:hyperlink w:anchor="__RefHeading___Toc7237837_3381743652">
            <w:r>
              <w:rPr>
                <w:webHidden/>
                <w:rStyle w:val="IndexLink"/>
                <w:rtl w:val="true"/>
              </w:rPr>
              <w:t>الأمر الخامس في وضع الألفاظ لمعانيها الواقعية</w:t>
            </w:r>
            <w:r>
              <w:rPr>
                <w:rStyle w:val="IndexLink"/>
                <w:rtl w:val="true"/>
              </w:rPr>
              <w:tab/>
            </w:r>
            <w:r>
              <w:rPr>
                <w:rStyle w:val="IndexLink"/>
              </w:rPr>
              <w:t>105</w:t>
            </w:r>
          </w:hyperlink>
        </w:p>
        <w:p>
          <w:pPr>
            <w:pStyle w:val="Contents4"/>
            <w:tabs>
              <w:tab w:val="clear" w:pos="8176"/>
              <w:tab w:val="right" w:pos="9026" w:leader="dot"/>
            </w:tabs>
            <w:rPr/>
          </w:pPr>
          <w:hyperlink w:anchor="__RefHeading___Toc7237839_338174365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7237841_3381743652">
            <w:r>
              <w:rPr>
                <w:webHidden/>
                <w:rStyle w:val="IndexLink"/>
                <w:rtl w:val="true"/>
              </w:rPr>
              <w:t>الأوّل</w:t>
            </w:r>
            <w:r>
              <w:rPr>
                <w:rStyle w:val="IndexLink"/>
                <w:rtl w:val="true"/>
              </w:rPr>
              <w:t xml:space="preserve">: </w:t>
            </w:r>
            <w:r>
              <w:rPr>
                <w:rStyle w:val="IndexLink"/>
                <w:rtl w:val="true"/>
              </w:rPr>
              <w:t>ما هو السبب لطرح المسألة؟</w:t>
            </w:r>
            <w:r>
              <w:rPr>
                <w:rStyle w:val="IndexLink"/>
                <w:rtl w:val="true"/>
              </w:rPr>
              <w:tab/>
            </w:r>
            <w:r>
              <w:rPr>
                <w:rStyle w:val="IndexLink"/>
              </w:rPr>
              <w:t>105</w:t>
            </w:r>
          </w:hyperlink>
        </w:p>
        <w:p>
          <w:pPr>
            <w:pStyle w:val="Contents4"/>
            <w:tabs>
              <w:tab w:val="clear" w:pos="8176"/>
              <w:tab w:val="right" w:pos="9026" w:leader="dot"/>
            </w:tabs>
            <w:rPr/>
          </w:pPr>
          <w:hyperlink w:anchor="__RefHeading___Toc7237843_3381743652">
            <w:r>
              <w:rPr>
                <w:webHidden/>
                <w:rStyle w:val="IndexLink"/>
                <w:rtl w:val="true"/>
              </w:rPr>
              <w:t>الثاني</w:t>
            </w:r>
            <w:r>
              <w:rPr>
                <w:rStyle w:val="IndexLink"/>
                <w:rtl w:val="true"/>
              </w:rPr>
              <w:t xml:space="preserve">: </w:t>
            </w:r>
            <w:r>
              <w:rPr>
                <w:rStyle w:val="IndexLink"/>
                <w:rtl w:val="true"/>
              </w:rPr>
              <w:t>أشكال أخذ الإرادة جزءاً للمعنى</w:t>
            </w:r>
            <w:r>
              <w:rPr>
                <w:rStyle w:val="IndexLink"/>
                <w:rtl w:val="true"/>
              </w:rPr>
              <w:tab/>
            </w:r>
            <w:r>
              <w:rPr>
                <w:rStyle w:val="IndexLink"/>
              </w:rPr>
              <w:t>107</w:t>
            </w:r>
          </w:hyperlink>
        </w:p>
        <w:p>
          <w:pPr>
            <w:pStyle w:val="Contents3"/>
            <w:tabs>
              <w:tab w:val="clear" w:pos="8459"/>
              <w:tab w:val="right" w:pos="9026" w:leader="dot"/>
            </w:tabs>
            <w:rPr/>
          </w:pPr>
          <w:hyperlink w:anchor="__RefHeading___Toc7237845_3381743652">
            <w:r>
              <w:rPr>
                <w:webHidden/>
                <w:rStyle w:val="IndexLink"/>
                <w:rtl w:val="true"/>
              </w:rPr>
              <w:t>الأمر السادس في وضع المركّبات</w:t>
            </w:r>
            <w:r>
              <w:rPr>
                <w:rStyle w:val="IndexLink"/>
                <w:rtl w:val="true"/>
              </w:rPr>
              <w:tab/>
            </w:r>
            <w:r>
              <w:rPr>
                <w:rStyle w:val="IndexLink"/>
              </w:rPr>
              <w:t>113</w:t>
            </w:r>
          </w:hyperlink>
        </w:p>
        <w:p>
          <w:pPr>
            <w:pStyle w:val="Contents4"/>
            <w:tabs>
              <w:tab w:val="clear" w:pos="8176"/>
              <w:tab w:val="right" w:pos="9026" w:leader="dot"/>
            </w:tabs>
            <w:rPr/>
          </w:pPr>
          <w:hyperlink w:anchor="__RefHeading___Toc7237847_338174365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7237849_3381743652">
            <w:r>
              <w:rPr>
                <w:webHidden/>
                <w:rStyle w:val="IndexLink"/>
                <w:rtl w:val="true"/>
              </w:rPr>
              <w:t>إكمال المعروف انّ وضع المواد شخصي و وضع الهيئات نوعي،</w:t>
            </w:r>
            <w:r>
              <w:rPr>
                <w:rStyle w:val="IndexLink"/>
                <w:rtl w:val="true"/>
              </w:rPr>
              <w:tab/>
            </w:r>
            <w:r>
              <w:rPr>
                <w:rStyle w:val="IndexLink"/>
              </w:rPr>
              <w:t>114</w:t>
            </w:r>
          </w:hyperlink>
        </w:p>
        <w:p>
          <w:pPr>
            <w:pStyle w:val="Contents3"/>
            <w:tabs>
              <w:tab w:val="clear" w:pos="8459"/>
              <w:tab w:val="right" w:pos="9026" w:leader="dot"/>
            </w:tabs>
            <w:rPr/>
          </w:pPr>
          <w:hyperlink w:anchor="__RefHeading___Toc7237851_3381743652">
            <w:r>
              <w:rPr>
                <w:webHidden/>
                <w:rStyle w:val="IndexLink"/>
                <w:rtl w:val="true"/>
              </w:rPr>
              <w:t>الأمر السابع في علائم الوضع أو تمييز الحقيقة عن المجاز</w:t>
            </w:r>
            <w:r>
              <w:rPr>
                <w:rStyle w:val="IndexLink"/>
                <w:rtl w:val="true"/>
              </w:rPr>
              <w:tab/>
            </w:r>
            <w:r>
              <w:rPr>
                <w:rStyle w:val="IndexLink"/>
              </w:rPr>
              <w:t>116</w:t>
            </w:r>
          </w:hyperlink>
        </w:p>
        <w:p>
          <w:pPr>
            <w:pStyle w:val="Contents4"/>
            <w:tabs>
              <w:tab w:val="clear" w:pos="8176"/>
              <w:tab w:val="right" w:pos="9026" w:leader="dot"/>
            </w:tabs>
            <w:rPr/>
          </w:pPr>
          <w:hyperlink w:anchor="__RefHeading___Toc7237853_3381743652">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237855_3381743652">
            <w:r>
              <w:rPr>
                <w:webHidden/>
                <w:rStyle w:val="IndexLink"/>
                <w:rtl w:val="true"/>
              </w:rPr>
              <w:t>العلامة الأُولى</w:t>
            </w:r>
            <w:r>
              <w:rPr>
                <w:rStyle w:val="IndexLink"/>
                <w:rtl w:val="true"/>
              </w:rPr>
              <w:t xml:space="preserve">: </w:t>
            </w:r>
            <w:r>
              <w:rPr>
                <w:rStyle w:val="IndexLink"/>
                <w:rtl w:val="true"/>
              </w:rPr>
              <w:t>التبادر</w:t>
            </w:r>
            <w:r>
              <w:rPr>
                <w:rStyle w:val="IndexLink"/>
                <w:rtl w:val="true"/>
              </w:rPr>
              <w:tab/>
            </w:r>
            <w:r>
              <w:rPr>
                <w:rStyle w:val="IndexLink"/>
              </w:rPr>
              <w:t>116</w:t>
            </w:r>
          </w:hyperlink>
        </w:p>
        <w:p>
          <w:pPr>
            <w:pStyle w:val="Contents5"/>
            <w:tabs>
              <w:tab w:val="clear" w:pos="7892"/>
              <w:tab w:val="right" w:pos="9026" w:leader="dot"/>
            </w:tabs>
            <w:rPr/>
          </w:pPr>
          <w:hyperlink w:anchor="__RefHeading___Toc7237857_3381743652">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7237859_3381743652">
            <w:r>
              <w:rPr>
                <w:webHidden/>
                <w:rStyle w:val="IndexLink"/>
                <w:rtl w:val="true"/>
              </w:rPr>
              <w:t>مشكلة الدور في التبادر</w:t>
            </w:r>
            <w:r>
              <w:rPr>
                <w:rStyle w:val="IndexLink"/>
                <w:rtl w:val="true"/>
              </w:rPr>
              <w:tab/>
            </w:r>
            <w:r>
              <w:rPr>
                <w:rStyle w:val="IndexLink"/>
              </w:rPr>
              <w:t>117</w:t>
            </w:r>
          </w:hyperlink>
        </w:p>
        <w:p>
          <w:pPr>
            <w:pStyle w:val="Contents5"/>
            <w:tabs>
              <w:tab w:val="clear" w:pos="7892"/>
              <w:tab w:val="right" w:pos="9026" w:leader="dot"/>
            </w:tabs>
            <w:rPr/>
          </w:pPr>
          <w:hyperlink w:anchor="__RefHeading___Toc7237861_3381743652">
            <w:r>
              <w:rPr>
                <w:webHidden/>
                <w:rStyle w:val="IndexLink"/>
                <w:rtl w:val="true"/>
              </w:rPr>
              <w:t>بحث استطراديّ‌</w:t>
            </w:r>
            <w:r>
              <w:rPr>
                <w:rStyle w:val="IndexLink"/>
                <w:rtl w:val="true"/>
              </w:rPr>
              <w:tab/>
            </w:r>
            <w:r>
              <w:rPr>
                <w:rStyle w:val="IndexLink"/>
              </w:rPr>
              <w:t>119</w:t>
            </w:r>
          </w:hyperlink>
        </w:p>
        <w:p>
          <w:pPr>
            <w:pStyle w:val="Contents5"/>
            <w:tabs>
              <w:tab w:val="clear" w:pos="7892"/>
              <w:tab w:val="right" w:pos="9026" w:leader="dot"/>
            </w:tabs>
            <w:rPr/>
          </w:pPr>
          <w:hyperlink w:anchor="__RefHeading___Toc7237863_3381743652">
            <w:r>
              <w:rPr>
                <w:webHidden/>
                <w:rStyle w:val="IndexLink"/>
                <w:rtl w:val="true"/>
              </w:rPr>
              <w:t>جواب آخر عن الدور</w:t>
            </w:r>
            <w:r>
              <w:rPr>
                <w:rStyle w:val="IndexLink"/>
                <w:rtl w:val="true"/>
              </w:rPr>
              <w:tab/>
            </w:r>
            <w:r>
              <w:rPr>
                <w:rStyle w:val="IndexLink"/>
              </w:rPr>
              <w:t>122</w:t>
            </w:r>
          </w:hyperlink>
        </w:p>
        <w:p>
          <w:pPr>
            <w:pStyle w:val="Contents4"/>
            <w:tabs>
              <w:tab w:val="clear" w:pos="8176"/>
              <w:tab w:val="right" w:pos="9026" w:leader="dot"/>
            </w:tabs>
            <w:rPr/>
          </w:pPr>
          <w:hyperlink w:anchor="__RefHeading___Toc7237865_3381743652">
            <w:r>
              <w:rPr>
                <w:webHidden/>
                <w:rStyle w:val="IndexLink"/>
                <w:rtl w:val="true"/>
              </w:rPr>
              <w:t>العلامة الثانية</w:t>
            </w:r>
            <w:r>
              <w:rPr>
                <w:rStyle w:val="IndexLink"/>
                <w:rtl w:val="true"/>
              </w:rPr>
              <w:t xml:space="preserve">: </w:t>
            </w:r>
            <w:r>
              <w:rPr>
                <w:rStyle w:val="IndexLink"/>
                <w:rtl w:val="true"/>
              </w:rPr>
              <w:t>صحّة الحمل و صحّة السلب</w:t>
            </w:r>
            <w:r>
              <w:rPr>
                <w:rStyle w:val="IndexLink"/>
                <w:rtl w:val="true"/>
              </w:rPr>
              <w:tab/>
            </w:r>
            <w:r>
              <w:rPr>
                <w:rStyle w:val="IndexLink"/>
              </w:rPr>
              <w:t>123</w:t>
            </w:r>
          </w:hyperlink>
        </w:p>
        <w:p>
          <w:pPr>
            <w:pStyle w:val="Contents4"/>
            <w:tabs>
              <w:tab w:val="clear" w:pos="8176"/>
              <w:tab w:val="right" w:pos="9026" w:leader="dot"/>
            </w:tabs>
            <w:rPr/>
          </w:pPr>
          <w:hyperlink w:anchor="__RefHeading___Toc7237867_3381743652">
            <w:r>
              <w:rPr>
                <w:webHidden/>
                <w:rStyle w:val="IndexLink"/>
                <w:rtl w:val="true"/>
              </w:rPr>
              <w:t>العلامة الثالثة</w:t>
            </w:r>
            <w:r>
              <w:rPr>
                <w:rStyle w:val="IndexLink"/>
                <w:rtl w:val="true"/>
              </w:rPr>
              <w:t xml:space="preserve">: </w:t>
            </w:r>
            <w:r>
              <w:rPr>
                <w:rStyle w:val="IndexLink"/>
                <w:rtl w:val="true"/>
              </w:rPr>
              <w:t>الاطّراد</w:t>
            </w:r>
            <w:r>
              <w:rPr>
                <w:rStyle w:val="IndexLink"/>
                <w:rtl w:val="true"/>
              </w:rPr>
              <w:tab/>
            </w:r>
            <w:r>
              <w:rPr>
                <w:rStyle w:val="IndexLink"/>
              </w:rPr>
              <w:t>126</w:t>
            </w:r>
          </w:hyperlink>
        </w:p>
        <w:p>
          <w:pPr>
            <w:pStyle w:val="Contents4"/>
            <w:tabs>
              <w:tab w:val="clear" w:pos="8176"/>
              <w:tab w:val="right" w:pos="9026" w:leader="dot"/>
            </w:tabs>
            <w:rPr/>
          </w:pPr>
          <w:hyperlink w:anchor="__RefHeading___Toc7237869_3381743652">
            <w:r>
              <w:rPr>
                <w:webHidden/>
                <w:rStyle w:val="IndexLink"/>
                <w:rtl w:val="true"/>
              </w:rPr>
              <w:t>العلامة الرابعة</w:t>
            </w:r>
            <w:r>
              <w:rPr>
                <w:rStyle w:val="IndexLink"/>
                <w:rtl w:val="true"/>
              </w:rPr>
              <w:t xml:space="preserve">: </w:t>
            </w:r>
            <w:r>
              <w:rPr>
                <w:rStyle w:val="IndexLink"/>
                <w:rtl w:val="true"/>
              </w:rPr>
              <w:t>تنصيص أهل اللغة</w:t>
            </w:r>
            <w:r>
              <w:rPr>
                <w:rStyle w:val="IndexLink"/>
                <w:rtl w:val="true"/>
              </w:rPr>
              <w:tab/>
            </w:r>
            <w:r>
              <w:rPr>
                <w:rStyle w:val="IndexLink"/>
              </w:rPr>
              <w:t>132</w:t>
            </w:r>
          </w:hyperlink>
        </w:p>
        <w:p>
          <w:pPr>
            <w:pStyle w:val="Contents3"/>
            <w:tabs>
              <w:tab w:val="clear" w:pos="8459"/>
              <w:tab w:val="right" w:pos="9026" w:leader="dot"/>
            </w:tabs>
            <w:rPr/>
          </w:pPr>
          <w:hyperlink w:anchor="__RefHeading___Toc7237871_3381743652">
            <w:r>
              <w:rPr>
                <w:webHidden/>
                <w:rStyle w:val="IndexLink"/>
                <w:rtl w:val="true"/>
              </w:rPr>
              <w:t>الأمر الثامن في تعارض الأحوال</w:t>
            </w:r>
            <w:r>
              <w:rPr>
                <w:rStyle w:val="IndexLink"/>
                <w:rtl w:val="true"/>
              </w:rPr>
              <w:tab/>
            </w:r>
            <w:r>
              <w:rPr>
                <w:rStyle w:val="IndexLink"/>
              </w:rPr>
              <w:t>135</w:t>
            </w:r>
          </w:hyperlink>
        </w:p>
        <w:p>
          <w:pPr>
            <w:pStyle w:val="Contents3"/>
            <w:tabs>
              <w:tab w:val="clear" w:pos="8459"/>
              <w:tab w:val="right" w:pos="9026" w:leader="dot"/>
            </w:tabs>
            <w:rPr/>
          </w:pPr>
          <w:hyperlink w:anchor="__RefHeading___Toc7237873_3381743652">
            <w:r>
              <w:rPr>
                <w:webHidden/>
                <w:rStyle w:val="IndexLink"/>
                <w:rtl w:val="true"/>
              </w:rPr>
              <w:t>الأمر التاسع في الحقيقة الشرعية</w:t>
            </w:r>
            <w:r>
              <w:rPr>
                <w:rStyle w:val="IndexLink"/>
                <w:rtl w:val="true"/>
              </w:rPr>
              <w:tab/>
            </w:r>
            <w:r>
              <w:rPr>
                <w:rStyle w:val="IndexLink"/>
              </w:rPr>
              <w:t>136</w:t>
            </w:r>
          </w:hyperlink>
        </w:p>
        <w:p>
          <w:pPr>
            <w:pStyle w:val="Contents4"/>
            <w:tabs>
              <w:tab w:val="clear" w:pos="8176"/>
              <w:tab w:val="right" w:pos="9026" w:leader="dot"/>
            </w:tabs>
            <w:rPr/>
          </w:pPr>
          <w:hyperlink w:anchor="__RefHeading___Toc7237875_338174365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7237877_3381743652">
            <w:r>
              <w:rPr>
                <w:webHidden/>
                <w:rStyle w:val="IndexLink"/>
                <w:rtl w:val="true"/>
              </w:rPr>
              <w:t>دراسة النظرية الأُولى</w:t>
            </w:r>
            <w:r>
              <w:rPr>
                <w:rStyle w:val="IndexLink"/>
                <w:rtl w:val="true"/>
              </w:rPr>
              <w:t xml:space="preserve">: </w:t>
            </w:r>
            <w:r>
              <w:rPr>
                <w:rStyle w:val="IndexLink"/>
                <w:rtl w:val="true"/>
              </w:rPr>
              <w:t>أي بقاء ألفاظ العبادات على معانيها اللغوية</w:t>
            </w:r>
            <w:r>
              <w:rPr>
                <w:rStyle w:val="IndexLink"/>
                <w:rtl w:val="true"/>
              </w:rPr>
              <w:tab/>
            </w:r>
            <w:r>
              <w:rPr>
                <w:rStyle w:val="IndexLink"/>
              </w:rPr>
              <w:t>137</w:t>
            </w:r>
          </w:hyperlink>
        </w:p>
        <w:p>
          <w:pPr>
            <w:pStyle w:val="Contents4"/>
            <w:tabs>
              <w:tab w:val="clear" w:pos="8176"/>
              <w:tab w:val="right" w:pos="9026" w:leader="dot"/>
            </w:tabs>
            <w:rPr/>
          </w:pPr>
          <w:hyperlink w:anchor="__RefHeading___Toc7237879_3381743652">
            <w:r>
              <w:rPr>
                <w:webHidden/>
                <w:rStyle w:val="IndexLink"/>
                <w:rtl w:val="true"/>
              </w:rPr>
              <w:t>دراسة النظرية الثانية</w:t>
            </w:r>
            <w:r>
              <w:rPr>
                <w:rStyle w:val="IndexLink"/>
                <w:rtl w:val="true"/>
              </w:rPr>
              <w:t xml:space="preserve">: </w:t>
            </w:r>
            <w:r>
              <w:rPr>
                <w:rStyle w:val="IndexLink"/>
                <w:rtl w:val="true"/>
              </w:rPr>
              <w:t>أي أنّ ألفاظ العبادات نقلت على لسان النبي ص من معانيها اللغوية إلى المعاني الشرعية بالوضع الجديد</w:t>
            </w:r>
            <w:r>
              <w:rPr>
                <w:rStyle w:val="IndexLink"/>
                <w:rtl w:val="true"/>
              </w:rPr>
              <w:tab/>
            </w:r>
            <w:r>
              <w:rPr>
                <w:rStyle w:val="IndexLink"/>
              </w:rPr>
              <w:t>137</w:t>
            </w:r>
          </w:hyperlink>
        </w:p>
        <w:p>
          <w:pPr>
            <w:pStyle w:val="Contents4"/>
            <w:tabs>
              <w:tab w:val="clear" w:pos="8176"/>
              <w:tab w:val="right" w:pos="9026" w:leader="dot"/>
            </w:tabs>
            <w:rPr/>
          </w:pPr>
          <w:hyperlink w:anchor="__RefHeading___Toc7237881_3381743652">
            <w:r>
              <w:rPr>
                <w:webHidden/>
                <w:rStyle w:val="IndexLink"/>
                <w:rtl w:val="true"/>
              </w:rPr>
              <w:t>دراسة النظرية الثالثة</w:t>
            </w:r>
            <w:r>
              <w:rPr>
                <w:rStyle w:val="IndexLink"/>
                <w:rtl w:val="true"/>
              </w:rPr>
              <w:t xml:space="preserve">: </w:t>
            </w:r>
            <w:r>
              <w:rPr>
                <w:rStyle w:val="IndexLink"/>
                <w:rtl w:val="true"/>
              </w:rPr>
              <w:t>أي أنّ النبي ص استعملها في تلك المعاني مجازاً ثمّ صارت حقائق في تلك المعاني في لسان المتشرعة</w:t>
            </w:r>
            <w:r>
              <w:rPr>
                <w:rStyle w:val="IndexLink"/>
                <w:rtl w:val="true"/>
              </w:rPr>
              <w:tab/>
            </w:r>
            <w:r>
              <w:rPr>
                <w:rStyle w:val="IndexLink"/>
              </w:rPr>
              <w:t>137</w:t>
            </w:r>
          </w:hyperlink>
        </w:p>
        <w:p>
          <w:pPr>
            <w:pStyle w:val="Contents4"/>
            <w:tabs>
              <w:tab w:val="clear" w:pos="8176"/>
              <w:tab w:val="right" w:pos="9026" w:leader="dot"/>
            </w:tabs>
            <w:rPr/>
          </w:pPr>
          <w:hyperlink w:anchor="__RefHeading___Toc7237883_3381743652">
            <w:r>
              <w:rPr>
                <w:webHidden/>
                <w:rStyle w:val="IndexLink"/>
                <w:rtl w:val="true"/>
              </w:rPr>
              <w:t>دراسة النظرية الرابعة أي أنّها كانت حقائق في تلك المعاني الشرعية قبل بعثة النبي و بعده و انّ العرب كانت تستعمل تلك الألفاظ في هذه الماهيّات بلا قرينة مقالية أو حالية</w:t>
            </w:r>
            <w:r>
              <w:rPr>
                <w:rStyle w:val="IndexLink"/>
                <w:rtl w:val="true"/>
              </w:rPr>
              <w:tab/>
            </w:r>
            <w:r>
              <w:rPr>
                <w:rStyle w:val="IndexLink"/>
              </w:rPr>
              <w:t>139</w:t>
            </w:r>
          </w:hyperlink>
        </w:p>
        <w:p>
          <w:pPr>
            <w:pStyle w:val="Contents3"/>
            <w:tabs>
              <w:tab w:val="clear" w:pos="8459"/>
              <w:tab w:val="right" w:pos="9026" w:leader="dot"/>
            </w:tabs>
            <w:rPr/>
          </w:pPr>
          <w:hyperlink w:anchor="__RefHeading___Toc7237885_3381743652">
            <w:r>
              <w:rPr>
                <w:webHidden/>
                <w:rStyle w:val="IndexLink"/>
                <w:rtl w:val="true"/>
              </w:rPr>
              <w:t>الأمر العاشر في أنّ ألفاظ العبادات وضعت للصحيح أو الأعم</w:t>
            </w:r>
            <w:r>
              <w:rPr>
                <w:rStyle w:val="IndexLink"/>
                <w:rtl w:val="true"/>
              </w:rPr>
              <w:tab/>
            </w:r>
            <w:r>
              <w:rPr>
                <w:rStyle w:val="IndexLink"/>
              </w:rPr>
              <w:t>145</w:t>
            </w:r>
          </w:hyperlink>
        </w:p>
        <w:p>
          <w:pPr>
            <w:pStyle w:val="Contents4"/>
            <w:tabs>
              <w:tab w:val="clear" w:pos="8176"/>
              <w:tab w:val="right" w:pos="9026" w:leader="dot"/>
            </w:tabs>
            <w:rPr/>
          </w:pPr>
          <w:hyperlink w:anchor="__RefHeading___Toc7237887_3381743652">
            <w:r>
              <w:rPr>
                <w:webHidden/>
                <w:rStyle w:val="IndexLink"/>
                <w:rtl w:val="true"/>
              </w:rPr>
              <w:t>تمهيد في تخصيص صاحب الكفاية البحث بألفاظ العبادات</w:t>
            </w:r>
            <w:r>
              <w:rPr>
                <w:rStyle w:val="IndexLink"/>
                <w:rtl w:val="true"/>
              </w:rPr>
              <w:tab/>
            </w:r>
            <w:r>
              <w:rPr>
                <w:rStyle w:val="IndexLink"/>
              </w:rPr>
              <w:t>145</w:t>
            </w:r>
          </w:hyperlink>
        </w:p>
        <w:p>
          <w:pPr>
            <w:pStyle w:val="Contents4"/>
            <w:tabs>
              <w:tab w:val="clear" w:pos="8176"/>
              <w:tab w:val="right" w:pos="9026" w:leader="dot"/>
            </w:tabs>
            <w:rPr/>
          </w:pPr>
          <w:hyperlink w:anchor="__RefHeading___Toc7237889_3381743652">
            <w:r>
              <w:rPr>
                <w:webHidden/>
                <w:rStyle w:val="IndexLink"/>
                <w:rtl w:val="true"/>
              </w:rPr>
              <w:t>الجهة الأُولى ما هو معنى الصحّة؟</w:t>
            </w:r>
            <w:r>
              <w:rPr>
                <w:rStyle w:val="IndexLink"/>
                <w:rtl w:val="true"/>
              </w:rPr>
              <w:tab/>
            </w:r>
            <w:r>
              <w:rPr>
                <w:rStyle w:val="IndexLink"/>
              </w:rPr>
              <w:t>146</w:t>
            </w:r>
          </w:hyperlink>
        </w:p>
        <w:p>
          <w:pPr>
            <w:pStyle w:val="Contents4"/>
            <w:tabs>
              <w:tab w:val="clear" w:pos="8176"/>
              <w:tab w:val="right" w:pos="9026" w:leader="dot"/>
            </w:tabs>
            <w:rPr/>
          </w:pPr>
          <w:hyperlink w:anchor="__RefHeading___Toc7237891_3381743652">
            <w:r>
              <w:rPr>
                <w:webHidden/>
                <w:rStyle w:val="IndexLink"/>
                <w:rtl w:val="true"/>
              </w:rPr>
              <w:t>الجهة الثانية ما هو المقصود من الوضع للصحيح؟</w:t>
            </w:r>
            <w:r>
              <w:rPr>
                <w:rStyle w:val="IndexLink"/>
                <w:rtl w:val="true"/>
              </w:rPr>
              <w:tab/>
            </w:r>
            <w:r>
              <w:rPr>
                <w:rStyle w:val="IndexLink"/>
              </w:rPr>
              <w:t>148</w:t>
            </w:r>
          </w:hyperlink>
        </w:p>
        <w:p>
          <w:pPr>
            <w:pStyle w:val="Contents4"/>
            <w:tabs>
              <w:tab w:val="clear" w:pos="8176"/>
              <w:tab w:val="right" w:pos="9026" w:leader="dot"/>
            </w:tabs>
            <w:rPr/>
          </w:pPr>
          <w:hyperlink w:anchor="__RefHeading___Toc7237893_3381743652">
            <w:r>
              <w:rPr>
                <w:webHidden/>
                <w:rStyle w:val="IndexLink"/>
                <w:rtl w:val="true"/>
              </w:rPr>
              <w:t>الجهة الثالثة ما هو الداخل في المسمّى؟</w:t>
            </w:r>
            <w:r>
              <w:rPr>
                <w:rStyle w:val="IndexLink"/>
                <w:rtl w:val="true"/>
              </w:rPr>
              <w:tab/>
            </w:r>
            <w:r>
              <w:rPr>
                <w:rStyle w:val="IndexLink"/>
              </w:rPr>
              <w:t>148</w:t>
            </w:r>
          </w:hyperlink>
        </w:p>
        <w:p>
          <w:pPr>
            <w:pStyle w:val="Contents4"/>
            <w:tabs>
              <w:tab w:val="clear" w:pos="8176"/>
              <w:tab w:val="right" w:pos="9026" w:leader="dot"/>
            </w:tabs>
            <w:rPr/>
          </w:pPr>
          <w:hyperlink w:anchor="__RefHeading___Toc7237895_3381743652">
            <w:r>
              <w:rPr>
                <w:webHidden/>
                <w:rStyle w:val="IndexLink"/>
                <w:rtl w:val="true"/>
              </w:rPr>
              <w:t>الجهة الرابعة في لزوم جامع على كلا القولين</w:t>
            </w:r>
            <w:r>
              <w:rPr>
                <w:rStyle w:val="IndexLink"/>
                <w:rtl w:val="true"/>
              </w:rPr>
              <w:tab/>
            </w:r>
            <w:r>
              <w:rPr>
                <w:rStyle w:val="IndexLink"/>
              </w:rPr>
              <w:t>150</w:t>
            </w:r>
          </w:hyperlink>
        </w:p>
        <w:p>
          <w:pPr>
            <w:pStyle w:val="Contents5"/>
            <w:tabs>
              <w:tab w:val="clear" w:pos="7892"/>
              <w:tab w:val="right" w:pos="9026" w:leader="dot"/>
            </w:tabs>
            <w:rPr/>
          </w:pPr>
          <w:hyperlink w:anchor="__RefHeading___Toc7237897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7237899_3381743652">
            <w:r>
              <w:rPr>
                <w:webHidden/>
                <w:rStyle w:val="IndexLink"/>
                <w:rtl w:val="true"/>
              </w:rPr>
              <w:t>التقريب الأوّل للمحقّق الخراساني</w:t>
            </w:r>
            <w:r>
              <w:rPr>
                <w:rStyle w:val="IndexLink"/>
                <w:rtl w:val="true"/>
              </w:rPr>
              <w:tab/>
            </w:r>
            <w:r>
              <w:rPr>
                <w:rStyle w:val="IndexLink"/>
              </w:rPr>
              <w:t>151</w:t>
            </w:r>
          </w:hyperlink>
        </w:p>
        <w:p>
          <w:pPr>
            <w:pStyle w:val="Contents5"/>
            <w:tabs>
              <w:tab w:val="clear" w:pos="7892"/>
              <w:tab w:val="right" w:pos="9026" w:leader="dot"/>
            </w:tabs>
            <w:rPr/>
          </w:pPr>
          <w:hyperlink w:anchor="__RefHeading___Toc7237901_3381743652">
            <w:r>
              <w:rPr>
                <w:webHidden/>
                <w:rStyle w:val="IndexLink"/>
                <w:rtl w:val="true"/>
              </w:rPr>
              <w:t>التقريب الثاني للمحقّق الاصفهاني</w:t>
            </w:r>
            <w:r>
              <w:rPr>
                <w:rStyle w:val="IndexLink"/>
                <w:rtl w:val="true"/>
              </w:rPr>
              <w:tab/>
            </w:r>
            <w:r>
              <w:rPr>
                <w:rStyle w:val="IndexLink"/>
              </w:rPr>
              <w:t>155</w:t>
            </w:r>
          </w:hyperlink>
        </w:p>
        <w:p>
          <w:pPr>
            <w:pStyle w:val="Contents5"/>
            <w:tabs>
              <w:tab w:val="clear" w:pos="7892"/>
              <w:tab w:val="right" w:pos="9026" w:leader="dot"/>
            </w:tabs>
            <w:rPr/>
          </w:pPr>
          <w:hyperlink w:anchor="__RefHeading___Toc7237903_3381743652">
            <w:r>
              <w:rPr>
                <w:webHidden/>
                <w:rStyle w:val="IndexLink"/>
                <w:rtl w:val="true"/>
              </w:rPr>
              <w:t>التقريب الثالث للمحقّق النائيني</w:t>
            </w:r>
            <w:r>
              <w:rPr>
                <w:rStyle w:val="IndexLink"/>
                <w:rtl w:val="true"/>
              </w:rPr>
              <w:tab/>
            </w:r>
            <w:r>
              <w:rPr>
                <w:rStyle w:val="IndexLink"/>
              </w:rPr>
              <w:t>157</w:t>
            </w:r>
          </w:hyperlink>
        </w:p>
        <w:p>
          <w:pPr>
            <w:pStyle w:val="Contents5"/>
            <w:tabs>
              <w:tab w:val="clear" w:pos="7892"/>
              <w:tab w:val="right" w:pos="9026" w:leader="dot"/>
            </w:tabs>
            <w:rPr/>
          </w:pPr>
          <w:hyperlink w:anchor="__RefHeading___Toc7237905_3381743652">
            <w:r>
              <w:rPr>
                <w:webHidden/>
                <w:rStyle w:val="IndexLink"/>
                <w:rtl w:val="true"/>
              </w:rPr>
              <w:t>التقريب الرابع للمحقّق البروجردي</w:t>
            </w:r>
            <w:r>
              <w:rPr>
                <w:rStyle w:val="IndexLink"/>
                <w:rtl w:val="true"/>
              </w:rPr>
              <w:tab/>
            </w:r>
            <w:r>
              <w:rPr>
                <w:rStyle w:val="IndexLink"/>
              </w:rPr>
              <w:t>158</w:t>
            </w:r>
          </w:hyperlink>
        </w:p>
        <w:p>
          <w:pPr>
            <w:pStyle w:val="Contents5"/>
            <w:tabs>
              <w:tab w:val="clear" w:pos="7892"/>
              <w:tab w:val="right" w:pos="9026" w:leader="dot"/>
            </w:tabs>
            <w:rPr/>
          </w:pPr>
          <w:hyperlink w:anchor="__RefHeading___Toc7237907_3381743652">
            <w:r>
              <w:rPr>
                <w:webHidden/>
                <w:rStyle w:val="IndexLink"/>
                <w:rtl w:val="true"/>
              </w:rPr>
              <w:t>التقريب الخامس ما ذكره السيّد الأُستاذ</w:t>
            </w:r>
            <w:r>
              <w:rPr>
                <w:rStyle w:val="IndexLink"/>
                <w:rtl w:val="true"/>
              </w:rPr>
              <w:tab/>
            </w:r>
            <w:r>
              <w:rPr>
                <w:rStyle w:val="IndexLink"/>
              </w:rPr>
              <w:t>160</w:t>
            </w:r>
          </w:hyperlink>
        </w:p>
        <w:p>
          <w:pPr>
            <w:pStyle w:val="Contents5"/>
            <w:tabs>
              <w:tab w:val="clear" w:pos="7892"/>
              <w:tab w:val="right" w:pos="9026" w:leader="dot"/>
            </w:tabs>
            <w:rPr/>
          </w:pPr>
          <w:hyperlink w:anchor="__RefHeading___Toc7237909_3381743652">
            <w:r>
              <w:rPr>
                <w:webHidden/>
                <w:rStyle w:val="IndexLink"/>
                <w:rtl w:val="true"/>
              </w:rPr>
              <w:t>التقريب السادس للمحقّق الخوئي</w:t>
            </w:r>
            <w:r>
              <w:rPr>
                <w:rStyle w:val="IndexLink"/>
                <w:rtl w:val="true"/>
              </w:rPr>
              <w:tab/>
            </w:r>
            <w:r>
              <w:rPr>
                <w:rStyle w:val="IndexLink"/>
              </w:rPr>
              <w:t>162</w:t>
            </w:r>
          </w:hyperlink>
        </w:p>
        <w:p>
          <w:pPr>
            <w:pStyle w:val="Contents5"/>
            <w:tabs>
              <w:tab w:val="clear" w:pos="7892"/>
              <w:tab w:val="right" w:pos="9026" w:leader="dot"/>
            </w:tabs>
            <w:rPr/>
          </w:pPr>
          <w:hyperlink w:anchor="__RefHeading___Toc7237911_3381743652">
            <w:r>
              <w:rPr>
                <w:webHidden/>
                <w:rStyle w:val="IndexLink"/>
                <w:rtl w:val="true"/>
              </w:rPr>
              <w:t>التقريب السابع للعلاّمة الطباطبائي</w:t>
            </w:r>
            <w:r>
              <w:rPr>
                <w:rStyle w:val="IndexLink"/>
                <w:rtl w:val="true"/>
              </w:rPr>
              <w:tab/>
            </w:r>
            <w:r>
              <w:rPr>
                <w:rStyle w:val="IndexLink"/>
              </w:rPr>
              <w:t>163</w:t>
            </w:r>
          </w:hyperlink>
        </w:p>
        <w:p>
          <w:pPr>
            <w:pStyle w:val="Contents4"/>
            <w:tabs>
              <w:tab w:val="clear" w:pos="8176"/>
              <w:tab w:val="right" w:pos="9026" w:leader="dot"/>
            </w:tabs>
            <w:rPr/>
          </w:pPr>
          <w:hyperlink w:anchor="__RefHeading___Toc7237913_3381743652">
            <w:r>
              <w:rPr>
                <w:webHidden/>
                <w:rStyle w:val="IndexLink"/>
                <w:rtl w:val="true"/>
              </w:rPr>
              <w:t>الجهة الخامسة أدلّة القول بالصحيح</w:t>
            </w:r>
            <w:r>
              <w:rPr>
                <w:rStyle w:val="IndexLink"/>
                <w:rtl w:val="true"/>
              </w:rPr>
              <w:tab/>
            </w:r>
            <w:r>
              <w:rPr>
                <w:rStyle w:val="IndexLink"/>
              </w:rPr>
              <w:t>165</w:t>
            </w:r>
          </w:hyperlink>
        </w:p>
        <w:p>
          <w:pPr>
            <w:pStyle w:val="Contents4"/>
            <w:tabs>
              <w:tab w:val="clear" w:pos="8176"/>
              <w:tab w:val="right" w:pos="9026" w:leader="dot"/>
            </w:tabs>
            <w:rPr/>
          </w:pPr>
          <w:hyperlink w:anchor="__RefHeading___Toc7237915_3381743652">
            <w:r>
              <w:rPr>
                <w:webHidden/>
                <w:rStyle w:val="IndexLink"/>
                <w:rtl w:val="true"/>
              </w:rPr>
              <w:t>الجهة السادسة في بيان أدلّة القول بالأعم</w:t>
            </w:r>
            <w:r>
              <w:rPr>
                <w:rStyle w:val="IndexLink"/>
                <w:rtl w:val="true"/>
              </w:rPr>
              <w:tab/>
            </w:r>
            <w:r>
              <w:rPr>
                <w:rStyle w:val="IndexLink"/>
              </w:rPr>
              <w:t>171</w:t>
            </w:r>
          </w:hyperlink>
        </w:p>
        <w:p>
          <w:pPr>
            <w:pStyle w:val="Contents5"/>
            <w:tabs>
              <w:tab w:val="clear" w:pos="7892"/>
              <w:tab w:val="right" w:pos="9026" w:leader="dot"/>
            </w:tabs>
            <w:rPr/>
          </w:pPr>
          <w:hyperlink w:anchor="__RefHeading___Toc7237917_3381743652">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7237919_3381743652">
            <w:r>
              <w:rPr>
                <w:webHidden/>
                <w:rStyle w:val="IndexLink"/>
                <w:rtl w:val="true"/>
              </w:rPr>
              <w:t>الأوّل</w:t>
            </w:r>
            <w:r>
              <w:rPr>
                <w:rStyle w:val="IndexLink"/>
                <w:rtl w:val="true"/>
              </w:rPr>
              <w:t xml:space="preserve">: </w:t>
            </w:r>
            <w:r>
              <w:rPr>
                <w:rStyle w:val="IndexLink"/>
                <w:rtl w:val="true"/>
              </w:rPr>
              <w:t>التبادر</w:t>
            </w:r>
            <w:r>
              <w:rPr>
                <w:rStyle w:val="IndexLink"/>
                <w:rtl w:val="true"/>
              </w:rPr>
              <w:tab/>
            </w:r>
            <w:r>
              <w:rPr>
                <w:rStyle w:val="IndexLink"/>
              </w:rPr>
              <w:t>171</w:t>
            </w:r>
          </w:hyperlink>
        </w:p>
        <w:p>
          <w:pPr>
            <w:pStyle w:val="Contents5"/>
            <w:tabs>
              <w:tab w:val="clear" w:pos="7892"/>
              <w:tab w:val="right" w:pos="9026" w:leader="dot"/>
            </w:tabs>
            <w:rPr/>
          </w:pPr>
          <w:hyperlink w:anchor="__RefHeading___Toc7237921_3381743652">
            <w:r>
              <w:rPr>
                <w:webHidden/>
                <w:rStyle w:val="IndexLink"/>
                <w:rtl w:val="true"/>
              </w:rPr>
              <w:t>الثاني</w:t>
            </w:r>
            <w:r>
              <w:rPr>
                <w:rStyle w:val="IndexLink"/>
                <w:rtl w:val="true"/>
              </w:rPr>
              <w:t xml:space="preserve">: </w:t>
            </w:r>
            <w:r>
              <w:rPr>
                <w:rStyle w:val="IndexLink"/>
                <w:rtl w:val="true"/>
              </w:rPr>
              <w:t>عدم صحّة سلب الصلاة عن الفاسدة</w:t>
            </w:r>
            <w:r>
              <w:rPr>
                <w:rStyle w:val="IndexLink"/>
                <w:rtl w:val="true"/>
              </w:rPr>
              <w:tab/>
            </w:r>
            <w:r>
              <w:rPr>
                <w:rStyle w:val="IndexLink"/>
              </w:rPr>
              <w:t>171</w:t>
            </w:r>
          </w:hyperlink>
        </w:p>
        <w:p>
          <w:pPr>
            <w:pStyle w:val="Contents5"/>
            <w:tabs>
              <w:tab w:val="clear" w:pos="7892"/>
              <w:tab w:val="right" w:pos="9026" w:leader="dot"/>
            </w:tabs>
            <w:rPr/>
          </w:pPr>
          <w:hyperlink w:anchor="__RefHeading___Toc7237923_3381743652">
            <w:r>
              <w:rPr>
                <w:webHidden/>
                <w:rStyle w:val="IndexLink"/>
                <w:rtl w:val="true"/>
              </w:rPr>
              <w:t>الثالث</w:t>
            </w:r>
            <w:r>
              <w:rPr>
                <w:rStyle w:val="IndexLink"/>
                <w:rtl w:val="true"/>
              </w:rPr>
              <w:t xml:space="preserve">: </w:t>
            </w:r>
            <w:r>
              <w:rPr>
                <w:rStyle w:val="IndexLink"/>
                <w:rtl w:val="true"/>
              </w:rPr>
              <w:t>صحّة التقسيم إلى الصحيحة و الفاسدة</w:t>
            </w:r>
            <w:r>
              <w:rPr>
                <w:rStyle w:val="IndexLink"/>
                <w:rtl w:val="true"/>
              </w:rPr>
              <w:tab/>
            </w:r>
            <w:r>
              <w:rPr>
                <w:rStyle w:val="IndexLink"/>
              </w:rPr>
              <w:t>171</w:t>
            </w:r>
          </w:hyperlink>
        </w:p>
        <w:p>
          <w:pPr>
            <w:pStyle w:val="Contents5"/>
            <w:tabs>
              <w:tab w:val="clear" w:pos="7892"/>
              <w:tab w:val="right" w:pos="9026" w:leader="dot"/>
            </w:tabs>
            <w:rPr/>
          </w:pPr>
          <w:hyperlink w:anchor="__RefHeading___Toc7237925_3381743652">
            <w:r>
              <w:rPr>
                <w:webHidden/>
                <w:rStyle w:val="IndexLink"/>
                <w:rtl w:val="true"/>
              </w:rPr>
              <w:t>الرابع</w:t>
            </w:r>
            <w:r>
              <w:rPr>
                <w:rStyle w:val="IndexLink"/>
                <w:rtl w:val="true"/>
              </w:rPr>
              <w:t xml:space="preserve">: </w:t>
            </w:r>
            <w:r>
              <w:rPr>
                <w:rStyle w:val="IndexLink"/>
                <w:rtl w:val="true"/>
              </w:rPr>
              <w:t>حديث الولاية</w:t>
            </w:r>
            <w:r>
              <w:rPr>
                <w:rStyle w:val="IndexLink"/>
                <w:rtl w:val="true"/>
              </w:rPr>
              <w:tab/>
            </w:r>
            <w:r>
              <w:rPr>
                <w:rStyle w:val="IndexLink"/>
              </w:rPr>
              <w:t>172</w:t>
            </w:r>
          </w:hyperlink>
        </w:p>
        <w:p>
          <w:pPr>
            <w:pStyle w:val="Contents4"/>
            <w:tabs>
              <w:tab w:val="clear" w:pos="8176"/>
              <w:tab w:val="right" w:pos="9026" w:leader="dot"/>
            </w:tabs>
            <w:rPr/>
          </w:pPr>
          <w:hyperlink w:anchor="__RefHeading___Toc7237927_3381743652">
            <w:r>
              <w:rPr>
                <w:webHidden/>
                <w:rStyle w:val="IndexLink"/>
                <w:rtl w:val="true"/>
              </w:rPr>
              <w:t>الجهة السابعة في ثمرات المسألة في مورد العبادات</w:t>
            </w:r>
            <w:r>
              <w:rPr>
                <w:rStyle w:val="IndexLink"/>
                <w:rtl w:val="true"/>
              </w:rPr>
              <w:tab/>
            </w:r>
            <w:r>
              <w:rPr>
                <w:rStyle w:val="IndexLink"/>
              </w:rPr>
              <w:t>177</w:t>
            </w:r>
          </w:hyperlink>
        </w:p>
        <w:p>
          <w:pPr>
            <w:pStyle w:val="Contents5"/>
            <w:tabs>
              <w:tab w:val="clear" w:pos="7892"/>
              <w:tab w:val="right" w:pos="9026" w:leader="dot"/>
            </w:tabs>
            <w:rPr/>
          </w:pPr>
          <w:hyperlink w:anchor="__RefHeading___Toc7237929_33817436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237931_3381743652">
            <w:r>
              <w:rPr>
                <w:webHidden/>
                <w:rStyle w:val="IndexLink"/>
                <w:rtl w:val="true"/>
              </w:rPr>
              <w:t>جواز التمسّك بالإطلاق</w:t>
            </w:r>
            <w:r>
              <w:rPr>
                <w:rStyle w:val="IndexLink"/>
                <w:rtl w:val="true"/>
              </w:rPr>
              <w:tab/>
            </w:r>
            <w:r>
              <w:rPr>
                <w:rStyle w:val="IndexLink"/>
              </w:rPr>
              <w:t>177</w:t>
            </w:r>
          </w:hyperlink>
        </w:p>
        <w:p>
          <w:pPr>
            <w:pStyle w:val="Contents4"/>
            <w:tabs>
              <w:tab w:val="clear" w:pos="8176"/>
              <w:tab w:val="right" w:pos="9026" w:leader="dot"/>
            </w:tabs>
            <w:rPr/>
          </w:pPr>
          <w:hyperlink w:anchor="__RefHeading___Toc7237933_3381743652">
            <w:r>
              <w:rPr>
                <w:webHidden/>
                <w:rStyle w:val="IndexLink"/>
                <w:rtl w:val="true"/>
              </w:rPr>
              <w:t>الجهة الثامنة في أسماء المعاملات</w:t>
            </w:r>
            <w:r>
              <w:rPr>
                <w:rStyle w:val="IndexLink"/>
                <w:rtl w:val="true"/>
              </w:rPr>
              <w:tab/>
            </w:r>
            <w:r>
              <w:rPr>
                <w:rStyle w:val="IndexLink"/>
              </w:rPr>
              <w:t>181</w:t>
            </w:r>
          </w:hyperlink>
        </w:p>
        <w:p>
          <w:pPr>
            <w:pStyle w:val="Contents5"/>
            <w:tabs>
              <w:tab w:val="clear" w:pos="7892"/>
              <w:tab w:val="right" w:pos="9026" w:leader="dot"/>
            </w:tabs>
            <w:rPr/>
          </w:pPr>
          <w:hyperlink w:anchor="__RefHeading___Toc7237935_3381743652">
            <w:r>
              <w:rPr>
                <w:webHidden/>
                <w:rStyle w:val="IndexLink"/>
                <w:rtl w:val="true"/>
              </w:rPr>
              <w:t>و تحقيق المقام رهن أُمور</w:t>
            </w:r>
            <w:r>
              <w:rPr>
                <w:rStyle w:val="IndexLink"/>
                <w:rtl w:val="true"/>
              </w:rPr>
              <w:t>:</w:t>
              <w:tab/>
            </w:r>
            <w:r>
              <w:rPr>
                <w:rStyle w:val="IndexLink"/>
              </w:rPr>
              <w:t>181</w:t>
            </w:r>
          </w:hyperlink>
        </w:p>
        <w:p>
          <w:pPr>
            <w:pStyle w:val="Contents6"/>
            <w:tabs>
              <w:tab w:val="clear" w:pos="7609"/>
              <w:tab w:val="right" w:pos="9026" w:leader="dot"/>
            </w:tabs>
            <w:rPr/>
          </w:pPr>
          <w:hyperlink w:anchor="__RefHeading___Toc7237937_3381743652">
            <w:r>
              <w:rPr>
                <w:webHidden/>
                <w:rStyle w:val="IndexLink"/>
                <w:rtl w:val="true"/>
              </w:rPr>
              <w:t>الأوّل</w:t>
            </w:r>
            <w:r>
              <w:rPr>
                <w:rStyle w:val="IndexLink"/>
                <w:rtl w:val="true"/>
              </w:rPr>
              <w:t xml:space="preserve">: </w:t>
            </w:r>
            <w:r>
              <w:rPr>
                <w:rStyle w:val="IndexLink"/>
                <w:rtl w:val="true"/>
              </w:rPr>
              <w:t>لمّا كانت العبادات من مخترعات الشارع و معتبراته يصحّ فيها البحث في أنّ ألفاظها هل هي موضوعة للصحيح أو الأعمّ منها؟</w:t>
            </w:r>
            <w:r>
              <w:rPr>
                <w:rStyle w:val="IndexLink"/>
                <w:rtl w:val="true"/>
              </w:rPr>
              <w:tab/>
            </w:r>
            <w:r>
              <w:rPr>
                <w:rStyle w:val="IndexLink"/>
              </w:rPr>
              <w:t>181</w:t>
            </w:r>
          </w:hyperlink>
        </w:p>
        <w:p>
          <w:pPr>
            <w:pStyle w:val="Contents6"/>
            <w:tabs>
              <w:tab w:val="clear" w:pos="7609"/>
              <w:tab w:val="right" w:pos="9026" w:leader="dot"/>
            </w:tabs>
            <w:rPr/>
          </w:pPr>
          <w:hyperlink w:anchor="__RefHeading___Toc7237939_3381743652">
            <w:r>
              <w:rPr>
                <w:webHidden/>
                <w:rStyle w:val="IndexLink"/>
                <w:rtl w:val="true"/>
              </w:rPr>
              <w:t>الثاني</w:t>
            </w:r>
            <w:r>
              <w:rPr>
                <w:rStyle w:val="IndexLink"/>
                <w:rtl w:val="true"/>
              </w:rPr>
              <w:t xml:space="preserve">: </w:t>
            </w:r>
            <w:r>
              <w:rPr>
                <w:rStyle w:val="IndexLink"/>
                <w:rtl w:val="true"/>
              </w:rPr>
              <w:t>ذهب المحقّق الخراساني إلى أنّ النزاع في أنّ أسماء المعاملات وضعت للصحيح أو للأعم إنّما يتأتى على القول بوضعها للأسباب دون القول بوضعها للمسببات،</w:t>
            </w:r>
            <w:r>
              <w:rPr>
                <w:rStyle w:val="IndexLink"/>
                <w:rtl w:val="true"/>
              </w:rPr>
              <w:tab/>
            </w:r>
            <w:r>
              <w:rPr>
                <w:rStyle w:val="IndexLink"/>
              </w:rPr>
              <w:t>181</w:t>
            </w:r>
          </w:hyperlink>
        </w:p>
        <w:p>
          <w:pPr>
            <w:pStyle w:val="Contents6"/>
            <w:tabs>
              <w:tab w:val="clear" w:pos="7609"/>
              <w:tab w:val="right" w:pos="9026" w:leader="dot"/>
            </w:tabs>
            <w:rPr/>
          </w:pPr>
          <w:hyperlink w:anchor="__RefHeading___Toc7237941_3381743652">
            <w:r>
              <w:rPr>
                <w:webHidden/>
                <w:rStyle w:val="IndexLink"/>
                <w:rtl w:val="true"/>
              </w:rPr>
              <w:t>الثالث</w:t>
            </w:r>
            <w:r>
              <w:rPr>
                <w:rStyle w:val="IndexLink"/>
                <w:rtl w:val="true"/>
              </w:rPr>
              <w:t xml:space="preserve">: </w:t>
            </w:r>
            <w:r>
              <w:rPr>
                <w:rStyle w:val="IndexLink"/>
                <w:rtl w:val="true"/>
              </w:rPr>
              <w:t>أنّ اختلاف الشرع و العرف في اعتبار سبب و عدمه في عالم الثبوت كبيع المنابذة هل يرجع إلى الوحدة في المفهوم و الاختلاف في المصداق</w:t>
            </w:r>
            <w:r>
              <w:rPr>
                <w:rStyle w:val="IndexLink"/>
                <w:rtl w:val="true"/>
              </w:rPr>
              <w:tab/>
            </w:r>
            <w:r>
              <w:rPr>
                <w:rStyle w:val="IndexLink"/>
              </w:rPr>
              <w:t>182</w:t>
            </w:r>
          </w:hyperlink>
        </w:p>
        <w:p>
          <w:pPr>
            <w:pStyle w:val="Contents6"/>
            <w:tabs>
              <w:tab w:val="clear" w:pos="7609"/>
              <w:tab w:val="right" w:pos="9026" w:leader="dot"/>
            </w:tabs>
            <w:rPr/>
          </w:pPr>
          <w:hyperlink w:anchor="__RefHeading___Toc7237943_3381743652">
            <w:r>
              <w:rPr>
                <w:webHidden/>
                <w:rStyle w:val="IndexLink"/>
                <w:rtl w:val="true"/>
              </w:rPr>
              <w:t>الرابع</w:t>
            </w:r>
            <w:r>
              <w:rPr>
                <w:rStyle w:val="IndexLink"/>
                <w:rtl w:val="true"/>
              </w:rPr>
              <w:t xml:space="preserve">: </w:t>
            </w:r>
            <w:r>
              <w:rPr>
                <w:rStyle w:val="IndexLink"/>
                <w:rtl w:val="true"/>
              </w:rPr>
              <w:t>في إمكان وضع ألفاظ المعاملات للصحيح أو الأعم ثبوتاً دون مقام الإثبات</w:t>
            </w:r>
            <w:r>
              <w:rPr>
                <w:rStyle w:val="IndexLink"/>
                <w:rtl w:val="true"/>
              </w:rPr>
              <w:tab/>
            </w:r>
            <w:r>
              <w:rPr>
                <w:rStyle w:val="IndexLink"/>
              </w:rPr>
              <w:t>183</w:t>
            </w:r>
          </w:hyperlink>
        </w:p>
        <w:p>
          <w:pPr>
            <w:pStyle w:val="Contents6"/>
            <w:tabs>
              <w:tab w:val="clear" w:pos="7609"/>
              <w:tab w:val="right" w:pos="9026" w:leader="dot"/>
            </w:tabs>
            <w:rPr/>
          </w:pPr>
          <w:hyperlink w:anchor="__RefHeading___Toc7237945_3381743652">
            <w:r>
              <w:rPr>
                <w:webHidden/>
                <w:rStyle w:val="IndexLink"/>
                <w:rtl w:val="true"/>
              </w:rPr>
              <w:t>الخامس</w:t>
            </w:r>
            <w:r>
              <w:rPr>
                <w:rStyle w:val="IndexLink"/>
                <w:rtl w:val="true"/>
              </w:rPr>
              <w:t xml:space="preserve">: </w:t>
            </w:r>
            <w:r>
              <w:rPr>
                <w:rStyle w:val="IndexLink"/>
                <w:rtl w:val="true"/>
              </w:rPr>
              <w:t>في وجه التمسّك بالإطلاقات و الأدلّة الإمضائية بعد القول بأنّ أسماء المعاملات وضعت عند العرف للصحيح دون الأعم،</w:t>
            </w:r>
            <w:r>
              <w:rPr>
                <w:rStyle w:val="IndexLink"/>
                <w:rtl w:val="true"/>
              </w:rPr>
              <w:tab/>
            </w:r>
            <w:r>
              <w:rPr>
                <w:rStyle w:val="IndexLink"/>
              </w:rPr>
              <w:t>184</w:t>
            </w:r>
          </w:hyperlink>
        </w:p>
        <w:p>
          <w:pPr>
            <w:pStyle w:val="Contents6"/>
            <w:tabs>
              <w:tab w:val="clear" w:pos="7609"/>
              <w:tab w:val="right" w:pos="9026" w:leader="dot"/>
            </w:tabs>
            <w:rPr/>
          </w:pPr>
          <w:hyperlink w:anchor="__RefHeading___Toc7237947_3381743652">
            <w:r>
              <w:rPr>
                <w:webHidden/>
                <w:rStyle w:val="IndexLink"/>
                <w:rtl w:val="true"/>
              </w:rPr>
              <w:t>السادس</w:t>
            </w:r>
            <w:r>
              <w:rPr>
                <w:rStyle w:val="IndexLink"/>
                <w:rtl w:val="true"/>
              </w:rPr>
              <w:t xml:space="preserve">: </w:t>
            </w:r>
            <w:r>
              <w:rPr>
                <w:rStyle w:val="IndexLink"/>
                <w:rtl w:val="true"/>
              </w:rPr>
              <w:t>في أنّ أسماء المعاملات اسم للأسباب أو للمسببات</w:t>
            </w:r>
            <w:r>
              <w:rPr>
                <w:rStyle w:val="IndexLink"/>
                <w:rtl w:val="true"/>
              </w:rPr>
              <w:tab/>
            </w:r>
            <w:r>
              <w:rPr>
                <w:rStyle w:val="IndexLink"/>
              </w:rPr>
              <w:t>190</w:t>
            </w:r>
          </w:hyperlink>
        </w:p>
        <w:p>
          <w:pPr>
            <w:pStyle w:val="Contents6"/>
            <w:tabs>
              <w:tab w:val="clear" w:pos="7609"/>
              <w:tab w:val="right" w:pos="9026" w:leader="dot"/>
            </w:tabs>
            <w:rPr/>
          </w:pPr>
          <w:hyperlink w:anchor="__RefHeading___Toc7237949_3381743652">
            <w:r>
              <w:rPr>
                <w:webHidden/>
                <w:rStyle w:val="IndexLink"/>
                <w:rtl w:val="true"/>
              </w:rPr>
              <w:t>السابع</w:t>
            </w:r>
            <w:r>
              <w:rPr>
                <w:rStyle w:val="IndexLink"/>
                <w:rtl w:val="true"/>
              </w:rPr>
              <w:t xml:space="preserve">: </w:t>
            </w:r>
            <w:r>
              <w:rPr>
                <w:rStyle w:val="IndexLink"/>
                <w:rtl w:val="true"/>
              </w:rPr>
              <w:t>في أقسام الجزئية و الشرطية و</w:t>
            </w:r>
            <w:r>
              <w:rPr>
                <w:rStyle w:val="IndexLink"/>
                <w:rtl w:val="true"/>
              </w:rPr>
              <w:t>...</w:t>
              <w:tab/>
            </w:r>
            <w:r>
              <w:rPr>
                <w:rStyle w:val="IndexLink"/>
              </w:rPr>
              <w:t>191</w:t>
            </w:r>
          </w:hyperlink>
        </w:p>
        <w:p>
          <w:pPr>
            <w:pStyle w:val="Contents3"/>
            <w:tabs>
              <w:tab w:val="clear" w:pos="8459"/>
              <w:tab w:val="right" w:pos="9026" w:leader="dot"/>
            </w:tabs>
            <w:rPr/>
          </w:pPr>
          <w:hyperlink w:anchor="__RefHeading___Toc7237951_3381743652">
            <w:r>
              <w:rPr>
                <w:webHidden/>
                <w:rStyle w:val="IndexLink"/>
                <w:rtl w:val="true"/>
              </w:rPr>
              <w:t>الأمر الحادي عشر في الاشتراك اللفظي</w:t>
            </w:r>
            <w:r>
              <w:rPr>
                <w:rStyle w:val="IndexLink"/>
                <w:rtl w:val="true"/>
              </w:rPr>
              <w:tab/>
            </w:r>
            <w:r>
              <w:rPr>
                <w:rStyle w:val="IndexLink"/>
              </w:rPr>
              <w:t>194</w:t>
            </w:r>
          </w:hyperlink>
        </w:p>
        <w:p>
          <w:pPr>
            <w:pStyle w:val="Contents4"/>
            <w:tabs>
              <w:tab w:val="clear" w:pos="8176"/>
              <w:tab w:val="right" w:pos="9026" w:leader="dot"/>
            </w:tabs>
            <w:rPr/>
          </w:pPr>
          <w:hyperlink w:anchor="__RefHeading___Toc7237953_3381743652">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7237955_3381743652">
            <w:r>
              <w:rPr>
                <w:webHidden/>
                <w:rStyle w:val="IndexLink"/>
                <w:rtl w:val="true"/>
              </w:rPr>
              <w:t>الجهة الأُولى</w:t>
            </w:r>
            <w:r>
              <w:rPr>
                <w:rStyle w:val="IndexLink"/>
                <w:rtl w:val="true"/>
              </w:rPr>
              <w:t xml:space="preserve">: </w:t>
            </w:r>
            <w:r>
              <w:rPr>
                <w:rStyle w:val="IndexLink"/>
                <w:rtl w:val="true"/>
              </w:rPr>
              <w:t>في إمكان الاشتراك اللفظي</w:t>
            </w:r>
            <w:r>
              <w:rPr>
                <w:rStyle w:val="IndexLink"/>
                <w:rtl w:val="true"/>
              </w:rPr>
              <w:tab/>
            </w:r>
            <w:r>
              <w:rPr>
                <w:rStyle w:val="IndexLink"/>
              </w:rPr>
              <w:t>194</w:t>
            </w:r>
          </w:hyperlink>
        </w:p>
        <w:p>
          <w:pPr>
            <w:pStyle w:val="Contents4"/>
            <w:tabs>
              <w:tab w:val="clear" w:pos="8176"/>
              <w:tab w:val="right" w:pos="9026" w:leader="dot"/>
            </w:tabs>
            <w:rPr/>
          </w:pPr>
          <w:hyperlink w:anchor="__RefHeading___Toc7237957_3381743652">
            <w:r>
              <w:rPr>
                <w:webHidden/>
                <w:rStyle w:val="IndexLink"/>
                <w:rtl w:val="true"/>
              </w:rPr>
              <w:t>الجهة الثانية</w:t>
            </w:r>
            <w:r>
              <w:rPr>
                <w:rStyle w:val="IndexLink"/>
                <w:rtl w:val="true"/>
              </w:rPr>
              <w:t xml:space="preserve">: </w:t>
            </w:r>
            <w:r>
              <w:rPr>
                <w:rStyle w:val="IndexLink"/>
                <w:rtl w:val="true"/>
              </w:rPr>
              <w:t>في منشأ الاشتراك</w:t>
            </w:r>
            <w:r>
              <w:rPr>
                <w:rStyle w:val="IndexLink"/>
                <w:rtl w:val="true"/>
              </w:rPr>
              <w:tab/>
            </w:r>
            <w:r>
              <w:rPr>
                <w:rStyle w:val="IndexLink"/>
              </w:rPr>
              <w:t>196</w:t>
            </w:r>
          </w:hyperlink>
        </w:p>
        <w:p>
          <w:pPr>
            <w:pStyle w:val="Contents4"/>
            <w:tabs>
              <w:tab w:val="clear" w:pos="8176"/>
              <w:tab w:val="right" w:pos="9026" w:leader="dot"/>
            </w:tabs>
            <w:rPr/>
          </w:pPr>
          <w:hyperlink w:anchor="__RefHeading___Toc7237959_3381743652">
            <w:r>
              <w:rPr>
                <w:webHidden/>
                <w:rStyle w:val="IndexLink"/>
                <w:rtl w:val="true"/>
              </w:rPr>
              <w:t>الجهة الثالثة</w:t>
            </w:r>
            <w:r>
              <w:rPr>
                <w:rStyle w:val="IndexLink"/>
                <w:rtl w:val="true"/>
              </w:rPr>
              <w:t xml:space="preserve">: </w:t>
            </w:r>
            <w:r>
              <w:rPr>
                <w:rStyle w:val="IndexLink"/>
                <w:rtl w:val="true"/>
              </w:rPr>
              <w:t>في وقوع الاشتراك في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7237961_3381743652">
            <w:r>
              <w:rPr>
                <w:webHidden/>
                <w:rStyle w:val="IndexLink"/>
                <w:rtl w:val="true"/>
              </w:rPr>
              <w:t>الأمر الثاني عشر في جواز استعمال المشترك في أكثر من معنى</w:t>
            </w:r>
            <w:r>
              <w:rPr>
                <w:rStyle w:val="IndexLink"/>
                <w:rtl w:val="true"/>
              </w:rPr>
              <w:tab/>
            </w:r>
            <w:r>
              <w:rPr>
                <w:rStyle w:val="IndexLink"/>
              </w:rPr>
              <w:t>199</w:t>
            </w:r>
          </w:hyperlink>
        </w:p>
        <w:p>
          <w:pPr>
            <w:pStyle w:val="Contents4"/>
            <w:tabs>
              <w:tab w:val="clear" w:pos="8176"/>
              <w:tab w:val="right" w:pos="9026" w:leader="dot"/>
            </w:tabs>
            <w:rPr/>
          </w:pPr>
          <w:hyperlink w:anchor="__RefHeading___Toc7237963_3381743652">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7237965_3381743652">
            <w:r>
              <w:rPr>
                <w:webHidden/>
                <w:rStyle w:val="IndexLink"/>
                <w:rtl w:val="true"/>
              </w:rPr>
              <w:t>استدلّوا للامتناع العقلي بوجوه،</w:t>
            </w:r>
            <w:r>
              <w:rPr>
                <w:rStyle w:val="IndexLink"/>
                <w:rtl w:val="true"/>
              </w:rPr>
              <w:tab/>
            </w:r>
            <w:r>
              <w:rPr>
                <w:rStyle w:val="IndexLink"/>
              </w:rPr>
              <w:t>199</w:t>
            </w:r>
          </w:hyperlink>
        </w:p>
        <w:p>
          <w:pPr>
            <w:pStyle w:val="Contents5"/>
            <w:tabs>
              <w:tab w:val="clear" w:pos="7892"/>
              <w:tab w:val="right" w:pos="9026" w:leader="dot"/>
            </w:tabs>
            <w:rPr/>
          </w:pPr>
          <w:hyperlink w:anchor="__RefHeading___Toc7237967_3381743652">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237969_3381743652">
            <w:r>
              <w:rPr>
                <w:webHidden/>
                <w:rStyle w:val="IndexLink"/>
              </w:rPr>
              <w:t>1</w:t>
            </w:r>
            <w:r>
              <w:rPr>
                <w:rStyle w:val="IndexLink"/>
                <w:rtl w:val="true"/>
              </w:rPr>
              <w:t xml:space="preserve">. </w:t>
            </w:r>
            <w:r>
              <w:rPr>
                <w:rStyle w:val="IndexLink"/>
                <w:rtl w:val="true"/>
              </w:rPr>
              <w:t>جواز الاستعمال رهن لفظ و لحاظ ثان</w:t>
            </w:r>
            <w:r>
              <w:rPr>
                <w:rStyle w:val="IndexLink"/>
                <w:rtl w:val="true"/>
              </w:rPr>
              <w:tab/>
            </w:r>
            <w:r>
              <w:rPr>
                <w:rStyle w:val="IndexLink"/>
              </w:rPr>
              <w:t>200</w:t>
            </w:r>
          </w:hyperlink>
        </w:p>
        <w:p>
          <w:pPr>
            <w:pStyle w:val="Contents5"/>
            <w:tabs>
              <w:tab w:val="clear" w:pos="7892"/>
              <w:tab w:val="right" w:pos="9026" w:leader="dot"/>
            </w:tabs>
            <w:rPr/>
          </w:pPr>
          <w:hyperlink w:anchor="__RefHeading___Toc7237971_3381743652">
            <w:r>
              <w:rPr>
                <w:webHidden/>
                <w:rStyle w:val="IndexLink"/>
              </w:rPr>
              <w:t>2</w:t>
            </w:r>
            <w:r>
              <w:rPr>
                <w:rStyle w:val="IndexLink"/>
                <w:rtl w:val="true"/>
              </w:rPr>
              <w:t xml:space="preserve">. </w:t>
            </w:r>
            <w:r>
              <w:rPr>
                <w:rStyle w:val="IndexLink"/>
                <w:rtl w:val="true"/>
              </w:rPr>
              <w:t>اجتماع لحاظين آليّين في شيء واحد</w:t>
            </w:r>
            <w:r>
              <w:rPr>
                <w:rStyle w:val="IndexLink"/>
                <w:rtl w:val="true"/>
              </w:rPr>
              <w:tab/>
            </w:r>
            <w:r>
              <w:rPr>
                <w:rStyle w:val="IndexLink"/>
              </w:rPr>
              <w:t>200</w:t>
            </w:r>
          </w:hyperlink>
        </w:p>
        <w:p>
          <w:pPr>
            <w:pStyle w:val="Contents5"/>
            <w:tabs>
              <w:tab w:val="clear" w:pos="7892"/>
              <w:tab w:val="right" w:pos="9026" w:leader="dot"/>
            </w:tabs>
            <w:rPr/>
          </w:pPr>
          <w:hyperlink w:anchor="__RefHeading___Toc7237973_3381743652">
            <w:r>
              <w:rPr>
                <w:webHidden/>
                <w:rStyle w:val="IndexLink"/>
              </w:rPr>
              <w:t>3</w:t>
            </w:r>
            <w:r>
              <w:rPr>
                <w:rStyle w:val="IndexLink"/>
                <w:rtl w:val="true"/>
              </w:rPr>
              <w:t xml:space="preserve">. </w:t>
            </w:r>
            <w:r>
              <w:rPr>
                <w:rStyle w:val="IndexLink"/>
                <w:rtl w:val="true"/>
              </w:rPr>
              <w:t>اجتماع لحاظين مستقلين في صقع النفس</w:t>
            </w:r>
            <w:r>
              <w:rPr>
                <w:rStyle w:val="IndexLink"/>
                <w:rtl w:val="true"/>
              </w:rPr>
              <w:tab/>
            </w:r>
            <w:r>
              <w:rPr>
                <w:rStyle w:val="IndexLink"/>
              </w:rPr>
              <w:t>201</w:t>
            </w:r>
          </w:hyperlink>
        </w:p>
        <w:p>
          <w:pPr>
            <w:pStyle w:val="Contents5"/>
            <w:tabs>
              <w:tab w:val="clear" w:pos="7892"/>
              <w:tab w:val="right" w:pos="9026" w:leader="dot"/>
            </w:tabs>
            <w:rPr/>
          </w:pPr>
          <w:hyperlink w:anchor="__RefHeading___Toc7237975_3381743652">
            <w:r>
              <w:rPr>
                <w:webHidden/>
                <w:rStyle w:val="IndexLink"/>
              </w:rPr>
              <w:t>4</w:t>
            </w:r>
            <w:r>
              <w:rPr>
                <w:rStyle w:val="IndexLink"/>
                <w:rtl w:val="true"/>
              </w:rPr>
              <w:t xml:space="preserve">. </w:t>
            </w:r>
            <w:r>
              <w:rPr>
                <w:rStyle w:val="IndexLink"/>
                <w:rtl w:val="true"/>
              </w:rPr>
              <w:t>إيجاد ماهيتين مختلفتين بوجود واحد</w:t>
            </w:r>
            <w:r>
              <w:rPr>
                <w:rStyle w:val="IndexLink"/>
                <w:rtl w:val="true"/>
              </w:rPr>
              <w:tab/>
            </w:r>
            <w:r>
              <w:rPr>
                <w:rStyle w:val="IndexLink"/>
              </w:rPr>
              <w:t>202</w:t>
            </w:r>
          </w:hyperlink>
        </w:p>
        <w:p>
          <w:pPr>
            <w:pStyle w:val="Contents4"/>
            <w:tabs>
              <w:tab w:val="clear" w:pos="8176"/>
              <w:tab w:val="right" w:pos="9026" w:leader="dot"/>
            </w:tabs>
            <w:rPr/>
          </w:pPr>
          <w:hyperlink w:anchor="__RefHeading___Toc7237977_3381743652">
            <w:r>
              <w:rPr>
                <w:webHidden/>
                <w:rStyle w:val="IndexLink"/>
                <w:rtl w:val="true"/>
              </w:rPr>
              <w:t>المانع من جهة الوضع</w:t>
            </w:r>
            <w:r>
              <w:rPr>
                <w:rStyle w:val="IndexLink"/>
                <w:rtl w:val="true"/>
              </w:rPr>
              <w:tab/>
            </w:r>
            <w:r>
              <w:rPr>
                <w:rStyle w:val="IndexLink"/>
              </w:rPr>
              <w:t>204</w:t>
            </w:r>
          </w:hyperlink>
        </w:p>
        <w:p>
          <w:pPr>
            <w:pStyle w:val="Contents4"/>
            <w:tabs>
              <w:tab w:val="clear" w:pos="8176"/>
              <w:tab w:val="right" w:pos="9026" w:leader="dot"/>
            </w:tabs>
            <w:rPr/>
          </w:pPr>
          <w:hyperlink w:anchor="__RefHeading___Toc7237979_3381743652">
            <w:r>
              <w:rPr>
                <w:webHidden/>
                <w:rStyle w:val="IndexLink"/>
                <w:rtl w:val="true"/>
              </w:rPr>
              <w:t>بقيت هنا أُمور</w:t>
            </w:r>
            <w:r>
              <w:rPr>
                <w:rStyle w:val="IndexLink"/>
                <w:rtl w:val="true"/>
              </w:rPr>
              <w:t>:</w:t>
              <w:tab/>
            </w:r>
            <w:r>
              <w:rPr>
                <w:rStyle w:val="IndexLink"/>
              </w:rPr>
              <w:t>205</w:t>
            </w:r>
          </w:hyperlink>
        </w:p>
        <w:p>
          <w:pPr>
            <w:pStyle w:val="Contents5"/>
            <w:tabs>
              <w:tab w:val="clear" w:pos="7892"/>
              <w:tab w:val="right" w:pos="9026" w:leader="dot"/>
            </w:tabs>
            <w:rPr/>
          </w:pPr>
          <w:hyperlink w:anchor="__RefHeading___Toc7237981_3381743652">
            <w:r>
              <w:rPr>
                <w:webHidden/>
                <w:rStyle w:val="IndexLink"/>
                <w:rtl w:val="true"/>
              </w:rPr>
              <w:t>الأوّل</w:t>
            </w:r>
            <w:r>
              <w:rPr>
                <w:rStyle w:val="IndexLink"/>
                <w:rtl w:val="true"/>
              </w:rPr>
              <w:t xml:space="preserve">: </w:t>
            </w:r>
            <w:r>
              <w:rPr>
                <w:rStyle w:val="IndexLink"/>
                <w:rtl w:val="true"/>
              </w:rPr>
              <w:t>لو قلنا بجواز استعمال اللفظ في الأكثر فالظاهر أنّه حقيقة في المفرد و المثنى و الجمع،</w:t>
            </w:r>
            <w:r>
              <w:rPr>
                <w:rStyle w:val="IndexLink"/>
                <w:rtl w:val="true"/>
              </w:rPr>
              <w:tab/>
            </w:r>
            <w:r>
              <w:rPr>
                <w:rStyle w:val="IndexLink"/>
              </w:rPr>
              <w:t>205</w:t>
            </w:r>
          </w:hyperlink>
        </w:p>
        <w:p>
          <w:pPr>
            <w:pStyle w:val="Contents5"/>
            <w:tabs>
              <w:tab w:val="clear" w:pos="7892"/>
              <w:tab w:val="right" w:pos="9026" w:leader="dot"/>
            </w:tabs>
            <w:rPr/>
          </w:pPr>
          <w:hyperlink w:anchor="__RefHeading___Toc7237983_3381743652">
            <w:r>
              <w:rPr>
                <w:webHidden/>
                <w:rStyle w:val="IndexLink"/>
                <w:rtl w:val="true"/>
              </w:rPr>
              <w:t>الثاني</w:t>
            </w:r>
            <w:r>
              <w:rPr>
                <w:rStyle w:val="IndexLink"/>
                <w:rtl w:val="true"/>
              </w:rPr>
              <w:t xml:space="preserve">: </w:t>
            </w:r>
            <w:r>
              <w:rPr>
                <w:rStyle w:val="IndexLink"/>
                <w:rtl w:val="true"/>
              </w:rPr>
              <w:t>إذا ثبت جواز استعمال اللفظ في أكثر من معنى، فهل يحمل المشترك على جميع المعاني عند عدم قرينة على واحد منها، أو لا؟</w:t>
            </w:r>
            <w:r>
              <w:rPr>
                <w:rStyle w:val="IndexLink"/>
                <w:rtl w:val="true"/>
              </w:rPr>
              <w:tab/>
            </w:r>
            <w:r>
              <w:rPr>
                <w:rStyle w:val="IndexLink"/>
              </w:rPr>
              <w:t>206</w:t>
            </w:r>
          </w:hyperlink>
        </w:p>
        <w:p>
          <w:pPr>
            <w:pStyle w:val="Contents5"/>
            <w:tabs>
              <w:tab w:val="clear" w:pos="7892"/>
              <w:tab w:val="right" w:pos="9026" w:leader="dot"/>
            </w:tabs>
            <w:rPr/>
          </w:pPr>
          <w:hyperlink w:anchor="__RefHeading___Toc7237985_3381743652">
            <w:r>
              <w:rPr>
                <w:webHidden/>
                <w:rStyle w:val="IndexLink"/>
                <w:rtl w:val="true"/>
              </w:rPr>
              <w:t>الثالث</w:t>
            </w:r>
            <w:r>
              <w:rPr>
                <w:rStyle w:val="IndexLink"/>
                <w:rtl w:val="true"/>
              </w:rPr>
              <w:t xml:space="preserve">: </w:t>
            </w:r>
            <w:r>
              <w:rPr>
                <w:rStyle w:val="IndexLink"/>
                <w:rtl w:val="true"/>
              </w:rPr>
              <w:t>هل يجوز استعمال اللفظ الواحد في المعنى الحقيقي و المجازي معاً؟</w:t>
            </w:r>
            <w:r>
              <w:rPr>
                <w:rStyle w:val="IndexLink"/>
                <w:rtl w:val="true"/>
              </w:rPr>
              <w:tab/>
            </w:r>
            <w:r>
              <w:rPr>
                <w:rStyle w:val="IndexLink"/>
              </w:rPr>
              <w:t>206</w:t>
            </w:r>
          </w:hyperlink>
        </w:p>
        <w:p>
          <w:pPr>
            <w:pStyle w:val="Contents5"/>
            <w:tabs>
              <w:tab w:val="clear" w:pos="7892"/>
              <w:tab w:val="right" w:pos="9026" w:leader="dot"/>
            </w:tabs>
            <w:rPr/>
          </w:pPr>
          <w:hyperlink w:anchor="__RefHeading___Toc7237987_3381743652">
            <w:r>
              <w:rPr>
                <w:webHidden/>
                <w:rStyle w:val="IndexLink"/>
                <w:rtl w:val="true"/>
              </w:rPr>
              <w:t>الرابع</w:t>
            </w:r>
            <w:r>
              <w:rPr>
                <w:rStyle w:val="IndexLink"/>
                <w:rtl w:val="true"/>
              </w:rPr>
              <w:t xml:space="preserve">: </w:t>
            </w:r>
            <w:r>
              <w:rPr>
                <w:rStyle w:val="IndexLink"/>
                <w:rtl w:val="true"/>
              </w:rPr>
              <w:t>قد ورد في الروايات أنّ للقرآن تنزيلاً و تأويلاً، و أنّ لآياته ظهراً و بطناً،</w:t>
            </w:r>
            <w:r>
              <w:rPr>
                <w:rStyle w:val="IndexLink"/>
                <w:rtl w:val="true"/>
              </w:rPr>
              <w:tab/>
            </w:r>
            <w:r>
              <w:rPr>
                <w:rStyle w:val="IndexLink"/>
              </w:rPr>
              <w:t>207</w:t>
            </w:r>
          </w:hyperlink>
        </w:p>
        <w:p>
          <w:pPr>
            <w:pStyle w:val="Contents6"/>
            <w:tabs>
              <w:tab w:val="clear" w:pos="7609"/>
              <w:tab w:val="right" w:pos="9026" w:leader="dot"/>
            </w:tabs>
            <w:rPr/>
          </w:pPr>
          <w:hyperlink w:anchor="__RefHeading___Toc7237989_3381743652">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7237991_3381743652">
            <w:r>
              <w:rPr>
                <w:webHidden/>
                <w:rStyle w:val="IndexLink"/>
                <w:rtl w:val="true"/>
              </w:rPr>
              <w:t>منهج القرآن في الهداية</w:t>
            </w:r>
            <w:r>
              <w:rPr>
                <w:rStyle w:val="IndexLink"/>
                <w:rtl w:val="true"/>
              </w:rPr>
              <w:tab/>
            </w:r>
            <w:r>
              <w:rPr>
                <w:rStyle w:val="IndexLink"/>
              </w:rPr>
              <w:t>213</w:t>
            </w:r>
          </w:hyperlink>
        </w:p>
        <w:p>
          <w:pPr>
            <w:pStyle w:val="Contents3"/>
            <w:tabs>
              <w:tab w:val="clear" w:pos="8459"/>
              <w:tab w:val="right" w:pos="9026" w:leader="dot"/>
            </w:tabs>
            <w:rPr/>
          </w:pPr>
          <w:hyperlink w:anchor="__RefHeading___Toc7237993_3381743652">
            <w:r>
              <w:rPr>
                <w:webHidden/>
                <w:rStyle w:val="IndexLink"/>
                <w:rtl w:val="true"/>
              </w:rPr>
              <w:t>الأمر الثالث عشر في المشتق</w:t>
            </w:r>
            <w:r>
              <w:rPr>
                <w:rStyle w:val="IndexLink"/>
                <w:rtl w:val="true"/>
              </w:rPr>
              <w:tab/>
            </w:r>
            <w:r>
              <w:rPr>
                <w:rStyle w:val="IndexLink"/>
              </w:rPr>
              <w:t>215</w:t>
            </w:r>
          </w:hyperlink>
        </w:p>
        <w:p>
          <w:pPr>
            <w:pStyle w:val="Contents4"/>
            <w:tabs>
              <w:tab w:val="clear" w:pos="8176"/>
              <w:tab w:val="right" w:pos="9026" w:leader="dot"/>
            </w:tabs>
            <w:rPr/>
          </w:pPr>
          <w:hyperlink w:anchor="__RefHeading___Toc7237995_3381743652">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237997_3381743652">
            <w:r>
              <w:rPr>
                <w:webHidden/>
                <w:rStyle w:val="IndexLink"/>
                <w:rtl w:val="true"/>
              </w:rPr>
              <w:t>و قبل الدخول في صلب الموضوع، نقدّم أُموراً</w:t>
            </w:r>
            <w:r>
              <w:rPr>
                <w:rStyle w:val="IndexLink"/>
                <w:rtl w:val="true"/>
              </w:rPr>
              <w:t>:</w:t>
              <w:tab/>
            </w:r>
            <w:r>
              <w:rPr>
                <w:rStyle w:val="IndexLink"/>
              </w:rPr>
              <w:t>215</w:t>
            </w:r>
          </w:hyperlink>
        </w:p>
        <w:p>
          <w:pPr>
            <w:pStyle w:val="Contents5"/>
            <w:tabs>
              <w:tab w:val="clear" w:pos="7892"/>
              <w:tab w:val="right" w:pos="9026" w:leader="dot"/>
            </w:tabs>
            <w:rPr/>
          </w:pPr>
          <w:hyperlink w:anchor="__RefHeading___Toc7237999_3381743652">
            <w:r>
              <w:rPr>
                <w:webHidden/>
                <w:rStyle w:val="IndexLink"/>
                <w:rtl w:val="true"/>
              </w:rPr>
              <w:t>الأوّل</w:t>
            </w:r>
            <w:r>
              <w:rPr>
                <w:rStyle w:val="IndexLink"/>
                <w:rtl w:val="true"/>
              </w:rPr>
              <w:t xml:space="preserve">: </w:t>
            </w:r>
            <w:r>
              <w:rPr>
                <w:rStyle w:val="IndexLink"/>
                <w:rtl w:val="true"/>
              </w:rPr>
              <w:t>تعريف المشتق</w:t>
            </w:r>
            <w:r>
              <w:rPr>
                <w:rStyle w:val="IndexLink"/>
                <w:rtl w:val="true"/>
              </w:rPr>
              <w:tab/>
            </w:r>
            <w:r>
              <w:rPr>
                <w:rStyle w:val="IndexLink"/>
              </w:rPr>
              <w:t>215</w:t>
            </w:r>
          </w:hyperlink>
        </w:p>
        <w:p>
          <w:pPr>
            <w:pStyle w:val="Contents5"/>
            <w:tabs>
              <w:tab w:val="clear" w:pos="7892"/>
              <w:tab w:val="right" w:pos="9026" w:leader="dot"/>
            </w:tabs>
            <w:rPr/>
          </w:pPr>
          <w:hyperlink w:anchor="__RefHeading___Toc7238001_3381743652">
            <w:r>
              <w:rPr>
                <w:webHidden/>
                <w:rStyle w:val="IndexLink"/>
                <w:rtl w:val="true"/>
              </w:rPr>
              <w:t>الثاني</w:t>
            </w:r>
            <w:r>
              <w:rPr>
                <w:rStyle w:val="IndexLink"/>
                <w:rtl w:val="true"/>
              </w:rPr>
              <w:t xml:space="preserve">: </w:t>
            </w:r>
            <w:r>
              <w:rPr>
                <w:rStyle w:val="IndexLink"/>
                <w:rtl w:val="true"/>
              </w:rPr>
              <w:t>النزاع لغوي لا عقلي</w:t>
            </w:r>
            <w:r>
              <w:rPr>
                <w:rStyle w:val="IndexLink"/>
                <w:rtl w:val="true"/>
              </w:rPr>
              <w:tab/>
            </w:r>
            <w:r>
              <w:rPr>
                <w:rStyle w:val="IndexLink"/>
              </w:rPr>
              <w:t>216</w:t>
            </w:r>
          </w:hyperlink>
        </w:p>
        <w:p>
          <w:pPr>
            <w:pStyle w:val="Contents5"/>
            <w:tabs>
              <w:tab w:val="clear" w:pos="7892"/>
              <w:tab w:val="right" w:pos="9026" w:leader="dot"/>
            </w:tabs>
            <w:rPr/>
          </w:pPr>
          <w:hyperlink w:anchor="__RefHeading___Toc7238003_3381743652">
            <w:r>
              <w:rPr>
                <w:webHidden/>
                <w:rStyle w:val="IndexLink"/>
                <w:rtl w:val="true"/>
              </w:rPr>
              <w:t>الثالث</w:t>
            </w:r>
            <w:r>
              <w:rPr>
                <w:rStyle w:val="IndexLink"/>
                <w:rtl w:val="true"/>
              </w:rPr>
              <w:t xml:space="preserve">: </w:t>
            </w:r>
            <w:r>
              <w:rPr>
                <w:rStyle w:val="IndexLink"/>
                <w:rtl w:val="true"/>
              </w:rPr>
              <w:t>المشتق بين الأُدباء و الأُصوليين</w:t>
            </w:r>
            <w:r>
              <w:rPr>
                <w:rStyle w:val="IndexLink"/>
                <w:rtl w:val="true"/>
              </w:rPr>
              <w:tab/>
            </w:r>
            <w:r>
              <w:rPr>
                <w:rStyle w:val="IndexLink"/>
              </w:rPr>
              <w:t>217</w:t>
            </w:r>
          </w:hyperlink>
        </w:p>
        <w:p>
          <w:pPr>
            <w:pStyle w:val="Contents5"/>
            <w:tabs>
              <w:tab w:val="clear" w:pos="7892"/>
              <w:tab w:val="right" w:pos="9026" w:leader="dot"/>
            </w:tabs>
            <w:rPr/>
          </w:pPr>
          <w:hyperlink w:anchor="__RefHeading___Toc7238005_3381743652">
            <w:r>
              <w:rPr>
                <w:webHidden/>
                <w:rStyle w:val="IndexLink"/>
                <w:rtl w:val="true"/>
              </w:rPr>
              <w:t>الأمر الرابع</w:t>
            </w:r>
            <w:r>
              <w:rPr>
                <w:rStyle w:val="IndexLink"/>
                <w:rtl w:val="true"/>
              </w:rPr>
              <w:t xml:space="preserve">: </w:t>
            </w:r>
            <w:r>
              <w:rPr>
                <w:rStyle w:val="IndexLink"/>
                <w:rtl w:val="true"/>
              </w:rPr>
              <w:t>في دخول أسماء الزمان في محط النزاع</w:t>
            </w:r>
            <w:r>
              <w:rPr>
                <w:rStyle w:val="IndexLink"/>
                <w:rtl w:val="true"/>
              </w:rPr>
              <w:tab/>
            </w:r>
            <w:r>
              <w:rPr>
                <w:rStyle w:val="IndexLink"/>
              </w:rPr>
              <w:t>220</w:t>
            </w:r>
          </w:hyperlink>
        </w:p>
        <w:p>
          <w:pPr>
            <w:pStyle w:val="Contents5"/>
            <w:tabs>
              <w:tab w:val="clear" w:pos="7892"/>
              <w:tab w:val="right" w:pos="9026" w:leader="dot"/>
            </w:tabs>
            <w:rPr/>
          </w:pPr>
          <w:hyperlink w:anchor="__RefHeading___Toc7238007_3381743652">
            <w:r>
              <w:rPr>
                <w:webHidden/>
                <w:rStyle w:val="IndexLink"/>
                <w:rtl w:val="true"/>
              </w:rPr>
              <w:t>الأمر الخامس</w:t>
            </w:r>
            <w:r>
              <w:rPr>
                <w:rStyle w:val="IndexLink"/>
                <w:rtl w:val="true"/>
              </w:rPr>
              <w:t xml:space="preserve">: </w:t>
            </w:r>
            <w:r>
              <w:rPr>
                <w:rStyle w:val="IndexLink"/>
                <w:rtl w:val="true"/>
              </w:rPr>
              <w:t>في دلالة الأفعال على الزمان</w:t>
            </w:r>
            <w:r>
              <w:rPr>
                <w:rStyle w:val="IndexLink"/>
                <w:rtl w:val="true"/>
              </w:rPr>
              <w:tab/>
            </w:r>
            <w:r>
              <w:rPr>
                <w:rStyle w:val="IndexLink"/>
              </w:rPr>
              <w:t>223</w:t>
            </w:r>
          </w:hyperlink>
        </w:p>
        <w:p>
          <w:pPr>
            <w:pStyle w:val="Contents5"/>
            <w:tabs>
              <w:tab w:val="clear" w:pos="7892"/>
              <w:tab w:val="right" w:pos="9026" w:leader="dot"/>
            </w:tabs>
            <w:rPr/>
          </w:pPr>
          <w:hyperlink w:anchor="__RefHeading___Toc7238009_3381743652">
            <w:r>
              <w:rPr>
                <w:webHidden/>
                <w:rStyle w:val="IndexLink"/>
                <w:rtl w:val="true"/>
              </w:rPr>
              <w:t>الأمر السادس</w:t>
            </w:r>
            <w:r>
              <w:rPr>
                <w:rStyle w:val="IndexLink"/>
                <w:rtl w:val="true"/>
              </w:rPr>
              <w:t xml:space="preserve">: </w:t>
            </w:r>
            <w:r>
              <w:rPr>
                <w:rStyle w:val="IndexLink"/>
                <w:rtl w:val="true"/>
              </w:rPr>
              <w:t>ما هي مادة المشتقات؟</w:t>
            </w:r>
            <w:r>
              <w:rPr>
                <w:rStyle w:val="IndexLink"/>
                <w:rtl w:val="true"/>
              </w:rPr>
              <w:tab/>
            </w:r>
            <w:r>
              <w:rPr>
                <w:rStyle w:val="IndexLink"/>
              </w:rPr>
              <w:t>228</w:t>
            </w:r>
          </w:hyperlink>
        </w:p>
        <w:p>
          <w:pPr>
            <w:pStyle w:val="Contents6"/>
            <w:tabs>
              <w:tab w:val="clear" w:pos="7609"/>
              <w:tab w:val="right" w:pos="9026" w:leader="dot"/>
            </w:tabs>
            <w:rPr/>
          </w:pPr>
          <w:hyperlink w:anchor="__RefHeading___Toc7238011_33817436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7238013_3381743652">
            <w:r>
              <w:rPr>
                <w:webHidden/>
                <w:rStyle w:val="IndexLink"/>
                <w:rtl w:val="true"/>
              </w:rPr>
              <w:t>وهم و إزاحة</w:t>
            </w:r>
            <w:r>
              <w:rPr>
                <w:rStyle w:val="IndexLink"/>
                <w:rtl w:val="true"/>
              </w:rPr>
              <w:tab/>
            </w:r>
            <w:r>
              <w:rPr>
                <w:rStyle w:val="IndexLink"/>
              </w:rPr>
              <w:t>229</w:t>
            </w:r>
          </w:hyperlink>
        </w:p>
        <w:p>
          <w:pPr>
            <w:pStyle w:val="Contents5"/>
            <w:tabs>
              <w:tab w:val="clear" w:pos="7892"/>
              <w:tab w:val="right" w:pos="9026" w:leader="dot"/>
            </w:tabs>
            <w:rPr/>
          </w:pPr>
          <w:hyperlink w:anchor="__RefHeading___Toc7238015_3381743652">
            <w:r>
              <w:rPr>
                <w:webHidden/>
                <w:rStyle w:val="IndexLink"/>
                <w:rtl w:val="true"/>
              </w:rPr>
              <w:t>الأمر السابع</w:t>
            </w:r>
            <w:r>
              <w:rPr>
                <w:rStyle w:val="IndexLink"/>
                <w:rtl w:val="true"/>
              </w:rPr>
              <w:t xml:space="preserve">: </w:t>
            </w:r>
            <w:r>
              <w:rPr>
                <w:rStyle w:val="IndexLink"/>
                <w:rtl w:val="true"/>
              </w:rPr>
              <w:t>التفصيل في بعض المشتقات و نقده</w:t>
            </w:r>
            <w:r>
              <w:rPr>
                <w:rStyle w:val="IndexLink"/>
                <w:rtl w:val="true"/>
              </w:rPr>
              <w:tab/>
            </w:r>
            <w:r>
              <w:rPr>
                <w:rStyle w:val="IndexLink"/>
              </w:rPr>
              <w:t>231</w:t>
            </w:r>
          </w:hyperlink>
        </w:p>
        <w:p>
          <w:pPr>
            <w:pStyle w:val="Contents5"/>
            <w:tabs>
              <w:tab w:val="clear" w:pos="7892"/>
              <w:tab w:val="right" w:pos="9026" w:leader="dot"/>
            </w:tabs>
            <w:rPr/>
          </w:pPr>
          <w:hyperlink w:anchor="__RefHeading___Toc7238017_3381743652">
            <w:r>
              <w:rPr>
                <w:webHidden/>
                <w:rStyle w:val="IndexLink"/>
                <w:rtl w:val="true"/>
              </w:rPr>
              <w:t>الأمر الثامن</w:t>
            </w:r>
            <w:r>
              <w:rPr>
                <w:rStyle w:val="IndexLink"/>
                <w:rtl w:val="true"/>
              </w:rPr>
              <w:t xml:space="preserve">: </w:t>
            </w:r>
            <w:r>
              <w:rPr>
                <w:rStyle w:val="IndexLink"/>
                <w:rtl w:val="true"/>
              </w:rPr>
              <w:t>ما هو المراد من الحال في عنوان البحث؟</w:t>
            </w:r>
            <w:r>
              <w:rPr>
                <w:rStyle w:val="IndexLink"/>
                <w:rtl w:val="true"/>
              </w:rPr>
              <w:tab/>
            </w:r>
            <w:r>
              <w:rPr>
                <w:rStyle w:val="IndexLink"/>
              </w:rPr>
              <w:t>233</w:t>
            </w:r>
          </w:hyperlink>
        </w:p>
        <w:p>
          <w:pPr>
            <w:pStyle w:val="Contents6"/>
            <w:tabs>
              <w:tab w:val="clear" w:pos="7609"/>
              <w:tab w:val="right" w:pos="9026" w:leader="dot"/>
            </w:tabs>
            <w:rPr/>
          </w:pPr>
          <w:hyperlink w:anchor="__RefHeading___Toc7238019_338174365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7238021_3381743652">
            <w:r>
              <w:rPr>
                <w:webHidden/>
                <w:rStyle w:val="IndexLink"/>
                <w:rtl w:val="true"/>
              </w:rPr>
              <w:t>يلاحظ عليه بأُمور</w:t>
            </w:r>
            <w:r>
              <w:rPr>
                <w:rStyle w:val="IndexLink"/>
                <w:rtl w:val="true"/>
              </w:rPr>
              <w:t>:</w:t>
              <w:tab/>
            </w:r>
            <w:r>
              <w:rPr>
                <w:rStyle w:val="IndexLink"/>
              </w:rPr>
              <w:t>234</w:t>
            </w:r>
          </w:hyperlink>
        </w:p>
        <w:p>
          <w:pPr>
            <w:pStyle w:val="Contents6"/>
            <w:tabs>
              <w:tab w:val="clear" w:pos="7609"/>
              <w:tab w:val="right" w:pos="9026" w:leader="dot"/>
            </w:tabs>
            <w:rPr/>
          </w:pPr>
          <w:hyperlink w:anchor="__RefHeading___Toc7238023_3381743652">
            <w:r>
              <w:rPr>
                <w:webHidden/>
                <w:rStyle w:val="IndexLink"/>
                <w:rtl w:val="true"/>
              </w:rPr>
              <w:t>ما هو المختار في تفسير الحال؟</w:t>
            </w:r>
            <w:r>
              <w:rPr>
                <w:rStyle w:val="IndexLink"/>
                <w:rtl w:val="true"/>
              </w:rPr>
              <w:tab/>
            </w:r>
            <w:r>
              <w:rPr>
                <w:rStyle w:val="IndexLink"/>
              </w:rPr>
              <w:t>235</w:t>
            </w:r>
          </w:hyperlink>
        </w:p>
        <w:p>
          <w:pPr>
            <w:pStyle w:val="Contents5"/>
            <w:tabs>
              <w:tab w:val="clear" w:pos="7892"/>
              <w:tab w:val="right" w:pos="9026" w:leader="dot"/>
            </w:tabs>
            <w:rPr/>
          </w:pPr>
          <w:hyperlink w:anchor="__RefHeading___Toc7238025_3381743652">
            <w:r>
              <w:rPr>
                <w:webHidden/>
                <w:rStyle w:val="IndexLink"/>
                <w:rtl w:val="true"/>
              </w:rPr>
              <w:t>الأمر التاسع</w:t>
            </w:r>
            <w:r>
              <w:rPr>
                <w:rStyle w:val="IndexLink"/>
                <w:rtl w:val="true"/>
              </w:rPr>
              <w:t xml:space="preserve">: </w:t>
            </w:r>
            <w:r>
              <w:rPr>
                <w:rStyle w:val="IndexLink"/>
                <w:rtl w:val="true"/>
              </w:rPr>
              <w:t>ما هو الأصل في المسألة؟</w:t>
            </w:r>
            <w:r>
              <w:rPr>
                <w:rStyle w:val="IndexLink"/>
                <w:rtl w:val="true"/>
              </w:rPr>
              <w:tab/>
            </w:r>
            <w:r>
              <w:rPr>
                <w:rStyle w:val="IndexLink"/>
              </w:rPr>
              <w:t>236</w:t>
            </w:r>
          </w:hyperlink>
        </w:p>
        <w:p>
          <w:pPr>
            <w:pStyle w:val="Contents5"/>
            <w:tabs>
              <w:tab w:val="clear" w:pos="7892"/>
              <w:tab w:val="right" w:pos="9026" w:leader="dot"/>
            </w:tabs>
            <w:rPr/>
          </w:pPr>
          <w:hyperlink w:anchor="__RefHeading___Toc7238027_3381743652">
            <w:r>
              <w:rPr>
                <w:webHidden/>
                <w:rStyle w:val="IndexLink"/>
                <w:rtl w:val="true"/>
              </w:rPr>
              <w:t>الأمر العاشر</w:t>
            </w:r>
            <w:r>
              <w:rPr>
                <w:rStyle w:val="IndexLink"/>
                <w:rtl w:val="true"/>
              </w:rPr>
              <w:t xml:space="preserve">: </w:t>
            </w:r>
            <w:r>
              <w:rPr>
                <w:rStyle w:val="IndexLink"/>
                <w:rtl w:val="true"/>
              </w:rPr>
              <w:t>نفي الملازمة بين التركّب و الوضع للأعم</w:t>
            </w:r>
            <w:r>
              <w:rPr>
                <w:rStyle w:val="IndexLink"/>
                <w:rtl w:val="true"/>
              </w:rPr>
              <w:tab/>
            </w:r>
            <w:r>
              <w:rPr>
                <w:rStyle w:val="IndexLink"/>
              </w:rPr>
              <w:t>241</w:t>
            </w:r>
          </w:hyperlink>
        </w:p>
        <w:p>
          <w:pPr>
            <w:pStyle w:val="Contents6"/>
            <w:tabs>
              <w:tab w:val="clear" w:pos="7609"/>
              <w:tab w:val="right" w:pos="9026" w:leader="dot"/>
            </w:tabs>
            <w:rPr/>
          </w:pPr>
          <w:hyperlink w:anchor="__RefHeading___Toc7238029_33817436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7238031_3381743652">
            <w:r>
              <w:rPr>
                <w:webHidden/>
                <w:rStyle w:val="IndexLink"/>
                <w:rtl w:val="true"/>
              </w:rPr>
              <w:t>دعوى أُخرى</w:t>
            </w:r>
            <w:r>
              <w:rPr>
                <w:rStyle w:val="IndexLink"/>
                <w:rtl w:val="true"/>
              </w:rPr>
              <w:t xml:space="preserve">: </w:t>
            </w:r>
            <w:r>
              <w:rPr>
                <w:rStyle w:val="IndexLink"/>
                <w:rtl w:val="true"/>
              </w:rPr>
              <w:t>للمحقّق النائيني</w:t>
            </w:r>
            <w:r>
              <w:rPr>
                <w:rStyle w:val="IndexLink"/>
                <w:rtl w:val="true"/>
              </w:rPr>
              <w:tab/>
            </w:r>
            <w:r>
              <w:rPr>
                <w:rStyle w:val="IndexLink"/>
              </w:rPr>
              <w:t>243</w:t>
            </w:r>
          </w:hyperlink>
        </w:p>
        <w:p>
          <w:pPr>
            <w:pStyle w:val="Contents4"/>
            <w:tabs>
              <w:tab w:val="clear" w:pos="8176"/>
              <w:tab w:val="right" w:pos="9026" w:leader="dot"/>
            </w:tabs>
            <w:rPr/>
          </w:pPr>
          <w:hyperlink w:anchor="__RefHeading___Toc7238033_3381743652">
            <w:r>
              <w:rPr>
                <w:webHidden/>
                <w:rStyle w:val="IndexLink"/>
                <w:rtl w:val="true"/>
              </w:rPr>
              <w:t>المشتق موضوع للمتلبّس بالمبدإ</w:t>
            </w:r>
            <w:r>
              <w:rPr>
                <w:rStyle w:val="IndexLink"/>
                <w:rtl w:val="true"/>
              </w:rPr>
              <w:tab/>
            </w:r>
            <w:r>
              <w:rPr>
                <w:rStyle w:val="IndexLink"/>
              </w:rPr>
              <w:t>244</w:t>
            </w:r>
          </w:hyperlink>
        </w:p>
        <w:p>
          <w:pPr>
            <w:pStyle w:val="Contents4"/>
            <w:tabs>
              <w:tab w:val="clear" w:pos="8176"/>
              <w:tab w:val="right" w:pos="9026" w:leader="dot"/>
            </w:tabs>
            <w:rPr/>
          </w:pPr>
          <w:hyperlink w:anchor="__RefHeading___Toc7238035_3381743652">
            <w:r>
              <w:rPr>
                <w:webHidden/>
                <w:rStyle w:val="IndexLink"/>
                <w:rtl w:val="true"/>
              </w:rPr>
              <w:t>أدلّة القائلين بالوضع للمتلبّس</w:t>
            </w:r>
            <w:r>
              <w:rPr>
                <w:rStyle w:val="IndexLink"/>
                <w:rtl w:val="true"/>
              </w:rPr>
              <w:tab/>
            </w:r>
            <w:r>
              <w:rPr>
                <w:rStyle w:val="IndexLink"/>
              </w:rPr>
              <w:t>245</w:t>
            </w:r>
          </w:hyperlink>
        </w:p>
        <w:p>
          <w:pPr>
            <w:pStyle w:val="Contents4"/>
            <w:tabs>
              <w:tab w:val="clear" w:pos="8176"/>
              <w:tab w:val="right" w:pos="9026" w:leader="dot"/>
            </w:tabs>
            <w:rPr/>
          </w:pPr>
          <w:hyperlink w:anchor="__RefHeading___Toc7238037_3381743652">
            <w:r>
              <w:rPr>
                <w:webHidden/>
                <w:rStyle w:val="IndexLink"/>
                <w:rtl w:val="true"/>
              </w:rPr>
              <w:t>أدلّة القول بالأعم</w:t>
            </w:r>
            <w:r>
              <w:rPr>
                <w:rStyle w:val="IndexLink"/>
                <w:rtl w:val="true"/>
              </w:rPr>
              <w:tab/>
            </w:r>
            <w:r>
              <w:rPr>
                <w:rStyle w:val="IndexLink"/>
              </w:rPr>
              <w:t>248</w:t>
            </w:r>
          </w:hyperlink>
        </w:p>
        <w:p>
          <w:pPr>
            <w:pStyle w:val="Contents4"/>
            <w:tabs>
              <w:tab w:val="clear" w:pos="8176"/>
              <w:tab w:val="right" w:pos="9026" w:leader="dot"/>
            </w:tabs>
            <w:rPr/>
          </w:pPr>
          <w:hyperlink w:anchor="__RefHeading___Toc7238039_3381743652">
            <w:r>
              <w:rPr>
                <w:webHidden/>
                <w:rStyle w:val="IndexLink"/>
                <w:rtl w:val="true"/>
              </w:rPr>
              <w:t>خاتمة المطاف في ثمرات البحث</w:t>
            </w:r>
            <w:r>
              <w:rPr>
                <w:rStyle w:val="IndexLink"/>
                <w:rtl w:val="true"/>
              </w:rPr>
              <w:tab/>
            </w:r>
            <w:r>
              <w:rPr>
                <w:rStyle w:val="IndexLink"/>
              </w:rPr>
              <w:t>252</w:t>
            </w:r>
          </w:hyperlink>
        </w:p>
        <w:p>
          <w:pPr>
            <w:pStyle w:val="Contents4"/>
            <w:tabs>
              <w:tab w:val="clear" w:pos="8176"/>
              <w:tab w:val="right" w:pos="9026" w:leader="dot"/>
            </w:tabs>
            <w:rPr/>
          </w:pPr>
          <w:hyperlink w:anchor="__RefHeading___Toc7238041_3381743652">
            <w:r>
              <w:rPr>
                <w:webHidden/>
                <w:rStyle w:val="IndexLink"/>
                <w:rtl w:val="true"/>
              </w:rPr>
              <w:t>مسائل في المشتق</w:t>
            </w:r>
            <w:r>
              <w:rPr>
                <w:rStyle w:val="IndexLink"/>
                <w:rtl w:val="true"/>
              </w:rPr>
              <w:tab/>
            </w:r>
            <w:r>
              <w:rPr>
                <w:rStyle w:val="IndexLink"/>
              </w:rPr>
              <w:t>254</w:t>
            </w:r>
          </w:hyperlink>
        </w:p>
        <w:p>
          <w:pPr>
            <w:pStyle w:val="Contents5"/>
            <w:tabs>
              <w:tab w:val="clear" w:pos="7892"/>
              <w:tab w:val="right" w:pos="9026" w:leader="dot"/>
            </w:tabs>
            <w:rPr/>
          </w:pPr>
          <w:hyperlink w:anchor="__RefHeading___Toc7238043_3381743652">
            <w:r>
              <w:rPr>
                <w:webHidden/>
                <w:rStyle w:val="IndexLink"/>
                <w:rtl w:val="true"/>
              </w:rPr>
              <w:t>المسألة الأُولى</w:t>
            </w:r>
            <w:r>
              <w:rPr>
                <w:rStyle w:val="IndexLink"/>
                <w:rtl w:val="true"/>
              </w:rPr>
              <w:t xml:space="preserve">: </w:t>
            </w:r>
            <w:r>
              <w:rPr>
                <w:rStyle w:val="IndexLink"/>
                <w:rtl w:val="true"/>
              </w:rPr>
              <w:t>في خروج الذات عن مفهوم المشتق</w:t>
            </w:r>
            <w:r>
              <w:rPr>
                <w:rStyle w:val="IndexLink"/>
                <w:rtl w:val="true"/>
              </w:rPr>
              <w:tab/>
            </w:r>
            <w:r>
              <w:rPr>
                <w:rStyle w:val="IndexLink"/>
              </w:rPr>
              <w:t>254</w:t>
            </w:r>
          </w:hyperlink>
        </w:p>
        <w:p>
          <w:pPr>
            <w:pStyle w:val="Contents5"/>
            <w:tabs>
              <w:tab w:val="clear" w:pos="7892"/>
              <w:tab w:val="right" w:pos="9026" w:leader="dot"/>
            </w:tabs>
            <w:rPr/>
          </w:pPr>
          <w:hyperlink w:anchor="__RefHeading___Toc7238045_3381743652">
            <w:r>
              <w:rPr>
                <w:webHidden/>
                <w:rStyle w:val="IndexLink"/>
                <w:rtl w:val="true"/>
              </w:rPr>
              <w:t>المسألة الثانية</w:t>
            </w:r>
            <w:r>
              <w:rPr>
                <w:rStyle w:val="IndexLink"/>
                <w:rtl w:val="true"/>
              </w:rPr>
              <w:t xml:space="preserve">: </w:t>
            </w:r>
            <w:r>
              <w:rPr>
                <w:rStyle w:val="IndexLink"/>
                <w:rtl w:val="true"/>
              </w:rPr>
              <w:t>في الفرق بين المشتق و مبدئه</w:t>
            </w:r>
            <w:r>
              <w:rPr>
                <w:rStyle w:val="IndexLink"/>
                <w:rtl w:val="true"/>
              </w:rPr>
              <w:tab/>
            </w:r>
            <w:r>
              <w:rPr>
                <w:rStyle w:val="IndexLink"/>
              </w:rPr>
              <w:t>259</w:t>
            </w:r>
          </w:hyperlink>
        </w:p>
        <w:p>
          <w:pPr>
            <w:pStyle w:val="Contents6"/>
            <w:tabs>
              <w:tab w:val="clear" w:pos="7609"/>
              <w:tab w:val="right" w:pos="9026" w:leader="dot"/>
            </w:tabs>
            <w:rPr/>
          </w:pPr>
          <w:hyperlink w:anchor="__RefHeading___Toc7238047_3381743652">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7238049_3381743652">
            <w:r>
              <w:rPr>
                <w:webHidden/>
                <w:rStyle w:val="IndexLink"/>
                <w:rtl w:val="true"/>
              </w:rPr>
              <w:t>إيضاح و إكمال</w:t>
            </w:r>
            <w:r>
              <w:rPr>
                <w:rStyle w:val="IndexLink"/>
                <w:rtl w:val="true"/>
              </w:rPr>
              <w:tab/>
            </w:r>
            <w:r>
              <w:rPr>
                <w:rStyle w:val="IndexLink"/>
              </w:rPr>
              <w:t>265</w:t>
            </w:r>
          </w:hyperlink>
        </w:p>
        <w:p>
          <w:pPr>
            <w:pStyle w:val="Contents5"/>
            <w:tabs>
              <w:tab w:val="clear" w:pos="7892"/>
              <w:tab w:val="right" w:pos="9026" w:leader="dot"/>
            </w:tabs>
            <w:rPr/>
          </w:pPr>
          <w:hyperlink w:anchor="__RefHeading___Toc7238051_3381743652">
            <w:r>
              <w:rPr>
                <w:webHidden/>
                <w:rStyle w:val="IndexLink"/>
                <w:rtl w:val="true"/>
              </w:rPr>
              <w:t>المسألة الثالثة</w:t>
            </w:r>
            <w:r>
              <w:rPr>
                <w:rStyle w:val="IndexLink"/>
                <w:rtl w:val="true"/>
              </w:rPr>
              <w:t xml:space="preserve">: </w:t>
            </w:r>
            <w:r>
              <w:rPr>
                <w:rStyle w:val="IndexLink"/>
                <w:rtl w:val="true"/>
              </w:rPr>
              <w:t>في ملاك الحمل</w:t>
            </w:r>
            <w:r>
              <w:rPr>
                <w:rStyle w:val="IndexLink"/>
                <w:rtl w:val="true"/>
              </w:rPr>
              <w:tab/>
            </w:r>
            <w:r>
              <w:rPr>
                <w:rStyle w:val="IndexLink"/>
              </w:rPr>
              <w:t>268</w:t>
            </w:r>
          </w:hyperlink>
        </w:p>
        <w:p>
          <w:pPr>
            <w:pStyle w:val="Contents5"/>
            <w:tabs>
              <w:tab w:val="clear" w:pos="7892"/>
              <w:tab w:val="right" w:pos="9026" w:leader="dot"/>
            </w:tabs>
            <w:rPr/>
          </w:pPr>
          <w:hyperlink w:anchor="__RefHeading___Toc7238053_3381743652">
            <w:r>
              <w:rPr>
                <w:webHidden/>
                <w:rStyle w:val="IndexLink"/>
                <w:rtl w:val="true"/>
              </w:rPr>
              <w:t>المسألة الرابعة</w:t>
            </w:r>
            <w:r>
              <w:rPr>
                <w:rStyle w:val="IndexLink"/>
                <w:rtl w:val="true"/>
              </w:rPr>
              <w:t xml:space="preserve">: </w:t>
            </w:r>
            <w:r>
              <w:rPr>
                <w:rStyle w:val="IndexLink"/>
                <w:rtl w:val="true"/>
              </w:rPr>
              <w:t>مغايرة المبدأ للذات</w:t>
            </w:r>
            <w:r>
              <w:rPr>
                <w:rStyle w:val="IndexLink"/>
                <w:rtl w:val="true"/>
              </w:rPr>
              <w:tab/>
            </w:r>
            <w:r>
              <w:rPr>
                <w:rStyle w:val="IndexLink"/>
              </w:rPr>
              <w:t>270</w:t>
            </w:r>
          </w:hyperlink>
        </w:p>
        <w:p>
          <w:pPr>
            <w:pStyle w:val="Contents5"/>
            <w:tabs>
              <w:tab w:val="clear" w:pos="7892"/>
              <w:tab w:val="right" w:pos="9026" w:leader="dot"/>
            </w:tabs>
            <w:rPr/>
          </w:pPr>
          <w:hyperlink w:anchor="__RefHeading___Toc7238055_3381743652">
            <w:r>
              <w:rPr>
                <w:webHidden/>
                <w:rStyle w:val="IndexLink"/>
                <w:rtl w:val="true"/>
              </w:rPr>
              <w:t>المسألة الخامسة</w:t>
            </w:r>
            <w:r>
              <w:rPr>
                <w:rStyle w:val="IndexLink"/>
                <w:rtl w:val="true"/>
              </w:rPr>
              <w:t xml:space="preserve">: </w:t>
            </w:r>
            <w:r>
              <w:rPr>
                <w:rStyle w:val="IndexLink"/>
                <w:rtl w:val="true"/>
              </w:rPr>
              <w:t>في قيام المبدأ بالذات</w:t>
            </w:r>
            <w:r>
              <w:rPr>
                <w:rStyle w:val="IndexLink"/>
                <w:rtl w:val="true"/>
              </w:rPr>
              <w:tab/>
            </w:r>
            <w:r>
              <w:rPr>
                <w:rStyle w:val="IndexLink"/>
              </w:rPr>
              <w:t>273</w:t>
            </w:r>
          </w:hyperlink>
        </w:p>
        <w:p>
          <w:pPr>
            <w:pStyle w:val="Contents5"/>
            <w:tabs>
              <w:tab w:val="clear" w:pos="7892"/>
              <w:tab w:val="right" w:pos="9026" w:leader="dot"/>
            </w:tabs>
            <w:rPr/>
          </w:pPr>
          <w:hyperlink w:anchor="__RefHeading___Toc7238057_3381743652">
            <w:r>
              <w:rPr>
                <w:webHidden/>
                <w:rStyle w:val="IndexLink"/>
                <w:rtl w:val="true"/>
              </w:rPr>
              <w:t>المسألة السادسة</w:t>
            </w:r>
            <w:r>
              <w:rPr>
                <w:rStyle w:val="IndexLink"/>
                <w:rtl w:val="true"/>
              </w:rPr>
              <w:t xml:space="preserve">: </w:t>
            </w:r>
            <w:r>
              <w:rPr>
                <w:rStyle w:val="IndexLink"/>
                <w:rtl w:val="true"/>
              </w:rPr>
              <w:t>في عدم اعتبار التلبّس الحقيقي</w:t>
            </w:r>
            <w:r>
              <w:rPr>
                <w:rStyle w:val="IndexLink"/>
                <w:rtl w:val="true"/>
              </w:rPr>
              <w:tab/>
            </w:r>
            <w:r>
              <w:rPr>
                <w:rStyle w:val="IndexLink"/>
              </w:rPr>
              <w:t>276</w:t>
            </w:r>
          </w:hyperlink>
        </w:p>
        <w:p>
          <w:pPr>
            <w:pStyle w:val="Contents2"/>
            <w:tabs>
              <w:tab w:val="clear" w:pos="8743"/>
              <w:tab w:val="right" w:pos="9026" w:leader="dot"/>
            </w:tabs>
            <w:rPr/>
          </w:pPr>
          <w:hyperlink w:anchor="__RefHeading___Toc7238059_3381743652">
            <w:r>
              <w:rPr>
                <w:webHidden/>
                <w:rStyle w:val="IndexLink"/>
                <w:rtl w:val="true"/>
              </w:rPr>
              <w:t>المقصد الأوّل في الأوامر</w:t>
            </w:r>
            <w:r>
              <w:rPr>
                <w:rStyle w:val="IndexLink"/>
                <w:rtl w:val="true"/>
              </w:rPr>
              <w:tab/>
            </w:r>
            <w:r>
              <w:rPr>
                <w:rStyle w:val="IndexLink"/>
              </w:rPr>
              <w:t>278</w:t>
            </w:r>
          </w:hyperlink>
        </w:p>
        <w:p>
          <w:pPr>
            <w:pStyle w:val="Contents3"/>
            <w:tabs>
              <w:tab w:val="clear" w:pos="8459"/>
              <w:tab w:val="right" w:pos="9026" w:leader="dot"/>
            </w:tabs>
            <w:rPr/>
          </w:pPr>
          <w:hyperlink w:anchor="__RefHeading___Toc7238061_3381743652">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7238063_3381743652">
            <w:r>
              <w:rPr>
                <w:webHidden/>
                <w:rStyle w:val="IndexLink"/>
                <w:rtl w:val="true"/>
              </w:rPr>
              <w:t>الفصل الأوّل مادة الأمر</w:t>
            </w:r>
            <w:r>
              <w:rPr>
                <w:rStyle w:val="IndexLink"/>
                <w:rtl w:val="true"/>
              </w:rPr>
              <w:tab/>
            </w:r>
            <w:r>
              <w:rPr>
                <w:rStyle w:val="IndexLink"/>
              </w:rPr>
              <w:t>280</w:t>
            </w:r>
          </w:hyperlink>
        </w:p>
        <w:p>
          <w:pPr>
            <w:pStyle w:val="Contents4"/>
            <w:tabs>
              <w:tab w:val="clear" w:pos="8176"/>
              <w:tab w:val="right" w:pos="9026" w:leader="dot"/>
            </w:tabs>
            <w:rPr/>
          </w:pPr>
          <w:hyperlink w:anchor="__RefHeading___Toc7238065_338174365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7238067_3381743652">
            <w:r>
              <w:rPr>
                <w:webHidden/>
                <w:rStyle w:val="IndexLink"/>
                <w:rtl w:val="true"/>
              </w:rPr>
              <w:t>الجهة الأُولى</w:t>
            </w:r>
            <w:r>
              <w:rPr>
                <w:rStyle w:val="IndexLink"/>
                <w:rtl w:val="true"/>
              </w:rPr>
              <w:t xml:space="preserve">: </w:t>
            </w:r>
            <w:r>
              <w:rPr>
                <w:rStyle w:val="IndexLink"/>
                <w:rtl w:val="true"/>
              </w:rPr>
              <w:t>معنى لفظ الأمر لغة</w:t>
            </w:r>
            <w:r>
              <w:rPr>
                <w:rStyle w:val="IndexLink"/>
                <w:rtl w:val="true"/>
              </w:rPr>
              <w:tab/>
            </w:r>
            <w:r>
              <w:rPr>
                <w:rStyle w:val="IndexLink"/>
              </w:rPr>
              <w:t>280</w:t>
            </w:r>
          </w:hyperlink>
        </w:p>
        <w:p>
          <w:pPr>
            <w:pStyle w:val="Contents4"/>
            <w:tabs>
              <w:tab w:val="clear" w:pos="8176"/>
              <w:tab w:val="right" w:pos="9026" w:leader="dot"/>
            </w:tabs>
            <w:rPr/>
          </w:pPr>
          <w:hyperlink w:anchor="__RefHeading___Toc7238069_3381743652">
            <w:r>
              <w:rPr>
                <w:webHidden/>
                <w:rStyle w:val="IndexLink"/>
                <w:rtl w:val="true"/>
              </w:rPr>
              <w:t>الجهة الثانية</w:t>
            </w:r>
            <w:r>
              <w:rPr>
                <w:rStyle w:val="IndexLink"/>
                <w:rtl w:val="true"/>
              </w:rPr>
              <w:t xml:space="preserve">: </w:t>
            </w:r>
            <w:r>
              <w:rPr>
                <w:rStyle w:val="IndexLink"/>
                <w:rtl w:val="true"/>
              </w:rPr>
              <w:t>في اعتبار العلو و الاستعلاء</w:t>
            </w:r>
            <w:r>
              <w:rPr>
                <w:rStyle w:val="IndexLink"/>
                <w:rtl w:val="true"/>
              </w:rPr>
              <w:tab/>
            </w:r>
            <w:r>
              <w:rPr>
                <w:rStyle w:val="IndexLink"/>
              </w:rPr>
              <w:t>282</w:t>
            </w:r>
          </w:hyperlink>
        </w:p>
        <w:p>
          <w:pPr>
            <w:pStyle w:val="Contents4"/>
            <w:tabs>
              <w:tab w:val="clear" w:pos="8176"/>
              <w:tab w:val="right" w:pos="9026" w:leader="dot"/>
            </w:tabs>
            <w:rPr/>
          </w:pPr>
          <w:hyperlink w:anchor="__RefHeading___Toc7238071_3381743652">
            <w:r>
              <w:rPr>
                <w:webHidden/>
                <w:rStyle w:val="IndexLink"/>
                <w:rtl w:val="true"/>
              </w:rPr>
              <w:t>الجهة الثالثة</w:t>
            </w:r>
            <w:r>
              <w:rPr>
                <w:rStyle w:val="IndexLink"/>
                <w:rtl w:val="true"/>
              </w:rPr>
              <w:t xml:space="preserve">: </w:t>
            </w:r>
            <w:r>
              <w:rPr>
                <w:rStyle w:val="IndexLink"/>
                <w:rtl w:val="true"/>
              </w:rPr>
              <w:t>في دلالة مادة الأمر على الوجوب</w:t>
            </w:r>
            <w:r>
              <w:rPr>
                <w:rStyle w:val="IndexLink"/>
                <w:rtl w:val="true"/>
              </w:rPr>
              <w:tab/>
            </w:r>
            <w:r>
              <w:rPr>
                <w:rStyle w:val="IndexLink"/>
              </w:rPr>
              <w:t>286</w:t>
            </w:r>
          </w:hyperlink>
        </w:p>
        <w:p>
          <w:pPr>
            <w:pStyle w:val="Contents4"/>
            <w:tabs>
              <w:tab w:val="clear" w:pos="8176"/>
              <w:tab w:val="right" w:pos="9026" w:leader="dot"/>
            </w:tabs>
            <w:rPr/>
          </w:pPr>
          <w:hyperlink w:anchor="__RefHeading___Toc7238073_3381743652">
            <w:r>
              <w:rPr>
                <w:webHidden/>
                <w:rStyle w:val="IndexLink"/>
                <w:rtl w:val="true"/>
              </w:rPr>
              <w:t>الجهة الرابعة</w:t>
            </w:r>
            <w:r>
              <w:rPr>
                <w:rStyle w:val="IndexLink"/>
                <w:rtl w:val="true"/>
              </w:rPr>
              <w:t xml:space="preserve">: </w:t>
            </w:r>
            <w:r>
              <w:rPr>
                <w:rStyle w:val="IndexLink"/>
                <w:rtl w:val="true"/>
              </w:rPr>
              <w:t>في أنّ الموضوع له هو الطلب الإنشائي</w:t>
            </w:r>
            <w:r>
              <w:rPr>
                <w:rStyle w:val="IndexLink"/>
                <w:rtl w:val="true"/>
              </w:rPr>
              <w:tab/>
            </w:r>
            <w:r>
              <w:rPr>
                <w:rStyle w:val="IndexLink"/>
              </w:rPr>
              <w:t>289</w:t>
            </w:r>
          </w:hyperlink>
        </w:p>
        <w:p>
          <w:pPr>
            <w:pStyle w:val="Contents5"/>
            <w:tabs>
              <w:tab w:val="clear" w:pos="7892"/>
              <w:tab w:val="right" w:pos="9026" w:leader="dot"/>
            </w:tabs>
            <w:rPr/>
          </w:pPr>
          <w:hyperlink w:anchor="__RefHeading___Toc7238075_3381743652">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7238077_3381743652">
            <w:r>
              <w:rPr>
                <w:webHidden/>
                <w:rStyle w:val="IndexLink"/>
                <w:rtl w:val="true"/>
              </w:rPr>
              <w:t>الأُولى</w:t>
            </w:r>
            <w:r>
              <w:rPr>
                <w:rStyle w:val="IndexLink"/>
                <w:rtl w:val="true"/>
              </w:rPr>
              <w:t xml:space="preserve">: </w:t>
            </w:r>
            <w:r>
              <w:rPr>
                <w:rStyle w:val="IndexLink"/>
                <w:rtl w:val="true"/>
              </w:rPr>
              <w:t>ما هو السبب لطرح هذه المسألة في علم الكلام؟</w:t>
            </w:r>
            <w:r>
              <w:rPr>
                <w:rStyle w:val="IndexLink"/>
                <w:rtl w:val="true"/>
              </w:rPr>
              <w:tab/>
            </w:r>
            <w:r>
              <w:rPr>
                <w:rStyle w:val="IndexLink"/>
              </w:rPr>
              <w:t>292</w:t>
            </w:r>
          </w:hyperlink>
        </w:p>
        <w:p>
          <w:pPr>
            <w:pStyle w:val="Contents5"/>
            <w:tabs>
              <w:tab w:val="clear" w:pos="7892"/>
              <w:tab w:val="right" w:pos="9026" w:leader="dot"/>
            </w:tabs>
            <w:rPr/>
          </w:pPr>
          <w:hyperlink w:anchor="__RefHeading___Toc7238079_3381743652">
            <w:r>
              <w:rPr>
                <w:webHidden/>
                <w:rStyle w:val="IndexLink"/>
                <w:rtl w:val="true"/>
              </w:rPr>
              <w:t>الثانية</w:t>
            </w:r>
            <w:r>
              <w:rPr>
                <w:rStyle w:val="IndexLink"/>
                <w:rtl w:val="true"/>
              </w:rPr>
              <w:t xml:space="preserve">: </w:t>
            </w:r>
            <w:r>
              <w:rPr>
                <w:rStyle w:val="IndexLink"/>
                <w:rtl w:val="true"/>
              </w:rPr>
              <w:t>ما هو المراد من الكلام النفسي؟</w:t>
            </w:r>
            <w:r>
              <w:rPr>
                <w:rStyle w:val="IndexLink"/>
                <w:rtl w:val="true"/>
              </w:rPr>
              <w:tab/>
            </w:r>
            <w:r>
              <w:rPr>
                <w:rStyle w:val="IndexLink"/>
              </w:rPr>
              <w:t>294</w:t>
            </w:r>
          </w:hyperlink>
        </w:p>
        <w:p>
          <w:pPr>
            <w:pStyle w:val="Contents5"/>
            <w:tabs>
              <w:tab w:val="clear" w:pos="7892"/>
              <w:tab w:val="right" w:pos="9026" w:leader="dot"/>
            </w:tabs>
            <w:rPr/>
          </w:pPr>
          <w:hyperlink w:anchor="__RefHeading___Toc7238081_3381743652">
            <w:r>
              <w:rPr>
                <w:webHidden/>
                <w:rStyle w:val="IndexLink"/>
                <w:rtl w:val="true"/>
              </w:rPr>
              <w:t>الثالثة</w:t>
            </w:r>
            <w:r>
              <w:rPr>
                <w:rStyle w:val="IndexLink"/>
                <w:rtl w:val="true"/>
              </w:rPr>
              <w:t xml:space="preserve">: </w:t>
            </w:r>
            <w:r>
              <w:rPr>
                <w:rStyle w:val="IndexLink"/>
                <w:rtl w:val="true"/>
              </w:rPr>
              <w:t>أدلّة الأشاعرة على الكلام النفسي</w:t>
            </w:r>
            <w:r>
              <w:rPr>
                <w:rStyle w:val="IndexLink"/>
                <w:rtl w:val="true"/>
              </w:rPr>
              <w:tab/>
            </w:r>
            <w:r>
              <w:rPr>
                <w:rStyle w:val="IndexLink"/>
              </w:rPr>
              <w:t>296</w:t>
            </w:r>
          </w:hyperlink>
        </w:p>
        <w:p>
          <w:pPr>
            <w:pStyle w:val="Contents5"/>
            <w:tabs>
              <w:tab w:val="clear" w:pos="7892"/>
              <w:tab w:val="right" w:pos="9026" w:leader="dot"/>
            </w:tabs>
            <w:rPr/>
          </w:pPr>
          <w:hyperlink w:anchor="__RefHeading___Toc7238083_3381743652">
            <w:r>
              <w:rPr>
                <w:webHidden/>
                <w:rStyle w:val="IndexLink"/>
                <w:rtl w:val="true"/>
              </w:rPr>
              <w:t>الرابعة</w:t>
            </w:r>
            <w:r>
              <w:rPr>
                <w:rStyle w:val="IndexLink"/>
                <w:rtl w:val="true"/>
              </w:rPr>
              <w:t xml:space="preserve">: </w:t>
            </w:r>
            <w:r>
              <w:rPr>
                <w:rStyle w:val="IndexLink"/>
                <w:rtl w:val="true"/>
              </w:rPr>
              <w:t>معنى كونه سبحانه متكلّماً عند العدلية</w:t>
            </w:r>
            <w:r>
              <w:rPr>
                <w:rStyle w:val="IndexLink"/>
                <w:rtl w:val="true"/>
              </w:rPr>
              <w:tab/>
            </w:r>
            <w:r>
              <w:rPr>
                <w:rStyle w:val="IndexLink"/>
              </w:rPr>
              <w:t>302</w:t>
            </w:r>
          </w:hyperlink>
        </w:p>
        <w:p>
          <w:pPr>
            <w:pStyle w:val="Contents6"/>
            <w:tabs>
              <w:tab w:val="clear" w:pos="7609"/>
              <w:tab w:val="right" w:pos="9026" w:leader="dot"/>
            </w:tabs>
            <w:rPr/>
          </w:pPr>
          <w:hyperlink w:anchor="__RefHeading___Toc7238085_33817436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7238087_3381743652">
            <w:r>
              <w:rPr>
                <w:webHidden/>
                <w:rStyle w:val="IndexLink"/>
                <w:rtl w:val="true"/>
              </w:rPr>
              <w:t>مذهب الإمامية في كونه متكلّماً</w:t>
            </w:r>
            <w:r>
              <w:rPr>
                <w:rStyle w:val="IndexLink"/>
                <w:rtl w:val="true"/>
              </w:rPr>
              <w:tab/>
            </w:r>
            <w:r>
              <w:rPr>
                <w:rStyle w:val="IndexLink"/>
              </w:rPr>
              <w:t>304</w:t>
            </w:r>
          </w:hyperlink>
        </w:p>
        <w:p>
          <w:pPr>
            <w:pStyle w:val="Contents5"/>
            <w:tabs>
              <w:tab w:val="clear" w:pos="7892"/>
              <w:tab w:val="right" w:pos="9026" w:leader="dot"/>
            </w:tabs>
            <w:rPr/>
          </w:pPr>
          <w:hyperlink w:anchor="__RefHeading___Toc7238089_3381743652">
            <w:r>
              <w:rPr>
                <w:webHidden/>
                <w:rStyle w:val="IndexLink"/>
                <w:rtl w:val="true"/>
              </w:rPr>
              <w:t>الخامسة</w:t>
            </w:r>
            <w:r>
              <w:rPr>
                <w:rStyle w:val="IndexLink"/>
                <w:rtl w:val="true"/>
              </w:rPr>
              <w:t xml:space="preserve">: </w:t>
            </w:r>
            <w:r>
              <w:rPr>
                <w:rStyle w:val="IndexLink"/>
                <w:rtl w:val="true"/>
              </w:rPr>
              <w:t>موقفنا من وحدة الطلب و الإرادة</w:t>
            </w:r>
            <w:r>
              <w:rPr>
                <w:rStyle w:val="IndexLink"/>
                <w:rtl w:val="true"/>
              </w:rPr>
              <w:tab/>
            </w:r>
            <w:r>
              <w:rPr>
                <w:rStyle w:val="IndexLink"/>
              </w:rPr>
              <w:t>306</w:t>
            </w:r>
          </w:hyperlink>
        </w:p>
        <w:p>
          <w:pPr>
            <w:pStyle w:val="Contents6"/>
            <w:tabs>
              <w:tab w:val="clear" w:pos="7609"/>
              <w:tab w:val="right" w:pos="9026" w:leader="dot"/>
            </w:tabs>
            <w:rPr/>
          </w:pPr>
          <w:hyperlink w:anchor="__RefHeading___Toc7238091_3381743652">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238093_3381743652">
            <w:r>
              <w:rPr>
                <w:webHidden/>
                <w:rStyle w:val="IndexLink"/>
                <w:rtl w:val="true"/>
              </w:rPr>
              <w:t>إكمال</w:t>
            </w:r>
            <w:r>
              <w:rPr>
                <w:rStyle w:val="IndexLink"/>
                <w:rtl w:val="true"/>
              </w:rPr>
              <w:tab/>
            </w:r>
            <w:r>
              <w:rPr>
                <w:rStyle w:val="IndexLink"/>
              </w:rPr>
              <w:t>309</w:t>
            </w:r>
          </w:hyperlink>
        </w:p>
        <w:p>
          <w:pPr>
            <w:pStyle w:val="Contents3"/>
            <w:tabs>
              <w:tab w:val="clear" w:pos="8459"/>
              <w:tab w:val="right" w:pos="9026" w:leader="dot"/>
            </w:tabs>
            <w:rPr/>
          </w:pPr>
          <w:hyperlink w:anchor="__RefHeading___Toc7238095_3381743652">
            <w:r>
              <w:rPr>
                <w:webHidden/>
                <w:rStyle w:val="IndexLink"/>
                <w:rtl w:val="true"/>
              </w:rPr>
              <w:t>الفصل الثاني في صيغة الأمر</w:t>
            </w:r>
            <w:r>
              <w:rPr>
                <w:rStyle w:val="IndexLink"/>
                <w:rtl w:val="true"/>
              </w:rPr>
              <w:tab/>
            </w:r>
            <w:r>
              <w:rPr>
                <w:rStyle w:val="IndexLink"/>
              </w:rPr>
              <w:t>312</w:t>
            </w:r>
          </w:hyperlink>
        </w:p>
        <w:p>
          <w:pPr>
            <w:pStyle w:val="Contents4"/>
            <w:tabs>
              <w:tab w:val="clear" w:pos="8176"/>
              <w:tab w:val="right" w:pos="9026" w:leader="dot"/>
            </w:tabs>
            <w:rPr/>
          </w:pPr>
          <w:hyperlink w:anchor="__RefHeading___Toc7238097_3381743652">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7238099_3381743652">
            <w:r>
              <w:rPr>
                <w:webHidden/>
                <w:rStyle w:val="IndexLink"/>
                <w:rtl w:val="true"/>
              </w:rPr>
              <w:t>المبحث الأوّل ما هو معنى صيغة</w:t>
            </w:r>
            <w:r>
              <w:rPr>
                <w:rStyle w:val="IndexLink"/>
                <w:rtl w:val="true"/>
              </w:rPr>
              <w:t xml:space="preserve">» </w:t>
            </w:r>
            <w:r>
              <w:rPr>
                <w:rStyle w:val="IndexLink"/>
                <w:rtl w:val="true"/>
              </w:rPr>
              <w:t xml:space="preserve">افعل </w:t>
            </w:r>
            <w:r>
              <w:rPr>
                <w:rStyle w:val="IndexLink"/>
                <w:rtl w:val="true"/>
              </w:rPr>
              <w:t>«</w:t>
            </w:r>
            <w:r>
              <w:rPr>
                <w:rStyle w:val="IndexLink"/>
                <w:rtl w:val="true"/>
              </w:rPr>
              <w:t>؟</w:t>
            </w:r>
            <w:r>
              <w:rPr>
                <w:rStyle w:val="IndexLink"/>
                <w:rtl w:val="true"/>
              </w:rPr>
              <w:tab/>
            </w:r>
            <w:r>
              <w:rPr>
                <w:rStyle w:val="IndexLink"/>
              </w:rPr>
              <w:t>312</w:t>
            </w:r>
          </w:hyperlink>
        </w:p>
        <w:p>
          <w:pPr>
            <w:pStyle w:val="Contents4"/>
            <w:tabs>
              <w:tab w:val="clear" w:pos="8176"/>
              <w:tab w:val="right" w:pos="9026" w:leader="dot"/>
            </w:tabs>
            <w:rPr/>
          </w:pPr>
          <w:hyperlink w:anchor="__RefHeading___Toc7238101_3381743652">
            <w:r>
              <w:rPr>
                <w:webHidden/>
                <w:rStyle w:val="IndexLink"/>
                <w:rtl w:val="true"/>
              </w:rPr>
              <w:t>المبحث الثاني في أنّ الأمر بلا قرينة يدل على الوجوب</w:t>
            </w:r>
            <w:r>
              <w:rPr>
                <w:rStyle w:val="IndexLink"/>
                <w:rtl w:val="true"/>
              </w:rPr>
              <w:tab/>
            </w:r>
            <w:r>
              <w:rPr>
                <w:rStyle w:val="IndexLink"/>
              </w:rPr>
              <w:t>315</w:t>
            </w:r>
          </w:hyperlink>
        </w:p>
        <w:p>
          <w:pPr>
            <w:pStyle w:val="Contents5"/>
            <w:tabs>
              <w:tab w:val="clear" w:pos="7892"/>
              <w:tab w:val="right" w:pos="9026" w:leader="dot"/>
            </w:tabs>
            <w:rPr/>
          </w:pPr>
          <w:hyperlink w:anchor="__RefHeading___Toc7238103_3381743652">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7238105_3381743652">
            <w:r>
              <w:rPr>
                <w:webHidden/>
                <w:rStyle w:val="IndexLink"/>
                <w:rtl w:val="true"/>
              </w:rPr>
              <w:t>الأوّل</w:t>
            </w:r>
            <w:r>
              <w:rPr>
                <w:rStyle w:val="IndexLink"/>
                <w:rtl w:val="true"/>
              </w:rPr>
              <w:t xml:space="preserve">: </w:t>
            </w:r>
            <w:r>
              <w:rPr>
                <w:rStyle w:val="IndexLink"/>
                <w:rtl w:val="true"/>
              </w:rPr>
              <w:t>تبيين حقيقة الوجوب و الندب ثبوتاً و إثباتاً</w:t>
            </w:r>
            <w:r>
              <w:rPr>
                <w:rStyle w:val="IndexLink"/>
                <w:rtl w:val="true"/>
              </w:rPr>
              <w:tab/>
            </w:r>
            <w:r>
              <w:rPr>
                <w:rStyle w:val="IndexLink"/>
              </w:rPr>
              <w:t>315</w:t>
            </w:r>
          </w:hyperlink>
        </w:p>
        <w:p>
          <w:pPr>
            <w:pStyle w:val="Contents5"/>
            <w:tabs>
              <w:tab w:val="clear" w:pos="7892"/>
              <w:tab w:val="right" w:pos="9026" w:leader="dot"/>
            </w:tabs>
            <w:rPr/>
          </w:pPr>
          <w:hyperlink w:anchor="__RefHeading___Toc7238107_3381743652">
            <w:r>
              <w:rPr>
                <w:webHidden/>
                <w:rStyle w:val="IndexLink"/>
                <w:rtl w:val="true"/>
              </w:rPr>
              <w:t>الثاني</w:t>
            </w:r>
            <w:r>
              <w:rPr>
                <w:rStyle w:val="IndexLink"/>
                <w:rtl w:val="true"/>
              </w:rPr>
              <w:t xml:space="preserve">: </w:t>
            </w:r>
            <w:r>
              <w:rPr>
                <w:rStyle w:val="IndexLink"/>
                <w:rtl w:val="true"/>
              </w:rPr>
              <w:t>حمل الأمر على الوجوب إذا لم يكن قرينة</w:t>
            </w:r>
            <w:r>
              <w:rPr>
                <w:rStyle w:val="IndexLink"/>
                <w:rtl w:val="true"/>
              </w:rPr>
              <w:tab/>
            </w:r>
            <w:r>
              <w:rPr>
                <w:rStyle w:val="IndexLink"/>
              </w:rPr>
              <w:t>317</w:t>
            </w:r>
          </w:hyperlink>
        </w:p>
        <w:p>
          <w:pPr>
            <w:pStyle w:val="Contents5"/>
            <w:tabs>
              <w:tab w:val="clear" w:pos="7892"/>
              <w:tab w:val="right" w:pos="9026" w:leader="dot"/>
            </w:tabs>
            <w:rPr/>
          </w:pPr>
          <w:hyperlink w:anchor="__RefHeading___Toc7238109_3381743652">
            <w:r>
              <w:rPr>
                <w:webHidden/>
                <w:rStyle w:val="IndexLink"/>
                <w:rtl w:val="true"/>
              </w:rPr>
              <w:t>إيضاح</w:t>
            </w:r>
            <w:r>
              <w:rPr>
                <w:rStyle w:val="IndexLink"/>
                <w:rtl w:val="true"/>
              </w:rPr>
              <w:tab/>
            </w:r>
            <w:r>
              <w:rPr>
                <w:rStyle w:val="IndexLink"/>
              </w:rPr>
              <w:t>319</w:t>
            </w:r>
          </w:hyperlink>
        </w:p>
        <w:p>
          <w:pPr>
            <w:pStyle w:val="Contents4"/>
            <w:tabs>
              <w:tab w:val="clear" w:pos="8176"/>
              <w:tab w:val="right" w:pos="9026" w:leader="dot"/>
            </w:tabs>
            <w:rPr/>
          </w:pPr>
          <w:hyperlink w:anchor="__RefHeading___Toc7238111_3381743652">
            <w:r>
              <w:rPr>
                <w:webHidden/>
                <w:rStyle w:val="IndexLink"/>
                <w:rtl w:val="true"/>
              </w:rPr>
              <w:t>المبحث الثالث دلالة الجملة الخبرية على الوجوب</w:t>
            </w:r>
            <w:r>
              <w:rPr>
                <w:rStyle w:val="IndexLink"/>
                <w:rtl w:val="true"/>
              </w:rPr>
              <w:tab/>
            </w:r>
            <w:r>
              <w:rPr>
                <w:rStyle w:val="IndexLink"/>
              </w:rPr>
              <w:t>322</w:t>
            </w:r>
          </w:hyperlink>
        </w:p>
        <w:p>
          <w:pPr>
            <w:pStyle w:val="Contents4"/>
            <w:tabs>
              <w:tab w:val="clear" w:pos="8176"/>
              <w:tab w:val="right" w:pos="9026" w:leader="dot"/>
            </w:tabs>
            <w:rPr/>
          </w:pPr>
          <w:hyperlink w:anchor="__RefHeading___Toc7238113_3381743652">
            <w:r>
              <w:rPr>
                <w:webHidden/>
                <w:rStyle w:val="IndexLink"/>
                <w:rtl w:val="true"/>
              </w:rPr>
              <w:t>المبحث الرابع التوصلي و التعبدي</w:t>
            </w:r>
            <w:r>
              <w:rPr>
                <w:rStyle w:val="IndexLink"/>
                <w:rtl w:val="true"/>
              </w:rPr>
              <w:tab/>
            </w:r>
            <w:r>
              <w:rPr>
                <w:rStyle w:val="IndexLink"/>
              </w:rPr>
              <w:t>325</w:t>
            </w:r>
          </w:hyperlink>
        </w:p>
        <w:p>
          <w:pPr>
            <w:pStyle w:val="Contents5"/>
            <w:tabs>
              <w:tab w:val="clear" w:pos="7892"/>
              <w:tab w:val="right" w:pos="9026" w:leader="dot"/>
            </w:tabs>
            <w:rPr/>
          </w:pPr>
          <w:hyperlink w:anchor="__RefHeading___Toc7238115_3381743652">
            <w:r>
              <w:rPr>
                <w:webHidden/>
                <w:rStyle w:val="IndexLink"/>
                <w:rtl w:val="true"/>
              </w:rPr>
              <w:t>و قبل الدخول في صلب الموضوع نقدّم أُموراً تسلّط أضواءً على المسألة</w:t>
            </w:r>
            <w:r>
              <w:rPr>
                <w:rStyle w:val="IndexLink"/>
                <w:rtl w:val="true"/>
              </w:rPr>
              <w:t>.</w:t>
              <w:tab/>
            </w:r>
            <w:r>
              <w:rPr>
                <w:rStyle w:val="IndexLink"/>
              </w:rPr>
              <w:t>325</w:t>
            </w:r>
          </w:hyperlink>
        </w:p>
        <w:p>
          <w:pPr>
            <w:pStyle w:val="Contents6"/>
            <w:tabs>
              <w:tab w:val="clear" w:pos="7609"/>
              <w:tab w:val="right" w:pos="9026" w:leader="dot"/>
            </w:tabs>
            <w:rPr/>
          </w:pPr>
          <w:hyperlink w:anchor="__RefHeading___Toc7238117_3381743652">
            <w:r>
              <w:rPr>
                <w:webHidden/>
                <w:rStyle w:val="IndexLink"/>
                <w:rtl w:val="true"/>
              </w:rPr>
              <w:t>الأوّل</w:t>
            </w:r>
            <w:r>
              <w:rPr>
                <w:rStyle w:val="IndexLink"/>
                <w:rtl w:val="true"/>
              </w:rPr>
              <w:t xml:space="preserve">: </w:t>
            </w:r>
            <w:r>
              <w:rPr>
                <w:rStyle w:val="IndexLink"/>
                <w:rtl w:val="true"/>
              </w:rPr>
              <w:t>ما ذا يقصد من التوصلي؟</w:t>
            </w:r>
            <w:r>
              <w:rPr>
                <w:rStyle w:val="IndexLink"/>
                <w:rtl w:val="true"/>
              </w:rPr>
              <w:tab/>
            </w:r>
            <w:r>
              <w:rPr>
                <w:rStyle w:val="IndexLink"/>
              </w:rPr>
              <w:t>325</w:t>
            </w:r>
          </w:hyperlink>
        </w:p>
        <w:p>
          <w:pPr>
            <w:pStyle w:val="Contents6"/>
            <w:tabs>
              <w:tab w:val="clear" w:pos="7609"/>
              <w:tab w:val="right" w:pos="9026" w:leader="dot"/>
            </w:tabs>
            <w:rPr/>
          </w:pPr>
          <w:hyperlink w:anchor="__RefHeading___Toc7238119_3381743652">
            <w:r>
              <w:rPr>
                <w:webHidden/>
                <w:rStyle w:val="IndexLink"/>
                <w:rtl w:val="true"/>
              </w:rPr>
              <w:t>الثاني</w:t>
            </w:r>
            <w:r>
              <w:rPr>
                <w:rStyle w:val="IndexLink"/>
                <w:rtl w:val="true"/>
              </w:rPr>
              <w:t xml:space="preserve">: </w:t>
            </w:r>
            <w:r>
              <w:rPr>
                <w:rStyle w:val="IndexLink"/>
                <w:rtl w:val="true"/>
              </w:rPr>
              <w:t>ما ذا يقصد من التعبّدي؟</w:t>
            </w:r>
            <w:r>
              <w:rPr>
                <w:rStyle w:val="IndexLink"/>
                <w:rtl w:val="true"/>
              </w:rPr>
              <w:tab/>
            </w:r>
            <w:r>
              <w:rPr>
                <w:rStyle w:val="IndexLink"/>
              </w:rPr>
              <w:t>326</w:t>
            </w:r>
          </w:hyperlink>
        </w:p>
        <w:p>
          <w:pPr>
            <w:pStyle w:val="Contents6"/>
            <w:tabs>
              <w:tab w:val="clear" w:pos="7609"/>
              <w:tab w:val="right" w:pos="9026" w:leader="dot"/>
            </w:tabs>
            <w:rPr/>
          </w:pPr>
          <w:hyperlink w:anchor="__RefHeading___Toc7238121_3381743652">
            <w:r>
              <w:rPr>
                <w:webHidden/>
                <w:rStyle w:val="IndexLink"/>
                <w:rtl w:val="true"/>
              </w:rPr>
              <w:t>الثالث</w:t>
            </w:r>
            <w:r>
              <w:rPr>
                <w:rStyle w:val="IndexLink"/>
                <w:rtl w:val="true"/>
              </w:rPr>
              <w:t xml:space="preserve">: </w:t>
            </w:r>
            <w:r>
              <w:rPr>
                <w:rStyle w:val="IndexLink"/>
                <w:rtl w:val="true"/>
              </w:rPr>
              <w:t>هل هناك عبادة ذاتية؟</w:t>
            </w:r>
            <w:r>
              <w:rPr>
                <w:rStyle w:val="IndexLink"/>
                <w:rtl w:val="true"/>
              </w:rPr>
              <w:tab/>
            </w:r>
            <w:r>
              <w:rPr>
                <w:rStyle w:val="IndexLink"/>
              </w:rPr>
              <w:t>327</w:t>
            </w:r>
          </w:hyperlink>
        </w:p>
        <w:p>
          <w:pPr>
            <w:pStyle w:val="Contents6"/>
            <w:tabs>
              <w:tab w:val="clear" w:pos="7609"/>
              <w:tab w:val="right" w:pos="9026" w:leader="dot"/>
            </w:tabs>
            <w:rPr/>
          </w:pPr>
          <w:hyperlink w:anchor="__RefHeading___Toc7238123_3381743652">
            <w:r>
              <w:rPr>
                <w:webHidden/>
                <w:rStyle w:val="IndexLink"/>
                <w:rtl w:val="true"/>
              </w:rPr>
              <w:t>الرابع</w:t>
            </w:r>
            <w:r>
              <w:rPr>
                <w:rStyle w:val="IndexLink"/>
                <w:rtl w:val="true"/>
              </w:rPr>
              <w:t xml:space="preserve">: </w:t>
            </w:r>
            <w:r>
              <w:rPr>
                <w:rStyle w:val="IndexLink"/>
                <w:rtl w:val="true"/>
              </w:rPr>
              <w:t>ما هو حدّ العبادة؟</w:t>
            </w:r>
            <w:r>
              <w:rPr>
                <w:rStyle w:val="IndexLink"/>
                <w:rtl w:val="true"/>
              </w:rPr>
              <w:tab/>
            </w:r>
            <w:r>
              <w:rPr>
                <w:rStyle w:val="IndexLink"/>
              </w:rPr>
              <w:t>327</w:t>
            </w:r>
          </w:hyperlink>
        </w:p>
        <w:p>
          <w:pPr>
            <w:pStyle w:val="Contents6"/>
            <w:tabs>
              <w:tab w:val="clear" w:pos="7609"/>
              <w:tab w:val="right" w:pos="9026" w:leader="dot"/>
            </w:tabs>
            <w:rPr/>
          </w:pPr>
          <w:hyperlink w:anchor="__RefHeading___Toc7238125_3381743652">
            <w:r>
              <w:rPr>
                <w:webHidden/>
                <w:rStyle w:val="IndexLink"/>
                <w:rtl w:val="true"/>
              </w:rPr>
              <w:t>الخامس</w:t>
            </w:r>
            <w:r>
              <w:rPr>
                <w:rStyle w:val="IndexLink"/>
                <w:rtl w:val="true"/>
              </w:rPr>
              <w:t xml:space="preserve">: </w:t>
            </w:r>
            <w:r>
              <w:rPr>
                <w:rStyle w:val="IndexLink"/>
                <w:rtl w:val="true"/>
              </w:rPr>
              <w:t>التقسيم ثنائي لا ثلاثي</w:t>
            </w:r>
            <w:r>
              <w:rPr>
                <w:rStyle w:val="IndexLink"/>
                <w:rtl w:val="true"/>
              </w:rPr>
              <w:tab/>
            </w:r>
            <w:r>
              <w:rPr>
                <w:rStyle w:val="IndexLink"/>
              </w:rPr>
              <w:t>328</w:t>
            </w:r>
          </w:hyperlink>
        </w:p>
        <w:p>
          <w:pPr>
            <w:pStyle w:val="Contents6"/>
            <w:tabs>
              <w:tab w:val="clear" w:pos="7609"/>
              <w:tab w:val="right" w:pos="9026" w:leader="dot"/>
            </w:tabs>
            <w:rPr/>
          </w:pPr>
          <w:hyperlink w:anchor="__RefHeading___Toc7238127_3381743652">
            <w:r>
              <w:rPr>
                <w:webHidden/>
                <w:rStyle w:val="IndexLink"/>
                <w:rtl w:val="true"/>
              </w:rPr>
              <w:t>السادس</w:t>
            </w:r>
            <w:r>
              <w:rPr>
                <w:rStyle w:val="IndexLink"/>
                <w:rtl w:val="true"/>
              </w:rPr>
              <w:t xml:space="preserve">: </w:t>
            </w:r>
            <w:r>
              <w:rPr>
                <w:rStyle w:val="IndexLink"/>
                <w:rtl w:val="true"/>
              </w:rPr>
              <w:t>ما هو الأصل فيما شكّ أنّه توصلي أو تعبّدي؟</w:t>
            </w:r>
            <w:r>
              <w:rPr>
                <w:rStyle w:val="IndexLink"/>
                <w:rtl w:val="true"/>
              </w:rPr>
              <w:tab/>
            </w:r>
            <w:r>
              <w:rPr>
                <w:rStyle w:val="IndexLink"/>
              </w:rPr>
              <w:t>330</w:t>
            </w:r>
          </w:hyperlink>
        </w:p>
        <w:p>
          <w:pPr>
            <w:pStyle w:val="Contents5"/>
            <w:tabs>
              <w:tab w:val="clear" w:pos="7892"/>
              <w:tab w:val="right" w:pos="9026" w:leader="dot"/>
            </w:tabs>
            <w:rPr/>
          </w:pPr>
          <w:hyperlink w:anchor="__RefHeading___Toc7238129_3381743652">
            <w:r>
              <w:rPr>
                <w:webHidden/>
                <w:rStyle w:val="IndexLink"/>
                <w:rtl w:val="true"/>
              </w:rPr>
              <w:t>أدلة القول بامتناع أخذ قصد القربة في متعلق الأمر و إن مقتضى الأصل التوصلية</w:t>
            </w:r>
            <w:r>
              <w:rPr>
                <w:rStyle w:val="IndexLink"/>
                <w:rtl w:val="true"/>
              </w:rPr>
              <w:tab/>
            </w:r>
            <w:r>
              <w:rPr>
                <w:rStyle w:val="IndexLink"/>
              </w:rPr>
              <w:t>331</w:t>
            </w:r>
          </w:hyperlink>
        </w:p>
        <w:p>
          <w:pPr>
            <w:pStyle w:val="Contents6"/>
            <w:tabs>
              <w:tab w:val="clear" w:pos="7609"/>
              <w:tab w:val="right" w:pos="9026" w:leader="dot"/>
            </w:tabs>
            <w:rPr/>
          </w:pPr>
          <w:hyperlink w:anchor="__RefHeading___Toc7238131_3381743652">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7238133_3381743652">
            <w:r>
              <w:rPr>
                <w:webHidden/>
                <w:rStyle w:val="IndexLink"/>
                <w:rtl w:val="true"/>
              </w:rPr>
              <w:t>الأوّل</w:t>
            </w:r>
            <w:r>
              <w:rPr>
                <w:rStyle w:val="IndexLink"/>
                <w:rtl w:val="true"/>
              </w:rPr>
              <w:t xml:space="preserve">: </w:t>
            </w:r>
            <w:r>
              <w:rPr>
                <w:rStyle w:val="IndexLink"/>
                <w:rtl w:val="true"/>
              </w:rPr>
              <w:t>استلزامه التكليف بغير المقدور</w:t>
            </w:r>
            <w:r>
              <w:rPr>
                <w:rStyle w:val="IndexLink"/>
                <w:rtl w:val="true"/>
              </w:rPr>
              <w:tab/>
            </w:r>
            <w:r>
              <w:rPr>
                <w:rStyle w:val="IndexLink"/>
              </w:rPr>
              <w:t>331</w:t>
            </w:r>
          </w:hyperlink>
        </w:p>
        <w:p>
          <w:pPr>
            <w:pStyle w:val="Contents6"/>
            <w:tabs>
              <w:tab w:val="clear" w:pos="7609"/>
              <w:tab w:val="right" w:pos="9026" w:leader="dot"/>
            </w:tabs>
            <w:rPr/>
          </w:pPr>
          <w:hyperlink w:anchor="__RefHeading___Toc7238135_3381743652">
            <w:r>
              <w:rPr>
                <w:webHidden/>
                <w:rStyle w:val="IndexLink"/>
                <w:rtl w:val="true"/>
              </w:rPr>
              <w:t>الثاني</w:t>
            </w:r>
            <w:r>
              <w:rPr>
                <w:rStyle w:val="IndexLink"/>
                <w:rtl w:val="true"/>
              </w:rPr>
              <w:t xml:space="preserve">: </w:t>
            </w:r>
            <w:r>
              <w:rPr>
                <w:rStyle w:val="IndexLink"/>
                <w:rtl w:val="true"/>
              </w:rPr>
              <w:t>استلزامه داعوية الأمر إلى نفسه</w:t>
            </w:r>
            <w:r>
              <w:rPr>
                <w:rStyle w:val="IndexLink"/>
                <w:rtl w:val="true"/>
              </w:rPr>
              <w:tab/>
            </w:r>
            <w:r>
              <w:rPr>
                <w:rStyle w:val="IndexLink"/>
              </w:rPr>
              <w:t>331</w:t>
            </w:r>
          </w:hyperlink>
        </w:p>
        <w:p>
          <w:pPr>
            <w:pStyle w:val="Contents6"/>
            <w:tabs>
              <w:tab w:val="clear" w:pos="7609"/>
              <w:tab w:val="right" w:pos="9026" w:leader="dot"/>
            </w:tabs>
            <w:rPr/>
          </w:pPr>
          <w:hyperlink w:anchor="__RefHeading___Toc7238137_3381743652">
            <w:r>
              <w:rPr>
                <w:webHidden/>
                <w:rStyle w:val="IndexLink"/>
                <w:rtl w:val="true"/>
              </w:rPr>
              <w:t>الثالث</w:t>
            </w:r>
            <w:r>
              <w:rPr>
                <w:rStyle w:val="IndexLink"/>
                <w:rtl w:val="true"/>
              </w:rPr>
              <w:t xml:space="preserve">: </w:t>
            </w:r>
            <w:r>
              <w:rPr>
                <w:rStyle w:val="IndexLink"/>
                <w:rtl w:val="true"/>
              </w:rPr>
              <w:t>استلزامه التسلسل</w:t>
            </w:r>
            <w:r>
              <w:rPr>
                <w:rStyle w:val="IndexLink"/>
                <w:rtl w:val="true"/>
              </w:rPr>
              <w:tab/>
            </w:r>
            <w:r>
              <w:rPr>
                <w:rStyle w:val="IndexLink"/>
              </w:rPr>
              <w:t>333</w:t>
            </w:r>
          </w:hyperlink>
        </w:p>
        <w:p>
          <w:pPr>
            <w:pStyle w:val="Contents6"/>
            <w:tabs>
              <w:tab w:val="clear" w:pos="7609"/>
              <w:tab w:val="right" w:pos="9026" w:leader="dot"/>
            </w:tabs>
            <w:rPr/>
          </w:pPr>
          <w:hyperlink w:anchor="__RefHeading___Toc7238139_3381743652">
            <w:r>
              <w:rPr>
                <w:webHidden/>
                <w:rStyle w:val="IndexLink"/>
                <w:rtl w:val="true"/>
              </w:rPr>
              <w:t>الرابع</w:t>
            </w:r>
            <w:r>
              <w:rPr>
                <w:rStyle w:val="IndexLink"/>
                <w:rtl w:val="true"/>
              </w:rPr>
              <w:t xml:space="preserve">: </w:t>
            </w:r>
            <w:r>
              <w:rPr>
                <w:rStyle w:val="IndexLink"/>
                <w:rtl w:val="true"/>
              </w:rPr>
              <w:t>استلزام الدور</w:t>
            </w:r>
            <w:r>
              <w:rPr>
                <w:rStyle w:val="IndexLink"/>
                <w:rtl w:val="true"/>
              </w:rPr>
              <w:tab/>
            </w:r>
            <w:r>
              <w:rPr>
                <w:rStyle w:val="IndexLink"/>
              </w:rPr>
              <w:t>335</w:t>
            </w:r>
          </w:hyperlink>
        </w:p>
        <w:p>
          <w:pPr>
            <w:pStyle w:val="Contents6"/>
            <w:tabs>
              <w:tab w:val="clear" w:pos="7609"/>
              <w:tab w:val="right" w:pos="9026" w:leader="dot"/>
            </w:tabs>
            <w:rPr/>
          </w:pPr>
          <w:hyperlink w:anchor="__RefHeading___Toc7238141_3381743652">
            <w:r>
              <w:rPr>
                <w:webHidden/>
                <w:rStyle w:val="IndexLink"/>
                <w:rtl w:val="true"/>
              </w:rPr>
              <w:t>الخامس</w:t>
            </w:r>
            <w:r>
              <w:rPr>
                <w:rStyle w:val="IndexLink"/>
                <w:rtl w:val="true"/>
              </w:rPr>
              <w:t xml:space="preserve">: </w:t>
            </w:r>
            <w:r>
              <w:rPr>
                <w:rStyle w:val="IndexLink"/>
                <w:rtl w:val="true"/>
              </w:rPr>
              <w:t>تقدّم الشيء على نفسه</w:t>
            </w:r>
            <w:r>
              <w:rPr>
                <w:rStyle w:val="IndexLink"/>
                <w:rtl w:val="true"/>
              </w:rPr>
              <w:tab/>
            </w:r>
            <w:r>
              <w:rPr>
                <w:rStyle w:val="IndexLink"/>
              </w:rPr>
              <w:t>335</w:t>
            </w:r>
          </w:hyperlink>
        </w:p>
        <w:p>
          <w:pPr>
            <w:pStyle w:val="Contents6"/>
            <w:tabs>
              <w:tab w:val="clear" w:pos="7609"/>
              <w:tab w:val="right" w:pos="9026" w:leader="dot"/>
            </w:tabs>
            <w:rPr/>
          </w:pPr>
          <w:hyperlink w:anchor="__RefHeading___Toc7238143_3381743652">
            <w:r>
              <w:rPr>
                <w:webHidden/>
                <w:rStyle w:val="IndexLink"/>
                <w:rtl w:val="true"/>
              </w:rPr>
              <w:t>السادس</w:t>
            </w:r>
            <w:r>
              <w:rPr>
                <w:rStyle w:val="IndexLink"/>
                <w:rtl w:val="true"/>
              </w:rPr>
              <w:t xml:space="preserve">: </w:t>
            </w:r>
            <w:r>
              <w:rPr>
                <w:rStyle w:val="IndexLink"/>
                <w:rtl w:val="true"/>
              </w:rPr>
              <w:t>لزوم اتحاد الحكم و الموضوع</w:t>
            </w:r>
            <w:r>
              <w:rPr>
                <w:rStyle w:val="IndexLink"/>
                <w:rtl w:val="true"/>
              </w:rPr>
              <w:tab/>
            </w:r>
            <w:r>
              <w:rPr>
                <w:rStyle w:val="IndexLink"/>
              </w:rPr>
              <w:t>336</w:t>
            </w:r>
          </w:hyperlink>
        </w:p>
        <w:p>
          <w:pPr>
            <w:pStyle w:val="Contents6"/>
            <w:tabs>
              <w:tab w:val="clear" w:pos="7609"/>
              <w:tab w:val="right" w:pos="9026" w:leader="dot"/>
            </w:tabs>
            <w:rPr/>
          </w:pPr>
          <w:hyperlink w:anchor="__RefHeading___Toc7238145_3381743652">
            <w:r>
              <w:rPr>
                <w:webHidden/>
                <w:rStyle w:val="IndexLink"/>
                <w:rtl w:val="true"/>
              </w:rPr>
              <w:t>السابع</w:t>
            </w:r>
            <w:r>
              <w:rPr>
                <w:rStyle w:val="IndexLink"/>
                <w:rtl w:val="true"/>
              </w:rPr>
              <w:t xml:space="preserve">: </w:t>
            </w:r>
            <w:r>
              <w:rPr>
                <w:rStyle w:val="IndexLink"/>
                <w:rtl w:val="true"/>
              </w:rPr>
              <w:t>لزوم تقدّم الشيء على نفسه في المراحل الثلاث</w:t>
            </w:r>
            <w:r>
              <w:rPr>
                <w:rStyle w:val="IndexLink"/>
                <w:rtl w:val="true"/>
              </w:rPr>
              <w:tab/>
            </w:r>
            <w:r>
              <w:rPr>
                <w:rStyle w:val="IndexLink"/>
              </w:rPr>
              <w:t>337</w:t>
            </w:r>
          </w:hyperlink>
        </w:p>
        <w:p>
          <w:pPr>
            <w:pStyle w:val="Contents6"/>
            <w:tabs>
              <w:tab w:val="clear" w:pos="7609"/>
              <w:tab w:val="right" w:pos="9026" w:leader="dot"/>
            </w:tabs>
            <w:rPr/>
          </w:pPr>
          <w:hyperlink w:anchor="__RefHeading___Toc7238147_3381743652">
            <w:r>
              <w:rPr>
                <w:webHidden/>
                <w:rStyle w:val="IndexLink"/>
                <w:rtl w:val="true"/>
              </w:rPr>
              <w:t>الثامن</w:t>
            </w:r>
            <w:r>
              <w:rPr>
                <w:rStyle w:val="IndexLink"/>
                <w:rtl w:val="true"/>
              </w:rPr>
              <w:t xml:space="preserve">: </w:t>
            </w:r>
            <w:r>
              <w:rPr>
                <w:rStyle w:val="IndexLink"/>
                <w:rtl w:val="true"/>
              </w:rPr>
              <w:t>استلزامه الجمع بين اللحاظ الآلي و الاستقلالي</w:t>
            </w:r>
            <w:r>
              <w:rPr>
                <w:rStyle w:val="IndexLink"/>
                <w:rtl w:val="true"/>
              </w:rPr>
              <w:tab/>
            </w:r>
            <w:r>
              <w:rPr>
                <w:rStyle w:val="IndexLink"/>
              </w:rPr>
              <w:t>339</w:t>
            </w:r>
          </w:hyperlink>
        </w:p>
        <w:p>
          <w:pPr>
            <w:pStyle w:val="Contents6"/>
            <w:tabs>
              <w:tab w:val="clear" w:pos="7609"/>
              <w:tab w:val="right" w:pos="9026" w:leader="dot"/>
            </w:tabs>
            <w:rPr/>
          </w:pPr>
          <w:hyperlink w:anchor="__RefHeading___Toc7238149_3381743652">
            <w:r>
              <w:rPr>
                <w:webHidden/>
                <w:rStyle w:val="IndexLink"/>
                <w:rtl w:val="true"/>
              </w:rPr>
              <w:t>التاسع</w:t>
            </w:r>
            <w:r>
              <w:rPr>
                <w:rStyle w:val="IndexLink"/>
                <w:rtl w:val="true"/>
              </w:rPr>
              <w:t xml:space="preserve">: </w:t>
            </w:r>
            <w:r>
              <w:rPr>
                <w:rStyle w:val="IndexLink"/>
                <w:rtl w:val="true"/>
              </w:rPr>
              <w:t>التهافت في اللحاظ</w:t>
            </w:r>
            <w:r>
              <w:rPr>
                <w:rStyle w:val="IndexLink"/>
                <w:rtl w:val="true"/>
              </w:rPr>
              <w:tab/>
            </w:r>
            <w:r>
              <w:rPr>
                <w:rStyle w:val="IndexLink"/>
              </w:rPr>
              <w:t>339</w:t>
            </w:r>
          </w:hyperlink>
        </w:p>
        <w:p>
          <w:pPr>
            <w:pStyle w:val="Contents6"/>
            <w:tabs>
              <w:tab w:val="clear" w:pos="7609"/>
              <w:tab w:val="right" w:pos="9026" w:leader="dot"/>
            </w:tabs>
            <w:rPr/>
          </w:pPr>
          <w:hyperlink w:anchor="__RefHeading___Toc7238151_3381743652">
            <w:r>
              <w:rPr>
                <w:webHidden/>
                <w:rStyle w:val="IndexLink"/>
                <w:rtl w:val="true"/>
              </w:rPr>
              <w:t>العاشر</w:t>
            </w:r>
            <w:r>
              <w:rPr>
                <w:rStyle w:val="IndexLink"/>
                <w:rtl w:val="true"/>
              </w:rPr>
              <w:t xml:space="preserve">: </w:t>
            </w:r>
            <w:r>
              <w:rPr>
                <w:rStyle w:val="IndexLink"/>
                <w:rtl w:val="true"/>
              </w:rPr>
              <w:t>وجود التسلسل في المدعو إليه</w:t>
            </w:r>
            <w:r>
              <w:rPr>
                <w:rStyle w:val="IndexLink"/>
                <w:rtl w:val="true"/>
              </w:rPr>
              <w:tab/>
            </w:r>
            <w:r>
              <w:rPr>
                <w:rStyle w:val="IndexLink"/>
              </w:rPr>
              <w:t>340</w:t>
            </w:r>
          </w:hyperlink>
        </w:p>
        <w:p>
          <w:pPr>
            <w:pStyle w:val="Contents5"/>
            <w:tabs>
              <w:tab w:val="clear" w:pos="7892"/>
              <w:tab w:val="right" w:pos="9026" w:leader="dot"/>
            </w:tabs>
            <w:rPr/>
          </w:pPr>
          <w:hyperlink w:anchor="__RefHeading___Toc7238153_3381743652">
            <w:r>
              <w:rPr>
                <w:webHidden/>
                <w:rStyle w:val="IndexLink"/>
                <w:rtl w:val="true"/>
              </w:rPr>
              <w:t>تصحيح الأخذ بأمرين</w:t>
            </w:r>
            <w:r>
              <w:rPr>
                <w:rStyle w:val="IndexLink"/>
                <w:rtl w:val="true"/>
              </w:rPr>
              <w:tab/>
            </w:r>
            <w:r>
              <w:rPr>
                <w:rStyle w:val="IndexLink"/>
              </w:rPr>
              <w:t>341</w:t>
            </w:r>
          </w:hyperlink>
        </w:p>
        <w:p>
          <w:pPr>
            <w:pStyle w:val="Contents6"/>
            <w:tabs>
              <w:tab w:val="clear" w:pos="7609"/>
              <w:tab w:val="right" w:pos="9026" w:leader="dot"/>
            </w:tabs>
            <w:rPr/>
          </w:pPr>
          <w:hyperlink w:anchor="__RefHeading___Toc7238155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7238157_3381743652">
            <w:r>
              <w:rPr>
                <w:webHidden/>
                <w:rStyle w:val="IndexLink"/>
                <w:rtl w:val="true"/>
              </w:rPr>
              <w:t>أحدهما يتعلق بنفس الطبيعة</w:t>
            </w:r>
            <w:r>
              <w:rPr>
                <w:rStyle w:val="IndexLink"/>
                <w:rtl w:val="true"/>
              </w:rPr>
              <w:tab/>
            </w:r>
            <w:r>
              <w:rPr>
                <w:rStyle w:val="IndexLink"/>
              </w:rPr>
              <w:t>341</w:t>
            </w:r>
          </w:hyperlink>
        </w:p>
        <w:p>
          <w:pPr>
            <w:pStyle w:val="Contents6"/>
            <w:tabs>
              <w:tab w:val="clear" w:pos="7609"/>
              <w:tab w:val="right" w:pos="9026" w:leader="dot"/>
            </w:tabs>
            <w:rPr/>
          </w:pPr>
          <w:hyperlink w:anchor="__RefHeading___Toc7238159_3381743652">
            <w:r>
              <w:rPr>
                <w:webHidden/>
                <w:rStyle w:val="IndexLink"/>
                <w:rtl w:val="true"/>
              </w:rPr>
              <w:t>الإطلاق المقامي</w:t>
            </w:r>
            <w:r>
              <w:rPr>
                <w:rStyle w:val="IndexLink"/>
                <w:rtl w:val="true"/>
              </w:rPr>
              <w:tab/>
            </w:r>
            <w:r>
              <w:rPr>
                <w:rStyle w:val="IndexLink"/>
              </w:rPr>
              <w:t>343</w:t>
            </w:r>
          </w:hyperlink>
        </w:p>
        <w:p>
          <w:pPr>
            <w:pStyle w:val="Contents5"/>
            <w:tabs>
              <w:tab w:val="clear" w:pos="7892"/>
              <w:tab w:val="right" w:pos="9026" w:leader="dot"/>
            </w:tabs>
            <w:rPr/>
          </w:pPr>
          <w:hyperlink w:anchor="__RefHeading___Toc7238161_3381743652">
            <w:r>
              <w:rPr>
                <w:webHidden/>
                <w:rStyle w:val="IndexLink"/>
                <w:rtl w:val="true"/>
              </w:rPr>
              <w:t>أدلّة القائلين بأنّ مقتضى الأصل هو التعبديّة</w:t>
            </w:r>
            <w:r>
              <w:rPr>
                <w:rStyle w:val="IndexLink"/>
                <w:rtl w:val="true"/>
              </w:rPr>
              <w:tab/>
            </w:r>
            <w:r>
              <w:rPr>
                <w:rStyle w:val="IndexLink"/>
              </w:rPr>
              <w:t>344</w:t>
            </w:r>
          </w:hyperlink>
        </w:p>
        <w:p>
          <w:pPr>
            <w:pStyle w:val="Contents6"/>
            <w:tabs>
              <w:tab w:val="clear" w:pos="7609"/>
              <w:tab w:val="right" w:pos="9026" w:leader="dot"/>
            </w:tabs>
            <w:rPr/>
          </w:pPr>
          <w:hyperlink w:anchor="__RefHeading___Toc7238163_3381743652">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238165_3381743652">
            <w:r>
              <w:rPr>
                <w:webHidden/>
                <w:rStyle w:val="IndexLink"/>
                <w:rtl w:val="true"/>
              </w:rPr>
              <w:t>الأوّل</w:t>
            </w:r>
            <w:r>
              <w:rPr>
                <w:rStyle w:val="IndexLink"/>
                <w:rtl w:val="true"/>
              </w:rPr>
              <w:t xml:space="preserve">: </w:t>
            </w:r>
            <w:r>
              <w:rPr>
                <w:rStyle w:val="IndexLink"/>
                <w:rtl w:val="true"/>
              </w:rPr>
              <w:t>ما نقله المحقّق النائيني عن العلاّمة الكلباسي</w:t>
            </w:r>
            <w:r>
              <w:rPr>
                <w:rStyle w:val="IndexLink"/>
                <w:rtl w:val="true"/>
              </w:rPr>
              <w:t>:</w:t>
              <w:tab/>
            </w:r>
            <w:r>
              <w:rPr>
                <w:rStyle w:val="IndexLink"/>
              </w:rPr>
              <w:t>344</w:t>
            </w:r>
          </w:hyperlink>
        </w:p>
        <w:p>
          <w:pPr>
            <w:pStyle w:val="Contents6"/>
            <w:tabs>
              <w:tab w:val="clear" w:pos="7609"/>
              <w:tab w:val="right" w:pos="9026" w:leader="dot"/>
            </w:tabs>
            <w:rPr/>
          </w:pPr>
          <w:hyperlink w:anchor="__RefHeading___Toc7238167_3381743652">
            <w:r>
              <w:rPr>
                <w:webHidden/>
                <w:rStyle w:val="IndexLink"/>
                <w:rtl w:val="true"/>
              </w:rPr>
              <w:t>الثاني</w:t>
            </w:r>
            <w:r>
              <w:rPr>
                <w:rStyle w:val="IndexLink"/>
                <w:rtl w:val="true"/>
              </w:rPr>
              <w:t xml:space="preserve">: </w:t>
            </w:r>
            <w:r>
              <w:rPr>
                <w:rStyle w:val="IndexLink"/>
                <w:rtl w:val="true"/>
              </w:rPr>
              <w:t>قوله سبحانه</w:t>
            </w:r>
            <w:r>
              <w:rPr>
                <w:rStyle w:val="IndexLink"/>
                <w:rtl w:val="true"/>
              </w:rPr>
              <w:t>: (</w:t>
            </w:r>
            <w:r>
              <w:rPr>
                <w:rStyle w:val="IndexLink"/>
                <w:rtl w:val="true"/>
              </w:rPr>
              <w:t xml:space="preserve">وَ ما أُمِرُوا إِلاّ لِيَعْبُدُوا اللّهَ مُخْلِصِينَ لَهُ الدِّينَ حُنَفاءَ وَ يُقِيمُوا الصَّلاةَ وَ يُؤْتُوا الزَّكاةَ وَ ذلِكَ دِينُ الْقَيِّمَةِ </w:t>
            </w:r>
            <w:r>
              <w:rPr>
                <w:rStyle w:val="IndexLink"/>
                <w:rtl w:val="true"/>
              </w:rPr>
              <w:t>).</w:t>
              <w:tab/>
            </w:r>
            <w:r>
              <w:rPr>
                <w:rStyle w:val="IndexLink"/>
              </w:rPr>
              <w:t>345</w:t>
            </w:r>
          </w:hyperlink>
        </w:p>
        <w:p>
          <w:pPr>
            <w:pStyle w:val="Contents6"/>
            <w:tabs>
              <w:tab w:val="clear" w:pos="7609"/>
              <w:tab w:val="right" w:pos="9026" w:leader="dot"/>
            </w:tabs>
            <w:rPr/>
          </w:pPr>
          <w:hyperlink w:anchor="__RefHeading___Toc7238169_3381743652">
            <w:r>
              <w:rPr>
                <w:webHidden/>
                <w:rStyle w:val="IndexLink"/>
                <w:rtl w:val="true"/>
              </w:rPr>
              <w:t>الثالث</w:t>
            </w:r>
            <w:r>
              <w:rPr>
                <w:rStyle w:val="IndexLink"/>
                <w:rtl w:val="true"/>
              </w:rPr>
              <w:t xml:space="preserve">: </w:t>
            </w:r>
            <w:r>
              <w:rPr>
                <w:rStyle w:val="IndexLink"/>
                <w:rtl w:val="true"/>
              </w:rPr>
              <w:t xml:space="preserve">قوله </w:t>
            </w:r>
            <w:r>
              <w:rPr>
                <w:rStyle w:val="IndexLink"/>
                <w:rtl w:val="true"/>
              </w:rPr>
              <w:t>(</w:t>
            </w:r>
            <w:r>
              <w:rPr>
                <w:rStyle w:val="IndexLink"/>
                <w:rtl w:val="true"/>
              </w:rPr>
              <w:t>صلى الله عليه و آله و سلم</w:t>
            </w:r>
            <w:r>
              <w:rPr>
                <w:rStyle w:val="IndexLink"/>
                <w:rtl w:val="true"/>
              </w:rPr>
              <w:t>): «</w:t>
            </w:r>
            <w:r>
              <w:rPr>
                <w:rStyle w:val="IndexLink"/>
                <w:rtl w:val="true"/>
              </w:rPr>
              <w:t>إنّما الأعمال بالنيّات، و إنّما لامرئ ما نوى</w:t>
            </w:r>
            <w:r>
              <w:rPr>
                <w:rStyle w:val="IndexLink"/>
                <w:rtl w:val="true"/>
              </w:rPr>
              <w:t>»</w:t>
              <w:tab/>
            </w:r>
            <w:r>
              <w:rPr>
                <w:rStyle w:val="IndexLink"/>
              </w:rPr>
              <w:t>346</w:t>
            </w:r>
          </w:hyperlink>
        </w:p>
        <w:p>
          <w:pPr>
            <w:pStyle w:val="Contents5"/>
            <w:tabs>
              <w:tab w:val="clear" w:pos="7892"/>
              <w:tab w:val="right" w:pos="9026" w:leader="dot"/>
            </w:tabs>
            <w:rPr/>
          </w:pPr>
          <w:hyperlink w:anchor="__RefHeading___Toc7238171_3381743652">
            <w:r>
              <w:rPr>
                <w:webHidden/>
                <w:rStyle w:val="IndexLink"/>
                <w:rtl w:val="true"/>
              </w:rPr>
              <w:t>مقتضى الأصل العقلي</w:t>
            </w:r>
            <w:r>
              <w:rPr>
                <w:rStyle w:val="IndexLink"/>
                <w:rtl w:val="true"/>
              </w:rPr>
              <w:tab/>
            </w:r>
            <w:r>
              <w:rPr>
                <w:rStyle w:val="IndexLink"/>
              </w:rPr>
              <w:t>346</w:t>
            </w:r>
          </w:hyperlink>
        </w:p>
        <w:p>
          <w:pPr>
            <w:pStyle w:val="Contents5"/>
            <w:tabs>
              <w:tab w:val="clear" w:pos="7892"/>
              <w:tab w:val="right" w:pos="9026" w:leader="dot"/>
            </w:tabs>
            <w:rPr/>
          </w:pPr>
          <w:hyperlink w:anchor="__RefHeading___Toc7238173_3381743652">
            <w:r>
              <w:rPr>
                <w:webHidden/>
                <w:rStyle w:val="IndexLink"/>
                <w:rtl w:val="true"/>
              </w:rPr>
              <w:t>حكم الأصل الشرعي</w:t>
            </w:r>
            <w:r>
              <w:rPr>
                <w:rStyle w:val="IndexLink"/>
                <w:rtl w:val="true"/>
              </w:rPr>
              <w:tab/>
            </w:r>
            <w:r>
              <w:rPr>
                <w:rStyle w:val="IndexLink"/>
              </w:rPr>
              <w:t>349</w:t>
            </w:r>
          </w:hyperlink>
        </w:p>
        <w:p>
          <w:pPr>
            <w:pStyle w:val="Contents6"/>
            <w:tabs>
              <w:tab w:val="clear" w:pos="7609"/>
              <w:tab w:val="right" w:pos="9026" w:leader="dot"/>
            </w:tabs>
            <w:rPr/>
          </w:pPr>
          <w:hyperlink w:anchor="__RefHeading___Toc7238175_3381743652">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7238177_3381743652">
            <w:r>
              <w:rPr>
                <w:webHidden/>
                <w:rStyle w:val="IndexLink"/>
                <w:rtl w:val="true"/>
              </w:rPr>
              <w:t>نقل كلام عن المحقّق العراقي</w:t>
            </w:r>
            <w:r>
              <w:rPr>
                <w:rStyle w:val="IndexLink"/>
                <w:rtl w:val="true"/>
              </w:rPr>
              <w:tab/>
            </w:r>
            <w:r>
              <w:rPr>
                <w:rStyle w:val="IndexLink"/>
              </w:rPr>
              <w:t>350</w:t>
            </w:r>
          </w:hyperlink>
        </w:p>
        <w:p>
          <w:pPr>
            <w:pStyle w:val="Contents4"/>
            <w:tabs>
              <w:tab w:val="clear" w:pos="8176"/>
              <w:tab w:val="right" w:pos="9026" w:leader="dot"/>
            </w:tabs>
            <w:rPr/>
          </w:pPr>
          <w:hyperlink w:anchor="__RefHeading___Toc7238179_3381743652">
            <w:r>
              <w:rPr>
                <w:webHidden/>
                <w:rStyle w:val="IndexLink"/>
                <w:rtl w:val="true"/>
              </w:rPr>
              <w:t>المبحث الخامس في دوران صيغة الأمر بين كونه نفسياً، تعيينياً، عينياً، و ما يقابلها</w:t>
            </w:r>
            <w:r>
              <w:rPr>
                <w:rStyle w:val="IndexLink"/>
                <w:rtl w:val="true"/>
              </w:rPr>
              <w:tab/>
            </w:r>
            <w:r>
              <w:rPr>
                <w:rStyle w:val="IndexLink"/>
              </w:rPr>
              <w:t>353</w:t>
            </w:r>
          </w:hyperlink>
        </w:p>
        <w:p>
          <w:pPr>
            <w:pStyle w:val="Contents5"/>
            <w:tabs>
              <w:tab w:val="clear" w:pos="7892"/>
              <w:tab w:val="right" w:pos="9026" w:leader="dot"/>
            </w:tabs>
            <w:rPr/>
          </w:pPr>
          <w:hyperlink w:anchor="__RefHeading___Toc7238181_338174365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7238183_3381743652">
            <w:r>
              <w:rPr>
                <w:webHidden/>
                <w:rStyle w:val="IndexLink"/>
                <w:rtl w:val="true"/>
              </w:rPr>
              <w:t>الوجه الأوّل</w:t>
            </w:r>
            <w:r>
              <w:rPr>
                <w:rStyle w:val="IndexLink"/>
                <w:rtl w:val="true"/>
              </w:rPr>
              <w:t xml:space="preserve">: </w:t>
            </w:r>
            <w:r>
              <w:rPr>
                <w:rStyle w:val="IndexLink"/>
                <w:rtl w:val="true"/>
              </w:rPr>
              <w:t>الحمل مقتضى الإطلاق</w:t>
            </w:r>
            <w:r>
              <w:rPr>
                <w:rStyle w:val="IndexLink"/>
                <w:rtl w:val="true"/>
              </w:rPr>
              <w:tab/>
            </w:r>
            <w:r>
              <w:rPr>
                <w:rStyle w:val="IndexLink"/>
              </w:rPr>
              <w:t>354</w:t>
            </w:r>
          </w:hyperlink>
        </w:p>
        <w:p>
          <w:pPr>
            <w:pStyle w:val="Contents5"/>
            <w:tabs>
              <w:tab w:val="clear" w:pos="7892"/>
              <w:tab w:val="right" w:pos="9026" w:leader="dot"/>
            </w:tabs>
            <w:rPr/>
          </w:pPr>
          <w:hyperlink w:anchor="__RefHeading___Toc7238185_3381743652">
            <w:r>
              <w:rPr>
                <w:webHidden/>
                <w:rStyle w:val="IndexLink"/>
                <w:rtl w:val="true"/>
              </w:rPr>
              <w:t>الوجه الثاني</w:t>
            </w:r>
            <w:r>
              <w:rPr>
                <w:rStyle w:val="IndexLink"/>
                <w:rtl w:val="true"/>
              </w:rPr>
              <w:t xml:space="preserve">: </w:t>
            </w:r>
            <w:r>
              <w:rPr>
                <w:rStyle w:val="IndexLink"/>
                <w:rtl w:val="true"/>
              </w:rPr>
              <w:t>الحمل مقتضى حكم العقل في مجال العبودية</w:t>
            </w:r>
            <w:r>
              <w:rPr>
                <w:rStyle w:val="IndexLink"/>
                <w:rtl w:val="true"/>
              </w:rPr>
              <w:tab/>
            </w:r>
            <w:r>
              <w:rPr>
                <w:rStyle w:val="IndexLink"/>
              </w:rPr>
              <w:t>356</w:t>
            </w:r>
          </w:hyperlink>
        </w:p>
        <w:p>
          <w:pPr>
            <w:pStyle w:val="Contents5"/>
            <w:tabs>
              <w:tab w:val="clear" w:pos="7892"/>
              <w:tab w:val="right" w:pos="9026" w:leader="dot"/>
            </w:tabs>
            <w:rPr/>
          </w:pPr>
          <w:hyperlink w:anchor="__RefHeading___Toc7238187_3381743652">
            <w:r>
              <w:rPr>
                <w:webHidden/>
                <w:rStyle w:val="IndexLink"/>
                <w:rtl w:val="true"/>
              </w:rPr>
              <w:t>الوجه الثالث</w:t>
            </w:r>
            <w:r>
              <w:rPr>
                <w:rStyle w:val="IndexLink"/>
                <w:rtl w:val="true"/>
              </w:rPr>
              <w:t xml:space="preserve">: </w:t>
            </w:r>
            <w:r>
              <w:rPr>
                <w:rStyle w:val="IndexLink"/>
                <w:rtl w:val="true"/>
              </w:rPr>
              <w:t>المختص بمورد التعييني و العيني</w:t>
            </w:r>
            <w:r>
              <w:rPr>
                <w:rStyle w:val="IndexLink"/>
                <w:rtl w:val="true"/>
              </w:rPr>
              <w:tab/>
            </w:r>
            <w:r>
              <w:rPr>
                <w:rStyle w:val="IndexLink"/>
              </w:rPr>
              <w:t>356</w:t>
            </w:r>
          </w:hyperlink>
        </w:p>
        <w:p>
          <w:pPr>
            <w:pStyle w:val="Contents4"/>
            <w:tabs>
              <w:tab w:val="clear" w:pos="8176"/>
              <w:tab w:val="right" w:pos="9026" w:leader="dot"/>
            </w:tabs>
            <w:rPr/>
          </w:pPr>
          <w:hyperlink w:anchor="__RefHeading___Toc7238189_3381743652">
            <w:r>
              <w:rPr>
                <w:webHidden/>
                <w:rStyle w:val="IndexLink"/>
                <w:rtl w:val="true"/>
              </w:rPr>
              <w:t>المبحث السادس الأمر عقيب الحظر أو توهمه</w:t>
            </w:r>
            <w:r>
              <w:rPr>
                <w:rStyle w:val="IndexLink"/>
                <w:rtl w:val="true"/>
              </w:rPr>
              <w:tab/>
            </w:r>
            <w:r>
              <w:rPr>
                <w:rStyle w:val="IndexLink"/>
              </w:rPr>
              <w:t>358</w:t>
            </w:r>
          </w:hyperlink>
        </w:p>
        <w:p>
          <w:pPr>
            <w:pStyle w:val="Contents4"/>
            <w:tabs>
              <w:tab w:val="clear" w:pos="8176"/>
              <w:tab w:val="right" w:pos="9026" w:leader="dot"/>
            </w:tabs>
            <w:rPr/>
          </w:pPr>
          <w:hyperlink w:anchor="__RefHeading___Toc7238191_3381743652">
            <w:r>
              <w:rPr>
                <w:webHidden/>
                <w:rStyle w:val="IndexLink"/>
                <w:rtl w:val="true"/>
              </w:rPr>
              <w:t>المبحث السابع دلالة الأمر على المرّة و التكرار</w:t>
            </w:r>
            <w:r>
              <w:rPr>
                <w:rStyle w:val="IndexLink"/>
                <w:rtl w:val="true"/>
              </w:rPr>
              <w:tab/>
            </w:r>
            <w:r>
              <w:rPr>
                <w:rStyle w:val="IndexLink"/>
              </w:rPr>
              <w:t>361</w:t>
            </w:r>
          </w:hyperlink>
        </w:p>
        <w:p>
          <w:pPr>
            <w:pStyle w:val="Contents5"/>
            <w:tabs>
              <w:tab w:val="clear" w:pos="7892"/>
              <w:tab w:val="right" w:pos="9026" w:leader="dot"/>
            </w:tabs>
            <w:rPr/>
          </w:pPr>
          <w:hyperlink w:anchor="__RefHeading___Toc7238193_3381743652">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7238195_3381743652">
            <w:r>
              <w:rPr>
                <w:webHidden/>
                <w:rStyle w:val="IndexLink"/>
                <w:rtl w:val="true"/>
              </w:rPr>
              <w:t>الأوّل</w:t>
            </w:r>
            <w:r>
              <w:rPr>
                <w:rStyle w:val="IndexLink"/>
                <w:rtl w:val="true"/>
              </w:rPr>
              <w:t xml:space="preserve">: </w:t>
            </w:r>
            <w:r>
              <w:rPr>
                <w:rStyle w:val="IndexLink"/>
                <w:rtl w:val="true"/>
              </w:rPr>
              <w:t>فيما إذا كانت هناك قرينة على أحد الأمرين</w:t>
            </w:r>
            <w:r>
              <w:rPr>
                <w:rStyle w:val="IndexLink"/>
                <w:rtl w:val="true"/>
              </w:rPr>
              <w:tab/>
            </w:r>
            <w:r>
              <w:rPr>
                <w:rStyle w:val="IndexLink"/>
              </w:rPr>
              <w:t>361</w:t>
            </w:r>
          </w:hyperlink>
        </w:p>
        <w:p>
          <w:pPr>
            <w:pStyle w:val="Contents5"/>
            <w:tabs>
              <w:tab w:val="clear" w:pos="7892"/>
              <w:tab w:val="right" w:pos="9026" w:leader="dot"/>
            </w:tabs>
            <w:rPr/>
          </w:pPr>
          <w:hyperlink w:anchor="__RefHeading___Toc7238197_3381743652">
            <w:r>
              <w:rPr>
                <w:webHidden/>
                <w:rStyle w:val="IndexLink"/>
                <w:rtl w:val="true"/>
              </w:rPr>
              <w:t>الثاني</w:t>
            </w:r>
            <w:r>
              <w:rPr>
                <w:rStyle w:val="IndexLink"/>
                <w:rtl w:val="true"/>
              </w:rPr>
              <w:t xml:space="preserve">: </w:t>
            </w:r>
            <w:r>
              <w:rPr>
                <w:rStyle w:val="IndexLink"/>
                <w:rtl w:val="true"/>
              </w:rPr>
              <w:t>في تحرير محلّ النزاع</w:t>
            </w:r>
            <w:r>
              <w:rPr>
                <w:rStyle w:val="IndexLink"/>
                <w:rtl w:val="true"/>
              </w:rPr>
              <w:tab/>
            </w:r>
            <w:r>
              <w:rPr>
                <w:rStyle w:val="IndexLink"/>
              </w:rPr>
              <w:t>361</w:t>
            </w:r>
          </w:hyperlink>
        </w:p>
        <w:p>
          <w:pPr>
            <w:pStyle w:val="Contents5"/>
            <w:tabs>
              <w:tab w:val="clear" w:pos="7892"/>
              <w:tab w:val="right" w:pos="9026" w:leader="dot"/>
            </w:tabs>
            <w:rPr/>
          </w:pPr>
          <w:hyperlink w:anchor="__RefHeading___Toc7238199_3381743652">
            <w:r>
              <w:rPr>
                <w:webHidden/>
                <w:rStyle w:val="IndexLink"/>
                <w:rtl w:val="true"/>
              </w:rPr>
              <w:t>الثالث</w:t>
            </w:r>
            <w:r>
              <w:rPr>
                <w:rStyle w:val="IndexLink"/>
                <w:rtl w:val="true"/>
              </w:rPr>
              <w:t xml:space="preserve">: </w:t>
            </w:r>
            <w:r>
              <w:rPr>
                <w:rStyle w:val="IndexLink"/>
                <w:rtl w:val="true"/>
              </w:rPr>
              <w:t>الفرق بين الدفعة و المرة و</w:t>
            </w:r>
            <w:r>
              <w:rPr>
                <w:rStyle w:val="IndexLink"/>
                <w:rtl w:val="true"/>
              </w:rPr>
              <w:t>...</w:t>
              <w:tab/>
            </w:r>
            <w:r>
              <w:rPr>
                <w:rStyle w:val="IndexLink"/>
              </w:rPr>
              <w:t>362</w:t>
            </w:r>
          </w:hyperlink>
        </w:p>
        <w:p>
          <w:pPr>
            <w:pStyle w:val="Contents4"/>
            <w:tabs>
              <w:tab w:val="clear" w:pos="8176"/>
              <w:tab w:val="right" w:pos="9026" w:leader="dot"/>
            </w:tabs>
            <w:rPr/>
          </w:pPr>
          <w:hyperlink w:anchor="__RefHeading___Toc7238201_3381743652">
            <w:r>
              <w:rPr>
                <w:webHidden/>
                <w:rStyle w:val="IndexLink"/>
                <w:rtl w:val="true"/>
              </w:rPr>
              <w:t>المبحث الثامن في دلالة الأمر على الفور أو التراخي و عدمها</w:t>
            </w:r>
            <w:r>
              <w:rPr>
                <w:rStyle w:val="IndexLink"/>
                <w:rtl w:val="true"/>
              </w:rPr>
              <w:tab/>
            </w:r>
            <w:r>
              <w:rPr>
                <w:rStyle w:val="IndexLink"/>
              </w:rPr>
              <w:t>366</w:t>
            </w:r>
          </w:hyperlink>
        </w:p>
        <w:p>
          <w:pPr>
            <w:pStyle w:val="Contents5"/>
            <w:tabs>
              <w:tab w:val="clear" w:pos="7892"/>
              <w:tab w:val="right" w:pos="9026" w:leader="dot"/>
            </w:tabs>
            <w:rPr/>
          </w:pPr>
          <w:hyperlink w:anchor="__RefHeading___Toc7238203_3381743652">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7238205_3381743652">
            <w:r>
              <w:rPr>
                <w:webHidden/>
                <w:rStyle w:val="IndexLink"/>
                <w:rtl w:val="true"/>
              </w:rPr>
              <w:t>أدلة القائل بالفورية</w:t>
            </w:r>
            <w:r>
              <w:rPr>
                <w:rStyle w:val="IndexLink"/>
                <w:rtl w:val="true"/>
              </w:rPr>
              <w:tab/>
            </w:r>
            <w:r>
              <w:rPr>
                <w:rStyle w:val="IndexLink"/>
              </w:rPr>
              <w:t>367</w:t>
            </w:r>
          </w:hyperlink>
        </w:p>
        <w:p>
          <w:pPr>
            <w:pStyle w:val="Contents6"/>
            <w:tabs>
              <w:tab w:val="clear" w:pos="7609"/>
              <w:tab w:val="right" w:pos="9026" w:leader="dot"/>
            </w:tabs>
            <w:rPr/>
          </w:pPr>
          <w:hyperlink w:anchor="__RefHeading___Toc7238207_3381743652">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7238209_3381743652">
            <w:r>
              <w:rPr>
                <w:webHidden/>
                <w:rStyle w:val="IndexLink"/>
                <w:rtl w:val="true"/>
              </w:rPr>
              <w:t>أمّا الأوّل</w:t>
            </w:r>
            <w:r>
              <w:rPr>
                <w:rStyle w:val="IndexLink"/>
                <w:rtl w:val="true"/>
              </w:rPr>
              <w:t xml:space="preserve">: </w:t>
            </w:r>
            <w:r>
              <w:rPr>
                <w:rStyle w:val="IndexLink"/>
                <w:rtl w:val="true"/>
              </w:rPr>
              <w:t>مقتضى صيغة الأمر</w:t>
            </w:r>
            <w:r>
              <w:rPr>
                <w:rStyle w:val="IndexLink"/>
                <w:rtl w:val="true"/>
              </w:rPr>
              <w:tab/>
            </w:r>
            <w:r>
              <w:rPr>
                <w:rStyle w:val="IndexLink"/>
              </w:rPr>
              <w:t>367</w:t>
            </w:r>
          </w:hyperlink>
        </w:p>
        <w:p>
          <w:pPr>
            <w:pStyle w:val="Contents6"/>
            <w:tabs>
              <w:tab w:val="clear" w:pos="7609"/>
              <w:tab w:val="right" w:pos="9026" w:leader="dot"/>
            </w:tabs>
            <w:rPr/>
          </w:pPr>
          <w:hyperlink w:anchor="__RefHeading___Toc7238211_3381743652">
            <w:r>
              <w:rPr>
                <w:webHidden/>
                <w:rStyle w:val="IndexLink"/>
                <w:rtl w:val="true"/>
              </w:rPr>
              <w:t>و أمّا الثاني</w:t>
            </w:r>
            <w:r>
              <w:rPr>
                <w:rStyle w:val="IndexLink"/>
                <w:rtl w:val="true"/>
              </w:rPr>
              <w:t xml:space="preserve">: </w:t>
            </w:r>
            <w:r>
              <w:rPr>
                <w:rStyle w:val="IndexLink"/>
                <w:rtl w:val="true"/>
              </w:rPr>
              <w:t>مقتضى الأدلّة الخارجية</w:t>
            </w:r>
            <w:r>
              <w:rPr>
                <w:rStyle w:val="IndexLink"/>
                <w:rtl w:val="true"/>
              </w:rPr>
              <w:tab/>
            </w:r>
            <w:r>
              <w:rPr>
                <w:rStyle w:val="IndexLink"/>
              </w:rPr>
              <w:t>368</w:t>
            </w:r>
          </w:hyperlink>
        </w:p>
        <w:p>
          <w:pPr>
            <w:pStyle w:val="Contents6"/>
            <w:tabs>
              <w:tab w:val="clear" w:pos="7609"/>
              <w:tab w:val="right" w:pos="9026" w:leader="dot"/>
            </w:tabs>
            <w:rPr/>
          </w:pPr>
          <w:hyperlink w:anchor="__RefHeading___Toc7238213_3381743652">
            <w:r>
              <w:rPr>
                <w:webHidden/>
                <w:rStyle w:val="IndexLink"/>
                <w:rtl w:val="true"/>
              </w:rPr>
              <w:t>الأُولى</w:t>
            </w:r>
            <w:r>
              <w:rPr>
                <w:rStyle w:val="IndexLink"/>
                <w:rtl w:val="true"/>
              </w:rPr>
              <w:t xml:space="preserve">: </w:t>
            </w:r>
            <w:r>
              <w:rPr>
                <w:rStyle w:val="IndexLink"/>
                <w:rtl w:val="true"/>
              </w:rPr>
              <w:t>آية المسارعة</w:t>
            </w:r>
            <w:r>
              <w:rPr>
                <w:rStyle w:val="IndexLink"/>
                <w:rtl w:val="true"/>
              </w:rPr>
              <w:tab/>
            </w:r>
            <w:r>
              <w:rPr>
                <w:rStyle w:val="IndexLink"/>
              </w:rPr>
              <w:t>368</w:t>
            </w:r>
          </w:hyperlink>
        </w:p>
        <w:p>
          <w:pPr>
            <w:pStyle w:val="Contents6"/>
            <w:tabs>
              <w:tab w:val="clear" w:pos="7609"/>
              <w:tab w:val="right" w:pos="9026" w:leader="dot"/>
            </w:tabs>
            <w:rPr/>
          </w:pPr>
          <w:hyperlink w:anchor="__RefHeading___Toc7238215_3381743652">
            <w:r>
              <w:rPr>
                <w:webHidden/>
                <w:rStyle w:val="IndexLink"/>
                <w:rtl w:val="true"/>
              </w:rPr>
              <w:t>الآية الثانية</w:t>
            </w:r>
            <w:r>
              <w:rPr>
                <w:rStyle w:val="IndexLink"/>
                <w:rtl w:val="true"/>
              </w:rPr>
              <w:t xml:space="preserve">: </w:t>
            </w:r>
            <w:r>
              <w:rPr>
                <w:rStyle w:val="IndexLink"/>
                <w:rtl w:val="true"/>
              </w:rPr>
              <w:t>آية المسابقة</w:t>
            </w:r>
            <w:r>
              <w:rPr>
                <w:rStyle w:val="IndexLink"/>
                <w:rtl w:val="true"/>
              </w:rPr>
              <w:tab/>
            </w:r>
            <w:r>
              <w:rPr>
                <w:rStyle w:val="IndexLink"/>
              </w:rPr>
              <w:t>369</w:t>
            </w:r>
          </w:hyperlink>
        </w:p>
        <w:p>
          <w:pPr>
            <w:pStyle w:val="Contents3"/>
            <w:tabs>
              <w:tab w:val="clear" w:pos="8459"/>
              <w:tab w:val="right" w:pos="9026" w:leader="dot"/>
            </w:tabs>
            <w:rPr/>
          </w:pPr>
          <w:hyperlink w:anchor="__RefHeading___Toc7238217_3381743652">
            <w:r>
              <w:rPr>
                <w:webHidden/>
                <w:rStyle w:val="IndexLink"/>
                <w:rtl w:val="true"/>
              </w:rPr>
              <w:t>الفصل الثالث في الاجزاء</w:t>
            </w:r>
            <w:r>
              <w:rPr>
                <w:rStyle w:val="IndexLink"/>
                <w:rtl w:val="true"/>
              </w:rPr>
              <w:tab/>
            </w:r>
            <w:r>
              <w:rPr>
                <w:rStyle w:val="IndexLink"/>
              </w:rPr>
              <w:t>371</w:t>
            </w:r>
          </w:hyperlink>
        </w:p>
        <w:p>
          <w:pPr>
            <w:pStyle w:val="Contents4"/>
            <w:tabs>
              <w:tab w:val="clear" w:pos="8176"/>
              <w:tab w:val="right" w:pos="9026" w:leader="dot"/>
            </w:tabs>
            <w:rPr/>
          </w:pPr>
          <w:hyperlink w:anchor="__RefHeading___Toc7238219_3381743652">
            <w:r>
              <w:rPr>
                <w:webHidden/>
                <w:rStyle w:val="IndexLink"/>
                <w:rtl w:val="true"/>
              </w:rPr>
              <w:t>و قبل الخوض في صلب الموضوع نقدّم أُموراً</w:t>
            </w:r>
            <w:r>
              <w:rPr>
                <w:rStyle w:val="IndexLink"/>
                <w:rtl w:val="true"/>
              </w:rPr>
              <w:t>:</w:t>
              <w:tab/>
            </w:r>
            <w:r>
              <w:rPr>
                <w:rStyle w:val="IndexLink"/>
              </w:rPr>
              <w:t>371</w:t>
            </w:r>
          </w:hyperlink>
        </w:p>
        <w:p>
          <w:pPr>
            <w:pStyle w:val="Contents5"/>
            <w:tabs>
              <w:tab w:val="clear" w:pos="7892"/>
              <w:tab w:val="right" w:pos="9026" w:leader="dot"/>
            </w:tabs>
            <w:rPr/>
          </w:pPr>
          <w:hyperlink w:anchor="__RefHeading___Toc7238221_3381743652">
            <w:r>
              <w:rPr>
                <w:webHidden/>
                <w:rStyle w:val="IndexLink"/>
                <w:rtl w:val="true"/>
              </w:rPr>
              <w:t>الأوّل</w:t>
            </w:r>
            <w:r>
              <w:rPr>
                <w:rStyle w:val="IndexLink"/>
                <w:rtl w:val="true"/>
              </w:rPr>
              <w:t xml:space="preserve">: </w:t>
            </w:r>
            <w:r>
              <w:rPr>
                <w:rStyle w:val="IndexLink"/>
                <w:rtl w:val="true"/>
              </w:rPr>
              <w:t>في عنوان المسألة</w:t>
            </w:r>
            <w:r>
              <w:rPr>
                <w:rStyle w:val="IndexLink"/>
                <w:rtl w:val="true"/>
              </w:rPr>
              <w:tab/>
            </w:r>
            <w:r>
              <w:rPr>
                <w:rStyle w:val="IndexLink"/>
              </w:rPr>
              <w:t>371</w:t>
            </w:r>
          </w:hyperlink>
        </w:p>
        <w:p>
          <w:pPr>
            <w:pStyle w:val="Contents5"/>
            <w:tabs>
              <w:tab w:val="clear" w:pos="7892"/>
              <w:tab w:val="right" w:pos="9026" w:leader="dot"/>
            </w:tabs>
            <w:rPr/>
          </w:pPr>
          <w:hyperlink w:anchor="__RefHeading___Toc7238223_3381743652">
            <w:r>
              <w:rPr>
                <w:webHidden/>
                <w:rStyle w:val="IndexLink"/>
                <w:rtl w:val="true"/>
              </w:rPr>
              <w:t>الثاني</w:t>
            </w:r>
            <w:r>
              <w:rPr>
                <w:rStyle w:val="IndexLink"/>
                <w:rtl w:val="true"/>
              </w:rPr>
              <w:t xml:space="preserve">: </w:t>
            </w:r>
            <w:r>
              <w:rPr>
                <w:rStyle w:val="IndexLink"/>
                <w:rtl w:val="true"/>
              </w:rPr>
              <w:t>ما هو المراد من لفظة</w:t>
            </w:r>
            <w:r>
              <w:rPr>
                <w:rStyle w:val="IndexLink"/>
                <w:rtl w:val="true"/>
              </w:rPr>
              <w:t xml:space="preserve">» </w:t>
            </w:r>
            <w:r>
              <w:rPr>
                <w:rStyle w:val="IndexLink"/>
                <w:rtl w:val="true"/>
              </w:rPr>
              <w:t xml:space="preserve">على وجهه </w:t>
            </w:r>
            <w:r>
              <w:rPr>
                <w:rStyle w:val="IndexLink"/>
                <w:rtl w:val="true"/>
              </w:rPr>
              <w:t>«</w:t>
            </w:r>
            <w:r>
              <w:rPr>
                <w:rStyle w:val="IndexLink"/>
                <w:rtl w:val="true"/>
              </w:rPr>
              <w:t>؟</w:t>
            </w:r>
            <w:r>
              <w:rPr>
                <w:rStyle w:val="IndexLink"/>
                <w:rtl w:val="true"/>
              </w:rPr>
              <w:tab/>
            </w:r>
            <w:r>
              <w:rPr>
                <w:rStyle w:val="IndexLink"/>
              </w:rPr>
              <w:t>371</w:t>
            </w:r>
          </w:hyperlink>
        </w:p>
        <w:p>
          <w:pPr>
            <w:pStyle w:val="Contents5"/>
            <w:tabs>
              <w:tab w:val="clear" w:pos="7892"/>
              <w:tab w:val="right" w:pos="9026" w:leader="dot"/>
            </w:tabs>
            <w:rPr/>
          </w:pPr>
          <w:hyperlink w:anchor="__RefHeading___Toc7238225_3381743652">
            <w:r>
              <w:rPr>
                <w:webHidden/>
                <w:rStyle w:val="IndexLink"/>
                <w:rtl w:val="true"/>
              </w:rPr>
              <w:t>الثالث</w:t>
            </w:r>
            <w:r>
              <w:rPr>
                <w:rStyle w:val="IndexLink"/>
                <w:rtl w:val="true"/>
              </w:rPr>
              <w:t xml:space="preserve">: </w:t>
            </w:r>
            <w:r>
              <w:rPr>
                <w:rStyle w:val="IndexLink"/>
                <w:rtl w:val="true"/>
              </w:rPr>
              <w:t>ما هو المراد من الاقتضاء؟</w:t>
            </w:r>
            <w:r>
              <w:rPr>
                <w:rStyle w:val="IndexLink"/>
                <w:rtl w:val="true"/>
              </w:rPr>
              <w:tab/>
            </w:r>
            <w:r>
              <w:rPr>
                <w:rStyle w:val="IndexLink"/>
              </w:rPr>
              <w:t>373</w:t>
            </w:r>
          </w:hyperlink>
        </w:p>
        <w:p>
          <w:pPr>
            <w:pStyle w:val="Contents5"/>
            <w:tabs>
              <w:tab w:val="clear" w:pos="7892"/>
              <w:tab w:val="right" w:pos="9026" w:leader="dot"/>
            </w:tabs>
            <w:rPr/>
          </w:pPr>
          <w:hyperlink w:anchor="__RefHeading___Toc7238227_3381743652">
            <w:r>
              <w:rPr>
                <w:webHidden/>
                <w:rStyle w:val="IndexLink"/>
                <w:rtl w:val="true"/>
              </w:rPr>
              <w:t>الرابع</w:t>
            </w:r>
            <w:r>
              <w:rPr>
                <w:rStyle w:val="IndexLink"/>
                <w:rtl w:val="true"/>
              </w:rPr>
              <w:t xml:space="preserve">: </w:t>
            </w:r>
            <w:r>
              <w:rPr>
                <w:rStyle w:val="IndexLink"/>
                <w:rtl w:val="true"/>
              </w:rPr>
              <w:t>للإجزاء حقيقة متشرعيّة؟</w:t>
            </w:r>
            <w:r>
              <w:rPr>
                <w:rStyle w:val="IndexLink"/>
                <w:rtl w:val="true"/>
              </w:rPr>
              <w:tab/>
            </w:r>
            <w:r>
              <w:rPr>
                <w:rStyle w:val="IndexLink"/>
              </w:rPr>
              <w:t>375</w:t>
            </w:r>
          </w:hyperlink>
        </w:p>
        <w:p>
          <w:pPr>
            <w:pStyle w:val="Contents5"/>
            <w:tabs>
              <w:tab w:val="clear" w:pos="7892"/>
              <w:tab w:val="right" w:pos="9026" w:leader="dot"/>
            </w:tabs>
            <w:rPr/>
          </w:pPr>
          <w:hyperlink w:anchor="__RefHeading___Toc7238229_3381743652">
            <w:r>
              <w:rPr>
                <w:webHidden/>
                <w:rStyle w:val="IndexLink"/>
                <w:rtl w:val="true"/>
              </w:rPr>
              <w:t>الخامس</w:t>
            </w:r>
            <w:r>
              <w:rPr>
                <w:rStyle w:val="IndexLink"/>
                <w:rtl w:val="true"/>
              </w:rPr>
              <w:t xml:space="preserve">: </w:t>
            </w:r>
            <w:r>
              <w:rPr>
                <w:rStyle w:val="IndexLink"/>
                <w:rtl w:val="true"/>
              </w:rPr>
              <w:t>الفرق بين هذه المسألة و مسألة المرّة و التكرار</w:t>
            </w:r>
            <w:r>
              <w:rPr>
                <w:rStyle w:val="IndexLink"/>
                <w:rtl w:val="true"/>
              </w:rPr>
              <w:tab/>
            </w:r>
            <w:r>
              <w:rPr>
                <w:rStyle w:val="IndexLink"/>
              </w:rPr>
              <w:t>376</w:t>
            </w:r>
          </w:hyperlink>
        </w:p>
        <w:p>
          <w:pPr>
            <w:pStyle w:val="Contents5"/>
            <w:tabs>
              <w:tab w:val="clear" w:pos="7892"/>
              <w:tab w:val="right" w:pos="9026" w:leader="dot"/>
            </w:tabs>
            <w:rPr/>
          </w:pPr>
          <w:hyperlink w:anchor="__RefHeading___Toc7238231_3381743652">
            <w:r>
              <w:rPr>
                <w:webHidden/>
                <w:rStyle w:val="IndexLink"/>
                <w:rtl w:val="true"/>
              </w:rPr>
              <w:t>السادس</w:t>
            </w:r>
            <w:r>
              <w:rPr>
                <w:rStyle w:val="IndexLink"/>
                <w:rtl w:val="true"/>
              </w:rPr>
              <w:t xml:space="preserve">: </w:t>
            </w:r>
            <w:r>
              <w:rPr>
                <w:rStyle w:val="IndexLink"/>
                <w:rtl w:val="true"/>
              </w:rPr>
              <w:t>الفرق بين المقام و مسألة تبعية القضاء للأداء</w:t>
            </w:r>
            <w:r>
              <w:rPr>
                <w:rStyle w:val="IndexLink"/>
                <w:rtl w:val="true"/>
              </w:rPr>
              <w:tab/>
            </w:r>
            <w:r>
              <w:rPr>
                <w:rStyle w:val="IndexLink"/>
              </w:rPr>
              <w:t>376</w:t>
            </w:r>
          </w:hyperlink>
        </w:p>
        <w:p>
          <w:pPr>
            <w:pStyle w:val="Contents4"/>
            <w:tabs>
              <w:tab w:val="clear" w:pos="8176"/>
              <w:tab w:val="right" w:pos="9026" w:leader="dot"/>
            </w:tabs>
            <w:rPr/>
          </w:pPr>
          <w:hyperlink w:anchor="__RefHeading___Toc7238233_3381743652">
            <w:r>
              <w:rPr>
                <w:webHidden/>
                <w:rStyle w:val="IndexLink"/>
                <w:rtl w:val="true"/>
              </w:rPr>
              <w:t>الموضع الأوّل امتثال كلّ أمر يجزي عن التعبّد به ثانياً</w:t>
            </w:r>
            <w:r>
              <w:rPr>
                <w:rStyle w:val="IndexLink"/>
                <w:rtl w:val="true"/>
              </w:rPr>
              <w:tab/>
            </w:r>
            <w:r>
              <w:rPr>
                <w:rStyle w:val="IndexLink"/>
              </w:rPr>
              <w:t>379</w:t>
            </w:r>
          </w:hyperlink>
        </w:p>
        <w:p>
          <w:pPr>
            <w:pStyle w:val="Contents5"/>
            <w:tabs>
              <w:tab w:val="clear" w:pos="7892"/>
              <w:tab w:val="right" w:pos="9026" w:leader="dot"/>
            </w:tabs>
            <w:rPr/>
          </w:pPr>
          <w:hyperlink w:anchor="__RefHeading___Toc7238235_3381743652">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7238237_3381743652">
            <w:r>
              <w:rPr>
                <w:webHidden/>
                <w:rStyle w:val="IndexLink"/>
                <w:rtl w:val="true"/>
              </w:rPr>
              <w:t>تبديل امتثال بامتثال آخر</w:t>
            </w:r>
            <w:r>
              <w:rPr>
                <w:rStyle w:val="IndexLink"/>
                <w:rtl w:val="true"/>
              </w:rPr>
              <w:tab/>
            </w:r>
            <w:r>
              <w:rPr>
                <w:rStyle w:val="IndexLink"/>
              </w:rPr>
              <w:t>380</w:t>
            </w:r>
          </w:hyperlink>
        </w:p>
        <w:p>
          <w:pPr>
            <w:pStyle w:val="Contents6"/>
            <w:tabs>
              <w:tab w:val="clear" w:pos="7609"/>
              <w:tab w:val="right" w:pos="9026" w:leader="dot"/>
            </w:tabs>
            <w:rPr/>
          </w:pPr>
          <w:hyperlink w:anchor="__RefHeading___Toc7238239_3381743652">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7238241_3381743652">
            <w:r>
              <w:rPr>
                <w:webHidden/>
                <w:rStyle w:val="IndexLink"/>
              </w:rPr>
              <w:t>1</w:t>
            </w:r>
            <w:r>
              <w:rPr>
                <w:rStyle w:val="IndexLink"/>
                <w:rtl w:val="true"/>
              </w:rPr>
              <w:t xml:space="preserve">. </w:t>
            </w:r>
            <w:r>
              <w:rPr>
                <w:rStyle w:val="IndexLink"/>
                <w:rtl w:val="true"/>
              </w:rPr>
              <w:t>ما ورد في باب الكسوف</w:t>
            </w:r>
            <w:r>
              <w:rPr>
                <w:rStyle w:val="IndexLink"/>
                <w:rtl w:val="true"/>
              </w:rPr>
              <w:tab/>
            </w:r>
            <w:r>
              <w:rPr>
                <w:rStyle w:val="IndexLink"/>
              </w:rPr>
              <w:t>381</w:t>
            </w:r>
          </w:hyperlink>
        </w:p>
        <w:p>
          <w:pPr>
            <w:pStyle w:val="Contents6"/>
            <w:tabs>
              <w:tab w:val="clear" w:pos="7609"/>
              <w:tab w:val="right" w:pos="9026" w:leader="dot"/>
            </w:tabs>
            <w:rPr/>
          </w:pPr>
          <w:hyperlink w:anchor="__RefHeading___Toc7238243_3381743652">
            <w:r>
              <w:rPr>
                <w:webHidden/>
                <w:rStyle w:val="IndexLink"/>
              </w:rPr>
              <w:t>2</w:t>
            </w:r>
            <w:r>
              <w:rPr>
                <w:rStyle w:val="IndexLink"/>
                <w:rtl w:val="true"/>
              </w:rPr>
              <w:t xml:space="preserve">. </w:t>
            </w:r>
            <w:r>
              <w:rPr>
                <w:rStyle w:val="IndexLink"/>
                <w:rtl w:val="true"/>
              </w:rPr>
              <w:t>ما ورد في إعادة الصلاة مع المخالف</w:t>
            </w:r>
            <w:r>
              <w:rPr>
                <w:rStyle w:val="IndexLink"/>
                <w:rtl w:val="true"/>
              </w:rPr>
              <w:tab/>
            </w:r>
            <w:r>
              <w:rPr>
                <w:rStyle w:val="IndexLink"/>
              </w:rPr>
              <w:t>382</w:t>
            </w:r>
          </w:hyperlink>
        </w:p>
        <w:p>
          <w:pPr>
            <w:pStyle w:val="Contents6"/>
            <w:tabs>
              <w:tab w:val="clear" w:pos="7609"/>
              <w:tab w:val="right" w:pos="9026" w:leader="dot"/>
            </w:tabs>
            <w:rPr/>
          </w:pPr>
          <w:hyperlink w:anchor="__RefHeading___Toc7238245_3381743652">
            <w:r>
              <w:rPr>
                <w:webHidden/>
                <w:rStyle w:val="IndexLink"/>
              </w:rPr>
              <w:t>3</w:t>
            </w:r>
            <w:r>
              <w:rPr>
                <w:rStyle w:val="IndexLink"/>
                <w:rtl w:val="true"/>
              </w:rPr>
              <w:t xml:space="preserve">. </w:t>
            </w:r>
            <w:r>
              <w:rPr>
                <w:rStyle w:val="IndexLink"/>
                <w:rtl w:val="true"/>
              </w:rPr>
              <w:t>استحباب الإعادة إذا وجد جماعة</w:t>
            </w:r>
            <w:r>
              <w:rPr>
                <w:rStyle w:val="IndexLink"/>
                <w:rtl w:val="true"/>
              </w:rPr>
              <w:tab/>
            </w:r>
            <w:r>
              <w:rPr>
                <w:rStyle w:val="IndexLink"/>
              </w:rPr>
              <w:t>382</w:t>
            </w:r>
          </w:hyperlink>
        </w:p>
        <w:p>
          <w:pPr>
            <w:pStyle w:val="Contents4"/>
            <w:tabs>
              <w:tab w:val="clear" w:pos="8176"/>
              <w:tab w:val="right" w:pos="9026" w:leader="dot"/>
            </w:tabs>
            <w:rPr/>
          </w:pPr>
          <w:hyperlink w:anchor="__RefHeading___Toc7238247_3381743652">
            <w:r>
              <w:rPr>
                <w:webHidden/>
                <w:rStyle w:val="IndexLink"/>
                <w:rtl w:val="true"/>
              </w:rPr>
              <w:t>الموضع الثاني في إجزاء الأمر الاضطراري عن الواقعي</w:t>
            </w:r>
            <w:r>
              <w:rPr>
                <w:rStyle w:val="IndexLink"/>
                <w:rtl w:val="true"/>
              </w:rPr>
              <w:tab/>
            </w:r>
            <w:r>
              <w:rPr>
                <w:rStyle w:val="IndexLink"/>
              </w:rPr>
              <w:t>385</w:t>
            </w:r>
          </w:hyperlink>
        </w:p>
        <w:p>
          <w:pPr>
            <w:pStyle w:val="Contents5"/>
            <w:tabs>
              <w:tab w:val="clear" w:pos="7892"/>
              <w:tab w:val="right" w:pos="9026" w:leader="dot"/>
            </w:tabs>
            <w:rPr/>
          </w:pPr>
          <w:hyperlink w:anchor="__RefHeading___Toc7238249_3381743652">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7238251_3381743652">
            <w:r>
              <w:rPr>
                <w:webHidden/>
                <w:rStyle w:val="IndexLink"/>
                <w:rtl w:val="true"/>
              </w:rPr>
              <w:t>في العذر غير المستوعب</w:t>
            </w:r>
            <w:r>
              <w:rPr>
                <w:rStyle w:val="IndexLink"/>
                <w:rtl w:val="true"/>
              </w:rPr>
              <w:tab/>
            </w:r>
            <w:r>
              <w:rPr>
                <w:rStyle w:val="IndexLink"/>
              </w:rPr>
              <w:t>386</w:t>
            </w:r>
          </w:hyperlink>
        </w:p>
        <w:p>
          <w:pPr>
            <w:pStyle w:val="Contents5"/>
            <w:tabs>
              <w:tab w:val="clear" w:pos="7892"/>
              <w:tab w:val="right" w:pos="9026" w:leader="dot"/>
            </w:tabs>
            <w:rPr/>
          </w:pPr>
          <w:hyperlink w:anchor="__RefHeading___Toc7238253_3381743652">
            <w:r>
              <w:rPr>
                <w:webHidden/>
                <w:rStyle w:val="IndexLink"/>
                <w:rtl w:val="true"/>
              </w:rPr>
              <w:t>حكم الإجزاء ثبوتاً على القول بالتعدّد</w:t>
            </w:r>
            <w:r>
              <w:rPr>
                <w:rStyle w:val="IndexLink"/>
                <w:rtl w:val="true"/>
              </w:rPr>
              <w:tab/>
            </w:r>
            <w:r>
              <w:rPr>
                <w:rStyle w:val="IndexLink"/>
              </w:rPr>
              <w:t>387</w:t>
            </w:r>
          </w:hyperlink>
        </w:p>
        <w:p>
          <w:pPr>
            <w:pStyle w:val="Contents6"/>
            <w:tabs>
              <w:tab w:val="clear" w:pos="7609"/>
              <w:tab w:val="right" w:pos="9026" w:leader="dot"/>
            </w:tabs>
            <w:rPr/>
          </w:pPr>
          <w:hyperlink w:anchor="__RefHeading___Toc7238255_3381743652">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7238257_3381743652">
            <w:r>
              <w:rPr>
                <w:webHidden/>
                <w:rStyle w:val="IndexLink"/>
                <w:rtl w:val="true"/>
              </w:rPr>
              <w:t>المقام الأوّل</w:t>
            </w:r>
            <w:r>
              <w:rPr>
                <w:rStyle w:val="IndexLink"/>
                <w:rtl w:val="true"/>
              </w:rPr>
              <w:t xml:space="preserve">: </w:t>
            </w:r>
            <w:r>
              <w:rPr>
                <w:rStyle w:val="IndexLink"/>
                <w:rtl w:val="true"/>
              </w:rPr>
              <w:t>في العذر غير المستوعب</w:t>
            </w:r>
            <w:r>
              <w:rPr>
                <w:rStyle w:val="IndexLink"/>
                <w:rtl w:val="true"/>
              </w:rPr>
              <w:tab/>
            </w:r>
            <w:r>
              <w:rPr>
                <w:rStyle w:val="IndexLink"/>
              </w:rPr>
              <w:t>390</w:t>
            </w:r>
          </w:hyperlink>
        </w:p>
        <w:p>
          <w:pPr>
            <w:pStyle w:val="Contents6"/>
            <w:tabs>
              <w:tab w:val="clear" w:pos="7609"/>
              <w:tab w:val="right" w:pos="9026" w:leader="dot"/>
            </w:tabs>
            <w:rPr/>
          </w:pPr>
          <w:hyperlink w:anchor="__RefHeading___Toc7238259_3381743652">
            <w:r>
              <w:rPr>
                <w:webHidden/>
                <w:rStyle w:val="IndexLink"/>
                <w:rtl w:val="true"/>
              </w:rPr>
              <w:t>المقام الثاني</w:t>
            </w:r>
            <w:r>
              <w:rPr>
                <w:rStyle w:val="IndexLink"/>
                <w:rtl w:val="true"/>
              </w:rPr>
              <w:t xml:space="preserve">: </w:t>
            </w:r>
            <w:r>
              <w:rPr>
                <w:rStyle w:val="IndexLink"/>
                <w:rtl w:val="true"/>
              </w:rPr>
              <w:t>في العذر المستوعب</w:t>
            </w:r>
            <w:r>
              <w:rPr>
                <w:rStyle w:val="IndexLink"/>
                <w:rtl w:val="true"/>
              </w:rPr>
              <w:tab/>
            </w:r>
            <w:r>
              <w:rPr>
                <w:rStyle w:val="IndexLink"/>
              </w:rPr>
              <w:t>394</w:t>
            </w:r>
          </w:hyperlink>
        </w:p>
        <w:p>
          <w:pPr>
            <w:pStyle w:val="Contents4"/>
            <w:tabs>
              <w:tab w:val="clear" w:pos="8176"/>
              <w:tab w:val="right" w:pos="9026" w:leader="dot"/>
            </w:tabs>
            <w:rPr/>
          </w:pPr>
          <w:hyperlink w:anchor="__RefHeading___Toc7238261_3381743652">
            <w:r>
              <w:rPr>
                <w:webHidden/>
                <w:rStyle w:val="IndexLink"/>
                <w:rtl w:val="true"/>
              </w:rPr>
              <w:t>الموضع الثالث إجزاء الأمر الظاهري عن الأمر الواقعي</w:t>
            </w:r>
            <w:r>
              <w:rPr>
                <w:rStyle w:val="IndexLink"/>
                <w:rtl w:val="true"/>
              </w:rPr>
              <w:tab/>
            </w:r>
            <w:r>
              <w:rPr>
                <w:rStyle w:val="IndexLink"/>
              </w:rPr>
              <w:t>396</w:t>
            </w:r>
          </w:hyperlink>
        </w:p>
        <w:p>
          <w:pPr>
            <w:pStyle w:val="Contents5"/>
            <w:tabs>
              <w:tab w:val="clear" w:pos="7892"/>
              <w:tab w:val="right" w:pos="9026" w:leader="dot"/>
            </w:tabs>
            <w:rPr/>
          </w:pPr>
          <w:hyperlink w:anchor="__RefHeading___Toc7238263_3381743652">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7238265_3381743652">
            <w:r>
              <w:rPr>
                <w:webHidden/>
                <w:rStyle w:val="IndexLink"/>
                <w:rtl w:val="true"/>
              </w:rPr>
              <w:t>الأوّل</w:t>
            </w:r>
            <w:r>
              <w:rPr>
                <w:rStyle w:val="IndexLink"/>
                <w:rtl w:val="true"/>
              </w:rPr>
              <w:t xml:space="preserve">: </w:t>
            </w:r>
            <w:r>
              <w:rPr>
                <w:rStyle w:val="IndexLink"/>
                <w:rtl w:val="true"/>
              </w:rPr>
              <w:t>العمل بالأمارة لاستكشاف كيفية التكليف</w:t>
            </w:r>
            <w:r>
              <w:rPr>
                <w:rStyle w:val="IndexLink"/>
                <w:rtl w:val="true"/>
              </w:rPr>
              <w:tab/>
            </w:r>
            <w:r>
              <w:rPr>
                <w:rStyle w:val="IndexLink"/>
              </w:rPr>
              <w:t>396</w:t>
            </w:r>
          </w:hyperlink>
        </w:p>
        <w:p>
          <w:pPr>
            <w:pStyle w:val="Contents6"/>
            <w:tabs>
              <w:tab w:val="clear" w:pos="7609"/>
              <w:tab w:val="right" w:pos="9026" w:leader="dot"/>
            </w:tabs>
            <w:rPr/>
          </w:pPr>
          <w:hyperlink w:anchor="__RefHeading___Toc7238267_3381743652">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7238269_3381743652">
            <w:r>
              <w:rPr>
                <w:webHidden/>
                <w:rStyle w:val="IndexLink"/>
                <w:rtl w:val="true"/>
              </w:rPr>
              <w:t>أسئلة و أجوبة</w:t>
            </w:r>
            <w:r>
              <w:rPr>
                <w:rStyle w:val="IndexLink"/>
                <w:rtl w:val="true"/>
              </w:rPr>
              <w:tab/>
            </w:r>
            <w:r>
              <w:rPr>
                <w:rStyle w:val="IndexLink"/>
              </w:rPr>
              <w:t>399</w:t>
            </w:r>
          </w:hyperlink>
        </w:p>
        <w:p>
          <w:pPr>
            <w:pStyle w:val="Contents6"/>
            <w:tabs>
              <w:tab w:val="clear" w:pos="7609"/>
              <w:tab w:val="right" w:pos="9026" w:leader="dot"/>
            </w:tabs>
            <w:rPr/>
          </w:pPr>
          <w:hyperlink w:anchor="__RefHeading___Toc7238271_3381743652">
            <w:r>
              <w:rPr>
                <w:webHidden/>
                <w:rStyle w:val="IndexLink"/>
                <w:rtl w:val="true"/>
              </w:rPr>
              <w:t>الاستدلال على الإجزاء بوجه آخر</w:t>
            </w:r>
            <w:r>
              <w:rPr>
                <w:rStyle w:val="IndexLink"/>
                <w:rtl w:val="true"/>
              </w:rPr>
              <w:tab/>
            </w:r>
            <w:r>
              <w:rPr>
                <w:rStyle w:val="IndexLink"/>
              </w:rPr>
              <w:t>401</w:t>
            </w:r>
          </w:hyperlink>
        </w:p>
        <w:p>
          <w:pPr>
            <w:pStyle w:val="Contents6"/>
            <w:tabs>
              <w:tab w:val="clear" w:pos="7609"/>
              <w:tab w:val="right" w:pos="9026" w:leader="dot"/>
            </w:tabs>
            <w:rPr/>
          </w:pPr>
          <w:hyperlink w:anchor="__RefHeading___Toc7238273_3381743652">
            <w:r>
              <w:rPr>
                <w:webHidden/>
                <w:rStyle w:val="IndexLink"/>
                <w:rtl w:val="true"/>
              </w:rPr>
              <w:t>تفصيل بين الانكشاف الوجداني و غيره</w:t>
            </w:r>
            <w:r>
              <w:rPr>
                <w:rStyle w:val="IndexLink"/>
                <w:rtl w:val="true"/>
              </w:rPr>
              <w:tab/>
            </w:r>
            <w:r>
              <w:rPr>
                <w:rStyle w:val="IndexLink"/>
              </w:rPr>
              <w:t>402</w:t>
            </w:r>
          </w:hyperlink>
        </w:p>
        <w:p>
          <w:pPr>
            <w:pStyle w:val="Contents6"/>
            <w:tabs>
              <w:tab w:val="clear" w:pos="7609"/>
              <w:tab w:val="right" w:pos="9026" w:leader="dot"/>
            </w:tabs>
            <w:rPr/>
          </w:pPr>
          <w:hyperlink w:anchor="__RefHeading___Toc7238275_3381743652">
            <w:r>
              <w:rPr>
                <w:webHidden/>
                <w:rStyle w:val="IndexLink"/>
                <w:rtl w:val="true"/>
              </w:rPr>
              <w:t>التفصيل بين الطريقية و السببية</w:t>
            </w:r>
            <w:r>
              <w:rPr>
                <w:rStyle w:val="IndexLink"/>
                <w:rtl w:val="true"/>
              </w:rPr>
              <w:tab/>
            </w:r>
            <w:r>
              <w:rPr>
                <w:rStyle w:val="IndexLink"/>
              </w:rPr>
              <w:t>403</w:t>
            </w:r>
          </w:hyperlink>
        </w:p>
        <w:p>
          <w:pPr>
            <w:pStyle w:val="Contents6"/>
            <w:tabs>
              <w:tab w:val="clear" w:pos="7609"/>
              <w:tab w:val="right" w:pos="9026" w:leader="dot"/>
            </w:tabs>
            <w:rPr/>
          </w:pPr>
          <w:hyperlink w:anchor="__RefHeading___Toc7238277_3381743652">
            <w:r>
              <w:rPr>
                <w:webHidden/>
                <w:rStyle w:val="IndexLink"/>
                <w:rtl w:val="true"/>
              </w:rPr>
              <w:t>أقسام السببية</w:t>
            </w:r>
            <w:r>
              <w:rPr>
                <w:rStyle w:val="IndexLink"/>
                <w:rtl w:val="true"/>
              </w:rPr>
              <w:tab/>
            </w:r>
            <w:r>
              <w:rPr>
                <w:rStyle w:val="IndexLink"/>
              </w:rPr>
              <w:t>403</w:t>
            </w:r>
          </w:hyperlink>
        </w:p>
        <w:p>
          <w:pPr>
            <w:pStyle w:val="Contents6"/>
            <w:tabs>
              <w:tab w:val="clear" w:pos="7609"/>
              <w:tab w:val="right" w:pos="9026" w:leader="dot"/>
            </w:tabs>
            <w:rPr/>
          </w:pPr>
          <w:hyperlink w:anchor="__RefHeading___Toc7238279_3381743652">
            <w:r>
              <w:rPr>
                <w:webHidden/>
                <w:rStyle w:val="IndexLink"/>
                <w:rtl w:val="true"/>
              </w:rPr>
              <w:t>حكم الإجزاء على التفاسير الثلاثة</w:t>
            </w:r>
            <w:r>
              <w:rPr>
                <w:rStyle w:val="IndexLink"/>
                <w:rtl w:val="true"/>
              </w:rPr>
              <w:tab/>
            </w:r>
            <w:r>
              <w:rPr>
                <w:rStyle w:val="IndexLink"/>
              </w:rPr>
              <w:t>405</w:t>
            </w:r>
          </w:hyperlink>
        </w:p>
        <w:p>
          <w:pPr>
            <w:pStyle w:val="Contents6"/>
            <w:tabs>
              <w:tab w:val="clear" w:pos="7609"/>
              <w:tab w:val="right" w:pos="9026" w:leader="dot"/>
            </w:tabs>
            <w:rPr/>
          </w:pPr>
          <w:hyperlink w:anchor="__RefHeading___Toc7238281_3381743652">
            <w:r>
              <w:rPr>
                <w:webHidden/>
                <w:rStyle w:val="IndexLink"/>
                <w:rtl w:val="true"/>
              </w:rPr>
              <w:t>إذا كان وجه الحجّية غير معلوم</w:t>
            </w:r>
            <w:r>
              <w:rPr>
                <w:rStyle w:val="IndexLink"/>
                <w:rtl w:val="true"/>
              </w:rPr>
              <w:tab/>
            </w:r>
            <w:r>
              <w:rPr>
                <w:rStyle w:val="IndexLink"/>
              </w:rPr>
              <w:t>406</w:t>
            </w:r>
          </w:hyperlink>
        </w:p>
        <w:p>
          <w:pPr>
            <w:pStyle w:val="Contents5"/>
            <w:tabs>
              <w:tab w:val="clear" w:pos="7892"/>
              <w:tab w:val="right" w:pos="9026" w:leader="dot"/>
            </w:tabs>
            <w:rPr/>
          </w:pPr>
          <w:hyperlink w:anchor="__RefHeading___Toc7238283_3381743652">
            <w:r>
              <w:rPr>
                <w:webHidden/>
                <w:rStyle w:val="IndexLink"/>
                <w:rtl w:val="true"/>
              </w:rPr>
              <w:t>المورد الثاني العمل بالأُصول العملية لاستكشاف كيفية التكليف</w:t>
            </w:r>
            <w:r>
              <w:rPr>
                <w:rStyle w:val="IndexLink"/>
                <w:rtl w:val="true"/>
              </w:rPr>
              <w:tab/>
            </w:r>
            <w:r>
              <w:rPr>
                <w:rStyle w:val="IndexLink"/>
              </w:rPr>
              <w:t>410</w:t>
            </w:r>
          </w:hyperlink>
        </w:p>
        <w:p>
          <w:pPr>
            <w:pStyle w:val="Contents6"/>
            <w:tabs>
              <w:tab w:val="clear" w:pos="7609"/>
              <w:tab w:val="right" w:pos="9026" w:leader="dot"/>
            </w:tabs>
            <w:rPr/>
          </w:pPr>
          <w:hyperlink w:anchor="__RefHeading___Toc7238285_3381743652">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7238287_3381743652">
            <w:r>
              <w:rPr>
                <w:webHidden/>
                <w:rStyle w:val="IndexLink"/>
              </w:rPr>
              <w:t>1</w:t>
            </w:r>
            <w:r>
              <w:rPr>
                <w:rStyle w:val="IndexLink"/>
                <w:rtl w:val="true"/>
              </w:rPr>
              <w:t xml:space="preserve">. </w:t>
            </w:r>
            <w:r>
              <w:rPr>
                <w:rStyle w:val="IndexLink"/>
                <w:rtl w:val="true"/>
              </w:rPr>
              <w:t>أصالة الطهارة و الإجزاء</w:t>
            </w:r>
            <w:r>
              <w:rPr>
                <w:rStyle w:val="IndexLink"/>
                <w:rtl w:val="true"/>
              </w:rPr>
              <w:tab/>
            </w:r>
            <w:r>
              <w:rPr>
                <w:rStyle w:val="IndexLink"/>
              </w:rPr>
              <w:t>411</w:t>
            </w:r>
          </w:hyperlink>
        </w:p>
        <w:p>
          <w:pPr>
            <w:pStyle w:val="Contents6"/>
            <w:tabs>
              <w:tab w:val="clear" w:pos="7609"/>
              <w:tab w:val="right" w:pos="9026" w:leader="dot"/>
            </w:tabs>
            <w:rPr/>
          </w:pPr>
          <w:hyperlink w:anchor="__RefHeading___Toc7238289_3381743652">
            <w:r>
              <w:rPr>
                <w:webHidden/>
                <w:rStyle w:val="IndexLink"/>
              </w:rPr>
              <w:t>2</w:t>
            </w:r>
            <w:r>
              <w:rPr>
                <w:rStyle w:val="IndexLink"/>
                <w:rtl w:val="true"/>
              </w:rPr>
              <w:t xml:space="preserve">. </w:t>
            </w:r>
            <w:r>
              <w:rPr>
                <w:rStyle w:val="IndexLink"/>
                <w:rtl w:val="true"/>
              </w:rPr>
              <w:t>أصالة الحلية و الإجزاء</w:t>
            </w:r>
            <w:r>
              <w:rPr>
                <w:rStyle w:val="IndexLink"/>
                <w:rtl w:val="true"/>
              </w:rPr>
              <w:tab/>
            </w:r>
            <w:r>
              <w:rPr>
                <w:rStyle w:val="IndexLink"/>
              </w:rPr>
              <w:t>412</w:t>
            </w:r>
          </w:hyperlink>
        </w:p>
        <w:p>
          <w:pPr>
            <w:pStyle w:val="Contents6"/>
            <w:tabs>
              <w:tab w:val="clear" w:pos="7609"/>
              <w:tab w:val="right" w:pos="9026" w:leader="dot"/>
            </w:tabs>
            <w:rPr/>
          </w:pPr>
          <w:hyperlink w:anchor="__RefHeading___Toc7238291_3381743652">
            <w:r>
              <w:rPr>
                <w:webHidden/>
                <w:rStyle w:val="IndexLink"/>
              </w:rPr>
              <w:t>3</w:t>
            </w:r>
            <w:r>
              <w:rPr>
                <w:rStyle w:val="IndexLink"/>
                <w:rtl w:val="true"/>
              </w:rPr>
              <w:t xml:space="preserve">. </w:t>
            </w:r>
            <w:r>
              <w:rPr>
                <w:rStyle w:val="IndexLink"/>
                <w:rtl w:val="true"/>
              </w:rPr>
              <w:t>الاستصحاب و الإجزاء</w:t>
            </w:r>
            <w:r>
              <w:rPr>
                <w:rStyle w:val="IndexLink"/>
                <w:rtl w:val="true"/>
              </w:rPr>
              <w:tab/>
            </w:r>
            <w:r>
              <w:rPr>
                <w:rStyle w:val="IndexLink"/>
              </w:rPr>
              <w:t>412</w:t>
            </w:r>
          </w:hyperlink>
        </w:p>
        <w:p>
          <w:pPr>
            <w:pStyle w:val="Contents6"/>
            <w:tabs>
              <w:tab w:val="clear" w:pos="7609"/>
              <w:tab w:val="right" w:pos="9026" w:leader="dot"/>
            </w:tabs>
            <w:rPr/>
          </w:pPr>
          <w:hyperlink w:anchor="__RefHeading___Toc7238293_3381743652">
            <w:r>
              <w:rPr>
                <w:webHidden/>
                <w:rStyle w:val="IndexLink"/>
              </w:rPr>
              <w:t>4</w:t>
            </w:r>
            <w:r>
              <w:rPr>
                <w:rStyle w:val="IndexLink"/>
                <w:rtl w:val="true"/>
              </w:rPr>
              <w:t xml:space="preserve">. </w:t>
            </w:r>
            <w:r>
              <w:rPr>
                <w:rStyle w:val="IndexLink"/>
                <w:rtl w:val="true"/>
              </w:rPr>
              <w:t>أصالة البراءة و الإجزاء</w:t>
            </w:r>
            <w:r>
              <w:rPr>
                <w:rStyle w:val="IndexLink"/>
                <w:rtl w:val="true"/>
              </w:rPr>
              <w:tab/>
            </w:r>
            <w:r>
              <w:rPr>
                <w:rStyle w:val="IndexLink"/>
              </w:rPr>
              <w:t>413</w:t>
            </w:r>
          </w:hyperlink>
        </w:p>
        <w:p>
          <w:pPr>
            <w:pStyle w:val="Contents6"/>
            <w:tabs>
              <w:tab w:val="clear" w:pos="7609"/>
              <w:tab w:val="right" w:pos="9026" w:leader="dot"/>
            </w:tabs>
            <w:rPr/>
          </w:pPr>
          <w:hyperlink w:anchor="__RefHeading___Toc7238295_3381743652">
            <w:r>
              <w:rPr>
                <w:webHidden/>
                <w:rStyle w:val="IndexLink"/>
              </w:rPr>
              <w:t>5</w:t>
            </w:r>
            <w:r>
              <w:rPr>
                <w:rStyle w:val="IndexLink"/>
                <w:rtl w:val="true"/>
              </w:rPr>
              <w:t xml:space="preserve">. </w:t>
            </w:r>
            <w:r>
              <w:rPr>
                <w:rStyle w:val="IndexLink"/>
                <w:rtl w:val="true"/>
              </w:rPr>
              <w:t>قاعدة التجاوز و الإجزاء</w:t>
            </w:r>
            <w:r>
              <w:rPr>
                <w:rStyle w:val="IndexLink"/>
                <w:rtl w:val="true"/>
              </w:rPr>
              <w:tab/>
            </w:r>
            <w:r>
              <w:rPr>
                <w:rStyle w:val="IndexLink"/>
              </w:rPr>
              <w:t>414</w:t>
            </w:r>
          </w:hyperlink>
        </w:p>
        <w:p>
          <w:pPr>
            <w:pStyle w:val="Contents6"/>
            <w:tabs>
              <w:tab w:val="clear" w:pos="7609"/>
              <w:tab w:val="right" w:pos="9026" w:leader="dot"/>
            </w:tabs>
            <w:rPr/>
          </w:pPr>
          <w:hyperlink w:anchor="__RefHeading___Toc7238297_3381743652">
            <w:r>
              <w:rPr>
                <w:webHidden/>
                <w:rStyle w:val="IndexLink"/>
              </w:rPr>
              <w:t>6</w:t>
            </w:r>
            <w:r>
              <w:rPr>
                <w:rStyle w:val="IndexLink"/>
                <w:rtl w:val="true"/>
              </w:rPr>
              <w:t xml:space="preserve">. </w:t>
            </w:r>
            <w:r>
              <w:rPr>
                <w:rStyle w:val="IndexLink"/>
                <w:rtl w:val="true"/>
              </w:rPr>
              <w:t>انكشاف الخلاف بدليل قطعي</w:t>
            </w:r>
            <w:r>
              <w:rPr>
                <w:rStyle w:val="IndexLink"/>
                <w:rtl w:val="true"/>
              </w:rPr>
              <w:tab/>
            </w:r>
            <w:r>
              <w:rPr>
                <w:rStyle w:val="IndexLink"/>
              </w:rPr>
              <w:t>415</w:t>
            </w:r>
          </w:hyperlink>
        </w:p>
        <w:p>
          <w:pPr>
            <w:pStyle w:val="Contents6"/>
            <w:tabs>
              <w:tab w:val="clear" w:pos="7609"/>
              <w:tab w:val="right" w:pos="9026" w:leader="dot"/>
            </w:tabs>
            <w:rPr/>
          </w:pPr>
          <w:hyperlink w:anchor="__RefHeading___Toc7238299_3381743652">
            <w:r>
              <w:rPr>
                <w:webHidden/>
                <w:rStyle w:val="IndexLink"/>
              </w:rPr>
              <w:t>7</w:t>
            </w:r>
            <w:r>
              <w:rPr>
                <w:rStyle w:val="IndexLink"/>
                <w:rtl w:val="true"/>
              </w:rPr>
              <w:t xml:space="preserve">. </w:t>
            </w:r>
            <w:r>
              <w:rPr>
                <w:rStyle w:val="IndexLink"/>
                <w:rtl w:val="true"/>
              </w:rPr>
              <w:t>تبدّل رأي المجتهد</w:t>
            </w:r>
            <w:r>
              <w:rPr>
                <w:rStyle w:val="IndexLink"/>
                <w:rtl w:val="true"/>
              </w:rPr>
              <w:tab/>
            </w:r>
            <w:r>
              <w:rPr>
                <w:rStyle w:val="IndexLink"/>
              </w:rPr>
              <w:t>416</w:t>
            </w:r>
          </w:hyperlink>
        </w:p>
        <w:p>
          <w:pPr>
            <w:pStyle w:val="Contents4"/>
            <w:tabs>
              <w:tab w:val="clear" w:pos="8176"/>
              <w:tab w:val="right" w:pos="9026" w:leader="dot"/>
            </w:tabs>
            <w:rPr/>
          </w:pPr>
          <w:hyperlink w:anchor="__RefHeading___Toc7238301_3381743652">
            <w:r>
              <w:rPr>
                <w:webHidden/>
                <w:rStyle w:val="IndexLink"/>
                <w:rtl w:val="true"/>
              </w:rPr>
              <w:t>تنبيهات ثلاثة</w:t>
            </w:r>
            <w:r>
              <w:rPr>
                <w:rStyle w:val="IndexLink"/>
                <w:rtl w:val="true"/>
              </w:rPr>
              <w:tab/>
            </w:r>
            <w:r>
              <w:rPr>
                <w:rStyle w:val="IndexLink"/>
              </w:rPr>
              <w:t>417</w:t>
            </w:r>
          </w:hyperlink>
        </w:p>
        <w:p>
          <w:pPr>
            <w:pStyle w:val="Contents5"/>
            <w:tabs>
              <w:tab w:val="clear" w:pos="7892"/>
              <w:tab w:val="right" w:pos="9026" w:leader="dot"/>
            </w:tabs>
            <w:rPr/>
          </w:pPr>
          <w:hyperlink w:anchor="__RefHeading___Toc7238303_3381743652">
            <w:r>
              <w:rPr>
                <w:webHidden/>
                <w:rStyle w:val="IndexLink"/>
                <w:rtl w:val="true"/>
              </w:rPr>
              <w:t>الأوّل</w:t>
            </w:r>
            <w:r>
              <w:rPr>
                <w:rStyle w:val="IndexLink"/>
                <w:rtl w:val="true"/>
              </w:rPr>
              <w:t xml:space="preserve">: </w:t>
            </w:r>
            <w:r>
              <w:rPr>
                <w:rStyle w:val="IndexLink"/>
                <w:rtl w:val="true"/>
              </w:rPr>
              <w:t>الامتثال اعتماداً على القطع بالأمر</w:t>
            </w:r>
            <w:r>
              <w:rPr>
                <w:rStyle w:val="IndexLink"/>
                <w:rtl w:val="true"/>
              </w:rPr>
              <w:tab/>
            </w:r>
            <w:r>
              <w:rPr>
                <w:rStyle w:val="IndexLink"/>
              </w:rPr>
              <w:t>417</w:t>
            </w:r>
          </w:hyperlink>
        </w:p>
        <w:p>
          <w:pPr>
            <w:pStyle w:val="Contents5"/>
            <w:tabs>
              <w:tab w:val="clear" w:pos="7892"/>
              <w:tab w:val="right" w:pos="9026" w:leader="dot"/>
            </w:tabs>
            <w:rPr/>
          </w:pPr>
          <w:hyperlink w:anchor="__RefHeading___Toc7238305_3381743652">
            <w:r>
              <w:rPr>
                <w:webHidden/>
                <w:rStyle w:val="IndexLink"/>
                <w:rtl w:val="true"/>
              </w:rPr>
              <w:t>الثاني</w:t>
            </w:r>
            <w:r>
              <w:rPr>
                <w:rStyle w:val="IndexLink"/>
                <w:rtl w:val="true"/>
              </w:rPr>
              <w:t xml:space="preserve">: </w:t>
            </w:r>
            <w:r>
              <w:rPr>
                <w:rStyle w:val="IndexLink"/>
                <w:rtl w:val="true"/>
              </w:rPr>
              <w:t>القول بالإجزاء لا يلازم التصويب</w:t>
            </w:r>
            <w:r>
              <w:rPr>
                <w:rStyle w:val="IndexLink"/>
                <w:rtl w:val="true"/>
              </w:rPr>
              <w:tab/>
            </w:r>
            <w:r>
              <w:rPr>
                <w:rStyle w:val="IndexLink"/>
              </w:rPr>
              <w:t>417</w:t>
            </w:r>
          </w:hyperlink>
        </w:p>
        <w:p>
          <w:pPr>
            <w:pStyle w:val="Contents5"/>
            <w:tabs>
              <w:tab w:val="clear" w:pos="7892"/>
              <w:tab w:val="right" w:pos="9026" w:leader="dot"/>
            </w:tabs>
            <w:rPr/>
          </w:pPr>
          <w:hyperlink w:anchor="__RefHeading___Toc7238307_3381743652">
            <w:r>
              <w:rPr>
                <w:webHidden/>
                <w:rStyle w:val="IndexLink"/>
                <w:rtl w:val="true"/>
              </w:rPr>
              <w:t>التنبيه الثالث</w:t>
            </w:r>
            <w:r>
              <w:rPr>
                <w:rStyle w:val="IndexLink"/>
                <w:rtl w:val="true"/>
              </w:rPr>
              <w:t xml:space="preserve">: </w:t>
            </w:r>
            <w:r>
              <w:rPr>
                <w:rStyle w:val="IndexLink"/>
                <w:rtl w:val="true"/>
              </w:rPr>
              <w:t>في مسائل تترتّب على الاجزاء</w:t>
            </w:r>
            <w:r>
              <w:rPr>
                <w:rStyle w:val="IndexLink"/>
                <w:rtl w:val="true"/>
              </w:rPr>
              <w:tab/>
            </w:r>
            <w:r>
              <w:rPr>
                <w:rStyle w:val="IndexLink"/>
              </w:rPr>
              <w:t>419</w:t>
            </w:r>
          </w:hyperlink>
        </w:p>
        <w:p>
          <w:pPr>
            <w:pStyle w:val="Contents6"/>
            <w:tabs>
              <w:tab w:val="clear" w:pos="7609"/>
              <w:tab w:val="right" w:pos="9026" w:leader="dot"/>
            </w:tabs>
            <w:rPr/>
          </w:pPr>
          <w:hyperlink w:anchor="__RefHeading___Toc7238309_3381743652">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7238311_3381743652">
            <w:r>
              <w:rPr>
                <w:webHidden/>
                <w:rStyle w:val="IndexLink"/>
                <w:rtl w:val="true"/>
              </w:rPr>
              <w:t>المسألة الأُولى</w:t>
            </w:r>
            <w:r>
              <w:rPr>
                <w:rStyle w:val="IndexLink"/>
                <w:rtl w:val="true"/>
              </w:rPr>
              <w:t xml:space="preserve">: </w:t>
            </w:r>
            <w:r>
              <w:rPr>
                <w:rStyle w:val="IndexLink"/>
                <w:rtl w:val="true"/>
              </w:rPr>
              <w:t>إذا اختلفت فتوى السابق مع اللاحق</w:t>
            </w:r>
            <w:r>
              <w:rPr>
                <w:rStyle w:val="IndexLink"/>
                <w:rtl w:val="true"/>
              </w:rPr>
              <w:tab/>
            </w:r>
            <w:r>
              <w:rPr>
                <w:rStyle w:val="IndexLink"/>
              </w:rPr>
              <w:t>419</w:t>
            </w:r>
          </w:hyperlink>
        </w:p>
        <w:p>
          <w:pPr>
            <w:pStyle w:val="Contents6"/>
            <w:tabs>
              <w:tab w:val="clear" w:pos="7609"/>
              <w:tab w:val="right" w:pos="9026" w:leader="dot"/>
            </w:tabs>
            <w:rPr/>
          </w:pPr>
          <w:hyperlink w:anchor="__RefHeading___Toc7238313_3381743652">
            <w:r>
              <w:rPr>
                <w:webHidden/>
                <w:rStyle w:val="IndexLink"/>
              </w:rPr>
              <w:t>1</w:t>
            </w:r>
            <w:r>
              <w:rPr>
                <w:rStyle w:val="IndexLink"/>
                <w:rtl w:val="true"/>
              </w:rPr>
              <w:t xml:space="preserve">. </w:t>
            </w:r>
            <w:r>
              <w:rPr>
                <w:rStyle w:val="IndexLink"/>
                <w:rtl w:val="true"/>
              </w:rPr>
              <w:t>حكم العبادات</w:t>
            </w:r>
            <w:r>
              <w:rPr>
                <w:rStyle w:val="IndexLink"/>
                <w:rtl w:val="true"/>
              </w:rPr>
              <w:tab/>
            </w:r>
            <w:r>
              <w:rPr>
                <w:rStyle w:val="IndexLink"/>
              </w:rPr>
              <w:t>421</w:t>
            </w:r>
          </w:hyperlink>
        </w:p>
        <w:p>
          <w:pPr>
            <w:pStyle w:val="Contents6"/>
            <w:tabs>
              <w:tab w:val="clear" w:pos="7609"/>
              <w:tab w:val="right" w:pos="9026" w:leader="dot"/>
            </w:tabs>
            <w:rPr/>
          </w:pPr>
          <w:hyperlink w:anchor="__RefHeading___Toc7238315_3381743652">
            <w:r>
              <w:rPr>
                <w:webHidden/>
                <w:rStyle w:val="IndexLink"/>
              </w:rPr>
              <w:t>2</w:t>
            </w:r>
            <w:r>
              <w:rPr>
                <w:rStyle w:val="IndexLink"/>
                <w:rtl w:val="true"/>
              </w:rPr>
              <w:t xml:space="preserve">. </w:t>
            </w:r>
            <w:r>
              <w:rPr>
                <w:rStyle w:val="IndexLink"/>
                <w:rtl w:val="true"/>
              </w:rPr>
              <w:t>حكم المعاملات</w:t>
            </w:r>
            <w:r>
              <w:rPr>
                <w:rStyle w:val="IndexLink"/>
                <w:rtl w:val="true"/>
              </w:rPr>
              <w:tab/>
            </w:r>
            <w:r>
              <w:rPr>
                <w:rStyle w:val="IndexLink"/>
              </w:rPr>
              <w:t>423</w:t>
            </w:r>
          </w:hyperlink>
        </w:p>
        <w:p>
          <w:pPr>
            <w:pStyle w:val="Contents6"/>
            <w:tabs>
              <w:tab w:val="clear" w:pos="7609"/>
              <w:tab w:val="right" w:pos="9026" w:leader="dot"/>
            </w:tabs>
            <w:rPr/>
          </w:pPr>
          <w:hyperlink w:anchor="__RefHeading___Toc7238317_3381743652">
            <w:r>
              <w:rPr>
                <w:webHidden/>
                <w:rStyle w:val="IndexLink"/>
              </w:rPr>
              <w:t>3</w:t>
            </w:r>
            <w:r>
              <w:rPr>
                <w:rStyle w:val="IndexLink"/>
                <w:rtl w:val="true"/>
              </w:rPr>
              <w:t xml:space="preserve">. </w:t>
            </w:r>
            <w:r>
              <w:rPr>
                <w:rStyle w:val="IndexLink"/>
                <w:rtl w:val="true"/>
              </w:rPr>
              <w:t>الموضوعات الخارجية</w:t>
            </w:r>
            <w:r>
              <w:rPr>
                <w:rStyle w:val="IndexLink"/>
                <w:rtl w:val="true"/>
              </w:rPr>
              <w:tab/>
            </w:r>
            <w:r>
              <w:rPr>
                <w:rStyle w:val="IndexLink"/>
              </w:rPr>
              <w:t>424</w:t>
            </w:r>
          </w:hyperlink>
        </w:p>
        <w:p>
          <w:pPr>
            <w:pStyle w:val="Contents6"/>
            <w:tabs>
              <w:tab w:val="clear" w:pos="7609"/>
              <w:tab w:val="right" w:pos="9026" w:leader="dot"/>
            </w:tabs>
            <w:rPr/>
          </w:pPr>
          <w:hyperlink w:anchor="__RefHeading___Toc7238319_3381743652">
            <w:r>
              <w:rPr>
                <w:webHidden/>
                <w:rStyle w:val="IndexLink"/>
                <w:rtl w:val="true"/>
              </w:rPr>
              <w:t>المسألة الثانية</w:t>
            </w:r>
            <w:r>
              <w:rPr>
                <w:rStyle w:val="IndexLink"/>
                <w:rtl w:val="true"/>
              </w:rPr>
              <w:t xml:space="preserve">: </w:t>
            </w:r>
            <w:r>
              <w:rPr>
                <w:rStyle w:val="IndexLink"/>
                <w:rtl w:val="true"/>
              </w:rPr>
              <w:t>لو دخل الصبي في الصلاة و هو غير بالغ فبلغ في أثنائها،</w:t>
            </w:r>
            <w:r>
              <w:rPr>
                <w:rStyle w:val="IndexLink"/>
                <w:rtl w:val="true"/>
              </w:rPr>
              <w:tab/>
            </w:r>
            <w:r>
              <w:rPr>
                <w:rStyle w:val="IndexLink"/>
              </w:rPr>
              <w:t>425</w:t>
            </w:r>
          </w:hyperlink>
        </w:p>
        <w:p>
          <w:pPr>
            <w:pStyle w:val="Contents6"/>
            <w:tabs>
              <w:tab w:val="clear" w:pos="7609"/>
              <w:tab w:val="right" w:pos="9026" w:leader="dot"/>
            </w:tabs>
            <w:rPr/>
          </w:pPr>
          <w:hyperlink w:anchor="__RefHeading___Toc7238321_3381743652">
            <w:r>
              <w:rPr>
                <w:webHidden/>
                <w:rStyle w:val="IndexLink"/>
                <w:rtl w:val="true"/>
              </w:rPr>
              <w:t>المسألة الثالثة</w:t>
            </w:r>
            <w:r>
              <w:rPr>
                <w:rStyle w:val="IndexLink"/>
                <w:rtl w:val="true"/>
              </w:rPr>
              <w:t xml:space="preserve">: </w:t>
            </w:r>
            <w:r>
              <w:rPr>
                <w:rStyle w:val="IndexLink"/>
                <w:rtl w:val="true"/>
              </w:rPr>
              <w:t>إذا انحصر الثوب في النجس و لم يتمكن من غسله و نزعه لبرد و صلّى فيه، ثمّ تمكّن من أحدهما أو كليهما و الوقت باق،</w:t>
            </w:r>
            <w:r>
              <w:rPr>
                <w:rStyle w:val="IndexLink"/>
                <w:rtl w:val="true"/>
              </w:rPr>
              <w:tab/>
            </w:r>
            <w:r>
              <w:rPr>
                <w:rStyle w:val="IndexLink"/>
              </w:rPr>
              <w:t>426</w:t>
            </w:r>
          </w:hyperlink>
        </w:p>
        <w:p>
          <w:pPr>
            <w:pStyle w:val="Contents3"/>
            <w:tabs>
              <w:tab w:val="clear" w:pos="8459"/>
              <w:tab w:val="right" w:pos="9026" w:leader="dot"/>
            </w:tabs>
            <w:rPr/>
          </w:pPr>
          <w:hyperlink w:anchor="__RefHeading___Toc7238323_3381743652">
            <w:r>
              <w:rPr>
                <w:webHidden/>
                <w:rStyle w:val="IndexLink"/>
                <w:rtl w:val="true"/>
              </w:rPr>
              <w:t>الفصل الرابع مقدّمة الواجب</w:t>
            </w:r>
            <w:r>
              <w:rPr>
                <w:rStyle w:val="IndexLink"/>
                <w:rtl w:val="true"/>
              </w:rPr>
              <w:tab/>
            </w:r>
            <w:r>
              <w:rPr>
                <w:rStyle w:val="IndexLink"/>
              </w:rPr>
              <w:t>428</w:t>
            </w:r>
          </w:hyperlink>
        </w:p>
        <w:p>
          <w:pPr>
            <w:pStyle w:val="Contents4"/>
            <w:tabs>
              <w:tab w:val="clear" w:pos="8176"/>
              <w:tab w:val="right" w:pos="9026" w:leader="dot"/>
            </w:tabs>
            <w:rPr/>
          </w:pPr>
          <w:hyperlink w:anchor="__RefHeading___Toc7238325_3381743652">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7238327_3381743652">
            <w:r>
              <w:rPr>
                <w:webHidden/>
                <w:rStyle w:val="IndexLink"/>
                <w:rtl w:val="true"/>
              </w:rPr>
              <w:t>الأوّل</w:t>
            </w:r>
            <w:r>
              <w:rPr>
                <w:rStyle w:val="IndexLink"/>
                <w:rtl w:val="true"/>
              </w:rPr>
              <w:t xml:space="preserve">: </w:t>
            </w:r>
            <w:r>
              <w:rPr>
                <w:rStyle w:val="IndexLink"/>
                <w:rtl w:val="true"/>
              </w:rPr>
              <w:t>في تحرير محلّ النزاع</w:t>
            </w:r>
            <w:r>
              <w:rPr>
                <w:rStyle w:val="IndexLink"/>
                <w:rtl w:val="true"/>
              </w:rPr>
              <w:tab/>
            </w:r>
            <w:r>
              <w:rPr>
                <w:rStyle w:val="IndexLink"/>
              </w:rPr>
              <w:t>428</w:t>
            </w:r>
          </w:hyperlink>
        </w:p>
        <w:p>
          <w:pPr>
            <w:pStyle w:val="Contents4"/>
            <w:tabs>
              <w:tab w:val="clear" w:pos="8176"/>
              <w:tab w:val="right" w:pos="9026" w:leader="dot"/>
            </w:tabs>
            <w:rPr/>
          </w:pPr>
          <w:hyperlink w:anchor="__RefHeading___Toc7238329_3381743652">
            <w:r>
              <w:rPr>
                <w:webHidden/>
                <w:rStyle w:val="IndexLink"/>
                <w:rtl w:val="true"/>
              </w:rPr>
              <w:t>الأمر الثاني</w:t>
            </w:r>
            <w:r>
              <w:rPr>
                <w:rStyle w:val="IndexLink"/>
                <w:rtl w:val="true"/>
              </w:rPr>
              <w:t xml:space="preserve">: </w:t>
            </w:r>
            <w:r>
              <w:rPr>
                <w:rStyle w:val="IndexLink"/>
                <w:rtl w:val="true"/>
              </w:rPr>
              <w:t>المسألة عقلية أُصولية</w:t>
            </w:r>
            <w:r>
              <w:rPr>
                <w:rStyle w:val="IndexLink"/>
                <w:rtl w:val="true"/>
              </w:rPr>
              <w:tab/>
            </w:r>
            <w:r>
              <w:rPr>
                <w:rStyle w:val="IndexLink"/>
              </w:rPr>
              <w:t>431</w:t>
            </w:r>
          </w:hyperlink>
        </w:p>
        <w:p>
          <w:pPr>
            <w:pStyle w:val="Contents5"/>
            <w:tabs>
              <w:tab w:val="clear" w:pos="7892"/>
              <w:tab w:val="right" w:pos="9026" w:leader="dot"/>
            </w:tabs>
            <w:rPr/>
          </w:pPr>
          <w:hyperlink w:anchor="__RefHeading___Toc7238331_3381743652">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7238333_3381743652">
            <w:r>
              <w:rPr>
                <w:webHidden/>
                <w:rStyle w:val="IndexLink"/>
                <w:rtl w:val="true"/>
              </w:rPr>
              <w:t>المسألة من مبادئ الأحكام أيضاً</w:t>
            </w:r>
            <w:r>
              <w:rPr>
                <w:rStyle w:val="IndexLink"/>
                <w:rtl w:val="true"/>
              </w:rPr>
              <w:tab/>
            </w:r>
            <w:r>
              <w:rPr>
                <w:rStyle w:val="IndexLink"/>
              </w:rPr>
              <w:t>432</w:t>
            </w:r>
          </w:hyperlink>
        </w:p>
        <w:p>
          <w:pPr>
            <w:pStyle w:val="Contents4"/>
            <w:tabs>
              <w:tab w:val="clear" w:pos="8176"/>
              <w:tab w:val="right" w:pos="9026" w:leader="dot"/>
            </w:tabs>
            <w:rPr/>
          </w:pPr>
          <w:hyperlink w:anchor="__RefHeading___Toc7238335_3381743652">
            <w:r>
              <w:rPr>
                <w:webHidden/>
                <w:rStyle w:val="IndexLink"/>
                <w:rtl w:val="true"/>
              </w:rPr>
              <w:t>الأمر الثالث</w:t>
            </w:r>
            <w:r>
              <w:rPr>
                <w:rStyle w:val="IndexLink"/>
                <w:rtl w:val="true"/>
              </w:rPr>
              <w:t xml:space="preserve">: </w:t>
            </w:r>
            <w:r>
              <w:rPr>
                <w:rStyle w:val="IndexLink"/>
                <w:rtl w:val="true"/>
              </w:rPr>
              <w:t>تقسيمات المقدّمة</w:t>
            </w:r>
            <w:r>
              <w:rPr>
                <w:rStyle w:val="IndexLink"/>
                <w:rtl w:val="true"/>
              </w:rPr>
              <w:tab/>
            </w:r>
            <w:r>
              <w:rPr>
                <w:rStyle w:val="IndexLink"/>
              </w:rPr>
              <w:t>436</w:t>
            </w:r>
          </w:hyperlink>
        </w:p>
        <w:p>
          <w:pPr>
            <w:pStyle w:val="Contents5"/>
            <w:tabs>
              <w:tab w:val="clear" w:pos="7892"/>
              <w:tab w:val="right" w:pos="9026" w:leader="dot"/>
            </w:tabs>
            <w:rPr/>
          </w:pPr>
          <w:hyperlink w:anchor="__RefHeading___Toc7238337_3381743652">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7238339_3381743652">
            <w:r>
              <w:rPr>
                <w:webHidden/>
                <w:rStyle w:val="IndexLink"/>
                <w:rtl w:val="true"/>
              </w:rPr>
              <w:t>التقسيم الأوّل</w:t>
            </w:r>
            <w:r>
              <w:rPr>
                <w:rStyle w:val="IndexLink"/>
                <w:rtl w:val="true"/>
              </w:rPr>
              <w:t xml:space="preserve">: </w:t>
            </w:r>
            <w:r>
              <w:rPr>
                <w:rStyle w:val="IndexLink"/>
                <w:rtl w:val="true"/>
              </w:rPr>
              <w:t>تقسيمها إلى داخلية و خارجية</w:t>
            </w:r>
            <w:r>
              <w:rPr>
                <w:rStyle w:val="IndexLink"/>
                <w:rtl w:val="true"/>
              </w:rPr>
              <w:t>.</w:t>
              <w:tab/>
            </w:r>
            <w:r>
              <w:rPr>
                <w:rStyle w:val="IndexLink"/>
              </w:rPr>
              <w:t>436</w:t>
            </w:r>
          </w:hyperlink>
        </w:p>
        <w:p>
          <w:pPr>
            <w:pStyle w:val="Contents6"/>
            <w:tabs>
              <w:tab w:val="clear" w:pos="7609"/>
              <w:tab w:val="right" w:pos="9026" w:leader="dot"/>
            </w:tabs>
            <w:rPr/>
          </w:pPr>
          <w:hyperlink w:anchor="__RefHeading___Toc7238341_3381743652">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7238343_3381743652">
            <w:r>
              <w:rPr>
                <w:webHidden/>
                <w:rStyle w:val="IndexLink"/>
                <w:rtl w:val="true"/>
              </w:rPr>
              <w:t>الداخلية بالمعنى الأخص</w:t>
            </w:r>
            <w:r>
              <w:rPr>
                <w:rStyle w:val="IndexLink"/>
                <w:rtl w:val="true"/>
              </w:rPr>
              <w:tab/>
            </w:r>
            <w:r>
              <w:rPr>
                <w:rStyle w:val="IndexLink"/>
              </w:rPr>
              <w:t>436</w:t>
            </w:r>
          </w:hyperlink>
        </w:p>
        <w:p>
          <w:pPr>
            <w:pStyle w:val="Contents6"/>
            <w:tabs>
              <w:tab w:val="clear" w:pos="7609"/>
              <w:tab w:val="right" w:pos="9026" w:leader="dot"/>
            </w:tabs>
            <w:rPr/>
          </w:pPr>
          <w:hyperlink w:anchor="__RefHeading___Toc7238345_3381743652">
            <w:r>
              <w:rPr>
                <w:webHidden/>
                <w:rStyle w:val="IndexLink"/>
                <w:rtl w:val="true"/>
              </w:rPr>
              <w:t>الداخلية بالمعنى الأعم</w:t>
            </w:r>
            <w:r>
              <w:rPr>
                <w:rStyle w:val="IndexLink"/>
                <w:rtl w:val="true"/>
              </w:rPr>
              <w:tab/>
            </w:r>
            <w:r>
              <w:rPr>
                <w:rStyle w:val="IndexLink"/>
              </w:rPr>
              <w:t>436</w:t>
            </w:r>
          </w:hyperlink>
        </w:p>
        <w:p>
          <w:pPr>
            <w:pStyle w:val="Contents6"/>
            <w:tabs>
              <w:tab w:val="clear" w:pos="7609"/>
              <w:tab w:val="right" w:pos="9026" w:leader="dot"/>
            </w:tabs>
            <w:rPr/>
          </w:pPr>
          <w:hyperlink w:anchor="__RefHeading___Toc7238347_3381743652">
            <w:r>
              <w:rPr>
                <w:webHidden/>
                <w:rStyle w:val="IndexLink"/>
                <w:rtl w:val="true"/>
              </w:rPr>
              <w:t>المقام الأوّل</w:t>
            </w:r>
            <w:r>
              <w:rPr>
                <w:rStyle w:val="IndexLink"/>
                <w:rtl w:val="true"/>
              </w:rPr>
              <w:t xml:space="preserve">: </w:t>
            </w:r>
            <w:r>
              <w:rPr>
                <w:rStyle w:val="IndexLink"/>
                <w:rtl w:val="true"/>
              </w:rPr>
              <w:t>في صحّة عدّ الأجزاء مقدمة</w:t>
            </w:r>
            <w:r>
              <w:rPr>
                <w:rStyle w:val="IndexLink"/>
                <w:rtl w:val="true"/>
              </w:rPr>
              <w:tab/>
            </w:r>
            <w:r>
              <w:rPr>
                <w:rStyle w:val="IndexLink"/>
              </w:rPr>
              <w:t>437</w:t>
            </w:r>
          </w:hyperlink>
        </w:p>
        <w:p>
          <w:pPr>
            <w:pStyle w:val="Contents6"/>
            <w:tabs>
              <w:tab w:val="clear" w:pos="7609"/>
              <w:tab w:val="right" w:pos="9026" w:leader="dot"/>
            </w:tabs>
            <w:rPr/>
          </w:pPr>
          <w:hyperlink w:anchor="__RefHeading___Toc7238349_3381743652">
            <w:r>
              <w:rPr>
                <w:webHidden/>
                <w:rStyle w:val="IndexLink"/>
                <w:rtl w:val="true"/>
              </w:rPr>
              <w:t>الأوّل</w:t>
            </w:r>
            <w:r>
              <w:rPr>
                <w:rStyle w:val="IndexLink"/>
                <w:rtl w:val="true"/>
              </w:rPr>
              <w:t xml:space="preserve">: </w:t>
            </w:r>
            <w:r>
              <w:rPr>
                <w:rStyle w:val="IndexLink"/>
                <w:rtl w:val="true"/>
              </w:rPr>
              <w:t>جواب الشيخ الأعظم</w:t>
            </w:r>
            <w:r>
              <w:rPr>
                <w:rStyle w:val="IndexLink"/>
                <w:rtl w:val="true"/>
              </w:rPr>
              <w:tab/>
            </w:r>
            <w:r>
              <w:rPr>
                <w:rStyle w:val="IndexLink"/>
              </w:rPr>
              <w:t>438</w:t>
            </w:r>
          </w:hyperlink>
        </w:p>
        <w:p>
          <w:pPr>
            <w:pStyle w:val="Contents6"/>
            <w:tabs>
              <w:tab w:val="clear" w:pos="7609"/>
              <w:tab w:val="right" w:pos="9026" w:leader="dot"/>
            </w:tabs>
            <w:rPr/>
          </w:pPr>
          <w:hyperlink w:anchor="__RefHeading___Toc7238351_3381743652">
            <w:r>
              <w:rPr>
                <w:webHidden/>
                <w:rStyle w:val="IndexLink"/>
                <w:rtl w:val="true"/>
              </w:rPr>
              <w:t>الثاني</w:t>
            </w:r>
            <w:r>
              <w:rPr>
                <w:rStyle w:val="IndexLink"/>
                <w:rtl w:val="true"/>
              </w:rPr>
              <w:t xml:space="preserve">: </w:t>
            </w:r>
            <w:r>
              <w:rPr>
                <w:rStyle w:val="IndexLink"/>
                <w:rtl w:val="true"/>
              </w:rPr>
              <w:t>جواب المحقّق الخراساني</w:t>
            </w:r>
            <w:r>
              <w:rPr>
                <w:rStyle w:val="IndexLink"/>
                <w:rtl w:val="true"/>
              </w:rPr>
              <w:tab/>
            </w:r>
            <w:r>
              <w:rPr>
                <w:rStyle w:val="IndexLink"/>
              </w:rPr>
              <w:t>439</w:t>
            </w:r>
          </w:hyperlink>
        </w:p>
        <w:p>
          <w:pPr>
            <w:pStyle w:val="Contents6"/>
            <w:tabs>
              <w:tab w:val="clear" w:pos="7609"/>
              <w:tab w:val="right" w:pos="9026" w:leader="dot"/>
            </w:tabs>
            <w:rPr/>
          </w:pPr>
          <w:hyperlink w:anchor="__RefHeading___Toc7238353_3381743652">
            <w:r>
              <w:rPr>
                <w:webHidden/>
                <w:rStyle w:val="IndexLink"/>
                <w:rtl w:val="true"/>
              </w:rPr>
              <w:t>الثالث</w:t>
            </w:r>
            <w:r>
              <w:rPr>
                <w:rStyle w:val="IndexLink"/>
                <w:rtl w:val="true"/>
              </w:rPr>
              <w:t xml:space="preserve">: </w:t>
            </w:r>
            <w:r>
              <w:rPr>
                <w:rStyle w:val="IndexLink"/>
                <w:rtl w:val="true"/>
              </w:rPr>
              <w:t>جواب المحقّق البروجردي</w:t>
            </w:r>
            <w:r>
              <w:rPr>
                <w:rStyle w:val="IndexLink"/>
                <w:rtl w:val="true"/>
              </w:rPr>
              <w:tab/>
            </w:r>
            <w:r>
              <w:rPr>
                <w:rStyle w:val="IndexLink"/>
              </w:rPr>
              <w:t>440</w:t>
            </w:r>
          </w:hyperlink>
        </w:p>
        <w:p>
          <w:pPr>
            <w:pStyle w:val="Contents6"/>
            <w:tabs>
              <w:tab w:val="clear" w:pos="7609"/>
              <w:tab w:val="right" w:pos="9026" w:leader="dot"/>
            </w:tabs>
            <w:rPr/>
          </w:pPr>
          <w:hyperlink w:anchor="__RefHeading___Toc7238355_3381743652">
            <w:r>
              <w:rPr>
                <w:webHidden/>
                <w:rStyle w:val="IndexLink"/>
                <w:rtl w:val="true"/>
              </w:rPr>
              <w:t>الرابع</w:t>
            </w:r>
            <w:r>
              <w:rPr>
                <w:rStyle w:val="IndexLink"/>
                <w:rtl w:val="true"/>
              </w:rPr>
              <w:t xml:space="preserve">: </w:t>
            </w:r>
            <w:r>
              <w:rPr>
                <w:rStyle w:val="IndexLink"/>
                <w:rtl w:val="true"/>
              </w:rPr>
              <w:t>جواب المحقّق الخوئي</w:t>
            </w:r>
            <w:r>
              <w:rPr>
                <w:rStyle w:val="IndexLink"/>
                <w:rtl w:val="true"/>
              </w:rPr>
              <w:tab/>
            </w:r>
            <w:r>
              <w:rPr>
                <w:rStyle w:val="IndexLink"/>
              </w:rPr>
              <w:t>441</w:t>
            </w:r>
          </w:hyperlink>
        </w:p>
        <w:p>
          <w:pPr>
            <w:pStyle w:val="Contents6"/>
            <w:tabs>
              <w:tab w:val="clear" w:pos="7609"/>
              <w:tab w:val="right" w:pos="9026" w:leader="dot"/>
            </w:tabs>
            <w:rPr/>
          </w:pPr>
          <w:hyperlink w:anchor="__RefHeading___Toc7238357_3381743652">
            <w:r>
              <w:rPr>
                <w:webHidden/>
                <w:rStyle w:val="IndexLink"/>
                <w:rtl w:val="true"/>
              </w:rPr>
              <w:t>المقام الثاني</w:t>
            </w:r>
            <w:r>
              <w:rPr>
                <w:rStyle w:val="IndexLink"/>
                <w:rtl w:val="true"/>
              </w:rPr>
              <w:t xml:space="preserve">: </w:t>
            </w:r>
            <w:r>
              <w:rPr>
                <w:rStyle w:val="IndexLink"/>
                <w:rtl w:val="true"/>
              </w:rPr>
              <w:t>في وجود الملاك لوصف الأجزاء بالوجوب المقدّمي</w:t>
            </w:r>
            <w:r>
              <w:rPr>
                <w:rStyle w:val="IndexLink"/>
                <w:rtl w:val="true"/>
              </w:rPr>
              <w:tab/>
            </w:r>
            <w:r>
              <w:rPr>
                <w:rStyle w:val="IndexLink"/>
              </w:rPr>
              <w:t>442</w:t>
            </w:r>
          </w:hyperlink>
        </w:p>
        <w:p>
          <w:pPr>
            <w:pStyle w:val="Contents6"/>
            <w:tabs>
              <w:tab w:val="clear" w:pos="7609"/>
              <w:tab w:val="right" w:pos="9026" w:leader="dot"/>
            </w:tabs>
            <w:rPr/>
          </w:pPr>
          <w:hyperlink w:anchor="__RefHeading___Toc7238359_3381743652">
            <w:r>
              <w:rPr>
                <w:webHidden/>
                <w:rStyle w:val="IndexLink"/>
                <w:rtl w:val="true"/>
              </w:rPr>
              <w:t>المقام الثالث</w:t>
            </w:r>
            <w:r>
              <w:rPr>
                <w:rStyle w:val="IndexLink"/>
                <w:rtl w:val="true"/>
              </w:rPr>
              <w:t xml:space="preserve">: </w:t>
            </w:r>
            <w:r>
              <w:rPr>
                <w:rStyle w:val="IndexLink"/>
                <w:rtl w:val="true"/>
              </w:rPr>
              <w:t>في وجود المانع عن تعلّق الوجوب</w:t>
            </w:r>
            <w:r>
              <w:rPr>
                <w:rStyle w:val="IndexLink"/>
                <w:rtl w:val="true"/>
              </w:rPr>
              <w:tab/>
            </w:r>
            <w:r>
              <w:rPr>
                <w:rStyle w:val="IndexLink"/>
              </w:rPr>
              <w:t>442</w:t>
            </w:r>
          </w:hyperlink>
        </w:p>
        <w:p>
          <w:pPr>
            <w:pStyle w:val="Contents6"/>
            <w:tabs>
              <w:tab w:val="clear" w:pos="7609"/>
              <w:tab w:val="right" w:pos="9026" w:leader="dot"/>
            </w:tabs>
            <w:rPr/>
          </w:pPr>
          <w:hyperlink w:anchor="__RefHeading___Toc7238361_3381743652">
            <w:r>
              <w:rPr>
                <w:webHidden/>
                <w:rStyle w:val="IndexLink"/>
                <w:rtl w:val="true"/>
              </w:rPr>
              <w:t>الغناء عن الوجوب الغيري للإجزاء</w:t>
            </w:r>
            <w:r>
              <w:rPr>
                <w:rStyle w:val="IndexLink"/>
                <w:rtl w:val="true"/>
              </w:rPr>
              <w:tab/>
            </w:r>
            <w:r>
              <w:rPr>
                <w:rStyle w:val="IndexLink"/>
              </w:rPr>
              <w:t>444</w:t>
            </w:r>
          </w:hyperlink>
        </w:p>
        <w:p>
          <w:pPr>
            <w:pStyle w:val="Contents6"/>
            <w:tabs>
              <w:tab w:val="clear" w:pos="7609"/>
              <w:tab w:val="right" w:pos="9026" w:leader="dot"/>
            </w:tabs>
            <w:rPr/>
          </w:pPr>
          <w:hyperlink w:anchor="__RefHeading___Toc7238363_3381743652">
            <w:r>
              <w:rPr>
                <w:webHidden/>
                <w:rStyle w:val="IndexLink"/>
                <w:rtl w:val="true"/>
              </w:rPr>
              <w:t>المقدمة الخارجية</w:t>
            </w:r>
            <w:r>
              <w:rPr>
                <w:rStyle w:val="IndexLink"/>
                <w:rtl w:val="true"/>
              </w:rPr>
              <w:tab/>
            </w:r>
            <w:r>
              <w:rPr>
                <w:rStyle w:val="IndexLink"/>
              </w:rPr>
              <w:t>445</w:t>
            </w:r>
          </w:hyperlink>
        </w:p>
        <w:p>
          <w:pPr>
            <w:pStyle w:val="Contents5"/>
            <w:tabs>
              <w:tab w:val="clear" w:pos="7892"/>
              <w:tab w:val="right" w:pos="9026" w:leader="dot"/>
            </w:tabs>
            <w:rPr/>
          </w:pPr>
          <w:hyperlink w:anchor="__RefHeading___Toc7238365_3381743652">
            <w:r>
              <w:rPr>
                <w:webHidden/>
                <w:rStyle w:val="IndexLink"/>
                <w:rtl w:val="true"/>
              </w:rPr>
              <w:t>التقسيم الثانيتقسيمها إلى عقلية و شرعية و عادية</w:t>
            </w:r>
            <w:r>
              <w:rPr>
                <w:rStyle w:val="IndexLink"/>
                <w:rtl w:val="true"/>
              </w:rPr>
              <w:tab/>
            </w:r>
            <w:r>
              <w:rPr>
                <w:rStyle w:val="IndexLink"/>
              </w:rPr>
              <w:t>447</w:t>
            </w:r>
          </w:hyperlink>
        </w:p>
        <w:p>
          <w:pPr>
            <w:pStyle w:val="Contents5"/>
            <w:tabs>
              <w:tab w:val="clear" w:pos="7892"/>
              <w:tab w:val="right" w:pos="9026" w:leader="dot"/>
            </w:tabs>
            <w:rPr/>
          </w:pPr>
          <w:hyperlink w:anchor="__RefHeading___Toc7238367_3381743652">
            <w:r>
              <w:rPr>
                <w:webHidden/>
                <w:rStyle w:val="IndexLink"/>
                <w:rtl w:val="true"/>
              </w:rPr>
              <w:t>التقسيم الثالث تقسيمها إلى مقدمة الوجود و الصحّة و</w:t>
            </w:r>
            <w:r>
              <w:rPr>
                <w:rStyle w:val="IndexLink"/>
                <w:rtl w:val="true"/>
              </w:rPr>
              <w:t>...</w:t>
              <w:tab/>
            </w:r>
            <w:r>
              <w:rPr>
                <w:rStyle w:val="IndexLink"/>
              </w:rPr>
              <w:t>449</w:t>
            </w:r>
          </w:hyperlink>
        </w:p>
        <w:p>
          <w:pPr>
            <w:pStyle w:val="Contents5"/>
            <w:tabs>
              <w:tab w:val="clear" w:pos="7892"/>
              <w:tab w:val="right" w:pos="9026" w:leader="dot"/>
            </w:tabs>
            <w:rPr/>
          </w:pPr>
          <w:hyperlink w:anchor="__RefHeading___Toc7238369_3381743652">
            <w:r>
              <w:rPr>
                <w:webHidden/>
                <w:rStyle w:val="IndexLink"/>
                <w:rtl w:val="true"/>
              </w:rPr>
              <w:t>التقسيم الرابع تقسيمها إلى السبب و الشرط و المعدّ و عدم المانع</w:t>
            </w:r>
            <w:r>
              <w:rPr>
                <w:rStyle w:val="IndexLink"/>
                <w:rtl w:val="true"/>
              </w:rPr>
              <w:tab/>
            </w:r>
            <w:r>
              <w:rPr>
                <w:rStyle w:val="IndexLink"/>
              </w:rPr>
              <w:t>451</w:t>
            </w:r>
          </w:hyperlink>
        </w:p>
        <w:p>
          <w:pPr>
            <w:pStyle w:val="Contents6"/>
            <w:tabs>
              <w:tab w:val="clear" w:pos="7609"/>
              <w:tab w:val="right" w:pos="9026" w:leader="dot"/>
            </w:tabs>
            <w:rPr/>
          </w:pPr>
          <w:hyperlink w:anchor="__RefHeading___Toc7238371_3381743652">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7238373_3381743652">
            <w:r>
              <w:rPr>
                <w:webHidden/>
                <w:rStyle w:val="IndexLink"/>
              </w:rPr>
              <w:t>1</w:t>
            </w:r>
            <w:r>
              <w:rPr>
                <w:rStyle w:val="IndexLink"/>
                <w:rtl w:val="true"/>
              </w:rPr>
              <w:t xml:space="preserve">. </w:t>
            </w:r>
            <w:r>
              <w:rPr>
                <w:rStyle w:val="IndexLink"/>
                <w:rtl w:val="true"/>
              </w:rPr>
              <w:t>عرّفوا السبب</w:t>
            </w:r>
            <w:r>
              <w:rPr>
                <w:rStyle w:val="IndexLink"/>
                <w:rtl w:val="true"/>
              </w:rPr>
              <w:t>:</w:t>
              <w:tab/>
            </w:r>
            <w:r>
              <w:rPr>
                <w:rStyle w:val="IndexLink"/>
              </w:rPr>
              <w:t>451</w:t>
            </w:r>
          </w:hyperlink>
        </w:p>
        <w:p>
          <w:pPr>
            <w:pStyle w:val="Contents6"/>
            <w:tabs>
              <w:tab w:val="clear" w:pos="7609"/>
              <w:tab w:val="right" w:pos="9026" w:leader="dot"/>
            </w:tabs>
            <w:rPr/>
          </w:pPr>
          <w:hyperlink w:anchor="__RefHeading___Toc7238375_3381743652">
            <w:r>
              <w:rPr>
                <w:webHidden/>
                <w:rStyle w:val="IndexLink"/>
              </w:rPr>
              <w:t>2</w:t>
            </w:r>
            <w:r>
              <w:rPr>
                <w:rStyle w:val="IndexLink"/>
                <w:rtl w:val="true"/>
              </w:rPr>
              <w:t xml:space="preserve">. </w:t>
            </w:r>
            <w:r>
              <w:rPr>
                <w:rStyle w:val="IndexLink"/>
                <w:rtl w:val="true"/>
              </w:rPr>
              <w:t>عرّفوا الشرط</w:t>
            </w:r>
            <w:r>
              <w:rPr>
                <w:rStyle w:val="IndexLink"/>
                <w:rtl w:val="true"/>
              </w:rPr>
              <w:t>:</w:t>
              <w:tab/>
            </w:r>
            <w:r>
              <w:rPr>
                <w:rStyle w:val="IndexLink"/>
              </w:rPr>
              <w:t>452</w:t>
            </w:r>
          </w:hyperlink>
        </w:p>
        <w:p>
          <w:pPr>
            <w:pStyle w:val="Contents6"/>
            <w:tabs>
              <w:tab w:val="clear" w:pos="7609"/>
              <w:tab w:val="right" w:pos="9026" w:leader="dot"/>
            </w:tabs>
            <w:rPr/>
          </w:pPr>
          <w:hyperlink w:anchor="__RefHeading___Toc7238377_3381743652">
            <w:r>
              <w:rPr>
                <w:webHidden/>
                <w:rStyle w:val="IndexLink"/>
              </w:rPr>
              <w:t>3</w:t>
            </w:r>
            <w:r>
              <w:rPr>
                <w:rStyle w:val="IndexLink"/>
                <w:rtl w:val="true"/>
              </w:rPr>
              <w:t xml:space="preserve">. </w:t>
            </w:r>
            <w:r>
              <w:rPr>
                <w:rStyle w:val="IndexLink"/>
                <w:rtl w:val="true"/>
              </w:rPr>
              <w:t>عرّفوا المعدّ</w:t>
            </w:r>
            <w:r>
              <w:rPr>
                <w:rStyle w:val="IndexLink"/>
                <w:rtl w:val="true"/>
              </w:rPr>
              <w:t>:</w:t>
              <w:tab/>
            </w:r>
            <w:r>
              <w:rPr>
                <w:rStyle w:val="IndexLink"/>
              </w:rPr>
              <w:t>452</w:t>
            </w:r>
          </w:hyperlink>
        </w:p>
        <w:p>
          <w:pPr>
            <w:pStyle w:val="Contents6"/>
            <w:tabs>
              <w:tab w:val="clear" w:pos="7609"/>
              <w:tab w:val="right" w:pos="9026" w:leader="dot"/>
            </w:tabs>
            <w:rPr/>
          </w:pPr>
          <w:hyperlink w:anchor="__RefHeading___Toc7238379_3381743652">
            <w:r>
              <w:rPr>
                <w:webHidden/>
                <w:rStyle w:val="IndexLink"/>
              </w:rPr>
              <w:t>4</w:t>
            </w:r>
            <w:r>
              <w:rPr>
                <w:rStyle w:val="IndexLink"/>
                <w:rtl w:val="true"/>
              </w:rPr>
              <w:t xml:space="preserve">. </w:t>
            </w:r>
            <w:r>
              <w:rPr>
                <w:rStyle w:val="IndexLink"/>
                <w:rtl w:val="true"/>
              </w:rPr>
              <w:t>عرّفوا المانع</w:t>
            </w:r>
            <w:r>
              <w:rPr>
                <w:rStyle w:val="IndexLink"/>
                <w:rtl w:val="true"/>
              </w:rPr>
              <w:t>:</w:t>
              <w:tab/>
            </w:r>
            <w:r>
              <w:rPr>
                <w:rStyle w:val="IndexLink"/>
              </w:rPr>
              <w:t>452</w:t>
            </w:r>
          </w:hyperlink>
        </w:p>
        <w:p>
          <w:pPr>
            <w:pStyle w:val="Contents5"/>
            <w:tabs>
              <w:tab w:val="clear" w:pos="7892"/>
              <w:tab w:val="right" w:pos="9026" w:leader="dot"/>
            </w:tabs>
            <w:rPr/>
          </w:pPr>
          <w:hyperlink w:anchor="__RefHeading___Toc7238381_3381743652">
            <w:r>
              <w:rPr>
                <w:webHidden/>
                <w:rStyle w:val="IndexLink"/>
                <w:rtl w:val="true"/>
              </w:rPr>
              <w:t>التقسيم الخامس تقسيمها إلى متقدمة و مقارنة و متأخرة</w:t>
            </w:r>
            <w:r>
              <w:rPr>
                <w:rStyle w:val="IndexLink"/>
                <w:rtl w:val="true"/>
              </w:rPr>
              <w:tab/>
            </w:r>
            <w:r>
              <w:rPr>
                <w:rStyle w:val="IndexLink"/>
              </w:rPr>
              <w:t>453</w:t>
            </w:r>
          </w:hyperlink>
        </w:p>
        <w:p>
          <w:pPr>
            <w:pStyle w:val="Contents6"/>
            <w:tabs>
              <w:tab w:val="clear" w:pos="7609"/>
              <w:tab w:val="right" w:pos="9026" w:leader="dot"/>
            </w:tabs>
            <w:rPr/>
          </w:pPr>
          <w:hyperlink w:anchor="__RefHeading___Toc7238383_3381743652">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7238385_3381743652">
            <w:r>
              <w:rPr>
                <w:webHidden/>
                <w:rStyle w:val="IndexLink"/>
                <w:rtl w:val="true"/>
              </w:rPr>
              <w:t>المقام الأوّل</w:t>
            </w:r>
            <w:r>
              <w:rPr>
                <w:rStyle w:val="IndexLink"/>
                <w:rtl w:val="true"/>
              </w:rPr>
              <w:t xml:space="preserve">: </w:t>
            </w:r>
            <w:r>
              <w:rPr>
                <w:rStyle w:val="IndexLink"/>
                <w:rtl w:val="true"/>
              </w:rPr>
              <w:t>شرط المأمور به</w:t>
            </w:r>
            <w:r>
              <w:rPr>
                <w:rStyle w:val="IndexLink"/>
                <w:rtl w:val="true"/>
              </w:rPr>
              <w:tab/>
            </w:r>
            <w:r>
              <w:rPr>
                <w:rStyle w:val="IndexLink"/>
              </w:rPr>
              <w:t>454</w:t>
            </w:r>
          </w:hyperlink>
        </w:p>
        <w:p>
          <w:pPr>
            <w:pStyle w:val="Contents6"/>
            <w:tabs>
              <w:tab w:val="clear" w:pos="7609"/>
              <w:tab w:val="right" w:pos="9026" w:leader="dot"/>
            </w:tabs>
            <w:rPr/>
          </w:pPr>
          <w:hyperlink w:anchor="__RefHeading___Toc7238387_3381743652">
            <w:r>
              <w:rPr>
                <w:webHidden/>
                <w:rStyle w:val="IndexLink"/>
                <w:rtl w:val="true"/>
              </w:rPr>
              <w:t>المقام الثاني</w:t>
            </w:r>
            <w:r>
              <w:rPr>
                <w:rStyle w:val="IndexLink"/>
                <w:rtl w:val="true"/>
              </w:rPr>
              <w:t xml:space="preserve">: </w:t>
            </w:r>
            <w:r>
              <w:rPr>
                <w:rStyle w:val="IndexLink"/>
                <w:rtl w:val="true"/>
              </w:rPr>
              <w:t>شرائط التكليف</w:t>
            </w:r>
            <w:r>
              <w:rPr>
                <w:rStyle w:val="IndexLink"/>
                <w:rtl w:val="true"/>
              </w:rPr>
              <w:tab/>
            </w:r>
            <w:r>
              <w:rPr>
                <w:rStyle w:val="IndexLink"/>
              </w:rPr>
              <w:t>456</w:t>
            </w:r>
          </w:hyperlink>
        </w:p>
        <w:p>
          <w:pPr>
            <w:pStyle w:val="Contents6"/>
            <w:tabs>
              <w:tab w:val="clear" w:pos="7609"/>
              <w:tab w:val="right" w:pos="9026" w:leader="dot"/>
            </w:tabs>
            <w:rPr/>
          </w:pPr>
          <w:hyperlink w:anchor="__RefHeading___Toc7238389_3381743652">
            <w:r>
              <w:rPr>
                <w:webHidden/>
                <w:rStyle w:val="IndexLink"/>
                <w:rtl w:val="true"/>
              </w:rPr>
              <w:t>المقام الثالث</w:t>
            </w:r>
            <w:r>
              <w:rPr>
                <w:rStyle w:val="IndexLink"/>
                <w:rtl w:val="true"/>
              </w:rPr>
              <w:t xml:space="preserve">: </w:t>
            </w:r>
            <w:r>
              <w:rPr>
                <w:rStyle w:val="IndexLink"/>
                <w:rtl w:val="true"/>
              </w:rPr>
              <w:t>في شرائط الوضع</w:t>
            </w:r>
            <w:r>
              <w:rPr>
                <w:rStyle w:val="IndexLink"/>
                <w:rtl w:val="true"/>
              </w:rPr>
              <w:tab/>
            </w:r>
            <w:r>
              <w:rPr>
                <w:rStyle w:val="IndexLink"/>
              </w:rPr>
              <w:t>458</w:t>
            </w:r>
          </w:hyperlink>
        </w:p>
        <w:p>
          <w:pPr>
            <w:pStyle w:val="Contents6"/>
            <w:tabs>
              <w:tab w:val="clear" w:pos="7609"/>
              <w:tab w:val="right" w:pos="9026" w:leader="dot"/>
            </w:tabs>
            <w:rPr/>
          </w:pPr>
          <w:hyperlink w:anchor="__RefHeading___Toc7238391_3381743652">
            <w:r>
              <w:rPr>
                <w:webHidden/>
                <w:rStyle w:val="IndexLink"/>
                <w:rtl w:val="true"/>
              </w:rPr>
              <w:t>تصوير نتيجة الكشف الحقيقي</w:t>
            </w:r>
            <w:r>
              <w:rPr>
                <w:rStyle w:val="IndexLink"/>
                <w:rtl w:val="true"/>
              </w:rPr>
              <w:tab/>
            </w:r>
            <w:r>
              <w:rPr>
                <w:rStyle w:val="IndexLink"/>
              </w:rPr>
              <w:t>460</w:t>
            </w:r>
          </w:hyperlink>
        </w:p>
        <w:p>
          <w:pPr>
            <w:pStyle w:val="Contents6"/>
            <w:tabs>
              <w:tab w:val="clear" w:pos="7609"/>
              <w:tab w:val="right" w:pos="9026" w:leader="dot"/>
            </w:tabs>
            <w:rPr/>
          </w:pPr>
          <w:hyperlink w:anchor="__RefHeading___Toc7238393_3381743652">
            <w:r>
              <w:rPr>
                <w:webHidden/>
                <w:rStyle w:val="IndexLink"/>
                <w:rtl w:val="true"/>
              </w:rPr>
              <w:t>جواب المحقّق الخراساني</w:t>
            </w:r>
            <w:r>
              <w:rPr>
                <w:rStyle w:val="IndexLink"/>
                <w:rtl w:val="true"/>
              </w:rPr>
              <w:tab/>
            </w:r>
            <w:r>
              <w:rPr>
                <w:rStyle w:val="IndexLink"/>
              </w:rPr>
              <w:t>463</w:t>
            </w:r>
          </w:hyperlink>
        </w:p>
        <w:p>
          <w:pPr>
            <w:pStyle w:val="Contents6"/>
            <w:tabs>
              <w:tab w:val="clear" w:pos="7609"/>
              <w:tab w:val="right" w:pos="9026" w:leader="dot"/>
            </w:tabs>
            <w:rPr/>
          </w:pPr>
          <w:hyperlink w:anchor="__RefHeading___Toc7238395_3381743652">
            <w:r>
              <w:rPr>
                <w:webHidden/>
                <w:rStyle w:val="IndexLink"/>
                <w:rtl w:val="true"/>
              </w:rPr>
              <w:t>إجابة المحقّق النائيني عن الإشكال</w:t>
            </w:r>
            <w:r>
              <w:rPr>
                <w:rStyle w:val="IndexLink"/>
                <w:rtl w:val="true"/>
              </w:rPr>
              <w:tab/>
            </w:r>
            <w:r>
              <w:rPr>
                <w:rStyle w:val="IndexLink"/>
              </w:rPr>
              <w:t>466</w:t>
            </w:r>
          </w:hyperlink>
        </w:p>
        <w:p>
          <w:pPr>
            <w:pStyle w:val="Contents4"/>
            <w:tabs>
              <w:tab w:val="clear" w:pos="8176"/>
              <w:tab w:val="right" w:pos="9026" w:leader="dot"/>
            </w:tabs>
            <w:rPr/>
          </w:pPr>
          <w:hyperlink w:anchor="__RefHeading___Toc7238397_3381743652">
            <w:r>
              <w:rPr>
                <w:webHidden/>
                <w:rStyle w:val="IndexLink"/>
                <w:rtl w:val="true"/>
              </w:rPr>
              <w:t>الأمر الرابعتقسيمات الواجب</w:t>
            </w:r>
            <w:r>
              <w:rPr>
                <w:rStyle w:val="IndexLink"/>
                <w:rtl w:val="true"/>
              </w:rPr>
              <w:tab/>
            </w:r>
            <w:r>
              <w:rPr>
                <w:rStyle w:val="IndexLink"/>
              </w:rPr>
              <w:t>469</w:t>
            </w:r>
          </w:hyperlink>
        </w:p>
        <w:p>
          <w:pPr>
            <w:pStyle w:val="Contents5"/>
            <w:tabs>
              <w:tab w:val="clear" w:pos="7892"/>
              <w:tab w:val="right" w:pos="9026" w:leader="dot"/>
            </w:tabs>
            <w:rPr/>
          </w:pPr>
          <w:hyperlink w:anchor="__RefHeading___Toc7238399_3381743652">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7238401_3381743652">
            <w:r>
              <w:rPr>
                <w:webHidden/>
                <w:rStyle w:val="IndexLink"/>
                <w:rtl w:val="true"/>
              </w:rPr>
              <w:t>التقسيم الأوّل</w:t>
            </w:r>
            <w:r>
              <w:rPr>
                <w:rStyle w:val="IndexLink"/>
                <w:rtl w:val="true"/>
              </w:rPr>
              <w:t xml:space="preserve">: </w:t>
            </w:r>
            <w:r>
              <w:rPr>
                <w:rStyle w:val="IndexLink"/>
                <w:rtl w:val="true"/>
              </w:rPr>
              <w:t>تقسيمه إلى مطلق و مشروط</w:t>
            </w:r>
            <w:r>
              <w:rPr>
                <w:rStyle w:val="IndexLink"/>
                <w:rtl w:val="true"/>
              </w:rPr>
              <w:tab/>
            </w:r>
            <w:r>
              <w:rPr>
                <w:rStyle w:val="IndexLink"/>
              </w:rPr>
              <w:t>469</w:t>
            </w:r>
          </w:hyperlink>
        </w:p>
        <w:p>
          <w:pPr>
            <w:pStyle w:val="Contents6"/>
            <w:tabs>
              <w:tab w:val="clear" w:pos="7609"/>
              <w:tab w:val="right" w:pos="9026" w:leader="dot"/>
            </w:tabs>
            <w:rPr/>
          </w:pPr>
          <w:hyperlink w:anchor="__RefHeading___Toc7238403_3381743652">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7238405_3381743652">
            <w:r>
              <w:rPr>
                <w:webHidden/>
                <w:rStyle w:val="IndexLink"/>
                <w:rtl w:val="true"/>
              </w:rPr>
              <w:t>اعتذار المحقّق الخراساني</w:t>
            </w:r>
            <w:r>
              <w:rPr>
                <w:rStyle w:val="IndexLink"/>
                <w:rtl w:val="true"/>
              </w:rPr>
              <w:tab/>
            </w:r>
            <w:r>
              <w:rPr>
                <w:rStyle w:val="IndexLink"/>
              </w:rPr>
              <w:t>471</w:t>
            </w:r>
          </w:hyperlink>
        </w:p>
        <w:p>
          <w:pPr>
            <w:pStyle w:val="Contents6"/>
            <w:tabs>
              <w:tab w:val="clear" w:pos="7609"/>
              <w:tab w:val="right" w:pos="9026" w:leader="dot"/>
            </w:tabs>
            <w:rPr/>
          </w:pPr>
          <w:hyperlink w:anchor="__RefHeading___Toc7238407_3381743652">
            <w:r>
              <w:rPr>
                <w:webHidden/>
                <w:rStyle w:val="IndexLink"/>
                <w:rtl w:val="true"/>
              </w:rPr>
              <w:t>الإطلاق و التقييد من الأُمور النسبية</w:t>
            </w:r>
            <w:r>
              <w:rPr>
                <w:rStyle w:val="IndexLink"/>
                <w:rtl w:val="true"/>
              </w:rPr>
              <w:tab/>
            </w:r>
            <w:r>
              <w:rPr>
                <w:rStyle w:val="IndexLink"/>
              </w:rPr>
              <w:t>473</w:t>
            </w:r>
          </w:hyperlink>
        </w:p>
        <w:p>
          <w:pPr>
            <w:pStyle w:val="Contents6"/>
            <w:tabs>
              <w:tab w:val="clear" w:pos="7609"/>
              <w:tab w:val="right" w:pos="9026" w:leader="dot"/>
            </w:tabs>
            <w:rPr/>
          </w:pPr>
          <w:hyperlink w:anchor="__RefHeading___Toc7238409_3381743652">
            <w:r>
              <w:rPr>
                <w:webHidden/>
                <w:rStyle w:val="IndexLink"/>
                <w:rtl w:val="true"/>
              </w:rPr>
              <w:t>هل القيد يرجع إلى مفاد الهيئة أو إلى مفاد المادة؟</w:t>
            </w:r>
            <w:r>
              <w:rPr>
                <w:rStyle w:val="IndexLink"/>
                <w:rtl w:val="true"/>
              </w:rPr>
              <w:tab/>
            </w:r>
            <w:r>
              <w:rPr>
                <w:rStyle w:val="IndexLink"/>
              </w:rPr>
              <w:t>473</w:t>
            </w:r>
          </w:hyperlink>
        </w:p>
        <w:p>
          <w:pPr>
            <w:pStyle w:val="Contents6"/>
            <w:tabs>
              <w:tab w:val="clear" w:pos="7609"/>
              <w:tab w:val="right" w:pos="9026" w:leader="dot"/>
            </w:tabs>
            <w:rPr/>
          </w:pPr>
          <w:hyperlink w:anchor="__RefHeading___Toc7238411_3381743652">
            <w:r>
              <w:rPr>
                <w:webHidden/>
                <w:rStyle w:val="IndexLink"/>
                <w:rtl w:val="true"/>
              </w:rPr>
              <w:t>تحليل واقع القيود ثبوتاً</w:t>
            </w:r>
            <w:r>
              <w:rPr>
                <w:rStyle w:val="IndexLink"/>
                <w:rtl w:val="true"/>
              </w:rPr>
              <w:tab/>
            </w:r>
            <w:r>
              <w:rPr>
                <w:rStyle w:val="IndexLink"/>
              </w:rPr>
              <w:t>474</w:t>
            </w:r>
          </w:hyperlink>
        </w:p>
        <w:p>
          <w:pPr>
            <w:pStyle w:val="Contents6"/>
            <w:tabs>
              <w:tab w:val="clear" w:pos="7609"/>
              <w:tab w:val="right" w:pos="9026" w:leader="dot"/>
            </w:tabs>
            <w:rPr/>
          </w:pPr>
          <w:hyperlink w:anchor="__RefHeading___Toc7238413_3381743652">
            <w:r>
              <w:rPr>
                <w:webHidden/>
                <w:rStyle w:val="IndexLink"/>
                <w:rtl w:val="true"/>
              </w:rPr>
              <w:t>أدلّة رجوع القيد إلى المادة</w:t>
            </w:r>
            <w:r>
              <w:rPr>
                <w:rStyle w:val="IndexLink"/>
                <w:rtl w:val="true"/>
              </w:rPr>
              <w:tab/>
            </w:r>
            <w:r>
              <w:rPr>
                <w:rStyle w:val="IndexLink"/>
              </w:rPr>
              <w:t>476</w:t>
            </w:r>
          </w:hyperlink>
        </w:p>
        <w:p>
          <w:pPr>
            <w:pStyle w:val="Contents6"/>
            <w:tabs>
              <w:tab w:val="clear" w:pos="7609"/>
              <w:tab w:val="right" w:pos="9026" w:leader="dot"/>
            </w:tabs>
            <w:rPr/>
          </w:pPr>
          <w:hyperlink w:anchor="__RefHeading___Toc7238415_3381743652">
            <w:r>
              <w:rPr>
                <w:webHidden/>
                <w:rStyle w:val="IndexLink"/>
                <w:rtl w:val="true"/>
              </w:rPr>
              <w:t>سؤال و إجابة</w:t>
            </w:r>
            <w:r>
              <w:rPr>
                <w:rStyle w:val="IndexLink"/>
                <w:rtl w:val="true"/>
              </w:rPr>
              <w:tab/>
            </w:r>
            <w:r>
              <w:rPr>
                <w:rStyle w:val="IndexLink"/>
              </w:rPr>
              <w:t>481</w:t>
            </w:r>
          </w:hyperlink>
        </w:p>
        <w:p>
          <w:pPr>
            <w:pStyle w:val="Contents6"/>
            <w:tabs>
              <w:tab w:val="clear" w:pos="7609"/>
              <w:tab w:val="right" w:pos="9026" w:leader="dot"/>
            </w:tabs>
            <w:rPr/>
          </w:pPr>
          <w:hyperlink w:anchor="__RefHeading___Toc7238417_3381743652">
            <w:r>
              <w:rPr>
                <w:webHidden/>
                <w:rStyle w:val="IndexLink"/>
                <w:rtl w:val="true"/>
              </w:rPr>
              <w:t>مسائل ثلاث</w:t>
            </w:r>
            <w:r>
              <w:rPr>
                <w:rStyle w:val="IndexLink"/>
                <w:rtl w:val="true"/>
              </w:rPr>
              <w:t>:</w:t>
              <w:tab/>
            </w:r>
            <w:r>
              <w:rPr>
                <w:rStyle w:val="IndexLink"/>
              </w:rPr>
              <w:t>482</w:t>
            </w:r>
          </w:hyperlink>
        </w:p>
        <w:p>
          <w:pPr>
            <w:pStyle w:val="Contents6"/>
            <w:tabs>
              <w:tab w:val="clear" w:pos="7609"/>
              <w:tab w:val="right" w:pos="9026" w:leader="dot"/>
            </w:tabs>
            <w:rPr/>
          </w:pPr>
          <w:hyperlink w:anchor="__RefHeading___Toc7238419_3381743652">
            <w:r>
              <w:rPr>
                <w:webHidden/>
                <w:rStyle w:val="IndexLink"/>
                <w:rtl w:val="true"/>
              </w:rPr>
              <w:t>المسألة الأُولى</w:t>
            </w:r>
            <w:r>
              <w:rPr>
                <w:rStyle w:val="IndexLink"/>
                <w:rtl w:val="true"/>
              </w:rPr>
              <w:t xml:space="preserve">: </w:t>
            </w:r>
            <w:r>
              <w:rPr>
                <w:rStyle w:val="IndexLink"/>
                <w:rtl w:val="true"/>
              </w:rPr>
              <w:t>الوجوب فعلي أو انشائي</w:t>
            </w:r>
            <w:r>
              <w:rPr>
                <w:rStyle w:val="IndexLink"/>
                <w:rtl w:val="true"/>
              </w:rPr>
              <w:tab/>
            </w:r>
            <w:r>
              <w:rPr>
                <w:rStyle w:val="IndexLink"/>
              </w:rPr>
              <w:t>482</w:t>
            </w:r>
          </w:hyperlink>
        </w:p>
        <w:p>
          <w:pPr>
            <w:pStyle w:val="Contents6"/>
            <w:tabs>
              <w:tab w:val="clear" w:pos="7609"/>
              <w:tab w:val="right" w:pos="9026" w:leader="dot"/>
            </w:tabs>
            <w:rPr/>
          </w:pPr>
          <w:hyperlink w:anchor="__RefHeading___Toc7238421_3381743652">
            <w:r>
              <w:rPr>
                <w:webHidden/>
                <w:rStyle w:val="IndexLink"/>
                <w:rtl w:val="true"/>
              </w:rPr>
              <w:t>المسألة الثانية</w:t>
            </w:r>
            <w:r>
              <w:rPr>
                <w:rStyle w:val="IndexLink"/>
                <w:rtl w:val="true"/>
              </w:rPr>
              <w:t xml:space="preserve">: </w:t>
            </w:r>
            <w:r>
              <w:rPr>
                <w:rStyle w:val="IndexLink"/>
                <w:rtl w:val="true"/>
              </w:rPr>
              <w:t>ما فائدة الوجوب المشروط؟</w:t>
            </w:r>
            <w:r>
              <w:rPr>
                <w:rStyle w:val="IndexLink"/>
                <w:rtl w:val="true"/>
              </w:rPr>
              <w:tab/>
            </w:r>
            <w:r>
              <w:rPr>
                <w:rStyle w:val="IndexLink"/>
              </w:rPr>
              <w:t>485</w:t>
            </w:r>
          </w:hyperlink>
        </w:p>
        <w:p>
          <w:pPr>
            <w:pStyle w:val="Contents6"/>
            <w:tabs>
              <w:tab w:val="clear" w:pos="7609"/>
              <w:tab w:val="right" w:pos="9026" w:leader="dot"/>
            </w:tabs>
            <w:rPr/>
          </w:pPr>
          <w:hyperlink w:anchor="__RefHeading___Toc7238423_3381743652">
            <w:r>
              <w:rPr>
                <w:webHidden/>
                <w:rStyle w:val="IndexLink"/>
                <w:rtl w:val="true"/>
              </w:rPr>
              <w:t>المسألة الثالثة</w:t>
            </w:r>
            <w:r>
              <w:rPr>
                <w:rStyle w:val="IndexLink"/>
                <w:rtl w:val="true"/>
              </w:rPr>
              <w:t xml:space="preserve">: </w:t>
            </w:r>
            <w:r>
              <w:rPr>
                <w:rStyle w:val="IndexLink"/>
                <w:rtl w:val="true"/>
              </w:rPr>
              <w:t>ما هو الأصل عند الشكّ في رجوع القيد إلى الهيئة أو المادة؟</w:t>
            </w:r>
            <w:r>
              <w:rPr>
                <w:rStyle w:val="IndexLink"/>
                <w:rtl w:val="true"/>
              </w:rPr>
              <w:tab/>
            </w:r>
            <w:r>
              <w:rPr>
                <w:rStyle w:val="IndexLink"/>
              </w:rPr>
              <w:t>486</w:t>
            </w:r>
          </w:hyperlink>
        </w:p>
        <w:p>
          <w:pPr>
            <w:pStyle w:val="Contents5"/>
            <w:tabs>
              <w:tab w:val="clear" w:pos="7892"/>
              <w:tab w:val="right" w:pos="9026" w:leader="dot"/>
            </w:tabs>
            <w:rPr/>
          </w:pPr>
          <w:hyperlink w:anchor="__RefHeading___Toc7238425_3381743652">
            <w:r>
              <w:rPr>
                <w:webHidden/>
                <w:rStyle w:val="IndexLink"/>
                <w:rtl w:val="true"/>
              </w:rPr>
              <w:t>التقسيم الثاني تقسيم الواجب المطلق إلى منجّز و معلَّق</w:t>
            </w:r>
            <w:r>
              <w:rPr>
                <w:rStyle w:val="IndexLink"/>
                <w:rtl w:val="true"/>
              </w:rPr>
              <w:tab/>
            </w:r>
            <w:r>
              <w:rPr>
                <w:rStyle w:val="IndexLink"/>
              </w:rPr>
              <w:t>487</w:t>
            </w:r>
          </w:hyperlink>
        </w:p>
        <w:p>
          <w:pPr>
            <w:pStyle w:val="Contents6"/>
            <w:tabs>
              <w:tab w:val="clear" w:pos="7609"/>
              <w:tab w:val="right" w:pos="9026" w:leader="dot"/>
            </w:tabs>
            <w:rPr/>
          </w:pPr>
          <w:hyperlink w:anchor="__RefHeading___Toc7238427_3381743652">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7238429_3381743652">
            <w:r>
              <w:rPr>
                <w:webHidden/>
                <w:rStyle w:val="IndexLink"/>
                <w:rtl w:val="true"/>
              </w:rPr>
              <w:t>إشكالات ستة</w:t>
            </w:r>
            <w:r>
              <w:rPr>
                <w:rStyle w:val="IndexLink"/>
                <w:rtl w:val="true"/>
              </w:rPr>
              <w:tab/>
            </w:r>
            <w:r>
              <w:rPr>
                <w:rStyle w:val="IndexLink"/>
              </w:rPr>
              <w:t>488</w:t>
            </w:r>
          </w:hyperlink>
        </w:p>
        <w:p>
          <w:pPr>
            <w:pStyle w:val="Contents6"/>
            <w:tabs>
              <w:tab w:val="clear" w:pos="7609"/>
              <w:tab w:val="right" w:pos="9026" w:leader="dot"/>
            </w:tabs>
            <w:rPr/>
          </w:pPr>
          <w:hyperlink w:anchor="__RefHeading___Toc7238431_3381743652">
            <w:r>
              <w:rPr>
                <w:webHidden/>
                <w:rStyle w:val="IndexLink"/>
                <w:rtl w:val="true"/>
              </w:rPr>
              <w:t>الأوّل</w:t>
            </w:r>
            <w:r>
              <w:rPr>
                <w:rStyle w:val="IndexLink"/>
                <w:rtl w:val="true"/>
              </w:rPr>
              <w:t xml:space="preserve">: </w:t>
            </w:r>
            <w:r>
              <w:rPr>
                <w:rStyle w:val="IndexLink"/>
                <w:rtl w:val="true"/>
              </w:rPr>
              <w:t>ما أورده المحقّق الخراساني</w:t>
            </w:r>
            <w:r>
              <w:rPr>
                <w:rStyle w:val="IndexLink"/>
                <w:rtl w:val="true"/>
              </w:rPr>
              <w:tab/>
            </w:r>
            <w:r>
              <w:rPr>
                <w:rStyle w:val="IndexLink"/>
              </w:rPr>
              <w:t>488</w:t>
            </w:r>
          </w:hyperlink>
        </w:p>
        <w:p>
          <w:pPr>
            <w:pStyle w:val="Contents6"/>
            <w:tabs>
              <w:tab w:val="clear" w:pos="7609"/>
              <w:tab w:val="right" w:pos="9026" w:leader="dot"/>
            </w:tabs>
            <w:rPr/>
          </w:pPr>
          <w:hyperlink w:anchor="__RefHeading___Toc7238433_3381743652">
            <w:r>
              <w:rPr>
                <w:webHidden/>
                <w:rStyle w:val="IndexLink"/>
                <w:rtl w:val="true"/>
              </w:rPr>
              <w:t>الثاني</w:t>
            </w:r>
            <w:r>
              <w:rPr>
                <w:rStyle w:val="IndexLink"/>
                <w:rtl w:val="true"/>
              </w:rPr>
              <w:t xml:space="preserve">: </w:t>
            </w:r>
            <w:r>
              <w:rPr>
                <w:rStyle w:val="IndexLink"/>
                <w:rtl w:val="true"/>
              </w:rPr>
              <w:t>ما أورده هو أيضاً</w:t>
            </w:r>
            <w:r>
              <w:rPr>
                <w:rStyle w:val="IndexLink"/>
                <w:rtl w:val="true"/>
              </w:rPr>
              <w:tab/>
            </w:r>
            <w:r>
              <w:rPr>
                <w:rStyle w:val="IndexLink"/>
              </w:rPr>
              <w:t>488</w:t>
            </w:r>
          </w:hyperlink>
        </w:p>
        <w:p>
          <w:pPr>
            <w:pStyle w:val="Contents6"/>
            <w:tabs>
              <w:tab w:val="clear" w:pos="7609"/>
              <w:tab w:val="right" w:pos="9026" w:leader="dot"/>
            </w:tabs>
            <w:rPr/>
          </w:pPr>
          <w:hyperlink w:anchor="__RefHeading___Toc7238435_3381743652">
            <w:r>
              <w:rPr>
                <w:webHidden/>
                <w:rStyle w:val="IndexLink"/>
                <w:rtl w:val="true"/>
              </w:rPr>
              <w:t>الثالث</w:t>
            </w:r>
            <w:r>
              <w:rPr>
                <w:rStyle w:val="IndexLink"/>
                <w:rtl w:val="true"/>
              </w:rPr>
              <w:t xml:space="preserve">: </w:t>
            </w:r>
            <w:r>
              <w:rPr>
                <w:rStyle w:val="IndexLink"/>
                <w:rtl w:val="true"/>
              </w:rPr>
              <w:t>ما أورده المحقّق ملا علي النهاوندي</w:t>
            </w:r>
            <w:r>
              <w:rPr>
                <w:rStyle w:val="IndexLink"/>
                <w:rtl w:val="true"/>
              </w:rPr>
              <w:tab/>
            </w:r>
            <w:r>
              <w:rPr>
                <w:rStyle w:val="IndexLink"/>
              </w:rPr>
              <w:t>489</w:t>
            </w:r>
          </w:hyperlink>
        </w:p>
        <w:p>
          <w:pPr>
            <w:pStyle w:val="Contents6"/>
            <w:tabs>
              <w:tab w:val="clear" w:pos="7609"/>
              <w:tab w:val="right" w:pos="9026" w:leader="dot"/>
            </w:tabs>
            <w:rPr/>
          </w:pPr>
          <w:hyperlink w:anchor="__RefHeading___Toc7238437_3381743652">
            <w:r>
              <w:rPr>
                <w:webHidden/>
                <w:rStyle w:val="IndexLink"/>
                <w:rtl w:val="true"/>
              </w:rPr>
              <w:t>الرابع ما ذكره شيخ مشايخنا العلاّمة الحائري</w:t>
            </w:r>
            <w:r>
              <w:rPr>
                <w:rStyle w:val="IndexLink"/>
                <w:rtl w:val="true"/>
              </w:rPr>
              <w:tab/>
            </w:r>
            <w:r>
              <w:rPr>
                <w:rStyle w:val="IndexLink"/>
              </w:rPr>
              <w:t>495</w:t>
            </w:r>
          </w:hyperlink>
        </w:p>
        <w:p>
          <w:pPr>
            <w:pStyle w:val="Contents6"/>
            <w:tabs>
              <w:tab w:val="clear" w:pos="7609"/>
              <w:tab w:val="right" w:pos="9026" w:leader="dot"/>
            </w:tabs>
            <w:rPr/>
          </w:pPr>
          <w:hyperlink w:anchor="__RefHeading___Toc7238439_3381743652">
            <w:r>
              <w:rPr>
                <w:webHidden/>
                <w:rStyle w:val="IndexLink"/>
                <w:rtl w:val="true"/>
              </w:rPr>
              <w:t>الخامس</w:t>
            </w:r>
            <w:r>
              <w:rPr>
                <w:rStyle w:val="IndexLink"/>
                <w:rtl w:val="true"/>
              </w:rPr>
              <w:t xml:space="preserve">: </w:t>
            </w:r>
            <w:r>
              <w:rPr>
                <w:rStyle w:val="IndexLink"/>
                <w:rtl w:val="true"/>
              </w:rPr>
              <w:t>ما حكاه المحقق الخراساني من عدم القدرة على المكلّف به في حال البعث مع أنّها من الشرائط العامة</w:t>
            </w:r>
            <w:r>
              <w:rPr>
                <w:rStyle w:val="IndexLink"/>
                <w:rtl w:val="true"/>
              </w:rPr>
              <w:t>.</w:t>
              <w:tab/>
            </w:r>
            <w:r>
              <w:rPr>
                <w:rStyle w:val="IndexLink"/>
              </w:rPr>
              <w:t>495</w:t>
            </w:r>
          </w:hyperlink>
        </w:p>
        <w:p>
          <w:pPr>
            <w:pStyle w:val="Contents6"/>
            <w:tabs>
              <w:tab w:val="clear" w:pos="7609"/>
              <w:tab w:val="right" w:pos="9026" w:leader="dot"/>
            </w:tabs>
            <w:rPr/>
          </w:pPr>
          <w:hyperlink w:anchor="__RefHeading___Toc7238441_3381743652">
            <w:r>
              <w:rPr>
                <w:webHidden/>
                <w:rStyle w:val="IndexLink"/>
                <w:rtl w:val="true"/>
              </w:rPr>
              <w:t>السادس</w:t>
            </w:r>
            <w:r>
              <w:rPr>
                <w:rStyle w:val="IndexLink"/>
                <w:rtl w:val="true"/>
              </w:rPr>
              <w:t xml:space="preserve">: </w:t>
            </w:r>
            <w:r>
              <w:rPr>
                <w:rStyle w:val="IndexLink"/>
                <w:rtl w:val="true"/>
              </w:rPr>
              <w:t>ما ذكره المحقّق النائيني</w:t>
            </w:r>
            <w:r>
              <w:rPr>
                <w:rStyle w:val="IndexLink"/>
                <w:rtl w:val="true"/>
              </w:rPr>
              <w:tab/>
            </w:r>
            <w:r>
              <w:rPr>
                <w:rStyle w:val="IndexLink"/>
              </w:rPr>
              <w:t>496</w:t>
            </w:r>
          </w:hyperlink>
        </w:p>
        <w:p>
          <w:pPr>
            <w:pStyle w:val="Contents6"/>
            <w:tabs>
              <w:tab w:val="clear" w:pos="7609"/>
              <w:tab w:val="right" w:pos="9026" w:leader="dot"/>
            </w:tabs>
            <w:rPr/>
          </w:pPr>
          <w:hyperlink w:anchor="__RefHeading___Toc7238443_3381743652">
            <w:r>
              <w:rPr>
                <w:webHidden/>
                <w:rStyle w:val="IndexLink"/>
              </w:rPr>
              <w:t>1</w:t>
            </w:r>
            <w:r>
              <w:rPr>
                <w:rStyle w:val="IndexLink"/>
                <w:rtl w:val="true"/>
              </w:rPr>
              <w:t xml:space="preserve">. </w:t>
            </w:r>
            <w:r>
              <w:rPr>
                <w:rStyle w:val="IndexLink"/>
                <w:rtl w:val="true"/>
              </w:rPr>
              <w:t>كلّ القيود ترجع إلى الموضوع</w:t>
            </w:r>
            <w:r>
              <w:rPr>
                <w:rStyle w:val="IndexLink"/>
                <w:rtl w:val="true"/>
              </w:rPr>
              <w:tab/>
            </w:r>
            <w:r>
              <w:rPr>
                <w:rStyle w:val="IndexLink"/>
              </w:rPr>
              <w:t>496</w:t>
            </w:r>
          </w:hyperlink>
        </w:p>
        <w:p>
          <w:pPr>
            <w:pStyle w:val="Contents6"/>
            <w:tabs>
              <w:tab w:val="clear" w:pos="7609"/>
              <w:tab w:val="right" w:pos="9026" w:leader="dot"/>
            </w:tabs>
            <w:rPr/>
          </w:pPr>
          <w:hyperlink w:anchor="__RefHeading___Toc7238445_3381743652">
            <w:r>
              <w:rPr>
                <w:webHidden/>
                <w:rStyle w:val="IndexLink"/>
              </w:rPr>
              <w:t>2</w:t>
            </w:r>
            <w:r>
              <w:rPr>
                <w:rStyle w:val="IndexLink"/>
                <w:rtl w:val="true"/>
              </w:rPr>
              <w:t xml:space="preserve">. </w:t>
            </w:r>
            <w:r>
              <w:rPr>
                <w:rStyle w:val="IndexLink"/>
                <w:rtl w:val="true"/>
              </w:rPr>
              <w:t>لا فرق بين الاستطاعة و الزمان</w:t>
            </w:r>
            <w:r>
              <w:rPr>
                <w:rStyle w:val="IndexLink"/>
                <w:rtl w:val="true"/>
              </w:rPr>
              <w:tab/>
            </w:r>
            <w:r>
              <w:rPr>
                <w:rStyle w:val="IndexLink"/>
              </w:rPr>
              <w:t>497</w:t>
            </w:r>
          </w:hyperlink>
        </w:p>
        <w:p>
          <w:pPr>
            <w:pStyle w:val="Contents6"/>
            <w:tabs>
              <w:tab w:val="clear" w:pos="7609"/>
              <w:tab w:val="right" w:pos="9026" w:leader="dot"/>
            </w:tabs>
            <w:rPr/>
          </w:pPr>
          <w:hyperlink w:anchor="__RefHeading___Toc7238447_3381743652">
            <w:r>
              <w:rPr>
                <w:webHidden/>
                <w:rStyle w:val="IndexLink"/>
              </w:rPr>
              <w:t>3</w:t>
            </w:r>
            <w:r>
              <w:rPr>
                <w:rStyle w:val="IndexLink"/>
                <w:rtl w:val="true"/>
              </w:rPr>
              <w:t xml:space="preserve">. </w:t>
            </w:r>
            <w:r>
              <w:rPr>
                <w:rStyle w:val="IndexLink"/>
                <w:rtl w:val="true"/>
              </w:rPr>
              <w:t>الزمان أولى أن يكون قيداً للوجوب</w:t>
            </w:r>
            <w:r>
              <w:rPr>
                <w:rStyle w:val="IndexLink"/>
                <w:rtl w:val="true"/>
              </w:rPr>
              <w:tab/>
            </w:r>
            <w:r>
              <w:rPr>
                <w:rStyle w:val="IndexLink"/>
              </w:rPr>
              <w:t>497</w:t>
            </w:r>
          </w:hyperlink>
        </w:p>
        <w:p>
          <w:pPr>
            <w:pStyle w:val="Contents6"/>
            <w:tabs>
              <w:tab w:val="clear" w:pos="7609"/>
              <w:tab w:val="right" w:pos="9026" w:leader="dot"/>
            </w:tabs>
            <w:rPr/>
          </w:pPr>
          <w:hyperlink w:anchor="__RefHeading___Toc7238449_3381743652">
            <w:r>
              <w:rPr>
                <w:webHidden/>
                <w:rStyle w:val="IndexLink"/>
                <w:rtl w:val="true"/>
              </w:rPr>
              <w:t>السابع</w:t>
            </w:r>
            <w:r>
              <w:rPr>
                <w:rStyle w:val="IndexLink"/>
                <w:rtl w:val="true"/>
              </w:rPr>
              <w:t xml:space="preserve">: </w:t>
            </w:r>
            <w:r>
              <w:rPr>
                <w:rStyle w:val="IndexLink"/>
                <w:rtl w:val="true"/>
              </w:rPr>
              <w:t>ما ذكره المحقّق الخوئي</w:t>
            </w:r>
            <w:r>
              <w:rPr>
                <w:rStyle w:val="IndexLink"/>
                <w:rtl w:val="true"/>
              </w:rPr>
              <w:tab/>
            </w:r>
            <w:r>
              <w:rPr>
                <w:rStyle w:val="IndexLink"/>
              </w:rPr>
              <w:t>499</w:t>
            </w:r>
          </w:hyperlink>
        </w:p>
        <w:p>
          <w:pPr>
            <w:pStyle w:val="Contents6"/>
            <w:tabs>
              <w:tab w:val="clear" w:pos="7609"/>
              <w:tab w:val="right" w:pos="9026" w:leader="dot"/>
            </w:tabs>
            <w:rPr/>
          </w:pPr>
          <w:hyperlink w:anchor="__RefHeading___Toc7238451_3381743652">
            <w:r>
              <w:rPr>
                <w:webHidden/>
                <w:rStyle w:val="IndexLink"/>
                <w:rtl w:val="true"/>
              </w:rPr>
              <w:t>المقدمات المفوتة أو ثمرات الواجب المعلّق</w:t>
            </w:r>
            <w:r>
              <w:rPr>
                <w:rStyle w:val="IndexLink"/>
                <w:rtl w:val="true"/>
              </w:rPr>
              <w:tab/>
            </w:r>
            <w:r>
              <w:rPr>
                <w:rStyle w:val="IndexLink"/>
              </w:rPr>
              <w:t>501</w:t>
            </w:r>
          </w:hyperlink>
        </w:p>
        <w:p>
          <w:pPr>
            <w:pStyle w:val="Contents6"/>
            <w:tabs>
              <w:tab w:val="clear" w:pos="7609"/>
              <w:tab w:val="right" w:pos="9026" w:leader="dot"/>
            </w:tabs>
            <w:rPr/>
          </w:pPr>
          <w:hyperlink w:anchor="__RefHeading___Toc7238453_3381743652">
            <w:r>
              <w:rPr>
                <w:webHidden/>
                <w:rStyle w:val="IndexLink"/>
                <w:rtl w:val="true"/>
              </w:rPr>
              <w:t>تطبيقات</w:t>
            </w:r>
            <w:r>
              <w:rPr>
                <w:rStyle w:val="IndexLink"/>
                <w:rtl w:val="true"/>
              </w:rPr>
              <w:tab/>
            </w:r>
            <w:r>
              <w:rPr>
                <w:rStyle w:val="IndexLink"/>
              </w:rPr>
              <w:t>504</w:t>
            </w:r>
          </w:hyperlink>
        </w:p>
        <w:p>
          <w:pPr>
            <w:pStyle w:val="Contents6"/>
            <w:tabs>
              <w:tab w:val="clear" w:pos="7609"/>
              <w:tab w:val="right" w:pos="9026" w:leader="dot"/>
            </w:tabs>
            <w:rPr/>
          </w:pPr>
          <w:hyperlink w:anchor="__RefHeading___Toc7238455_3381743652">
            <w:r>
              <w:rPr>
                <w:webHidden/>
                <w:rStyle w:val="IndexLink"/>
                <w:rtl w:val="true"/>
              </w:rPr>
              <w:t>سؤال و إجابة</w:t>
            </w:r>
            <w:r>
              <w:rPr>
                <w:rStyle w:val="IndexLink"/>
                <w:rtl w:val="true"/>
              </w:rPr>
              <w:tab/>
            </w:r>
            <w:r>
              <w:rPr>
                <w:rStyle w:val="IndexLink"/>
              </w:rPr>
              <w:t>505</w:t>
            </w:r>
          </w:hyperlink>
        </w:p>
        <w:p>
          <w:pPr>
            <w:pStyle w:val="Contents6"/>
            <w:tabs>
              <w:tab w:val="clear" w:pos="7609"/>
              <w:tab w:val="right" w:pos="9026" w:leader="dot"/>
            </w:tabs>
            <w:rPr/>
          </w:pPr>
          <w:hyperlink w:anchor="__RefHeading___Toc7238457_3381743652">
            <w:r>
              <w:rPr>
                <w:webHidden/>
                <w:rStyle w:val="IndexLink"/>
                <w:rtl w:val="true"/>
              </w:rPr>
              <w:t>إذا دار الأمر بين رجوع القيد إلى الهيئة أو المادة</w:t>
            </w:r>
            <w:r>
              <w:rPr>
                <w:rStyle w:val="IndexLink"/>
                <w:rtl w:val="true"/>
              </w:rPr>
              <w:tab/>
            </w:r>
            <w:r>
              <w:rPr>
                <w:rStyle w:val="IndexLink"/>
              </w:rPr>
              <w:t>506</w:t>
            </w:r>
          </w:hyperlink>
        </w:p>
        <w:p>
          <w:pPr>
            <w:pStyle w:val="Contents6"/>
            <w:tabs>
              <w:tab w:val="clear" w:pos="7609"/>
              <w:tab w:val="right" w:pos="9026" w:leader="dot"/>
            </w:tabs>
            <w:rPr/>
          </w:pPr>
          <w:hyperlink w:anchor="__RefHeading___Toc7238459_3381743652">
            <w:r>
              <w:rPr>
                <w:webHidden/>
                <w:rStyle w:val="IndexLink"/>
                <w:rtl w:val="true"/>
              </w:rPr>
              <w:t>مقتضى الأصل اللفظي عند الترديد</w:t>
            </w:r>
            <w:r>
              <w:rPr>
                <w:rStyle w:val="IndexLink"/>
                <w:rtl w:val="true"/>
              </w:rPr>
              <w:tab/>
            </w:r>
            <w:r>
              <w:rPr>
                <w:rStyle w:val="IndexLink"/>
              </w:rPr>
              <w:t>507</w:t>
            </w:r>
          </w:hyperlink>
        </w:p>
        <w:p>
          <w:pPr>
            <w:pStyle w:val="Contents6"/>
            <w:tabs>
              <w:tab w:val="clear" w:pos="7609"/>
              <w:tab w:val="right" w:pos="9026" w:leader="dot"/>
            </w:tabs>
            <w:rPr/>
          </w:pPr>
          <w:hyperlink w:anchor="__RefHeading___Toc7238461_3381743652">
            <w:r>
              <w:rPr>
                <w:webHidden/>
                <w:rStyle w:val="IndexLink"/>
                <w:rtl w:val="true"/>
              </w:rPr>
              <w:t>الأوّل</w:t>
            </w:r>
            <w:r>
              <w:rPr>
                <w:rStyle w:val="IndexLink"/>
                <w:rtl w:val="true"/>
              </w:rPr>
              <w:t xml:space="preserve">: </w:t>
            </w:r>
            <w:r>
              <w:rPr>
                <w:rStyle w:val="IndexLink"/>
                <w:rtl w:val="true"/>
              </w:rPr>
              <w:t>تقديم الإطلاق الشمولي على البدلي</w:t>
            </w:r>
            <w:r>
              <w:rPr>
                <w:rStyle w:val="IndexLink"/>
                <w:rtl w:val="true"/>
              </w:rPr>
              <w:tab/>
            </w:r>
            <w:r>
              <w:rPr>
                <w:rStyle w:val="IndexLink"/>
              </w:rPr>
              <w:t>507</w:t>
            </w:r>
          </w:hyperlink>
        </w:p>
        <w:p>
          <w:pPr>
            <w:pStyle w:val="Contents6"/>
            <w:tabs>
              <w:tab w:val="clear" w:pos="7609"/>
              <w:tab w:val="right" w:pos="9026" w:leader="dot"/>
            </w:tabs>
            <w:rPr/>
          </w:pPr>
          <w:hyperlink w:anchor="__RefHeading___Toc7238463_3381743652">
            <w:r>
              <w:rPr>
                <w:webHidden/>
                <w:rStyle w:val="IndexLink"/>
                <w:rtl w:val="true"/>
              </w:rPr>
              <w:t>الوجه الثاني</w:t>
            </w:r>
            <w:r>
              <w:rPr>
                <w:rStyle w:val="IndexLink"/>
                <w:rtl w:val="true"/>
              </w:rPr>
              <w:t xml:space="preserve">: </w:t>
            </w:r>
            <w:r>
              <w:rPr>
                <w:rStyle w:val="IndexLink"/>
                <w:rtl w:val="true"/>
              </w:rPr>
              <w:t>تقييد الهيئة يوجب تقييد المادة أيضاً و لا عكس</w:t>
            </w:r>
            <w:r>
              <w:rPr>
                <w:rStyle w:val="IndexLink"/>
                <w:rtl w:val="true"/>
              </w:rPr>
              <w:tab/>
            </w:r>
            <w:r>
              <w:rPr>
                <w:rStyle w:val="IndexLink"/>
              </w:rPr>
              <w:t>509</w:t>
            </w:r>
          </w:hyperlink>
        </w:p>
        <w:p>
          <w:pPr>
            <w:pStyle w:val="Contents6"/>
            <w:tabs>
              <w:tab w:val="clear" w:pos="7609"/>
              <w:tab w:val="right" w:pos="9026" w:leader="dot"/>
            </w:tabs>
            <w:rPr/>
          </w:pPr>
          <w:hyperlink w:anchor="__RefHeading___Toc7238465_3381743652">
            <w:r>
              <w:rPr>
                <w:webHidden/>
                <w:rStyle w:val="IndexLink"/>
                <w:rtl w:val="true"/>
              </w:rPr>
              <w:t>مقتضى الأصل العملي</w:t>
            </w:r>
            <w:r>
              <w:rPr>
                <w:rStyle w:val="IndexLink"/>
                <w:rtl w:val="true"/>
              </w:rPr>
              <w:tab/>
            </w:r>
            <w:r>
              <w:rPr>
                <w:rStyle w:val="IndexLink"/>
              </w:rPr>
              <w:t>511</w:t>
            </w:r>
          </w:hyperlink>
        </w:p>
        <w:p>
          <w:pPr>
            <w:pStyle w:val="Contents5"/>
            <w:tabs>
              <w:tab w:val="clear" w:pos="7892"/>
              <w:tab w:val="right" w:pos="9026" w:leader="dot"/>
            </w:tabs>
            <w:rPr/>
          </w:pPr>
          <w:hyperlink w:anchor="__RefHeading___Toc7238467_3381743652">
            <w:r>
              <w:rPr>
                <w:webHidden/>
                <w:rStyle w:val="IndexLink"/>
                <w:rtl w:val="true"/>
              </w:rPr>
              <w:t>التقسيم الثالثتقسيمه إلى نفسي و غيري</w:t>
            </w:r>
            <w:r>
              <w:rPr>
                <w:rStyle w:val="IndexLink"/>
                <w:rtl w:val="true"/>
              </w:rPr>
              <w:tab/>
            </w:r>
            <w:r>
              <w:rPr>
                <w:rStyle w:val="IndexLink"/>
              </w:rPr>
              <w:t>512</w:t>
            </w:r>
          </w:hyperlink>
        </w:p>
        <w:p>
          <w:pPr>
            <w:pStyle w:val="Contents6"/>
            <w:tabs>
              <w:tab w:val="clear" w:pos="7609"/>
              <w:tab w:val="right" w:pos="9026" w:leader="dot"/>
            </w:tabs>
            <w:rPr/>
          </w:pPr>
          <w:hyperlink w:anchor="__RefHeading___Toc7238469_3381743652">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7238471_3381743652">
            <w:r>
              <w:rPr>
                <w:webHidden/>
                <w:rStyle w:val="IndexLink"/>
                <w:rtl w:val="true"/>
              </w:rPr>
              <w:t>تعريف ثان للنفسي و الغيري</w:t>
            </w:r>
            <w:r>
              <w:rPr>
                <w:rStyle w:val="IndexLink"/>
                <w:rtl w:val="true"/>
              </w:rPr>
              <w:tab/>
            </w:r>
            <w:r>
              <w:rPr>
                <w:rStyle w:val="IndexLink"/>
              </w:rPr>
              <w:t>513</w:t>
            </w:r>
          </w:hyperlink>
        </w:p>
        <w:p>
          <w:pPr>
            <w:pStyle w:val="Contents6"/>
            <w:tabs>
              <w:tab w:val="clear" w:pos="7609"/>
              <w:tab w:val="right" w:pos="9026" w:leader="dot"/>
            </w:tabs>
            <w:rPr/>
          </w:pPr>
          <w:hyperlink w:anchor="__RefHeading___Toc7238473_3381743652">
            <w:r>
              <w:rPr>
                <w:webHidden/>
                <w:rStyle w:val="IndexLink"/>
                <w:rtl w:val="true"/>
              </w:rPr>
              <w:t>دوران الوجوب بين النفسي و الغيري</w:t>
            </w:r>
            <w:r>
              <w:rPr>
                <w:rStyle w:val="IndexLink"/>
                <w:rtl w:val="true"/>
              </w:rPr>
              <w:tab/>
            </w:r>
            <w:r>
              <w:rPr>
                <w:rStyle w:val="IndexLink"/>
              </w:rPr>
              <w:t>515</w:t>
            </w:r>
          </w:hyperlink>
        </w:p>
        <w:p>
          <w:pPr>
            <w:pStyle w:val="Contents6"/>
            <w:tabs>
              <w:tab w:val="clear" w:pos="7609"/>
              <w:tab w:val="right" w:pos="9026" w:leader="dot"/>
            </w:tabs>
            <w:rPr/>
          </w:pPr>
          <w:hyperlink w:anchor="__RefHeading___Toc7238475_3381743652">
            <w:r>
              <w:rPr>
                <w:webHidden/>
                <w:rStyle w:val="IndexLink"/>
                <w:rtl w:val="true"/>
              </w:rPr>
              <w:t>الأوّل</w:t>
            </w:r>
            <w:r>
              <w:rPr>
                <w:rStyle w:val="IndexLink"/>
                <w:rtl w:val="true"/>
              </w:rPr>
              <w:t xml:space="preserve">: </w:t>
            </w:r>
            <w:r>
              <w:rPr>
                <w:rStyle w:val="IndexLink"/>
                <w:rtl w:val="true"/>
              </w:rPr>
              <w:t>ما هو مقتضى الأصل اللفظي؟</w:t>
            </w:r>
            <w:r>
              <w:rPr>
                <w:rStyle w:val="IndexLink"/>
                <w:rtl w:val="true"/>
              </w:rPr>
              <w:tab/>
            </w:r>
            <w:r>
              <w:rPr>
                <w:rStyle w:val="IndexLink"/>
              </w:rPr>
              <w:t>515</w:t>
            </w:r>
          </w:hyperlink>
        </w:p>
        <w:p>
          <w:pPr>
            <w:pStyle w:val="Contents6"/>
            <w:tabs>
              <w:tab w:val="clear" w:pos="7609"/>
              <w:tab w:val="right" w:pos="9026" w:leader="dot"/>
            </w:tabs>
            <w:rPr/>
          </w:pPr>
          <w:hyperlink w:anchor="__RefHeading___Toc7238477_3381743652">
            <w:r>
              <w:rPr>
                <w:webHidden/>
                <w:rStyle w:val="IndexLink"/>
                <w:rtl w:val="true"/>
              </w:rPr>
              <w:t>أدلّة المتمسّكين بإطلاق الهيئة</w:t>
            </w:r>
            <w:r>
              <w:rPr>
                <w:rStyle w:val="IndexLink"/>
                <w:rtl w:val="true"/>
              </w:rPr>
              <w:tab/>
            </w:r>
            <w:r>
              <w:rPr>
                <w:rStyle w:val="IndexLink"/>
              </w:rPr>
              <w:t>518</w:t>
            </w:r>
          </w:hyperlink>
        </w:p>
        <w:p>
          <w:pPr>
            <w:pStyle w:val="Contents6"/>
            <w:tabs>
              <w:tab w:val="clear" w:pos="7609"/>
              <w:tab w:val="right" w:pos="9026" w:leader="dot"/>
            </w:tabs>
            <w:rPr/>
          </w:pPr>
          <w:hyperlink w:anchor="__RefHeading___Toc7238479_3381743652">
            <w:r>
              <w:rPr>
                <w:webHidden/>
                <w:rStyle w:val="IndexLink"/>
                <w:rtl w:val="true"/>
              </w:rPr>
              <w:t>الثاني</w:t>
            </w:r>
            <w:r>
              <w:rPr>
                <w:rStyle w:val="IndexLink"/>
                <w:rtl w:val="true"/>
              </w:rPr>
              <w:t xml:space="preserve">: </w:t>
            </w:r>
            <w:r>
              <w:rPr>
                <w:rStyle w:val="IndexLink"/>
                <w:rtl w:val="true"/>
              </w:rPr>
              <w:t>في مقتضى الأصل العملي</w:t>
            </w:r>
            <w:r>
              <w:rPr>
                <w:rStyle w:val="IndexLink"/>
                <w:rtl w:val="true"/>
              </w:rPr>
              <w:tab/>
            </w:r>
            <w:r>
              <w:rPr>
                <w:rStyle w:val="IndexLink"/>
              </w:rPr>
              <w:t>521</w:t>
            </w:r>
          </w:hyperlink>
        </w:p>
        <w:p>
          <w:pPr>
            <w:pStyle w:val="Contents6"/>
            <w:tabs>
              <w:tab w:val="clear" w:pos="7609"/>
              <w:tab w:val="right" w:pos="9026" w:leader="dot"/>
            </w:tabs>
            <w:rPr/>
          </w:pPr>
          <w:hyperlink w:anchor="__RefHeading___Toc7238481_3381743652">
            <w:r>
              <w:rPr>
                <w:webHidden/>
                <w:rStyle w:val="IndexLink"/>
                <w:rtl w:val="true"/>
              </w:rPr>
              <w:t>و ينبغي التنبيه على أُمور</w:t>
            </w:r>
            <w:r>
              <w:rPr>
                <w:rStyle w:val="IndexLink"/>
                <w:rtl w:val="true"/>
              </w:rPr>
              <w:t>:</w:t>
              <w:tab/>
            </w:r>
            <w:r>
              <w:rPr>
                <w:rStyle w:val="IndexLink"/>
              </w:rPr>
              <w:t>524</w:t>
            </w:r>
          </w:hyperlink>
        </w:p>
        <w:p>
          <w:pPr>
            <w:pStyle w:val="Contents6"/>
            <w:tabs>
              <w:tab w:val="clear" w:pos="7609"/>
              <w:tab w:val="right" w:pos="9026" w:leader="dot"/>
            </w:tabs>
            <w:rPr/>
          </w:pPr>
          <w:hyperlink w:anchor="__RefHeading___Toc7238483_3381743652">
            <w:r>
              <w:rPr>
                <w:webHidden/>
                <w:rStyle w:val="IndexLink"/>
                <w:rtl w:val="true"/>
              </w:rPr>
              <w:t>الأوّل</w:t>
            </w:r>
            <w:r>
              <w:rPr>
                <w:rStyle w:val="IndexLink"/>
                <w:rtl w:val="true"/>
              </w:rPr>
              <w:t xml:space="preserve">: </w:t>
            </w:r>
            <w:r>
              <w:rPr>
                <w:rStyle w:val="IndexLink"/>
                <w:rtl w:val="true"/>
              </w:rPr>
              <w:t>في ترتّب الثواب على امتثال الواجب الغيري</w:t>
            </w:r>
            <w:r>
              <w:rPr>
                <w:rStyle w:val="IndexLink"/>
                <w:rtl w:val="true"/>
              </w:rPr>
              <w:tab/>
            </w:r>
            <w:r>
              <w:rPr>
                <w:rStyle w:val="IndexLink"/>
              </w:rPr>
              <w:t>524</w:t>
            </w:r>
          </w:hyperlink>
        </w:p>
        <w:p>
          <w:pPr>
            <w:pStyle w:val="Contents6"/>
            <w:tabs>
              <w:tab w:val="clear" w:pos="7609"/>
              <w:tab w:val="right" w:pos="9026" w:leader="dot"/>
            </w:tabs>
            <w:rPr/>
          </w:pPr>
          <w:hyperlink w:anchor="__RefHeading___Toc7238485_3381743652">
            <w:r>
              <w:rPr>
                <w:webHidden/>
                <w:rStyle w:val="IndexLink"/>
                <w:rtl w:val="true"/>
              </w:rPr>
              <w:t>أدلّة القائلين بالاستحقاق</w:t>
            </w:r>
            <w:r>
              <w:rPr>
                <w:rStyle w:val="IndexLink"/>
                <w:rtl w:val="true"/>
              </w:rPr>
              <w:tab/>
            </w:r>
            <w:r>
              <w:rPr>
                <w:rStyle w:val="IndexLink"/>
              </w:rPr>
              <w:t>525</w:t>
            </w:r>
          </w:hyperlink>
        </w:p>
        <w:p>
          <w:pPr>
            <w:pStyle w:val="Contents6"/>
            <w:tabs>
              <w:tab w:val="clear" w:pos="7609"/>
              <w:tab w:val="right" w:pos="9026" w:leader="dot"/>
            </w:tabs>
            <w:rPr/>
          </w:pPr>
          <w:hyperlink w:anchor="__RefHeading___Toc7238487_3381743652">
            <w:r>
              <w:rPr>
                <w:webHidden/>
                <w:rStyle w:val="IndexLink"/>
                <w:rtl w:val="true"/>
              </w:rPr>
              <w:t>الثواب و العقاب من لوازم الأعمال التكوينية</w:t>
            </w:r>
            <w:r>
              <w:rPr>
                <w:rStyle w:val="IndexLink"/>
                <w:rtl w:val="true"/>
              </w:rPr>
              <w:tab/>
            </w:r>
            <w:r>
              <w:rPr>
                <w:rStyle w:val="IndexLink"/>
              </w:rPr>
              <w:t>528</w:t>
            </w:r>
          </w:hyperlink>
        </w:p>
        <w:p>
          <w:pPr>
            <w:pStyle w:val="Contents6"/>
            <w:tabs>
              <w:tab w:val="clear" w:pos="7609"/>
              <w:tab w:val="right" w:pos="9026" w:leader="dot"/>
            </w:tabs>
            <w:rPr/>
          </w:pPr>
          <w:hyperlink w:anchor="__RefHeading___Toc7238489_3381743652">
            <w:r>
              <w:rPr>
                <w:webHidden/>
                <w:rStyle w:val="IndexLink"/>
              </w:rPr>
              <w:t>1</w:t>
            </w:r>
            <w:r>
              <w:rPr>
                <w:rStyle w:val="IndexLink"/>
                <w:rtl w:val="true"/>
              </w:rPr>
              <w:t xml:space="preserve">. </w:t>
            </w:r>
            <w:r>
              <w:rPr>
                <w:rStyle w:val="IndexLink"/>
                <w:rtl w:val="true"/>
              </w:rPr>
              <w:t>الصلة بين العمل و الثواب توليدية</w:t>
            </w:r>
            <w:r>
              <w:rPr>
                <w:rStyle w:val="IndexLink"/>
                <w:rtl w:val="true"/>
              </w:rPr>
              <w:tab/>
            </w:r>
            <w:r>
              <w:rPr>
                <w:rStyle w:val="IndexLink"/>
              </w:rPr>
              <w:t>528</w:t>
            </w:r>
          </w:hyperlink>
        </w:p>
        <w:p>
          <w:pPr>
            <w:pStyle w:val="Contents6"/>
            <w:tabs>
              <w:tab w:val="clear" w:pos="7609"/>
              <w:tab w:val="right" w:pos="9026" w:leader="dot"/>
            </w:tabs>
            <w:rPr/>
          </w:pPr>
          <w:hyperlink w:anchor="__RefHeading___Toc7238491_3381743652">
            <w:r>
              <w:rPr>
                <w:webHidden/>
                <w:rStyle w:val="IndexLink"/>
              </w:rPr>
              <w:t>2</w:t>
            </w:r>
            <w:r>
              <w:rPr>
                <w:rStyle w:val="IndexLink"/>
                <w:rtl w:val="true"/>
              </w:rPr>
              <w:t xml:space="preserve">. </w:t>
            </w:r>
            <w:r>
              <w:rPr>
                <w:rStyle w:val="IndexLink"/>
                <w:rtl w:val="true"/>
              </w:rPr>
              <w:t>الثواب تمثّل العمل بوجوده الأُخروي</w:t>
            </w:r>
            <w:r>
              <w:rPr>
                <w:rStyle w:val="IndexLink"/>
                <w:rtl w:val="true"/>
              </w:rPr>
              <w:tab/>
            </w:r>
            <w:r>
              <w:rPr>
                <w:rStyle w:val="IndexLink"/>
              </w:rPr>
              <w:t>528</w:t>
            </w:r>
          </w:hyperlink>
        </w:p>
        <w:p>
          <w:pPr>
            <w:pStyle w:val="Contents6"/>
            <w:tabs>
              <w:tab w:val="clear" w:pos="7609"/>
              <w:tab w:val="right" w:pos="9026" w:leader="dot"/>
            </w:tabs>
            <w:rPr/>
          </w:pPr>
          <w:hyperlink w:anchor="__RefHeading___Toc7238493_3381743652">
            <w:r>
              <w:rPr>
                <w:webHidden/>
                <w:rStyle w:val="IndexLink"/>
              </w:rPr>
              <w:t>3</w:t>
            </w:r>
            <w:r>
              <w:rPr>
                <w:rStyle w:val="IndexLink"/>
                <w:rtl w:val="true"/>
              </w:rPr>
              <w:t xml:space="preserve">. </w:t>
            </w:r>
            <w:r>
              <w:rPr>
                <w:rStyle w:val="IndexLink"/>
                <w:rtl w:val="true"/>
              </w:rPr>
              <w:t>الثواب فعل النفس</w:t>
            </w:r>
            <w:r>
              <w:rPr>
                <w:rStyle w:val="IndexLink"/>
                <w:rtl w:val="true"/>
              </w:rPr>
              <w:tab/>
            </w:r>
            <w:r>
              <w:rPr>
                <w:rStyle w:val="IndexLink"/>
              </w:rPr>
              <w:t>529</w:t>
            </w:r>
          </w:hyperlink>
        </w:p>
        <w:p>
          <w:pPr>
            <w:pStyle w:val="Contents6"/>
            <w:tabs>
              <w:tab w:val="clear" w:pos="7609"/>
              <w:tab w:val="right" w:pos="9026" w:leader="dot"/>
            </w:tabs>
            <w:rPr/>
          </w:pPr>
          <w:hyperlink w:anchor="__RefHeading___Toc7238495_3381743652">
            <w:r>
              <w:rPr>
                <w:webHidden/>
                <w:rStyle w:val="IndexLink"/>
                <w:rtl w:val="true"/>
              </w:rPr>
              <w:t>ترتّب الثواب على الواجب الغيري</w:t>
            </w:r>
            <w:r>
              <w:rPr>
                <w:rStyle w:val="IndexLink"/>
                <w:rtl w:val="true"/>
              </w:rPr>
              <w:tab/>
            </w:r>
            <w:r>
              <w:rPr>
                <w:rStyle w:val="IndexLink"/>
              </w:rPr>
              <w:t>531</w:t>
            </w:r>
          </w:hyperlink>
        </w:p>
        <w:p>
          <w:pPr>
            <w:pStyle w:val="Contents6"/>
            <w:tabs>
              <w:tab w:val="clear" w:pos="7609"/>
              <w:tab w:val="right" w:pos="9026" w:leader="dot"/>
            </w:tabs>
            <w:rPr/>
          </w:pPr>
          <w:hyperlink w:anchor="__RefHeading___Toc7238497_3381743652">
            <w:r>
              <w:rPr>
                <w:webHidden/>
                <w:rStyle w:val="IndexLink"/>
                <w:rtl w:val="true"/>
              </w:rPr>
              <w:t>الاستدلال على القول الأوّل</w:t>
            </w:r>
            <w:r>
              <w:rPr>
                <w:rStyle w:val="IndexLink"/>
                <w:rtl w:val="true"/>
              </w:rPr>
              <w:tab/>
            </w:r>
            <w:r>
              <w:rPr>
                <w:rStyle w:val="IndexLink"/>
              </w:rPr>
              <w:t>531</w:t>
            </w:r>
          </w:hyperlink>
        </w:p>
        <w:p>
          <w:pPr>
            <w:pStyle w:val="Contents6"/>
            <w:tabs>
              <w:tab w:val="clear" w:pos="7609"/>
              <w:tab w:val="right" w:pos="9026" w:leader="dot"/>
            </w:tabs>
            <w:rPr/>
          </w:pPr>
          <w:hyperlink w:anchor="__RefHeading___Toc7238499_3381743652">
            <w:r>
              <w:rPr>
                <w:webHidden/>
                <w:rStyle w:val="IndexLink"/>
                <w:rtl w:val="true"/>
              </w:rPr>
              <w:t>محاولة المحقّق الخراساني لتفسير ما دلّ على ترتّب الثواب</w:t>
            </w:r>
            <w:r>
              <w:rPr>
                <w:rStyle w:val="IndexLink"/>
                <w:rtl w:val="true"/>
              </w:rPr>
              <w:tab/>
            </w:r>
            <w:r>
              <w:rPr>
                <w:rStyle w:val="IndexLink"/>
              </w:rPr>
              <w:t>535</w:t>
            </w:r>
          </w:hyperlink>
        </w:p>
        <w:p>
          <w:pPr>
            <w:pStyle w:val="Contents6"/>
            <w:tabs>
              <w:tab w:val="clear" w:pos="7609"/>
              <w:tab w:val="right" w:pos="9026" w:leader="dot"/>
            </w:tabs>
            <w:rPr/>
          </w:pPr>
          <w:hyperlink w:anchor="__RefHeading___Toc7238501_3381743652">
            <w:r>
              <w:rPr>
                <w:webHidden/>
                <w:rStyle w:val="IndexLink"/>
                <w:rtl w:val="true"/>
              </w:rPr>
              <w:t>التنبيه الثاني إشكالات الطهارات الثلاث</w:t>
            </w:r>
            <w:r>
              <w:rPr>
                <w:rStyle w:val="IndexLink"/>
                <w:rtl w:val="true"/>
              </w:rPr>
              <w:tab/>
            </w:r>
            <w:r>
              <w:rPr>
                <w:rStyle w:val="IndexLink"/>
              </w:rPr>
              <w:t>537</w:t>
            </w:r>
          </w:hyperlink>
        </w:p>
        <w:p>
          <w:pPr>
            <w:pStyle w:val="Contents6"/>
            <w:tabs>
              <w:tab w:val="clear" w:pos="7609"/>
              <w:tab w:val="right" w:pos="9026" w:leader="dot"/>
            </w:tabs>
            <w:rPr/>
          </w:pPr>
          <w:hyperlink w:anchor="__RefHeading___Toc7238503_3381743652">
            <w:r>
              <w:rPr>
                <w:webHidden/>
                <w:rStyle w:val="IndexLink"/>
                <w:rtl w:val="true"/>
              </w:rPr>
              <w:t>دراسة الإشكال الأوّل</w:t>
            </w:r>
            <w:r>
              <w:rPr>
                <w:rStyle w:val="IndexLink"/>
                <w:rtl w:val="true"/>
              </w:rPr>
              <w:tab/>
            </w:r>
            <w:r>
              <w:rPr>
                <w:rStyle w:val="IndexLink"/>
              </w:rPr>
              <w:t>538</w:t>
            </w:r>
          </w:hyperlink>
        </w:p>
        <w:p>
          <w:pPr>
            <w:pStyle w:val="Contents6"/>
            <w:tabs>
              <w:tab w:val="clear" w:pos="7609"/>
              <w:tab w:val="right" w:pos="9026" w:leader="dot"/>
            </w:tabs>
            <w:rPr/>
          </w:pPr>
          <w:hyperlink w:anchor="__RefHeading___Toc7238505_3381743652">
            <w:r>
              <w:rPr>
                <w:webHidden/>
                <w:rStyle w:val="IndexLink"/>
                <w:rtl w:val="true"/>
              </w:rPr>
              <w:t>دراسة الإشكالين الثاني و الثالث</w:t>
            </w:r>
            <w:r>
              <w:rPr>
                <w:rStyle w:val="IndexLink"/>
                <w:rtl w:val="true"/>
              </w:rPr>
              <w:tab/>
            </w:r>
            <w:r>
              <w:rPr>
                <w:rStyle w:val="IndexLink"/>
              </w:rPr>
              <w:t>539</w:t>
            </w:r>
          </w:hyperlink>
        </w:p>
        <w:p>
          <w:pPr>
            <w:pStyle w:val="Contents6"/>
            <w:tabs>
              <w:tab w:val="clear" w:pos="7609"/>
              <w:tab w:val="right" w:pos="9026" w:leader="dot"/>
            </w:tabs>
            <w:rPr/>
          </w:pPr>
          <w:hyperlink w:anchor="__RefHeading___Toc7238507_3381743652">
            <w:r>
              <w:rPr>
                <w:webHidden/>
                <w:rStyle w:val="IndexLink"/>
                <w:rtl w:val="true"/>
              </w:rPr>
              <w:t>قد أجيب عن الإشكالين بأجوبة أربعة</w:t>
            </w:r>
            <w:r>
              <w:rPr>
                <w:rStyle w:val="IndexLink"/>
                <w:rtl w:val="true"/>
              </w:rPr>
              <w:t>:</w:t>
              <w:tab/>
            </w:r>
            <w:r>
              <w:rPr>
                <w:rStyle w:val="IndexLink"/>
              </w:rPr>
              <w:t>539</w:t>
            </w:r>
          </w:hyperlink>
        </w:p>
        <w:p>
          <w:pPr>
            <w:pStyle w:val="Contents6"/>
            <w:tabs>
              <w:tab w:val="clear" w:pos="7609"/>
              <w:tab w:val="right" w:pos="9026" w:leader="dot"/>
            </w:tabs>
            <w:rPr/>
          </w:pPr>
          <w:hyperlink w:anchor="__RefHeading___Toc7238509_3381743652">
            <w:r>
              <w:rPr>
                <w:webHidden/>
                <w:rStyle w:val="IndexLink"/>
                <w:rtl w:val="true"/>
              </w:rPr>
              <w:t>الأوّل</w:t>
            </w:r>
            <w:r>
              <w:rPr>
                <w:rStyle w:val="IndexLink"/>
                <w:rtl w:val="true"/>
              </w:rPr>
              <w:t xml:space="preserve">: </w:t>
            </w:r>
            <w:r>
              <w:rPr>
                <w:rStyle w:val="IndexLink"/>
                <w:rtl w:val="true"/>
              </w:rPr>
              <w:t>انّ الطهارات الثلاث بنفسها مستحبة</w:t>
            </w:r>
            <w:r>
              <w:rPr>
                <w:rStyle w:val="IndexLink"/>
                <w:rtl w:val="true"/>
              </w:rPr>
              <w:tab/>
            </w:r>
            <w:r>
              <w:rPr>
                <w:rStyle w:val="IndexLink"/>
              </w:rPr>
              <w:t>539</w:t>
            </w:r>
          </w:hyperlink>
        </w:p>
        <w:p>
          <w:pPr>
            <w:pStyle w:val="Contents6"/>
            <w:tabs>
              <w:tab w:val="clear" w:pos="7609"/>
              <w:tab w:val="right" w:pos="9026" w:leader="dot"/>
            </w:tabs>
            <w:rPr/>
          </w:pPr>
          <w:hyperlink w:anchor="__RefHeading___Toc7238511_3381743652">
            <w:r>
              <w:rPr>
                <w:webHidden/>
                <w:rStyle w:val="IndexLink"/>
                <w:rtl w:val="true"/>
              </w:rPr>
              <w:t>الثاني</w:t>
            </w:r>
            <w:r>
              <w:rPr>
                <w:rStyle w:val="IndexLink"/>
                <w:rtl w:val="true"/>
              </w:rPr>
              <w:t xml:space="preserve">: </w:t>
            </w:r>
            <w:r>
              <w:rPr>
                <w:rStyle w:val="IndexLink"/>
                <w:rtl w:val="true"/>
              </w:rPr>
              <w:t>انّ ملاك العبادية هو الأمر النفسي المتعلّق بذيها</w:t>
            </w:r>
            <w:r>
              <w:rPr>
                <w:rStyle w:val="IndexLink"/>
                <w:rtl w:val="true"/>
              </w:rPr>
              <w:tab/>
            </w:r>
            <w:r>
              <w:rPr>
                <w:rStyle w:val="IndexLink"/>
              </w:rPr>
              <w:t>541</w:t>
            </w:r>
          </w:hyperlink>
        </w:p>
        <w:p>
          <w:pPr>
            <w:pStyle w:val="Contents6"/>
            <w:tabs>
              <w:tab w:val="clear" w:pos="7609"/>
              <w:tab w:val="right" w:pos="9026" w:leader="dot"/>
            </w:tabs>
            <w:rPr/>
          </w:pPr>
          <w:hyperlink w:anchor="__RefHeading___Toc7238513_3381743652">
            <w:r>
              <w:rPr>
                <w:webHidden/>
                <w:rStyle w:val="IndexLink"/>
                <w:rtl w:val="true"/>
              </w:rPr>
              <w:t>الثالث</w:t>
            </w:r>
            <w:r>
              <w:rPr>
                <w:rStyle w:val="IndexLink"/>
                <w:rtl w:val="true"/>
              </w:rPr>
              <w:t xml:space="preserve">: </w:t>
            </w:r>
            <w:r>
              <w:rPr>
                <w:rStyle w:val="IndexLink"/>
                <w:rtl w:val="true"/>
              </w:rPr>
              <w:t>كفاية قصد التوصّل في العبادية</w:t>
            </w:r>
            <w:r>
              <w:rPr>
                <w:rStyle w:val="IndexLink"/>
                <w:rtl w:val="true"/>
              </w:rPr>
              <w:tab/>
            </w:r>
            <w:r>
              <w:rPr>
                <w:rStyle w:val="IndexLink"/>
              </w:rPr>
              <w:t>542</w:t>
            </w:r>
          </w:hyperlink>
        </w:p>
        <w:p>
          <w:pPr>
            <w:pStyle w:val="Contents6"/>
            <w:tabs>
              <w:tab w:val="clear" w:pos="7609"/>
              <w:tab w:val="right" w:pos="9026" w:leader="dot"/>
            </w:tabs>
            <w:rPr/>
          </w:pPr>
          <w:hyperlink w:anchor="__RefHeading___Toc7238515_3381743652">
            <w:r>
              <w:rPr>
                <w:webHidden/>
                <w:rStyle w:val="IndexLink"/>
                <w:rtl w:val="true"/>
              </w:rPr>
              <w:t>الرابع</w:t>
            </w:r>
            <w:r>
              <w:rPr>
                <w:rStyle w:val="IndexLink"/>
                <w:rtl w:val="true"/>
              </w:rPr>
              <w:t xml:space="preserve">: </w:t>
            </w:r>
            <w:r>
              <w:rPr>
                <w:rStyle w:val="IndexLink"/>
                <w:rtl w:val="true"/>
              </w:rPr>
              <w:t>كفاية قصد الإتيان للّه</w:t>
            </w:r>
            <w:r>
              <w:rPr>
                <w:rStyle w:val="IndexLink"/>
                <w:rtl w:val="true"/>
              </w:rPr>
              <w:tab/>
            </w:r>
            <w:r>
              <w:rPr>
                <w:rStyle w:val="IndexLink"/>
              </w:rPr>
              <w:t>543</w:t>
            </w:r>
          </w:hyperlink>
        </w:p>
        <w:p>
          <w:pPr>
            <w:pStyle w:val="Contents6"/>
            <w:tabs>
              <w:tab w:val="clear" w:pos="7609"/>
              <w:tab w:val="right" w:pos="9026" w:leader="dot"/>
            </w:tabs>
            <w:rPr/>
          </w:pPr>
          <w:hyperlink w:anchor="__RefHeading___Toc7238517_3381743652">
            <w:r>
              <w:rPr>
                <w:webHidden/>
                <w:rStyle w:val="IndexLink"/>
                <w:rtl w:val="true"/>
              </w:rPr>
              <w:t>تطبيقات</w:t>
            </w:r>
            <w:r>
              <w:rPr>
                <w:rStyle w:val="IndexLink"/>
                <w:rtl w:val="true"/>
              </w:rPr>
              <w:tab/>
            </w:r>
            <w:r>
              <w:rPr>
                <w:rStyle w:val="IndexLink"/>
              </w:rPr>
              <w:t>545</w:t>
            </w:r>
          </w:hyperlink>
        </w:p>
        <w:p>
          <w:pPr>
            <w:pStyle w:val="Contents5"/>
            <w:tabs>
              <w:tab w:val="clear" w:pos="7892"/>
              <w:tab w:val="right" w:pos="9026" w:leader="dot"/>
            </w:tabs>
            <w:rPr/>
          </w:pPr>
          <w:hyperlink w:anchor="__RefHeading___Toc7238519_3381743652">
            <w:r>
              <w:rPr>
                <w:webHidden/>
                <w:rStyle w:val="IndexLink"/>
                <w:rtl w:val="true"/>
              </w:rPr>
              <w:t>التقسيم الرابع من تقسيمات الواجب تقسيمه إلى الأصلي و التبعي</w:t>
            </w:r>
            <w:r>
              <w:rPr>
                <w:rStyle w:val="IndexLink"/>
                <w:rtl w:val="true"/>
              </w:rPr>
              <w:tab/>
            </w:r>
            <w:r>
              <w:rPr>
                <w:rStyle w:val="IndexLink"/>
              </w:rPr>
              <w:t>548</w:t>
            </w:r>
          </w:hyperlink>
        </w:p>
        <w:p>
          <w:pPr>
            <w:pStyle w:val="Contents6"/>
            <w:tabs>
              <w:tab w:val="clear" w:pos="7609"/>
              <w:tab w:val="right" w:pos="9026" w:leader="dot"/>
            </w:tabs>
            <w:rPr/>
          </w:pPr>
          <w:hyperlink w:anchor="__RefHeading___Toc7238521_3381743652">
            <w:r>
              <w:rPr>
                <w:webHidden/>
                <w:rStyle w:val="IndexLink"/>
                <w:rtl w:val="true"/>
              </w:rPr>
              <w:t>اشارة</w:t>
            </w:r>
            <w:r>
              <w:rPr>
                <w:rStyle w:val="IndexLink"/>
                <w:rtl w:val="true"/>
              </w:rPr>
              <w:tab/>
            </w:r>
            <w:r>
              <w:rPr>
                <w:rStyle w:val="IndexLink"/>
              </w:rPr>
              <w:t>548</w:t>
            </w:r>
          </w:hyperlink>
        </w:p>
        <w:p>
          <w:pPr>
            <w:pStyle w:val="Contents6"/>
            <w:tabs>
              <w:tab w:val="clear" w:pos="7609"/>
              <w:tab w:val="right" w:pos="9026" w:leader="dot"/>
            </w:tabs>
            <w:rPr/>
          </w:pPr>
          <w:hyperlink w:anchor="__RefHeading___Toc7238523_3381743652">
            <w:r>
              <w:rPr>
                <w:webHidden/>
                <w:rStyle w:val="IndexLink"/>
                <w:rtl w:val="true"/>
              </w:rPr>
              <w:t>نظرية المحقّق الخراساني</w:t>
            </w:r>
            <w:r>
              <w:rPr>
                <w:rStyle w:val="IndexLink"/>
                <w:rtl w:val="true"/>
              </w:rPr>
              <w:tab/>
            </w:r>
            <w:r>
              <w:rPr>
                <w:rStyle w:val="IndexLink"/>
              </w:rPr>
              <w:t>548</w:t>
            </w:r>
          </w:hyperlink>
        </w:p>
        <w:p>
          <w:pPr>
            <w:pStyle w:val="Contents6"/>
            <w:tabs>
              <w:tab w:val="clear" w:pos="7609"/>
              <w:tab w:val="right" w:pos="9026" w:leader="dot"/>
            </w:tabs>
            <w:rPr/>
          </w:pPr>
          <w:hyperlink w:anchor="__RefHeading___Toc7238525_3381743652">
            <w:r>
              <w:rPr>
                <w:webHidden/>
                <w:rStyle w:val="IndexLink"/>
                <w:rtl w:val="true"/>
              </w:rPr>
              <w:t>نظرية المحقّق القمي</w:t>
            </w:r>
            <w:r>
              <w:rPr>
                <w:rStyle w:val="IndexLink"/>
                <w:rtl w:val="true"/>
              </w:rPr>
              <w:tab/>
            </w:r>
            <w:r>
              <w:rPr>
                <w:rStyle w:val="IndexLink"/>
              </w:rPr>
              <w:t>550</w:t>
            </w:r>
          </w:hyperlink>
        </w:p>
        <w:p>
          <w:pPr>
            <w:pStyle w:val="Contents6"/>
            <w:tabs>
              <w:tab w:val="clear" w:pos="7609"/>
              <w:tab w:val="right" w:pos="9026" w:leader="dot"/>
            </w:tabs>
            <w:rPr/>
          </w:pPr>
          <w:hyperlink w:anchor="__RefHeading___Toc7238527_3381743652">
            <w:r>
              <w:rPr>
                <w:webHidden/>
                <w:rStyle w:val="IndexLink"/>
                <w:rtl w:val="true"/>
              </w:rPr>
              <w:t>إذا دار أمر الواجب بين الأصلي و التبعي</w:t>
            </w:r>
            <w:r>
              <w:rPr>
                <w:rStyle w:val="IndexLink"/>
                <w:rtl w:val="true"/>
              </w:rPr>
              <w:tab/>
            </w:r>
            <w:r>
              <w:rPr>
                <w:rStyle w:val="IndexLink"/>
              </w:rPr>
              <w:t>550</w:t>
            </w:r>
          </w:hyperlink>
        </w:p>
        <w:p>
          <w:pPr>
            <w:pStyle w:val="Contents4"/>
            <w:tabs>
              <w:tab w:val="clear" w:pos="8176"/>
              <w:tab w:val="right" w:pos="9026" w:leader="dot"/>
            </w:tabs>
            <w:rPr/>
          </w:pPr>
          <w:hyperlink w:anchor="__RefHeading___Toc7238529_3381743652">
            <w:r>
              <w:rPr>
                <w:webHidden/>
                <w:rStyle w:val="IndexLink"/>
                <w:rtl w:val="true"/>
              </w:rPr>
              <w:t>الأمر الخامس وجوب المقدّمة تابع لوجوب ذيها إطلاقاً و اشتراطاً</w:t>
            </w:r>
            <w:r>
              <w:rPr>
                <w:rStyle w:val="IndexLink"/>
                <w:rtl w:val="true"/>
              </w:rPr>
              <w:tab/>
            </w:r>
            <w:r>
              <w:rPr>
                <w:rStyle w:val="IndexLink"/>
              </w:rPr>
              <w:t>552</w:t>
            </w:r>
          </w:hyperlink>
        </w:p>
        <w:p>
          <w:pPr>
            <w:pStyle w:val="Contents4"/>
            <w:tabs>
              <w:tab w:val="clear" w:pos="8176"/>
              <w:tab w:val="right" w:pos="9026" w:leader="dot"/>
            </w:tabs>
            <w:rPr/>
          </w:pPr>
          <w:hyperlink w:anchor="__RefHeading___Toc7238531_3381743652">
            <w:r>
              <w:rPr>
                <w:webHidden/>
                <w:rStyle w:val="IndexLink"/>
                <w:rtl w:val="true"/>
              </w:rPr>
              <w:t>الأمر السادس ما هو الواجب من المقدّمة؟</w:t>
            </w:r>
            <w:r>
              <w:rPr>
                <w:rStyle w:val="IndexLink"/>
                <w:rtl w:val="true"/>
              </w:rPr>
              <w:tab/>
            </w:r>
            <w:r>
              <w:rPr>
                <w:rStyle w:val="IndexLink"/>
              </w:rPr>
              <w:t>554</w:t>
            </w:r>
          </w:hyperlink>
        </w:p>
        <w:p>
          <w:pPr>
            <w:pStyle w:val="Contents5"/>
            <w:tabs>
              <w:tab w:val="clear" w:pos="7892"/>
              <w:tab w:val="right" w:pos="9026" w:leader="dot"/>
            </w:tabs>
            <w:rPr/>
          </w:pPr>
          <w:hyperlink w:anchor="__RefHeading___Toc7238533_3381743652">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7238535_3381743652">
            <w:r>
              <w:rPr>
                <w:webHidden/>
                <w:rStyle w:val="IndexLink"/>
                <w:rtl w:val="true"/>
              </w:rPr>
              <w:t>القول الأوّل</w:t>
            </w:r>
            <w:r>
              <w:rPr>
                <w:rStyle w:val="IndexLink"/>
                <w:rtl w:val="true"/>
              </w:rPr>
              <w:t xml:space="preserve">: </w:t>
            </w:r>
            <w:r>
              <w:rPr>
                <w:rStyle w:val="IndexLink"/>
                <w:rtl w:val="true"/>
              </w:rPr>
              <w:t>وجوب مطلق المقدّمة</w:t>
            </w:r>
            <w:r>
              <w:rPr>
                <w:rStyle w:val="IndexLink"/>
                <w:rtl w:val="true"/>
              </w:rPr>
              <w:tab/>
            </w:r>
            <w:r>
              <w:rPr>
                <w:rStyle w:val="IndexLink"/>
              </w:rPr>
              <w:t>554</w:t>
            </w:r>
          </w:hyperlink>
        </w:p>
        <w:p>
          <w:pPr>
            <w:pStyle w:val="Contents5"/>
            <w:tabs>
              <w:tab w:val="clear" w:pos="7892"/>
              <w:tab w:val="right" w:pos="9026" w:leader="dot"/>
            </w:tabs>
            <w:rPr/>
          </w:pPr>
          <w:hyperlink w:anchor="__RefHeading___Toc7238537_3381743652">
            <w:r>
              <w:rPr>
                <w:webHidden/>
                <w:rStyle w:val="IndexLink"/>
                <w:rtl w:val="true"/>
              </w:rPr>
              <w:t>القول الثاني</w:t>
            </w:r>
            <w:r>
              <w:rPr>
                <w:rStyle w:val="IndexLink"/>
                <w:rtl w:val="true"/>
              </w:rPr>
              <w:t xml:space="preserve">: </w:t>
            </w:r>
            <w:r>
              <w:rPr>
                <w:rStyle w:val="IndexLink"/>
                <w:rtl w:val="true"/>
              </w:rPr>
              <w:t>وجوب المقدّمة حين إرادة ذيها</w:t>
            </w:r>
            <w:r>
              <w:rPr>
                <w:rStyle w:val="IndexLink"/>
                <w:rtl w:val="true"/>
              </w:rPr>
              <w:tab/>
            </w:r>
            <w:r>
              <w:rPr>
                <w:rStyle w:val="IndexLink"/>
              </w:rPr>
              <w:t>555</w:t>
            </w:r>
          </w:hyperlink>
        </w:p>
        <w:p>
          <w:pPr>
            <w:pStyle w:val="Contents5"/>
            <w:tabs>
              <w:tab w:val="clear" w:pos="7892"/>
              <w:tab w:val="right" w:pos="9026" w:leader="dot"/>
            </w:tabs>
            <w:rPr/>
          </w:pPr>
          <w:hyperlink w:anchor="__RefHeading___Toc7238539_3381743652">
            <w:r>
              <w:rPr>
                <w:webHidden/>
                <w:rStyle w:val="IndexLink"/>
                <w:rtl w:val="true"/>
              </w:rPr>
              <w:t>القول الثالث</w:t>
            </w:r>
            <w:r>
              <w:rPr>
                <w:rStyle w:val="IndexLink"/>
                <w:rtl w:val="true"/>
              </w:rPr>
              <w:t xml:space="preserve">: </w:t>
            </w:r>
            <w:r>
              <w:rPr>
                <w:rStyle w:val="IndexLink"/>
                <w:rtl w:val="true"/>
              </w:rPr>
              <w:t>وجوب المقدّمة بشرط إرادة ذيها</w:t>
            </w:r>
            <w:r>
              <w:rPr>
                <w:rStyle w:val="IndexLink"/>
                <w:rtl w:val="true"/>
              </w:rPr>
              <w:tab/>
            </w:r>
            <w:r>
              <w:rPr>
                <w:rStyle w:val="IndexLink"/>
              </w:rPr>
              <w:t>556</w:t>
            </w:r>
          </w:hyperlink>
        </w:p>
        <w:p>
          <w:pPr>
            <w:pStyle w:val="Contents5"/>
            <w:tabs>
              <w:tab w:val="clear" w:pos="7892"/>
              <w:tab w:val="right" w:pos="9026" w:leader="dot"/>
            </w:tabs>
            <w:rPr/>
          </w:pPr>
          <w:hyperlink w:anchor="__RefHeading___Toc7238541_3381743652">
            <w:r>
              <w:rPr>
                <w:webHidden/>
                <w:rStyle w:val="IndexLink"/>
                <w:rtl w:val="true"/>
              </w:rPr>
              <w:t>القول الرابع</w:t>
            </w:r>
            <w:r>
              <w:rPr>
                <w:rStyle w:val="IndexLink"/>
                <w:rtl w:val="true"/>
              </w:rPr>
              <w:t xml:space="preserve">: </w:t>
            </w:r>
            <w:r>
              <w:rPr>
                <w:rStyle w:val="IndexLink"/>
                <w:rtl w:val="true"/>
              </w:rPr>
              <w:t>وجوب المقدّمة بشرط التوصّل إلى ذيها</w:t>
            </w:r>
            <w:r>
              <w:rPr>
                <w:rStyle w:val="IndexLink"/>
                <w:rtl w:val="true"/>
              </w:rPr>
              <w:tab/>
            </w:r>
            <w:r>
              <w:rPr>
                <w:rStyle w:val="IndexLink"/>
              </w:rPr>
              <w:t>557</w:t>
            </w:r>
          </w:hyperlink>
        </w:p>
        <w:p>
          <w:pPr>
            <w:pStyle w:val="Contents6"/>
            <w:tabs>
              <w:tab w:val="clear" w:pos="7609"/>
              <w:tab w:val="right" w:pos="9026" w:leader="dot"/>
            </w:tabs>
            <w:rPr/>
          </w:pPr>
          <w:hyperlink w:anchor="__RefHeading___Toc7238543_3381743652">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7238545_3381743652">
            <w:r>
              <w:rPr>
                <w:webHidden/>
                <w:rStyle w:val="IndexLink"/>
                <w:rtl w:val="true"/>
              </w:rPr>
              <w:t>الأوّل</w:t>
            </w:r>
            <w:r>
              <w:rPr>
                <w:rStyle w:val="IndexLink"/>
                <w:rtl w:val="true"/>
              </w:rPr>
              <w:t xml:space="preserve">: </w:t>
            </w:r>
            <w:r>
              <w:rPr>
                <w:rStyle w:val="IndexLink"/>
                <w:rtl w:val="true"/>
              </w:rPr>
              <w:t>قصد التوصّل قيد لحصول الامتثال</w:t>
            </w:r>
            <w:r>
              <w:rPr>
                <w:rStyle w:val="IndexLink"/>
                <w:rtl w:val="true"/>
              </w:rPr>
              <w:tab/>
            </w:r>
            <w:r>
              <w:rPr>
                <w:rStyle w:val="IndexLink"/>
              </w:rPr>
              <w:t>557</w:t>
            </w:r>
          </w:hyperlink>
        </w:p>
        <w:p>
          <w:pPr>
            <w:pStyle w:val="Contents6"/>
            <w:tabs>
              <w:tab w:val="clear" w:pos="7609"/>
              <w:tab w:val="right" w:pos="9026" w:leader="dot"/>
            </w:tabs>
            <w:rPr/>
          </w:pPr>
          <w:hyperlink w:anchor="__RefHeading___Toc7238547_3381743652">
            <w:r>
              <w:rPr>
                <w:webHidden/>
                <w:rStyle w:val="IndexLink"/>
                <w:rtl w:val="true"/>
              </w:rPr>
              <w:t>الثاني</w:t>
            </w:r>
            <w:r>
              <w:rPr>
                <w:rStyle w:val="IndexLink"/>
                <w:rtl w:val="true"/>
              </w:rPr>
              <w:t xml:space="preserve">: </w:t>
            </w:r>
            <w:r>
              <w:rPr>
                <w:rStyle w:val="IndexLink"/>
                <w:rtl w:val="true"/>
              </w:rPr>
              <w:t>قصد التوصّل شرط لرفع الحرمة عند التزاحم</w:t>
            </w:r>
            <w:r>
              <w:rPr>
                <w:rStyle w:val="IndexLink"/>
                <w:rtl w:val="true"/>
              </w:rPr>
              <w:tab/>
            </w:r>
            <w:r>
              <w:rPr>
                <w:rStyle w:val="IndexLink"/>
              </w:rPr>
              <w:t>558</w:t>
            </w:r>
          </w:hyperlink>
        </w:p>
        <w:p>
          <w:pPr>
            <w:pStyle w:val="Contents6"/>
            <w:tabs>
              <w:tab w:val="clear" w:pos="7609"/>
              <w:tab w:val="right" w:pos="9026" w:leader="dot"/>
            </w:tabs>
            <w:rPr/>
          </w:pPr>
          <w:hyperlink w:anchor="__RefHeading___Toc7238549_3381743652">
            <w:r>
              <w:rPr>
                <w:webHidden/>
                <w:rStyle w:val="IndexLink"/>
                <w:rtl w:val="true"/>
              </w:rPr>
              <w:t>الثالث</w:t>
            </w:r>
            <w:r>
              <w:rPr>
                <w:rStyle w:val="IndexLink"/>
                <w:rtl w:val="true"/>
              </w:rPr>
              <w:t xml:space="preserve">: </w:t>
            </w:r>
            <w:r>
              <w:rPr>
                <w:rStyle w:val="IndexLink"/>
                <w:rtl w:val="true"/>
              </w:rPr>
              <w:t>قصد التوصّل جزء الموضوع</w:t>
            </w:r>
            <w:r>
              <w:rPr>
                <w:rStyle w:val="IndexLink"/>
                <w:rtl w:val="true"/>
              </w:rPr>
              <w:tab/>
            </w:r>
            <w:r>
              <w:rPr>
                <w:rStyle w:val="IndexLink"/>
              </w:rPr>
              <w:t>559</w:t>
            </w:r>
          </w:hyperlink>
        </w:p>
        <w:p>
          <w:pPr>
            <w:pStyle w:val="Contents6"/>
            <w:tabs>
              <w:tab w:val="clear" w:pos="7609"/>
              <w:tab w:val="right" w:pos="9026" w:leader="dot"/>
            </w:tabs>
            <w:rPr/>
          </w:pPr>
          <w:hyperlink w:anchor="__RefHeading___Toc7238551_3381743652">
            <w:r>
              <w:rPr>
                <w:webHidden/>
                <w:rStyle w:val="IndexLink"/>
                <w:rtl w:val="true"/>
              </w:rPr>
              <w:t>تأييد لمقالة الشيخ</w:t>
            </w:r>
            <w:r>
              <w:rPr>
                <w:rStyle w:val="IndexLink"/>
                <w:rtl w:val="true"/>
              </w:rPr>
              <w:tab/>
            </w:r>
            <w:r>
              <w:rPr>
                <w:rStyle w:val="IndexLink"/>
              </w:rPr>
              <w:t>560</w:t>
            </w:r>
          </w:hyperlink>
        </w:p>
        <w:p>
          <w:pPr>
            <w:pStyle w:val="Contents5"/>
            <w:tabs>
              <w:tab w:val="clear" w:pos="7892"/>
              <w:tab w:val="right" w:pos="9026" w:leader="dot"/>
            </w:tabs>
            <w:rPr/>
          </w:pPr>
          <w:hyperlink w:anchor="__RefHeading___Toc7238553_3381743652">
            <w:r>
              <w:rPr>
                <w:webHidden/>
                <w:rStyle w:val="IndexLink"/>
                <w:rtl w:val="true"/>
              </w:rPr>
              <w:t>القول الخامس</w:t>
            </w:r>
            <w:r>
              <w:rPr>
                <w:rStyle w:val="IndexLink"/>
                <w:rtl w:val="true"/>
              </w:rPr>
              <w:t xml:space="preserve">: </w:t>
            </w:r>
            <w:r>
              <w:rPr>
                <w:rStyle w:val="IndexLink"/>
                <w:rtl w:val="true"/>
              </w:rPr>
              <w:t>وجوب المقدّمة الموصلة</w:t>
            </w:r>
            <w:r>
              <w:rPr>
                <w:rStyle w:val="IndexLink"/>
                <w:rtl w:val="true"/>
              </w:rPr>
              <w:tab/>
            </w:r>
            <w:r>
              <w:rPr>
                <w:rStyle w:val="IndexLink"/>
              </w:rPr>
              <w:t>563</w:t>
            </w:r>
          </w:hyperlink>
        </w:p>
        <w:p>
          <w:pPr>
            <w:pStyle w:val="Contents6"/>
            <w:tabs>
              <w:tab w:val="clear" w:pos="7609"/>
              <w:tab w:val="right" w:pos="9026" w:leader="dot"/>
            </w:tabs>
            <w:rPr/>
          </w:pPr>
          <w:hyperlink w:anchor="__RefHeading___Toc7238555_3381743652">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7238557_3381743652">
            <w:r>
              <w:rPr>
                <w:webHidden/>
                <w:rStyle w:val="IndexLink"/>
                <w:rtl w:val="true"/>
              </w:rPr>
              <w:t>المقام الأوّل أدلّة القول بوجوب الموصلة</w:t>
            </w:r>
            <w:r>
              <w:rPr>
                <w:rStyle w:val="IndexLink"/>
                <w:rtl w:val="true"/>
              </w:rPr>
              <w:tab/>
            </w:r>
            <w:r>
              <w:rPr>
                <w:rStyle w:val="IndexLink"/>
              </w:rPr>
              <w:t>564</w:t>
            </w:r>
          </w:hyperlink>
        </w:p>
        <w:p>
          <w:pPr>
            <w:pStyle w:val="Contents6"/>
            <w:tabs>
              <w:tab w:val="clear" w:pos="7609"/>
              <w:tab w:val="right" w:pos="9026" w:leader="dot"/>
            </w:tabs>
            <w:rPr/>
          </w:pPr>
          <w:hyperlink w:anchor="__RefHeading___Toc7238559_3381743652">
            <w:r>
              <w:rPr>
                <w:webHidden/>
                <w:rStyle w:val="IndexLink"/>
                <w:rtl w:val="true"/>
              </w:rPr>
              <w:t>المقام الثاني إشكالات القول بوجوب المقدّمة الموصلة</w:t>
            </w:r>
            <w:r>
              <w:rPr>
                <w:rStyle w:val="IndexLink"/>
                <w:rtl w:val="true"/>
              </w:rPr>
              <w:tab/>
            </w:r>
            <w:r>
              <w:rPr>
                <w:rStyle w:val="IndexLink"/>
              </w:rPr>
              <w:t>572</w:t>
            </w:r>
          </w:hyperlink>
        </w:p>
        <w:p>
          <w:pPr>
            <w:pStyle w:val="Contents6"/>
            <w:tabs>
              <w:tab w:val="clear" w:pos="7609"/>
              <w:tab w:val="right" w:pos="9026" w:leader="dot"/>
            </w:tabs>
            <w:rPr/>
          </w:pPr>
          <w:hyperlink w:anchor="__RefHeading___Toc7238561_3381743652">
            <w:r>
              <w:rPr>
                <w:webHidden/>
                <w:rStyle w:val="IndexLink"/>
              </w:rPr>
              <w:t>1</w:t>
            </w:r>
            <w:r>
              <w:rPr>
                <w:rStyle w:val="IndexLink"/>
                <w:rtl w:val="true"/>
              </w:rPr>
              <w:t xml:space="preserve">. </w:t>
            </w:r>
            <w:r>
              <w:rPr>
                <w:rStyle w:val="IndexLink"/>
                <w:rtl w:val="true"/>
              </w:rPr>
              <w:t>انقلاب الواجب النفسي إلى الغيري</w:t>
            </w:r>
            <w:r>
              <w:rPr>
                <w:rStyle w:val="IndexLink"/>
                <w:rtl w:val="true"/>
              </w:rPr>
              <w:tab/>
            </w:r>
            <w:r>
              <w:rPr>
                <w:rStyle w:val="IndexLink"/>
              </w:rPr>
              <w:t>572</w:t>
            </w:r>
          </w:hyperlink>
        </w:p>
        <w:p>
          <w:pPr>
            <w:pStyle w:val="Contents6"/>
            <w:tabs>
              <w:tab w:val="clear" w:pos="7609"/>
              <w:tab w:val="right" w:pos="9026" w:leader="dot"/>
            </w:tabs>
            <w:rPr/>
          </w:pPr>
          <w:hyperlink w:anchor="__RefHeading___Toc7238563_3381743652">
            <w:r>
              <w:rPr>
                <w:webHidden/>
                <w:rStyle w:val="IndexLink"/>
              </w:rPr>
              <w:t>2</w:t>
            </w:r>
            <w:r>
              <w:rPr>
                <w:rStyle w:val="IndexLink"/>
                <w:rtl w:val="true"/>
              </w:rPr>
              <w:t xml:space="preserve">. </w:t>
            </w:r>
            <w:r>
              <w:rPr>
                <w:rStyle w:val="IndexLink"/>
                <w:rtl w:val="true"/>
              </w:rPr>
              <w:t>سقوط المقدّمة بالإتيان بها</w:t>
            </w:r>
            <w:r>
              <w:rPr>
                <w:rStyle w:val="IndexLink"/>
                <w:rtl w:val="true"/>
              </w:rPr>
              <w:tab/>
            </w:r>
            <w:r>
              <w:rPr>
                <w:rStyle w:val="IndexLink"/>
              </w:rPr>
              <w:t>573</w:t>
            </w:r>
          </w:hyperlink>
        </w:p>
        <w:p>
          <w:pPr>
            <w:pStyle w:val="Contents6"/>
            <w:tabs>
              <w:tab w:val="clear" w:pos="7609"/>
              <w:tab w:val="right" w:pos="9026" w:leader="dot"/>
            </w:tabs>
            <w:rPr/>
          </w:pPr>
          <w:hyperlink w:anchor="__RefHeading___Toc7238565_3381743652">
            <w:r>
              <w:rPr>
                <w:webHidden/>
                <w:rStyle w:val="IndexLink"/>
              </w:rPr>
              <w:t>3</w:t>
            </w:r>
            <w:r>
              <w:rPr>
                <w:rStyle w:val="IndexLink"/>
                <w:rtl w:val="true"/>
              </w:rPr>
              <w:t xml:space="preserve">. </w:t>
            </w:r>
            <w:r>
              <w:rPr>
                <w:rStyle w:val="IndexLink"/>
                <w:rtl w:val="true"/>
              </w:rPr>
              <w:t>ما هو مقدّمة ليست بموصلة</w:t>
            </w:r>
            <w:r>
              <w:rPr>
                <w:rStyle w:val="IndexLink"/>
                <w:rtl w:val="true"/>
              </w:rPr>
              <w:tab/>
            </w:r>
            <w:r>
              <w:rPr>
                <w:rStyle w:val="IndexLink"/>
              </w:rPr>
              <w:t>574</w:t>
            </w:r>
          </w:hyperlink>
        </w:p>
        <w:p>
          <w:pPr>
            <w:pStyle w:val="Contents6"/>
            <w:tabs>
              <w:tab w:val="clear" w:pos="7609"/>
              <w:tab w:val="right" w:pos="9026" w:leader="dot"/>
            </w:tabs>
            <w:rPr/>
          </w:pPr>
          <w:hyperlink w:anchor="__RefHeading___Toc7238567_3381743652">
            <w:r>
              <w:rPr>
                <w:webHidden/>
                <w:rStyle w:val="IndexLink"/>
              </w:rPr>
              <w:t>4</w:t>
            </w:r>
            <w:r>
              <w:rPr>
                <w:rStyle w:val="IndexLink"/>
                <w:rtl w:val="true"/>
              </w:rPr>
              <w:t xml:space="preserve">. </w:t>
            </w:r>
            <w:r>
              <w:rPr>
                <w:rStyle w:val="IndexLink"/>
                <w:rtl w:val="true"/>
              </w:rPr>
              <w:t>لزوم الدور</w:t>
            </w:r>
            <w:r>
              <w:rPr>
                <w:rStyle w:val="IndexLink"/>
                <w:rtl w:val="true"/>
              </w:rPr>
              <w:tab/>
            </w:r>
            <w:r>
              <w:rPr>
                <w:rStyle w:val="IndexLink"/>
              </w:rPr>
              <w:t>576</w:t>
            </w:r>
          </w:hyperlink>
        </w:p>
        <w:p>
          <w:pPr>
            <w:pStyle w:val="Contents6"/>
            <w:tabs>
              <w:tab w:val="clear" w:pos="7609"/>
              <w:tab w:val="right" w:pos="9026" w:leader="dot"/>
            </w:tabs>
            <w:rPr/>
          </w:pPr>
          <w:hyperlink w:anchor="__RefHeading___Toc7238569_3381743652">
            <w:r>
              <w:rPr>
                <w:webHidden/>
                <w:rStyle w:val="IndexLink"/>
              </w:rPr>
              <w:t>5</w:t>
            </w:r>
            <w:r>
              <w:rPr>
                <w:rStyle w:val="IndexLink"/>
                <w:rtl w:val="true"/>
              </w:rPr>
              <w:t xml:space="preserve">. </w:t>
            </w:r>
            <w:r>
              <w:rPr>
                <w:rStyle w:val="IndexLink"/>
                <w:rtl w:val="true"/>
              </w:rPr>
              <w:t>لزوم التسلسل</w:t>
            </w:r>
            <w:r>
              <w:rPr>
                <w:rStyle w:val="IndexLink"/>
                <w:rtl w:val="true"/>
              </w:rPr>
              <w:tab/>
            </w:r>
            <w:r>
              <w:rPr>
                <w:rStyle w:val="IndexLink"/>
              </w:rPr>
              <w:t>577</w:t>
            </w:r>
          </w:hyperlink>
        </w:p>
        <w:p>
          <w:pPr>
            <w:pStyle w:val="Contents6"/>
            <w:tabs>
              <w:tab w:val="clear" w:pos="7609"/>
              <w:tab w:val="right" w:pos="9026" w:leader="dot"/>
            </w:tabs>
            <w:rPr/>
          </w:pPr>
          <w:hyperlink w:anchor="__RefHeading___Toc7238571_3381743652">
            <w:r>
              <w:rPr>
                <w:webHidden/>
                <w:rStyle w:val="IndexLink"/>
              </w:rPr>
              <w:t>6</w:t>
            </w:r>
            <w:r>
              <w:rPr>
                <w:rStyle w:val="IndexLink"/>
                <w:rtl w:val="true"/>
              </w:rPr>
              <w:t xml:space="preserve">. </w:t>
            </w:r>
            <w:r>
              <w:rPr>
                <w:rStyle w:val="IndexLink"/>
                <w:rtl w:val="true"/>
              </w:rPr>
              <w:t>اختصاص الوجوب بالعلل التوليدية</w:t>
            </w:r>
            <w:r>
              <w:rPr>
                <w:rStyle w:val="IndexLink"/>
                <w:rtl w:val="true"/>
              </w:rPr>
              <w:tab/>
            </w:r>
            <w:r>
              <w:rPr>
                <w:rStyle w:val="IndexLink"/>
              </w:rPr>
              <w:t>578</w:t>
            </w:r>
          </w:hyperlink>
        </w:p>
        <w:p>
          <w:pPr>
            <w:pStyle w:val="Contents6"/>
            <w:tabs>
              <w:tab w:val="clear" w:pos="7609"/>
              <w:tab w:val="right" w:pos="9026" w:leader="dot"/>
            </w:tabs>
            <w:rPr/>
          </w:pPr>
          <w:hyperlink w:anchor="__RefHeading___Toc7238573_3381743652">
            <w:r>
              <w:rPr>
                <w:webHidden/>
                <w:rStyle w:val="IndexLink"/>
                <w:rtl w:val="true"/>
              </w:rPr>
              <w:t>المقام الثالث ثمرات القول بوجوب المقدّمة الموصلة</w:t>
            </w:r>
            <w:r>
              <w:rPr>
                <w:rStyle w:val="IndexLink"/>
                <w:rtl w:val="true"/>
              </w:rPr>
              <w:tab/>
            </w:r>
            <w:r>
              <w:rPr>
                <w:rStyle w:val="IndexLink"/>
              </w:rPr>
              <w:t>580</w:t>
            </w:r>
          </w:hyperlink>
        </w:p>
        <w:p>
          <w:pPr>
            <w:pStyle w:val="Contents6"/>
            <w:tabs>
              <w:tab w:val="clear" w:pos="7609"/>
              <w:tab w:val="right" w:pos="9026" w:leader="dot"/>
            </w:tabs>
            <w:rPr/>
          </w:pPr>
          <w:hyperlink w:anchor="__RefHeading___Toc7238575_3381743652">
            <w:r>
              <w:rPr>
                <w:webHidden/>
                <w:rStyle w:val="IndexLink"/>
                <w:rtl w:val="true"/>
              </w:rPr>
              <w:t>الثمرة الأُولى</w:t>
            </w:r>
            <w:r>
              <w:rPr>
                <w:rStyle w:val="IndexLink"/>
                <w:rtl w:val="true"/>
              </w:rPr>
              <w:t xml:space="preserve">: </w:t>
            </w:r>
            <w:r>
              <w:rPr>
                <w:rStyle w:val="IndexLink"/>
                <w:rtl w:val="true"/>
              </w:rPr>
              <w:t>بقاء الحرمة في غير الموصلة</w:t>
            </w:r>
            <w:r>
              <w:rPr>
                <w:rStyle w:val="IndexLink"/>
                <w:rtl w:val="true"/>
              </w:rPr>
              <w:tab/>
            </w:r>
            <w:r>
              <w:rPr>
                <w:rStyle w:val="IndexLink"/>
              </w:rPr>
              <w:t>580</w:t>
            </w:r>
          </w:hyperlink>
        </w:p>
        <w:p>
          <w:pPr>
            <w:pStyle w:val="Contents6"/>
            <w:tabs>
              <w:tab w:val="clear" w:pos="7609"/>
              <w:tab w:val="right" w:pos="9026" w:leader="dot"/>
            </w:tabs>
            <w:rPr/>
          </w:pPr>
          <w:hyperlink w:anchor="__RefHeading___Toc7238577_3381743652">
            <w:r>
              <w:rPr>
                <w:webHidden/>
                <w:rStyle w:val="IndexLink"/>
                <w:rtl w:val="true"/>
              </w:rPr>
              <w:t>الثمرة الثانية</w:t>
            </w:r>
            <w:r>
              <w:rPr>
                <w:rStyle w:val="IndexLink"/>
                <w:rtl w:val="true"/>
              </w:rPr>
              <w:t xml:space="preserve">: </w:t>
            </w:r>
            <w:r>
              <w:rPr>
                <w:rStyle w:val="IndexLink"/>
                <w:rtl w:val="true"/>
              </w:rPr>
              <w:t>صحّة الصلاة على القول بالموصلة</w:t>
            </w:r>
            <w:r>
              <w:rPr>
                <w:rStyle w:val="IndexLink"/>
                <w:rtl w:val="true"/>
              </w:rPr>
              <w:tab/>
            </w:r>
            <w:r>
              <w:rPr>
                <w:rStyle w:val="IndexLink"/>
              </w:rPr>
              <w:t>581</w:t>
            </w:r>
          </w:hyperlink>
        </w:p>
        <w:p>
          <w:pPr>
            <w:pStyle w:val="Contents6"/>
            <w:tabs>
              <w:tab w:val="clear" w:pos="7609"/>
              <w:tab w:val="right" w:pos="9026" w:leader="dot"/>
            </w:tabs>
            <w:rPr/>
          </w:pPr>
          <w:hyperlink w:anchor="__RefHeading___Toc7238579_3381743652">
            <w:r>
              <w:rPr>
                <w:webHidden/>
                <w:rStyle w:val="IndexLink"/>
                <w:rtl w:val="true"/>
              </w:rPr>
              <w:t>نظرية الشيخ في الثمرة</w:t>
            </w:r>
            <w:r>
              <w:rPr>
                <w:rStyle w:val="IndexLink"/>
                <w:rtl w:val="true"/>
              </w:rPr>
              <w:tab/>
            </w:r>
            <w:r>
              <w:rPr>
                <w:rStyle w:val="IndexLink"/>
              </w:rPr>
              <w:t>582</w:t>
            </w:r>
          </w:hyperlink>
        </w:p>
        <w:p>
          <w:pPr>
            <w:pStyle w:val="Contents6"/>
            <w:tabs>
              <w:tab w:val="clear" w:pos="7609"/>
              <w:tab w:val="right" w:pos="9026" w:leader="dot"/>
            </w:tabs>
            <w:rPr/>
          </w:pPr>
          <w:hyperlink w:anchor="__RefHeading___Toc7238581_3381743652">
            <w:r>
              <w:rPr>
                <w:webHidden/>
                <w:rStyle w:val="IndexLink"/>
                <w:rtl w:val="true"/>
              </w:rPr>
              <w:t>كلام المحقّق الخراساني في ردّ الثمرة</w:t>
            </w:r>
            <w:r>
              <w:rPr>
                <w:rStyle w:val="IndexLink"/>
                <w:rtl w:val="true"/>
              </w:rPr>
              <w:tab/>
            </w:r>
            <w:r>
              <w:rPr>
                <w:rStyle w:val="IndexLink"/>
              </w:rPr>
              <w:t>583</w:t>
            </w:r>
          </w:hyperlink>
        </w:p>
        <w:p>
          <w:pPr>
            <w:pStyle w:val="Contents5"/>
            <w:tabs>
              <w:tab w:val="clear" w:pos="7892"/>
              <w:tab w:val="right" w:pos="9026" w:leader="dot"/>
            </w:tabs>
            <w:rPr/>
          </w:pPr>
          <w:hyperlink w:anchor="__RefHeading___Toc7238583_3381743652">
            <w:r>
              <w:rPr>
                <w:webHidden/>
                <w:rStyle w:val="IndexLink"/>
                <w:rtl w:val="true"/>
              </w:rPr>
              <w:t>القول السادس</w:t>
            </w:r>
            <w:r>
              <w:rPr>
                <w:rStyle w:val="IndexLink"/>
                <w:rtl w:val="true"/>
              </w:rPr>
              <w:t xml:space="preserve">: </w:t>
            </w:r>
            <w:r>
              <w:rPr>
                <w:rStyle w:val="IndexLink"/>
                <w:rtl w:val="true"/>
              </w:rPr>
              <w:t>وجوب المقدّمة حال الإيصال</w:t>
            </w:r>
            <w:r>
              <w:rPr>
                <w:rStyle w:val="IndexLink"/>
                <w:rtl w:val="true"/>
              </w:rPr>
              <w:tab/>
            </w:r>
            <w:r>
              <w:rPr>
                <w:rStyle w:val="IndexLink"/>
              </w:rPr>
              <w:t>584</w:t>
            </w:r>
          </w:hyperlink>
        </w:p>
        <w:p>
          <w:pPr>
            <w:pStyle w:val="Contents4"/>
            <w:tabs>
              <w:tab w:val="clear" w:pos="8176"/>
              <w:tab w:val="right" w:pos="9026" w:leader="dot"/>
            </w:tabs>
            <w:rPr/>
          </w:pPr>
          <w:hyperlink w:anchor="__RefHeading___Toc7238585_3381743652">
            <w:r>
              <w:rPr>
                <w:webHidden/>
                <w:rStyle w:val="IndexLink"/>
                <w:rtl w:val="true"/>
              </w:rPr>
              <w:t>الأمر السابع في ثمرات القول بوجوب المقدّمة</w:t>
            </w:r>
            <w:r>
              <w:rPr>
                <w:rStyle w:val="IndexLink"/>
                <w:rtl w:val="true"/>
              </w:rPr>
              <w:tab/>
            </w:r>
            <w:r>
              <w:rPr>
                <w:rStyle w:val="IndexLink"/>
              </w:rPr>
              <w:t>590</w:t>
            </w:r>
          </w:hyperlink>
        </w:p>
        <w:p>
          <w:pPr>
            <w:pStyle w:val="Contents5"/>
            <w:tabs>
              <w:tab w:val="clear" w:pos="7892"/>
              <w:tab w:val="right" w:pos="9026" w:leader="dot"/>
            </w:tabs>
            <w:rPr/>
          </w:pPr>
          <w:hyperlink w:anchor="__RefHeading___Toc7238587_3381743652">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7238589_3381743652">
            <w:r>
              <w:rPr>
                <w:webHidden/>
                <w:rStyle w:val="IndexLink"/>
                <w:rtl w:val="true"/>
              </w:rPr>
              <w:t>الثمرة الأُولى</w:t>
            </w:r>
            <w:r>
              <w:rPr>
                <w:rStyle w:val="IndexLink"/>
                <w:rtl w:val="true"/>
              </w:rPr>
              <w:t xml:space="preserve">: </w:t>
            </w:r>
            <w:r>
              <w:rPr>
                <w:rStyle w:val="IndexLink"/>
                <w:rtl w:val="true"/>
              </w:rPr>
              <w:t>اتّصاف المقدّمات بالوجوب الغيري</w:t>
            </w:r>
            <w:r>
              <w:rPr>
                <w:rStyle w:val="IndexLink"/>
                <w:rtl w:val="true"/>
              </w:rPr>
              <w:tab/>
            </w:r>
            <w:r>
              <w:rPr>
                <w:rStyle w:val="IndexLink"/>
              </w:rPr>
              <w:t>590</w:t>
            </w:r>
          </w:hyperlink>
        </w:p>
        <w:p>
          <w:pPr>
            <w:pStyle w:val="Contents5"/>
            <w:tabs>
              <w:tab w:val="clear" w:pos="7892"/>
              <w:tab w:val="right" w:pos="9026" w:leader="dot"/>
            </w:tabs>
            <w:rPr/>
          </w:pPr>
          <w:hyperlink w:anchor="__RefHeading___Toc7238591_3381743652">
            <w:r>
              <w:rPr>
                <w:webHidden/>
                <w:rStyle w:val="IndexLink"/>
                <w:rtl w:val="true"/>
              </w:rPr>
              <w:t>الثمرة الثانية</w:t>
            </w:r>
            <w:r>
              <w:rPr>
                <w:rStyle w:val="IndexLink"/>
                <w:rtl w:val="true"/>
              </w:rPr>
              <w:t xml:space="preserve">: </w:t>
            </w:r>
            <w:r>
              <w:rPr>
                <w:rStyle w:val="IndexLink"/>
                <w:rtl w:val="true"/>
              </w:rPr>
              <w:t>تحقّق الوفاء بالنذر</w:t>
            </w:r>
            <w:r>
              <w:rPr>
                <w:rStyle w:val="IndexLink"/>
                <w:rtl w:val="true"/>
              </w:rPr>
              <w:tab/>
            </w:r>
            <w:r>
              <w:rPr>
                <w:rStyle w:val="IndexLink"/>
              </w:rPr>
              <w:t>590</w:t>
            </w:r>
          </w:hyperlink>
        </w:p>
        <w:p>
          <w:pPr>
            <w:pStyle w:val="Contents5"/>
            <w:tabs>
              <w:tab w:val="clear" w:pos="7892"/>
              <w:tab w:val="right" w:pos="9026" w:leader="dot"/>
            </w:tabs>
            <w:rPr/>
          </w:pPr>
          <w:hyperlink w:anchor="__RefHeading___Toc7238593_3381743652">
            <w:r>
              <w:rPr>
                <w:webHidden/>
                <w:rStyle w:val="IndexLink"/>
                <w:rtl w:val="true"/>
              </w:rPr>
              <w:t>الثمرة الثالثة</w:t>
            </w:r>
            <w:r>
              <w:rPr>
                <w:rStyle w:val="IndexLink"/>
                <w:rtl w:val="true"/>
              </w:rPr>
              <w:t xml:space="preserve">: </w:t>
            </w:r>
            <w:r>
              <w:rPr>
                <w:rStyle w:val="IndexLink"/>
                <w:rtl w:val="true"/>
              </w:rPr>
              <w:t>استحقاق الأجر</w:t>
            </w:r>
            <w:r>
              <w:rPr>
                <w:rStyle w:val="IndexLink"/>
                <w:rtl w:val="true"/>
              </w:rPr>
              <w:tab/>
            </w:r>
            <w:r>
              <w:rPr>
                <w:rStyle w:val="IndexLink"/>
              </w:rPr>
              <w:t>591</w:t>
            </w:r>
          </w:hyperlink>
        </w:p>
        <w:p>
          <w:pPr>
            <w:pStyle w:val="Contents5"/>
            <w:tabs>
              <w:tab w:val="clear" w:pos="7892"/>
              <w:tab w:val="right" w:pos="9026" w:leader="dot"/>
            </w:tabs>
            <w:rPr/>
          </w:pPr>
          <w:hyperlink w:anchor="__RefHeading___Toc7238595_3381743652">
            <w:r>
              <w:rPr>
                <w:webHidden/>
                <w:rStyle w:val="IndexLink"/>
                <w:rtl w:val="true"/>
              </w:rPr>
              <w:t>الثمرة الرابعة</w:t>
            </w:r>
            <w:r>
              <w:rPr>
                <w:rStyle w:val="IndexLink"/>
                <w:rtl w:val="true"/>
              </w:rPr>
              <w:t xml:space="preserve">: </w:t>
            </w:r>
            <w:r>
              <w:rPr>
                <w:rStyle w:val="IndexLink"/>
                <w:rtl w:val="true"/>
              </w:rPr>
              <w:t>حرمة أخذ الأُجرة على المقدّمة</w:t>
            </w:r>
            <w:r>
              <w:rPr>
                <w:rStyle w:val="IndexLink"/>
                <w:rtl w:val="true"/>
              </w:rPr>
              <w:tab/>
            </w:r>
            <w:r>
              <w:rPr>
                <w:rStyle w:val="IndexLink"/>
              </w:rPr>
              <w:t>592</w:t>
            </w:r>
          </w:hyperlink>
        </w:p>
        <w:p>
          <w:pPr>
            <w:pStyle w:val="Contents5"/>
            <w:tabs>
              <w:tab w:val="clear" w:pos="7892"/>
              <w:tab w:val="right" w:pos="9026" w:leader="dot"/>
            </w:tabs>
            <w:rPr/>
          </w:pPr>
          <w:hyperlink w:anchor="__RefHeading___Toc7238597_3381743652">
            <w:r>
              <w:rPr>
                <w:webHidden/>
                <w:rStyle w:val="IndexLink"/>
                <w:rtl w:val="true"/>
              </w:rPr>
              <w:t>الثمرة الخامسة</w:t>
            </w:r>
            <w:r>
              <w:rPr>
                <w:rStyle w:val="IndexLink"/>
                <w:rtl w:val="true"/>
              </w:rPr>
              <w:t xml:space="preserve">: </w:t>
            </w:r>
            <w:r>
              <w:rPr>
                <w:rStyle w:val="IndexLink"/>
                <w:rtl w:val="true"/>
              </w:rPr>
              <w:t>حصول الفسق بترك مقدّمة</w:t>
            </w:r>
            <w:r>
              <w:rPr>
                <w:rStyle w:val="IndexLink"/>
                <w:rtl w:val="true"/>
              </w:rPr>
              <w:tab/>
            </w:r>
            <w:r>
              <w:rPr>
                <w:rStyle w:val="IndexLink"/>
              </w:rPr>
              <w:t>595</w:t>
            </w:r>
          </w:hyperlink>
        </w:p>
        <w:p>
          <w:pPr>
            <w:pStyle w:val="Contents5"/>
            <w:tabs>
              <w:tab w:val="clear" w:pos="7892"/>
              <w:tab w:val="right" w:pos="9026" w:leader="dot"/>
            </w:tabs>
            <w:rPr/>
          </w:pPr>
          <w:hyperlink w:anchor="__RefHeading___Toc7238599_3381743652">
            <w:r>
              <w:rPr>
                <w:webHidden/>
                <w:rStyle w:val="IndexLink"/>
                <w:rtl w:val="true"/>
              </w:rPr>
              <w:t>الثمرة السادسة</w:t>
            </w:r>
            <w:r>
              <w:rPr>
                <w:rStyle w:val="IndexLink"/>
                <w:rtl w:val="true"/>
              </w:rPr>
              <w:t xml:space="preserve">: </w:t>
            </w:r>
            <w:r>
              <w:rPr>
                <w:rStyle w:val="IndexLink"/>
                <w:rtl w:val="true"/>
              </w:rPr>
              <w:t>جعل المصداق لمسألة الاجتماع</w:t>
            </w:r>
            <w:r>
              <w:rPr>
                <w:rStyle w:val="IndexLink"/>
                <w:rtl w:val="true"/>
              </w:rPr>
              <w:tab/>
            </w:r>
            <w:r>
              <w:rPr>
                <w:rStyle w:val="IndexLink"/>
              </w:rPr>
              <w:t>595</w:t>
            </w:r>
          </w:hyperlink>
        </w:p>
        <w:p>
          <w:pPr>
            <w:pStyle w:val="Contents6"/>
            <w:tabs>
              <w:tab w:val="clear" w:pos="7609"/>
              <w:tab w:val="right" w:pos="9026" w:leader="dot"/>
            </w:tabs>
            <w:rPr/>
          </w:pPr>
          <w:hyperlink w:anchor="__RefHeading___Toc7238601_3381743652">
            <w:r>
              <w:rPr>
                <w:webHidden/>
                <w:rStyle w:val="IndexLink"/>
                <w:rtl w:val="true"/>
              </w:rPr>
              <w:t>اشارة</w:t>
            </w:r>
            <w:r>
              <w:rPr>
                <w:rStyle w:val="IndexLink"/>
                <w:rtl w:val="true"/>
              </w:rPr>
              <w:tab/>
            </w:r>
            <w:r>
              <w:rPr>
                <w:rStyle w:val="IndexLink"/>
              </w:rPr>
              <w:t>595</w:t>
            </w:r>
          </w:hyperlink>
        </w:p>
        <w:p>
          <w:pPr>
            <w:pStyle w:val="Contents6"/>
            <w:tabs>
              <w:tab w:val="clear" w:pos="7609"/>
              <w:tab w:val="right" w:pos="9026" w:leader="dot"/>
            </w:tabs>
            <w:rPr/>
          </w:pPr>
          <w:hyperlink w:anchor="__RefHeading___Toc7238603_3381743652">
            <w:r>
              <w:rPr>
                <w:webHidden/>
                <w:rStyle w:val="IndexLink"/>
                <w:rtl w:val="true"/>
              </w:rPr>
              <w:t>الف</w:t>
            </w:r>
            <w:r>
              <w:rPr>
                <w:rStyle w:val="IndexLink"/>
                <w:rtl w:val="true"/>
              </w:rPr>
              <w:t xml:space="preserve">: </w:t>
            </w:r>
            <w:r>
              <w:rPr>
                <w:rStyle w:val="IndexLink"/>
                <w:rtl w:val="true"/>
              </w:rPr>
              <w:t>عنوان المقدّمة تعليلي</w:t>
            </w:r>
            <w:r>
              <w:rPr>
                <w:rStyle w:val="IndexLink"/>
                <w:rtl w:val="true"/>
              </w:rPr>
              <w:tab/>
            </w:r>
            <w:r>
              <w:rPr>
                <w:rStyle w:val="IndexLink"/>
              </w:rPr>
              <w:t>596</w:t>
            </w:r>
          </w:hyperlink>
        </w:p>
        <w:p>
          <w:pPr>
            <w:pStyle w:val="Contents6"/>
            <w:tabs>
              <w:tab w:val="clear" w:pos="7609"/>
              <w:tab w:val="right" w:pos="9026" w:leader="dot"/>
            </w:tabs>
            <w:rPr/>
          </w:pPr>
          <w:hyperlink w:anchor="__RefHeading___Toc7238605_3381743652">
            <w:r>
              <w:rPr>
                <w:webHidden/>
                <w:rStyle w:val="IndexLink"/>
                <w:rtl w:val="true"/>
              </w:rPr>
              <w:t>ب</w:t>
            </w:r>
            <w:r>
              <w:rPr>
                <w:rStyle w:val="IndexLink"/>
                <w:rtl w:val="true"/>
              </w:rPr>
              <w:t xml:space="preserve">: </w:t>
            </w:r>
            <w:r>
              <w:rPr>
                <w:rStyle w:val="IndexLink"/>
                <w:rtl w:val="true"/>
              </w:rPr>
              <w:t>الوجوب مختص بغير الحرام في صورة عدم الانحصار</w:t>
            </w:r>
            <w:r>
              <w:rPr>
                <w:rStyle w:val="IndexLink"/>
                <w:rtl w:val="true"/>
              </w:rPr>
              <w:tab/>
            </w:r>
            <w:r>
              <w:rPr>
                <w:rStyle w:val="IndexLink"/>
              </w:rPr>
              <w:t>597</w:t>
            </w:r>
          </w:hyperlink>
        </w:p>
        <w:p>
          <w:pPr>
            <w:pStyle w:val="Contents6"/>
            <w:tabs>
              <w:tab w:val="clear" w:pos="7609"/>
              <w:tab w:val="right" w:pos="9026" w:leader="dot"/>
            </w:tabs>
            <w:rPr/>
          </w:pPr>
          <w:hyperlink w:anchor="__RefHeading___Toc7238607_3381743652">
            <w:r>
              <w:rPr>
                <w:webHidden/>
                <w:rStyle w:val="IndexLink"/>
                <w:rtl w:val="true"/>
              </w:rPr>
              <w:t>ج</w:t>
            </w:r>
            <w:r>
              <w:rPr>
                <w:rStyle w:val="IndexLink"/>
                <w:rtl w:val="true"/>
              </w:rPr>
              <w:t xml:space="preserve">: </w:t>
            </w:r>
            <w:r>
              <w:rPr>
                <w:rStyle w:val="IndexLink"/>
                <w:rtl w:val="true"/>
              </w:rPr>
              <w:t>وجوب المقدّمة لا مدخلية له فيما هو المهم في باب المقدّمة</w:t>
            </w:r>
            <w:r>
              <w:rPr>
                <w:rStyle w:val="IndexLink"/>
                <w:rtl w:val="true"/>
              </w:rPr>
              <w:tab/>
            </w:r>
            <w:r>
              <w:rPr>
                <w:rStyle w:val="IndexLink"/>
              </w:rPr>
              <w:t>597</w:t>
            </w:r>
          </w:hyperlink>
        </w:p>
        <w:p>
          <w:pPr>
            <w:pStyle w:val="Contents5"/>
            <w:tabs>
              <w:tab w:val="clear" w:pos="7892"/>
              <w:tab w:val="right" w:pos="9026" w:leader="dot"/>
            </w:tabs>
            <w:rPr/>
          </w:pPr>
          <w:hyperlink w:anchor="__RefHeading___Toc7238609_3381743652">
            <w:r>
              <w:rPr>
                <w:webHidden/>
                <w:rStyle w:val="IndexLink"/>
                <w:rtl w:val="true"/>
              </w:rPr>
              <w:t>الثمرة السابعة</w:t>
            </w:r>
            <w:r>
              <w:rPr>
                <w:rStyle w:val="IndexLink"/>
                <w:rtl w:val="true"/>
              </w:rPr>
              <w:t xml:space="preserve">: </w:t>
            </w:r>
            <w:r>
              <w:rPr>
                <w:rStyle w:val="IndexLink"/>
                <w:rtl w:val="true"/>
              </w:rPr>
              <w:t>تصحيح العبادات الغيرية</w:t>
            </w:r>
            <w:r>
              <w:rPr>
                <w:rStyle w:val="IndexLink"/>
                <w:rtl w:val="true"/>
              </w:rPr>
              <w:tab/>
            </w:r>
            <w:r>
              <w:rPr>
                <w:rStyle w:val="IndexLink"/>
              </w:rPr>
              <w:t>598</w:t>
            </w:r>
          </w:hyperlink>
        </w:p>
        <w:p>
          <w:pPr>
            <w:pStyle w:val="Contents4"/>
            <w:tabs>
              <w:tab w:val="clear" w:pos="8176"/>
              <w:tab w:val="right" w:pos="9026" w:leader="dot"/>
            </w:tabs>
            <w:rPr/>
          </w:pPr>
          <w:hyperlink w:anchor="__RefHeading___Toc7238611_3381743652">
            <w:r>
              <w:rPr>
                <w:webHidden/>
                <w:rStyle w:val="IndexLink"/>
                <w:rtl w:val="true"/>
              </w:rPr>
              <w:t>الأمر الثامن تأسيس الأصل في المسألة</w:t>
            </w:r>
            <w:r>
              <w:rPr>
                <w:rStyle w:val="IndexLink"/>
                <w:rtl w:val="true"/>
              </w:rPr>
              <w:tab/>
            </w:r>
            <w:r>
              <w:rPr>
                <w:rStyle w:val="IndexLink"/>
              </w:rPr>
              <w:t>599</w:t>
            </w:r>
          </w:hyperlink>
        </w:p>
        <w:p>
          <w:pPr>
            <w:pStyle w:val="Contents5"/>
            <w:tabs>
              <w:tab w:val="clear" w:pos="7892"/>
              <w:tab w:val="right" w:pos="9026" w:leader="dot"/>
            </w:tabs>
            <w:rPr/>
          </w:pPr>
          <w:hyperlink w:anchor="__RefHeading___Toc7238613_3381743652">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7238615_3381743652">
            <w:r>
              <w:rPr>
                <w:webHidden/>
                <w:rStyle w:val="IndexLink"/>
                <w:rtl w:val="true"/>
              </w:rPr>
              <w:t>حكم الأصل في المسألة الأُصولية</w:t>
            </w:r>
            <w:r>
              <w:rPr>
                <w:rStyle w:val="IndexLink"/>
                <w:rtl w:val="true"/>
              </w:rPr>
              <w:tab/>
            </w:r>
            <w:r>
              <w:rPr>
                <w:rStyle w:val="IndexLink"/>
              </w:rPr>
              <w:t>599</w:t>
            </w:r>
          </w:hyperlink>
        </w:p>
        <w:p>
          <w:pPr>
            <w:pStyle w:val="Contents5"/>
            <w:tabs>
              <w:tab w:val="clear" w:pos="7892"/>
              <w:tab w:val="right" w:pos="9026" w:leader="dot"/>
            </w:tabs>
            <w:rPr/>
          </w:pPr>
          <w:hyperlink w:anchor="__RefHeading___Toc7238617_3381743652">
            <w:r>
              <w:rPr>
                <w:webHidden/>
                <w:rStyle w:val="IndexLink"/>
                <w:rtl w:val="true"/>
              </w:rPr>
              <w:t>إجراء حكم الأصل في المسألة الفقهية</w:t>
            </w:r>
            <w:r>
              <w:rPr>
                <w:rStyle w:val="IndexLink"/>
                <w:rtl w:val="true"/>
              </w:rPr>
              <w:tab/>
            </w:r>
            <w:r>
              <w:rPr>
                <w:rStyle w:val="IndexLink"/>
              </w:rPr>
              <w:t>601</w:t>
            </w:r>
          </w:hyperlink>
        </w:p>
        <w:p>
          <w:pPr>
            <w:pStyle w:val="Contents5"/>
            <w:tabs>
              <w:tab w:val="clear" w:pos="7892"/>
              <w:tab w:val="right" w:pos="9026" w:leader="dot"/>
            </w:tabs>
            <w:rPr/>
          </w:pPr>
          <w:hyperlink w:anchor="__RefHeading___Toc7238619_3381743652">
            <w:r>
              <w:rPr>
                <w:webHidden/>
                <w:rStyle w:val="IndexLink"/>
                <w:rtl w:val="true"/>
              </w:rPr>
              <w:t>إشكال المحقّق البروجردي على صاحب الكفاية</w:t>
            </w:r>
            <w:r>
              <w:rPr>
                <w:rStyle w:val="IndexLink"/>
                <w:rtl w:val="true"/>
              </w:rPr>
              <w:tab/>
            </w:r>
            <w:r>
              <w:rPr>
                <w:rStyle w:val="IndexLink"/>
              </w:rPr>
              <w:t>605</w:t>
            </w:r>
          </w:hyperlink>
        </w:p>
        <w:p>
          <w:pPr>
            <w:pStyle w:val="Contents5"/>
            <w:tabs>
              <w:tab w:val="clear" w:pos="7892"/>
              <w:tab w:val="right" w:pos="9026" w:leader="dot"/>
            </w:tabs>
            <w:rPr/>
          </w:pPr>
          <w:hyperlink w:anchor="__RefHeading___Toc7238621_3381743652">
            <w:r>
              <w:rPr>
                <w:webHidden/>
                <w:rStyle w:val="IndexLink"/>
                <w:rtl w:val="true"/>
              </w:rPr>
              <w:t>أدلّة القائلين بوجوب المقدمة</w:t>
            </w:r>
            <w:r>
              <w:rPr>
                <w:rStyle w:val="IndexLink"/>
                <w:rtl w:val="true"/>
              </w:rPr>
              <w:tab/>
            </w:r>
            <w:r>
              <w:rPr>
                <w:rStyle w:val="IndexLink"/>
              </w:rPr>
              <w:t>607</w:t>
            </w:r>
          </w:hyperlink>
        </w:p>
        <w:p>
          <w:pPr>
            <w:pStyle w:val="Contents6"/>
            <w:tabs>
              <w:tab w:val="clear" w:pos="7609"/>
              <w:tab w:val="right" w:pos="9026" w:leader="dot"/>
            </w:tabs>
            <w:rPr/>
          </w:pPr>
          <w:hyperlink w:anchor="__RefHeading___Toc7238623_3381743652">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7238625_3381743652">
            <w:r>
              <w:rPr>
                <w:webHidden/>
                <w:rStyle w:val="IndexLink"/>
                <w:rtl w:val="true"/>
              </w:rPr>
              <w:t>الأوّل</w:t>
            </w:r>
            <w:r>
              <w:rPr>
                <w:rStyle w:val="IndexLink"/>
                <w:rtl w:val="true"/>
              </w:rPr>
              <w:t xml:space="preserve">: </w:t>
            </w:r>
            <w:r>
              <w:rPr>
                <w:rStyle w:val="IndexLink"/>
                <w:rtl w:val="true"/>
              </w:rPr>
              <w:t>لزوم التكليف بما لا يطاق لو لم تجب</w:t>
            </w:r>
            <w:r>
              <w:rPr>
                <w:rStyle w:val="IndexLink"/>
                <w:rtl w:val="true"/>
              </w:rPr>
              <w:tab/>
            </w:r>
            <w:r>
              <w:rPr>
                <w:rStyle w:val="IndexLink"/>
              </w:rPr>
              <w:t>608</w:t>
            </w:r>
          </w:hyperlink>
        </w:p>
        <w:p>
          <w:pPr>
            <w:pStyle w:val="Contents6"/>
            <w:tabs>
              <w:tab w:val="clear" w:pos="7609"/>
              <w:tab w:val="right" w:pos="9026" w:leader="dot"/>
            </w:tabs>
            <w:rPr/>
          </w:pPr>
          <w:hyperlink w:anchor="__RefHeading___Toc7238627_3381743652">
            <w:r>
              <w:rPr>
                <w:webHidden/>
                <w:rStyle w:val="IndexLink"/>
                <w:rtl w:val="true"/>
              </w:rPr>
              <w:t>الثاني</w:t>
            </w:r>
            <w:r>
              <w:rPr>
                <w:rStyle w:val="IndexLink"/>
                <w:rtl w:val="true"/>
              </w:rPr>
              <w:t xml:space="preserve">: </w:t>
            </w:r>
            <w:r>
              <w:rPr>
                <w:rStyle w:val="IndexLink"/>
                <w:rtl w:val="true"/>
              </w:rPr>
              <w:t>قضاء الوجدان بالوجوب</w:t>
            </w:r>
            <w:r>
              <w:rPr>
                <w:rStyle w:val="IndexLink"/>
                <w:rtl w:val="true"/>
              </w:rPr>
              <w:tab/>
            </w:r>
            <w:r>
              <w:rPr>
                <w:rStyle w:val="IndexLink"/>
              </w:rPr>
              <w:t>610</w:t>
            </w:r>
          </w:hyperlink>
        </w:p>
        <w:p>
          <w:pPr>
            <w:pStyle w:val="Contents6"/>
            <w:tabs>
              <w:tab w:val="clear" w:pos="7609"/>
              <w:tab w:val="right" w:pos="9026" w:leader="dot"/>
            </w:tabs>
            <w:rPr/>
          </w:pPr>
          <w:hyperlink w:anchor="__RefHeading___Toc7238629_3381743652">
            <w:r>
              <w:rPr>
                <w:webHidden/>
                <w:rStyle w:val="IndexLink"/>
                <w:rtl w:val="true"/>
              </w:rPr>
              <w:t>الثالث</w:t>
            </w:r>
            <w:r>
              <w:rPr>
                <w:rStyle w:val="IndexLink"/>
                <w:rtl w:val="true"/>
              </w:rPr>
              <w:t xml:space="preserve">: </w:t>
            </w:r>
            <w:r>
              <w:rPr>
                <w:rStyle w:val="IndexLink"/>
                <w:rtl w:val="true"/>
              </w:rPr>
              <w:t>وزان الإرادة التشريعية كالتكوينية</w:t>
            </w:r>
            <w:r>
              <w:rPr>
                <w:rStyle w:val="IndexLink"/>
                <w:rtl w:val="true"/>
              </w:rPr>
              <w:tab/>
            </w:r>
            <w:r>
              <w:rPr>
                <w:rStyle w:val="IndexLink"/>
              </w:rPr>
              <w:t>610</w:t>
            </w:r>
          </w:hyperlink>
        </w:p>
        <w:p>
          <w:pPr>
            <w:pStyle w:val="Contents6"/>
            <w:tabs>
              <w:tab w:val="clear" w:pos="7609"/>
              <w:tab w:val="right" w:pos="9026" w:leader="dot"/>
            </w:tabs>
            <w:rPr/>
          </w:pPr>
          <w:hyperlink w:anchor="__RefHeading___Toc7238631_3381743652">
            <w:r>
              <w:rPr>
                <w:webHidden/>
                <w:rStyle w:val="IndexLink"/>
                <w:rtl w:val="true"/>
              </w:rPr>
              <w:t>الرابع</w:t>
            </w:r>
            <w:r>
              <w:rPr>
                <w:rStyle w:val="IndexLink"/>
                <w:rtl w:val="true"/>
              </w:rPr>
              <w:t xml:space="preserve">: </w:t>
            </w:r>
            <w:r>
              <w:rPr>
                <w:rStyle w:val="IndexLink"/>
                <w:rtl w:val="true"/>
              </w:rPr>
              <w:t>وجود الأوامر الغيرية في الشريعة</w:t>
            </w:r>
            <w:r>
              <w:rPr>
                <w:rStyle w:val="IndexLink"/>
                <w:rtl w:val="true"/>
              </w:rPr>
              <w:tab/>
            </w:r>
            <w:r>
              <w:rPr>
                <w:rStyle w:val="IndexLink"/>
              </w:rPr>
              <w:t>611</w:t>
            </w:r>
          </w:hyperlink>
        </w:p>
        <w:p>
          <w:pPr>
            <w:pStyle w:val="Contents5"/>
            <w:tabs>
              <w:tab w:val="clear" w:pos="7892"/>
              <w:tab w:val="right" w:pos="9026" w:leader="dot"/>
            </w:tabs>
            <w:rPr/>
          </w:pPr>
          <w:hyperlink w:anchor="__RefHeading___Toc7238633_3381743652">
            <w:r>
              <w:rPr>
                <w:webHidden/>
                <w:rStyle w:val="IndexLink"/>
                <w:rtl w:val="true"/>
              </w:rPr>
              <w:t>ما هو المختار في باب المقدّمة؟</w:t>
            </w:r>
            <w:r>
              <w:rPr>
                <w:rStyle w:val="IndexLink"/>
                <w:rtl w:val="true"/>
              </w:rPr>
              <w:tab/>
            </w:r>
            <w:r>
              <w:rPr>
                <w:rStyle w:val="IndexLink"/>
              </w:rPr>
              <w:t>613</w:t>
            </w:r>
          </w:hyperlink>
        </w:p>
        <w:p>
          <w:pPr>
            <w:pStyle w:val="Contents5"/>
            <w:tabs>
              <w:tab w:val="clear" w:pos="7892"/>
              <w:tab w:val="right" w:pos="9026" w:leader="dot"/>
            </w:tabs>
            <w:rPr/>
          </w:pPr>
          <w:hyperlink w:anchor="__RefHeading___Toc7238635_3381743652">
            <w:r>
              <w:rPr>
                <w:webHidden/>
                <w:rStyle w:val="IndexLink"/>
                <w:rtl w:val="true"/>
              </w:rPr>
              <w:t>إكمال تفصيلان في مقدّمة الواجب</w:t>
            </w:r>
            <w:r>
              <w:rPr>
                <w:rStyle w:val="IndexLink"/>
                <w:rtl w:val="true"/>
              </w:rPr>
              <w:tab/>
            </w:r>
            <w:r>
              <w:rPr>
                <w:rStyle w:val="IndexLink"/>
              </w:rPr>
              <w:t>614</w:t>
            </w:r>
          </w:hyperlink>
        </w:p>
        <w:p>
          <w:pPr>
            <w:pStyle w:val="Contents6"/>
            <w:tabs>
              <w:tab w:val="clear" w:pos="7609"/>
              <w:tab w:val="right" w:pos="9026" w:leader="dot"/>
            </w:tabs>
            <w:rPr/>
          </w:pPr>
          <w:hyperlink w:anchor="__RefHeading___Toc7238637_3381743652">
            <w:r>
              <w:rPr>
                <w:webHidden/>
                <w:rStyle w:val="IndexLink"/>
                <w:rtl w:val="true"/>
              </w:rPr>
              <w:t>الأوّل</w:t>
            </w:r>
            <w:r>
              <w:rPr>
                <w:rStyle w:val="IndexLink"/>
                <w:rtl w:val="true"/>
              </w:rPr>
              <w:t xml:space="preserve">: </w:t>
            </w:r>
            <w:r>
              <w:rPr>
                <w:rStyle w:val="IndexLink"/>
                <w:rtl w:val="true"/>
              </w:rPr>
              <w:t>التفصيل بين السبب و غيره</w:t>
            </w:r>
            <w:r>
              <w:rPr>
                <w:rStyle w:val="IndexLink"/>
                <w:rtl w:val="true"/>
              </w:rPr>
              <w:tab/>
            </w:r>
            <w:r>
              <w:rPr>
                <w:rStyle w:val="IndexLink"/>
              </w:rPr>
              <w:t>614</w:t>
            </w:r>
          </w:hyperlink>
        </w:p>
        <w:p>
          <w:pPr>
            <w:pStyle w:val="Contents6"/>
            <w:tabs>
              <w:tab w:val="clear" w:pos="7609"/>
              <w:tab w:val="right" w:pos="9026" w:leader="dot"/>
            </w:tabs>
            <w:rPr/>
          </w:pPr>
          <w:hyperlink w:anchor="__RefHeading___Toc7238639_3381743652">
            <w:r>
              <w:rPr>
                <w:webHidden/>
                <w:rStyle w:val="IndexLink"/>
                <w:rtl w:val="true"/>
              </w:rPr>
              <w:t>الثاني</w:t>
            </w:r>
            <w:r>
              <w:rPr>
                <w:rStyle w:val="IndexLink"/>
                <w:rtl w:val="true"/>
              </w:rPr>
              <w:t xml:space="preserve">: </w:t>
            </w:r>
            <w:r>
              <w:rPr>
                <w:rStyle w:val="IndexLink"/>
                <w:rtl w:val="true"/>
              </w:rPr>
              <w:t>التفصيل بين الشرط الشرعي و العقلي</w:t>
            </w:r>
            <w:r>
              <w:rPr>
                <w:rStyle w:val="IndexLink"/>
                <w:rtl w:val="true"/>
              </w:rPr>
              <w:tab/>
            </w:r>
            <w:r>
              <w:rPr>
                <w:rStyle w:val="IndexLink"/>
              </w:rPr>
              <w:t>614</w:t>
            </w:r>
          </w:hyperlink>
        </w:p>
        <w:p>
          <w:pPr>
            <w:pStyle w:val="Contents5"/>
            <w:tabs>
              <w:tab w:val="clear" w:pos="7892"/>
              <w:tab w:val="right" w:pos="9026" w:leader="dot"/>
            </w:tabs>
            <w:rPr/>
          </w:pPr>
          <w:hyperlink w:anchor="__RefHeading___Toc7238641_3381743652">
            <w:r>
              <w:rPr>
                <w:webHidden/>
                <w:rStyle w:val="IndexLink"/>
                <w:rtl w:val="true"/>
              </w:rPr>
              <w:t>مقدّمة المستحب و المكروه و الحرام</w:t>
            </w:r>
            <w:r>
              <w:rPr>
                <w:rStyle w:val="IndexLink"/>
                <w:rtl w:val="true"/>
              </w:rPr>
              <w:tab/>
            </w:r>
            <w:r>
              <w:rPr>
                <w:rStyle w:val="IndexLink"/>
              </w:rPr>
              <w:t>615</w:t>
            </w:r>
          </w:hyperlink>
        </w:p>
        <w:p>
          <w:pPr>
            <w:pStyle w:val="Contents6"/>
            <w:tabs>
              <w:tab w:val="clear" w:pos="7609"/>
              <w:tab w:val="right" w:pos="9026" w:leader="dot"/>
            </w:tabs>
            <w:rPr/>
          </w:pPr>
          <w:hyperlink w:anchor="__RefHeading___Toc7238643_3381743652">
            <w:r>
              <w:rPr>
                <w:webHidden/>
                <w:rStyle w:val="IndexLink"/>
                <w:rtl w:val="true"/>
              </w:rPr>
              <w:t>اشارة</w:t>
            </w:r>
            <w:r>
              <w:rPr>
                <w:rStyle w:val="IndexLink"/>
                <w:rtl w:val="true"/>
              </w:rPr>
              <w:tab/>
            </w:r>
            <w:r>
              <w:rPr>
                <w:rStyle w:val="IndexLink"/>
              </w:rPr>
              <w:t>615</w:t>
            </w:r>
          </w:hyperlink>
        </w:p>
        <w:p>
          <w:pPr>
            <w:pStyle w:val="Contents6"/>
            <w:tabs>
              <w:tab w:val="clear" w:pos="7609"/>
              <w:tab w:val="right" w:pos="9026" w:leader="dot"/>
            </w:tabs>
            <w:rPr/>
          </w:pPr>
          <w:hyperlink w:anchor="__RefHeading___Toc7238645_3381743652">
            <w:r>
              <w:rPr>
                <w:webHidden/>
                <w:rStyle w:val="IndexLink"/>
                <w:rtl w:val="true"/>
              </w:rPr>
              <w:t>الأوّل</w:t>
            </w:r>
            <w:r>
              <w:rPr>
                <w:rStyle w:val="IndexLink"/>
                <w:rtl w:val="true"/>
              </w:rPr>
              <w:t xml:space="preserve">: </w:t>
            </w:r>
            <w:r>
              <w:rPr>
                <w:rStyle w:val="IndexLink"/>
                <w:rtl w:val="true"/>
              </w:rPr>
              <w:t>السريان مطلقاً</w:t>
            </w:r>
            <w:r>
              <w:rPr>
                <w:rStyle w:val="IndexLink"/>
                <w:rtl w:val="true"/>
              </w:rPr>
              <w:tab/>
            </w:r>
            <w:r>
              <w:rPr>
                <w:rStyle w:val="IndexLink"/>
              </w:rPr>
              <w:t>616</w:t>
            </w:r>
          </w:hyperlink>
        </w:p>
        <w:p>
          <w:pPr>
            <w:pStyle w:val="Contents6"/>
            <w:tabs>
              <w:tab w:val="clear" w:pos="7609"/>
              <w:tab w:val="right" w:pos="9026" w:leader="dot"/>
            </w:tabs>
            <w:rPr/>
          </w:pPr>
          <w:hyperlink w:anchor="__RefHeading___Toc7238647_3381743652">
            <w:r>
              <w:rPr>
                <w:webHidden/>
                <w:rStyle w:val="IndexLink"/>
                <w:rtl w:val="true"/>
              </w:rPr>
              <w:t>الثاني</w:t>
            </w:r>
            <w:r>
              <w:rPr>
                <w:rStyle w:val="IndexLink"/>
                <w:rtl w:val="true"/>
              </w:rPr>
              <w:t xml:space="preserve">: </w:t>
            </w:r>
            <w:r>
              <w:rPr>
                <w:rStyle w:val="IndexLink"/>
                <w:rtl w:val="true"/>
              </w:rPr>
              <w:t>السريان في المقدّمة التوليدية</w:t>
            </w:r>
            <w:r>
              <w:rPr>
                <w:rStyle w:val="IndexLink"/>
                <w:rtl w:val="true"/>
              </w:rPr>
              <w:tab/>
            </w:r>
            <w:r>
              <w:rPr>
                <w:rStyle w:val="IndexLink"/>
              </w:rPr>
              <w:t>617</w:t>
            </w:r>
          </w:hyperlink>
        </w:p>
        <w:p>
          <w:pPr>
            <w:pStyle w:val="Contents6"/>
            <w:tabs>
              <w:tab w:val="clear" w:pos="7609"/>
              <w:tab w:val="right" w:pos="9026" w:leader="dot"/>
            </w:tabs>
            <w:rPr/>
          </w:pPr>
          <w:hyperlink w:anchor="__RefHeading___Toc7238649_3381743652">
            <w:r>
              <w:rPr>
                <w:webHidden/>
                <w:rStyle w:val="IndexLink"/>
                <w:rtl w:val="true"/>
              </w:rPr>
              <w:t>الثالث</w:t>
            </w:r>
            <w:r>
              <w:rPr>
                <w:rStyle w:val="IndexLink"/>
                <w:rtl w:val="true"/>
              </w:rPr>
              <w:t xml:space="preserve">: </w:t>
            </w:r>
            <w:r>
              <w:rPr>
                <w:rStyle w:val="IndexLink"/>
                <w:rtl w:val="true"/>
              </w:rPr>
              <w:t>التفصيل بين ما لا يتوسط بين المقدّمة و ذيها اختيار الفاعل</w:t>
            </w:r>
            <w:r>
              <w:rPr>
                <w:rStyle w:val="IndexLink"/>
                <w:rtl w:val="true"/>
              </w:rPr>
              <w:tab/>
            </w:r>
            <w:r>
              <w:rPr>
                <w:rStyle w:val="IndexLink"/>
              </w:rPr>
              <w:t>619</w:t>
            </w:r>
          </w:hyperlink>
        </w:p>
        <w:p>
          <w:pPr>
            <w:pStyle w:val="Contents6"/>
            <w:tabs>
              <w:tab w:val="clear" w:pos="7609"/>
              <w:tab w:val="right" w:pos="9026" w:leader="dot"/>
            </w:tabs>
            <w:rPr/>
          </w:pPr>
          <w:hyperlink w:anchor="__RefHeading___Toc7238651_3381743652">
            <w:r>
              <w:rPr>
                <w:webHidden/>
                <w:rStyle w:val="IndexLink"/>
                <w:rtl w:val="true"/>
              </w:rPr>
              <w:t>الرابع</w:t>
            </w:r>
            <w:r>
              <w:rPr>
                <w:rStyle w:val="IndexLink"/>
                <w:rtl w:val="true"/>
              </w:rPr>
              <w:t xml:space="preserve">: </w:t>
            </w:r>
            <w:r>
              <w:rPr>
                <w:rStyle w:val="IndexLink"/>
                <w:rtl w:val="true"/>
              </w:rPr>
              <w:t>انّ الحرام هو الجزء الأخير إذا كانت الأجزاء مترتّبة</w:t>
            </w:r>
            <w:r>
              <w:rPr>
                <w:rStyle w:val="IndexLink"/>
                <w:rtl w:val="true"/>
              </w:rPr>
              <w:tab/>
            </w:r>
            <w:r>
              <w:rPr>
                <w:rStyle w:val="IndexLink"/>
              </w:rPr>
              <w:t>620</w:t>
            </w:r>
          </w:hyperlink>
        </w:p>
        <w:p>
          <w:pPr>
            <w:pStyle w:val="Contents2"/>
            <w:tabs>
              <w:tab w:val="clear" w:pos="8743"/>
              <w:tab w:val="right" w:pos="9026" w:leader="dot"/>
            </w:tabs>
            <w:rPr/>
          </w:pPr>
          <w:hyperlink w:anchor="__RefHeading___Toc7238653_3381743652">
            <w:r>
              <w:rPr>
                <w:webHidden/>
                <w:rStyle w:val="IndexLink"/>
                <w:rtl w:val="true"/>
              </w:rPr>
              <w:t>فهرس المحتويات</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9_149618"/>
      <w:bookmarkStart w:id="1" w:name="pg14349_149618"/>
      <w:bookmarkEnd w:id="1"/>
    </w:p>
    <w:p>
      <w:pPr>
        <w:pStyle w:val="Heading2"/>
        <w:numPr>
          <w:ilvl w:val="1"/>
          <w:numId w:val="1"/>
        </w:numPr>
        <w:rPr/>
      </w:pPr>
      <w:bookmarkStart w:id="2" w:name="pg14349_149618"/>
      <w:bookmarkStart w:id="3" w:name="__RefHeading___Toc723768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لمحاضران جعفر السبحانی؛ تالیف محمد حسین الحاج العالمی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دارالاضواآ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معلومات اصول فقه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عاملی، محمد حسین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3768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p>
    <w:p>
      <w:pPr>
        <w:pStyle w:val="BookText"/>
        <w:rPr/>
      </w:pPr>
      <w:r>
        <w:rPr>
          <w:rFonts w:ascii="IRNazanin" w:hAnsi="IRNazanin" w:eastAsia="IRNazanin"/>
          <w:color w:val="111111"/>
          <w:sz w:val="28"/>
          <w:sz w:val="28"/>
          <w:szCs w:val="28"/>
          <w:rtl w:val="true"/>
          <w:lang w:bidi="fa-IR"/>
        </w:rPr>
        <w:t>تقریرا لمحاضران جعفر السبحانی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حسین الحاج العالمی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49_149621"/>
      <w:bookmarkStart w:id="8" w:name="pg14349_149621"/>
      <w:bookmarkEnd w:id="8"/>
    </w:p>
    <w:p>
      <w:pPr>
        <w:pStyle w:val="Heading2"/>
        <w:numPr>
          <w:ilvl w:val="1"/>
          <w:numId w:val="1"/>
        </w:numPr>
        <w:rPr/>
      </w:pPr>
      <w:bookmarkStart w:id="9" w:name="pg14349_149621"/>
      <w:bookmarkStart w:id="10" w:name="__RefHeading___Toc7237685_3381743652"/>
      <w:bookmarkStart w:id="11" w:name="_Toc3"/>
      <w:bookmarkEnd w:id="9"/>
      <w:bookmarkEnd w:id="10"/>
      <w:r>
        <w:rPr>
          <w:rtl w:val="true"/>
        </w:rPr>
        <w:t>المدخل</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2" w:name="pg14349_149622"/>
    </w:p>
    <w:p>
      <w:pPr>
        <w:pStyle w:val="Heading2"/>
        <w:numPr>
          <w:ilvl w:val="1"/>
          <w:numId w:val="1"/>
        </w:numPr>
        <w:rPr/>
      </w:pPr>
      <w:bookmarkStart w:id="13" w:name="__RefHeading___Toc7237687_3381743652"/>
      <w:bookmarkStart w:id="14" w:name="_Toc4"/>
      <w:bookmarkEnd w:id="12"/>
      <w:bookmarkEnd w:id="13"/>
      <w:r>
        <w:rPr>
          <w:rtl w:val="true"/>
        </w:rPr>
        <w:t>كلمة المحاضر</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الذي انحسرت الأوصاف عن كنه معرفته، و ردعت عظمتُه العقولَ فلم تجد مساغاً إلى بلوغ غاية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بعثه بالنور المضي، و البرهان الجلي، محمّد نبي الرحمة، و على آله الذين هم كنوز الرحمن إن نطقوا صدقوا، و إن صَمتوا لم يُسبقوا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من مفاخر الشيعة الإمامية هو فتح باب الاجتهاد في الأحكام الشرعية منذ رحيل الصادع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 و الاجتهاد هو الذي يضفي على الشريعة، غضاضة و طراوة و لا يناله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الخوض في عباب هذا الفن رهن علوم جمّة،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بالقواعد الممهّدة لاستنباط الأحكام الشرعية أو ما ينتهي إليه المجتهد في مقام العمل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وفّقه اللّه لدراسة هذا العلم، دراسة معمّقة الشيخ الفاضل المحقّق الثبت محمد حسين الحاج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فحرّر ما ألقيناه من محاضرات على فضلاء الحوزة العلمية ببيان سهل و أُسلوب جزل بعيداً عن الإطناب و الاقتضاب، و ها هو الجزء الأوّل من مباحث الألفاظ يقدّمه لطلاب هذا العلم، </w:t>
      </w:r>
    </w:p>
    <w:p>
      <w:pPr>
        <w:pStyle w:val="BookText"/>
        <w:rPr/>
      </w:pPr>
      <w:r>
        <w:rPr>
          <w:rFonts w:ascii="Amiri" w:hAnsi="Amiri" w:eastAsia="Amiri" w:cs="Amiri"/>
          <w:color w:val="111111"/>
          <w:sz w:val="28"/>
          <w:sz w:val="28"/>
          <w:szCs w:val="28"/>
          <w:rtl w:val="true"/>
          <w:lang w:bidi="ar-SA"/>
        </w:rPr>
        <w:t>و قد لاحظته فرأيته وافياً بالمطلوب جامعاً لنكات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سبحانه أن يوفّقه لصالح العلم و العمل، و أن يجعله ذخراً للإسلام و المسلمين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14349_14962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7237689_3381743652"/>
      <w:bookmarkStart w:id="17" w:name="_Toc5"/>
      <w:bookmarkEnd w:id="16"/>
      <w:r>
        <w:rPr>
          <w:rtl w:val="true"/>
        </w:rPr>
        <w:t>كلمة المؤلف</w:t>
      </w:r>
      <w:bookmarkEnd w:id="17"/>
    </w:p>
    <w:p>
      <w:pPr>
        <w:pStyle w:val="BookText"/>
        <w:rPr/>
      </w:pPr>
      <w:r>
        <w:rPr>
          <w:rFonts w:ascii="Amiri" w:hAnsi="Amiri" w:eastAsia="Amiri" w:cs="Amiri"/>
          <w:color w:val="111111"/>
          <w:sz w:val="28"/>
          <w:sz w:val="28"/>
          <w:szCs w:val="28"/>
          <w:rtl w:val="true"/>
          <w:lang w:bidi="ar-SA"/>
        </w:rPr>
        <w:t>الحمد للّه الذي خضع له كلّ شيء، و قام به كلّ شيء، و الصلاة و السلام على الداعي إلى الحقّ و الشاهد على الخلق الذي بلّغ رسالات ربّه محمّد خاتم رسله و أفضل سفرائه، و على آله الذين هم أساس الدين و عماد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أسعفني الحظ في سالف الزمان و قمت بنشر ما استفدته من شيخي العلاّمة الحجّة الفقيه آية اللّه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لما نشرته من المباحث العقلية لعلم الأُصول صدى واسع في الأوساط العلمية، و لم يخطر ببالي نشر ما استفدته من أُستاذي الكبير في مجال المباحث اللفظية، و لكن لما شجّعني غير واحد من الأعزّاء على نشر ما بقي من المباحث لتكتمل الدورة الأُصولية، شمّرت عن ساعد الجد و قمت بتبييض المباحث المذكورة في قوالب واضحة غير مخلّة بالمراد، و لا مطنبة في البيان، سائلاً المولى عزّ و جلّ أن يطيل عمر شيخنا الأُستاذ مدّ ظلّه الذي كان و لم يزل يربي جيلاً بعد جيل بعلمه و فكره و قلمه و بيانه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أسأله سبحانه أن يجعل ما بذلته من الجهود في إخراج الجزءين الأخيرين </w:t>
      </w:r>
    </w:p>
    <w:p>
      <w:pPr>
        <w:pStyle w:val="BookText"/>
        <w:rPr/>
      </w:pPr>
      <w:r>
        <w:rPr>
          <w:rFonts w:ascii="Amiri" w:hAnsi="Amiri" w:eastAsia="Amiri" w:cs="Amiri"/>
          <w:color w:val="111111"/>
          <w:sz w:val="28"/>
          <w:sz w:val="28"/>
          <w:szCs w:val="28"/>
          <w:rtl w:val="true"/>
          <w:lang w:bidi="ar-SA"/>
        </w:rPr>
        <w:t>كتاباً نافعاً ينتفع به روّاد العلم و طلاّب الفضيلة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الحاج العاملي جبل عامل جزين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يوم ميلاد الإمام القائم عجل اللّه تعالى فرجه </w:t>
      </w:r>
      <w:bookmarkStart w:id="18" w:name="pg14349_149626"/>
    </w:p>
    <w:p>
      <w:pPr>
        <w:pStyle w:val="Heading2"/>
        <w:numPr>
          <w:ilvl w:val="1"/>
          <w:numId w:val="1"/>
        </w:numPr>
        <w:rPr/>
      </w:pPr>
      <w:bookmarkStart w:id="19" w:name="__RefHeading___Toc7237691_3381743652"/>
      <w:bookmarkStart w:id="20" w:name="_Toc6"/>
      <w:bookmarkEnd w:id="18"/>
      <w:bookmarkEnd w:id="19"/>
      <w:r>
        <w:rPr>
          <w:rtl w:val="true"/>
        </w:rPr>
        <w:t>مقدمة و فيها أُمور</w:t>
      </w:r>
      <w:r>
        <w:rPr>
          <w:rtl w:val="true"/>
        </w:rPr>
        <w:t>:</w:t>
      </w:r>
      <w:bookmarkEnd w:id="20"/>
    </w:p>
    <w:p>
      <w:pPr>
        <w:pStyle w:val="Heading3"/>
        <w:numPr>
          <w:ilvl w:val="2"/>
          <w:numId w:val="1"/>
        </w:numPr>
        <w:rPr/>
      </w:pPr>
      <w:bookmarkStart w:id="21" w:name="__RefHeading___Toc7237693_3381743652"/>
      <w:bookmarkStart w:id="22" w:name="_Toc7"/>
      <w:bookmarkEnd w:id="21"/>
      <w:r>
        <w:rPr>
          <w:rtl w:val="true"/>
        </w:rPr>
        <w:t>اشارة</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العلوم و مسائلها و تمايزها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 و فيه جهات من البحث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و المجاز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اللفظ و أقسامه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الألفاظ للمعاني الواقعية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علائم الوضع أو تمييز الحقيقة عن المجاز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الأحوال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و المعاملات أسام للصحيح أو للأعم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اللفظي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المشترك في أكثر من معنى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و انّه حقيقة في المتلبس أو الأعم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المشتق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349_149628"/>
      <w:bookmarkStart w:id="24" w:name="pg14349_149628"/>
      <w:bookmarkEnd w:id="24"/>
    </w:p>
    <w:p>
      <w:pPr>
        <w:pStyle w:val="Heading3"/>
        <w:numPr>
          <w:ilvl w:val="2"/>
          <w:numId w:val="1"/>
        </w:numPr>
        <w:rPr/>
      </w:pPr>
      <w:bookmarkStart w:id="25" w:name="pg14349_149628"/>
      <w:bookmarkStart w:id="26" w:name="__RefHeading___Toc7237695_3381743652"/>
      <w:bookmarkStart w:id="27" w:name="_Toc8"/>
      <w:bookmarkEnd w:id="25"/>
      <w:bookmarkEnd w:id="26"/>
      <w:r>
        <w:rPr>
          <w:rtl w:val="true"/>
        </w:rPr>
        <w:t>الأمر الأوّل في موضوع العلوم و مسائلها و تمايزها</w:t>
      </w:r>
      <w:bookmarkEnd w:id="27"/>
    </w:p>
    <w:p>
      <w:pPr>
        <w:pStyle w:val="Heading4"/>
        <w:numPr>
          <w:ilvl w:val="3"/>
          <w:numId w:val="1"/>
        </w:numPr>
        <w:rPr/>
      </w:pPr>
      <w:bookmarkStart w:id="28" w:name="__RefHeading___Toc7237697_3381743652"/>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بحث المحقّق الخراساني في الأمر الأوّل عن الموضوعات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موضوع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النسبة بين موضوع العلم و موضوع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موضوع لكلّ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موضوع علم الأُصول؟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تعريف علم الأُصول؟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المسائل الأُصولية و القواعد و المسائل الفقهية؟ فهنا جهات من البحث</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237699_3381743652"/>
      <w:bookmarkStart w:id="31" w:name="_Toc10"/>
      <w:bookmarkEnd w:id="30"/>
      <w:r>
        <w:rPr>
          <w:rtl w:val="true"/>
        </w:rPr>
        <w:t>الجهة الأُولى</w:t>
      </w:r>
      <w:r>
        <w:rPr>
          <w:rtl w:val="true"/>
        </w:rPr>
        <w:t xml:space="preserve">: </w:t>
      </w:r>
      <w:r>
        <w:rPr>
          <w:rtl w:val="true"/>
        </w:rPr>
        <w:t>تعريف موضوع العلم</w:t>
      </w:r>
      <w:bookmarkEnd w:id="31"/>
    </w:p>
    <w:p>
      <w:pPr>
        <w:pStyle w:val="Heading5"/>
        <w:numPr>
          <w:ilvl w:val="4"/>
          <w:numId w:val="1"/>
        </w:numPr>
        <w:rPr/>
      </w:pPr>
      <w:bookmarkStart w:id="32" w:name="__RefHeading___Toc7237701_3381743652"/>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كلّ علم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يبحث فيه عن عوارضه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المهم هو التعرف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 في المنطق و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الذاتي و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فانّ العرض في الفلسفة يقابل الجوهر، فالماهية إذا وجدت وجدت لا في موضوع فهو جوهر كالإنسان، و إذا وجدت في موضوع فهو عرض كالسواد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العرض حسب الاصطلاح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العرض في الاصطلاح المنطقي فهو أوسع من سابقه، و هو يطلق على الخارج عن ذات الشيء، المحمول على الشيء لاتّحاده معه في الخارج، و على هذا فالناطق عرض بالنسبة إلى الحيوان لخروجه عن حقيقته و صحّة حمله عليه لوحدتهما في الخارج في مورد الإنسان، و المراد من العرض هنا هو المصطلح المنطقي لا الفلسفي، و ربّما صار الخلط بين الاصطلاحين منشأً للاشتباه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أي الذاتي فيطلق و يراد منه أحد المعاني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الذاتي في باب الايساغوجي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ما كان جنساً أو فصلاً أو نوعاً للشيء،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مقوّماً للموضوع و من ذاتيّاته، و يقابله العرضيّ، و هو ينقسم بدوره إلى عرض عام و خاص كما هو مفصّل في 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الذاتي في باب البرهان، و هو عبارة عن الخارج عن ذات الشيء، المحمول على الشيء من دون حاجة في الانتزاع أو في الحمل إلى وجود حيثية تقييدية في جانب الموضوع، و هذا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ممكن، فانّ الإمكان ليس مقوّماً للإنسان، إذ ليس هو نوعه أو جنسه أو فصله، و مع ذلك ينتزع منه أو يحمل عليه بلا حاجة إلى حيثية تقييدية على نحو يكون وضع الإنسان ملازماً لوضع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يمثّل بحمل الموجود على الوجود، و الأبيض على البياض، و ربّما يطلق عليه المحمول بالصميمة، و يقابله ما يسمّى المحمول بالضميمة كحمل الأبيض على الاسم، فلا يوصف بكونه أبيض إلاّ بعد ضمّ البياض إليه و عروضه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الذاتي في باب الحمل و العُروض، و يقابله الغريب، و هو المراد من قولهم موضوع كلّ علم ما يبحث فيه عن عوارضه الذاتية فمحمولات المسائل أعراض ذاتية لموضوع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كلمتهم في تفسير العرض الذاتي في المقام، فذهب المحقّق الخراساني تبعاً للمحقّق السبزواري في تعاليقه على الأسفار</w:t>
      </w:r>
      <w:r>
        <w:rPr>
          <w:rStyle w:val="FootnoteAnchor"/>
          <w:rtl w:val="true"/>
        </w:rPr>
        <w:footnoteReference w:id="2"/>
      </w:r>
      <w:r>
        <w:rPr>
          <w:rFonts w:ascii="Amiri" w:hAnsi="Amiri" w:eastAsia="Amiri" w:cs="Amiri"/>
          <w:color w:val="111111"/>
          <w:sz w:val="28"/>
          <w:sz w:val="28"/>
          <w:szCs w:val="28"/>
          <w:rtl w:val="true"/>
          <w:lang w:bidi="ar-SA"/>
        </w:rPr>
        <w:t>بأنّ المعيار في كون العرض ذاتياً أو غريباً هو أن يكون العرض من قبيل الوصف بحال الشيء لا الوصف بحال متعلّق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الذاتي ما يعرض الشيء بلا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الواسطة تطلق على عدّة 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الواسطة في الثبوت، و هي ما تكون علّة لعروض المحمول على الموضوع كالنار الموقدة تحت القِدْر التي تكون علّة لعروض الحرارة على الماء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الواسطة في الإثبات، و هي ما تكون علّة لحصول اليقين بثبوت المحمول للموضوع،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كلّ متغيّر حادث، فالعالم حادث، فالتغيّر سبب لحصول اليقين بحدوث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يطلق على الحد الأوسط، الواسطة في الإثبات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الواسطة في العروض، و هي المصحِّحة للنسبة بحيث لولاها لما صحّت </w:t>
      </w:r>
      <w:bookmarkStart w:id="34" w:name="pg14349_149631"/>
    </w:p>
    <w:p>
      <w:pPr>
        <w:pStyle w:val="BookText"/>
        <w:rPr/>
      </w:pPr>
      <w:bookmarkEnd w:id="34"/>
      <w:r>
        <w:rPr>
          <w:rFonts w:ascii="Amiri" w:hAnsi="Amiri" w:eastAsia="Amiri" w:cs="Amiri"/>
          <w:color w:val="111111"/>
          <w:sz w:val="28"/>
          <w:sz w:val="28"/>
          <w:szCs w:val="28"/>
          <w:rtl w:val="true"/>
          <w:lang w:bidi="ar-SA"/>
        </w:rPr>
        <w:t>النسبة،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الميزاب، فانّ الجاري حقيقة هو الماء لكن علاقة المجاورة أو الحالية و المحلّية تُصحح نسبة الجريان إلى الميزاب لكن ادّعاءً 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عدّ العرض ذاتياً أو غريباً هو كون الوصف بحال الموصوف، أو بحال المتعلّق، و هذا هو المقياس لذاتية العرض و غرابته سواء كان عارضاً بلا واسطة، أو بواسطة مساو، أو بواسطة أخصّ أو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الواسطة و عدمها و نسبتها مع ذي الواسطة ليس مطروحاً في المقام، و إنّما المطروح كون النسبة حقيقية أو مجازية، و على ذلك تكون الأمثلة التالية من العرض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للموضوع بواسطة مباينة، كالحرارة العارضة للماء بواسطة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للموضوع بواسطة أعمّ كالمشي العارض للإنسان بواسطة الحيوان الأعمّ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للموضوع بواسطة أخصّ، كالضحك العارض للحيوان بواسطة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يعدّ من العرض الذاتي دون العرض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فأخصّية الواسطة أو أعمّيتها أو تباينها لا يضرّ بكون المحمول عرضاً ذاتياً بالنسبة إلى موضوع العلم إذا كان الوصف حقيقياً لا مجازياً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7237703_3381743652"/>
      <w:bookmarkStart w:id="36" w:name="_Toc12"/>
      <w:bookmarkEnd w:id="35"/>
      <w:r>
        <w:rPr>
          <w:rtl w:val="true"/>
        </w:rPr>
        <w:t>تفسير الذاتي عند القدماء</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القدماء من علماء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الأساس لتعريف موضوع العلم </w:t>
      </w:r>
    </w:p>
    <w:p>
      <w:pPr>
        <w:pStyle w:val="BookText"/>
        <w:rPr/>
      </w:pPr>
      <w:r>
        <w:rPr>
          <w:rFonts w:ascii="Amiri" w:hAnsi="Amiri" w:eastAsia="Amiri" w:cs="Amiri"/>
          <w:color w:val="111111"/>
          <w:sz w:val="28"/>
          <w:sz w:val="28"/>
          <w:szCs w:val="28"/>
          <w:rtl w:val="true"/>
          <w:lang w:bidi="ar-SA"/>
        </w:rPr>
        <w:t xml:space="preserve">بأنّه ما يبحث فيه عن عوارضه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أنّه يشترط في مقدّمات البرهان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ضرورية الصدق بما لها من الجهة، و إن كانت ممكنة، بمعنى أنّه إذا صدق أحد النقيضين كالإيجاب، يكون النقيض الآخر أي السلب ممتنعاً،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كاتب بالإمكان، ضروري الصدق أي ممتنع خلافها، بمعنى 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الإنسان كاتباً بالإمكان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دائمة الصدق بحسب الأزمان،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كاتب بالإمكان العام، قضية صادقة في عامّة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كلّية الصدق بحسب الأحوال، فالإنسان في كلّ أحواله كاتب بالإمكان، سواء أ كان قائماً أم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المحمول ذاتياً للموضوع، و قد عرّفوا المحمول الذاتي بما يكون الموضوع مأخوذاً في حدّ المحمول، مثلاً انّ الفطوسة من العرض الذاتي بالنسبة للأنف، لأنّا إذا أردنا أن نعرف الفطوسة نعرفها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الأفطس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متعجّب، و العدد زوج أو فرد، حيث إنّ الإنسان مأخوذ في تعريف المتعجّب، فانّه الإنسان الذي تعرضه الدهشة و الاستغراب، كما انّ العدد مأخوذ في تعريف الزوج، إذ هو العدد المنقسم إلى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معروض و عارض فلا يكون الثاني عرضاً ذاتياً إلاّ إذا كان المعروض مأخوذاً في حدّه و تعريفه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أنّ تقسيم الموجود إلى الواجب و الممكن، و الممكن إلى </w:t>
      </w:r>
    </w:p>
    <w:p>
      <w:pPr>
        <w:pStyle w:val="BookText"/>
        <w:rPr/>
      </w:pPr>
      <w:r>
        <w:rPr>
          <w:rFonts w:ascii="Amiri" w:hAnsi="Amiri" w:eastAsia="Amiri" w:cs="Amiri"/>
          <w:color w:val="111111"/>
          <w:sz w:val="28"/>
          <w:sz w:val="28"/>
          <w:szCs w:val="28"/>
          <w:rtl w:val="true"/>
          <w:lang w:bidi="ar-SA"/>
        </w:rPr>
        <w:t>الجوهر و العرض، و الجوهر إلى العقل و النفس و الهيولى و الصورة و الجسم، و العرض إلى الكم و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أعراض ذاتية بالنسبة إلى الموجود، لأنّه مأخوذ في حدّ كلّ واحد من هذه المحمولات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الغالب و لكن يكفي كون الموضوع أو أحد مقوّماته واقعاً في حدّ المحمول فتعمّ الأقسام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موضوع المعروض في حدّ العارض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جنس المعروض في حدّ العارض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موضوع جنس المعروض في حدّ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الرئيس لكلّ واحد مثالاً من العلوم الطبيعية، و بما أنّ الأمثلة التي ذكرها لا تخلو من تعقيد نذكر لها مثالاً من العلوم الاعتبارية،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الفاعل لا يؤخذ في تعريف المرفوع، و لكن موضوع الفاعل،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مأخوذة في حدّ المرفوع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هو الكلمة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الماضي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الفعل لا يؤخذ في تعريف المبني، و لكن جنس الفعل،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مأخوذة في حدّ المبني،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المفعول المطلق لا يؤخذ في حدّ المنصوب و لا جنسه، أي المفعول بما هو هو و لكن معروض المفعولية و هو الكلمة مأخوذة في حدّ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آخر فاجعله رابع الأقسام و هو أن يؤخذ المحمول في حدّ الموضوع كما في قولنا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فالمحمول مأخوذ في حدّ الواجب الذي هو الموضوع، فانّ الواجب عبارة عن الموجود الذي يمتنع عليه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أشار إلى هذا التفسير للعرض الذاتي الشيخ الرئيس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المحمولات ما لا يكون مأخوذاً في حدّ الموضوع، و لا الموضوع أو ما يقوّمه مأخوذاً في حدّه، فليس بذاتي، بل هو عرض مطلق غير داخل في صناعة البرهان مثل البياض للققنس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هذا هو العرض الذاتي عند القدماء، و قد رتّبوا على ذلك لزوم مساواة العرض الذاتي لمعروضه، و بالتالي مساواة محمولات المسائل لموضوع العلم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حصول اليقين بالنسبة الموجودة في القضية فرع أن يكون المحمول مساوياً للموضوع بحيث يوضع المحمول بوضع الموضوع، و يرفع برفعه، مع قطع النظر عمّا عداه، إذ لو رفع مع وضع الموضوع أو وضع مع رفعه لم يحصل اليقين، و هذا هو الموجب لكون المحمول الذاتي مساوياً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كان المحمول أخصّ من الموضوع،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متعجب، لم يفد اليقين، إذ لا يلازم وضع الموضوع وضع المحمول لكونه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إذا كان المحمول أخص من الموضوع، و أمّا إذا كان المحمول أعمّ من الموضوع فوضع الموضوع يكفي في وضع المحمول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ماش، و هذا المقدار يكفي في حصول اليقين و إن لم يستلزم رفع الموضوع رفع المحمول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أخذ موضوعاً ليس بموضوع، فانّ القيد في جانب الموضوع أمر لغو، لأنّ الموضوع للمشي هو الحيوان لا 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كونه ناطقاً كالحجر في جنب الإنسان، و لذلك قالوا بأنّه يشترط أن يكون المحمول مساوياً </w:t>
      </w:r>
    </w:p>
    <w:p>
      <w:pPr>
        <w:pStyle w:val="BookText"/>
        <w:rPr/>
      </w:pPr>
      <w:r>
        <w:rPr>
          <w:rFonts w:ascii="Amiri" w:hAnsi="Amiri" w:eastAsia="Amiri" w:cs="Amiri"/>
          <w:color w:val="111111"/>
          <w:sz w:val="28"/>
          <w:sz w:val="28"/>
          <w:szCs w:val="28"/>
          <w:rtl w:val="true"/>
          <w:lang w:bidi="ar-SA"/>
        </w:rPr>
        <w:t>للموضوع لا أعمّ و لا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المحمول في كثير من المسائل في الفلسفة الإلهية غير مساو للموضوع كما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إمّا واجب أو ممكن، فإنّ كلّ واحد من الواجب و الممكن ليس مساوياً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المحمول عبارة عن الجملة المردّدة و هي بأجمعها مساو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الواجب و الممكن ذات محمول خاص، فنقول واجب الوجود بالذات بسيط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فهو زوج تركيبي له ماهية و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فالمحمول في كلّ واحد غير مساو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للبساطة ليس هو مطلق الوجود حتى لا تساوي البساطةُ مطلقَ الوجود، كما أنّ الموضوع في القضية الثانية ليس مطلق الوجود، بل الموضوع في الأوّل هو الموجود الواجب، و هو يساوي البساطة، و في الثاني الموجود الممكن، و هو يساوي التركب العقلي، و إلى ما ذكرنا يشير الأُستاذ الطباطبائي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لحصة خاصّة من الأعم المذكور، لأنّ المأخوذ في حدّ كلّ منهما هو الحصة الخاصة به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بسيط، فالموضوع ليس مطلق الوجود الأعم، بل الحصة الخاصة التوأمة للواجب، و تكون البساطة من أعراضه الذاتية لمساواتها له، 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إمّا واجب أو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فالموضوع هو مطلق الوجود الأعم، ليصحّ تقسيمه إلى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يتبيّن أنّ مساواة العوارض مع موضوع العلم، شرط في المحمولات الأوّلية،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واجب أو ممكن، و أمّا المحمولات الثانوية كالبساطة و التركّب فلا تشترط المساواة مع موضوع العلم، بل تكفي مساواتها، مع موضوعها، أي الموجود المتحصص بالوجوب، أو الإمكان، و هكذا سائر الموارد، لكفاية هذا المقدار في حصول اليقين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ما ذكره العلاّمة الطباطبائي في تعاليقه على الأسفار، و نهاية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 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ما ذكره من أنّ شرط كون القضايا يقينية هو أن يجتمع فيها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النسبة ضرورية أوّلاً، و دائمة الصدق ثانياً، و كلّية الصدق ثالثاً، و كون المحمول من العوارض الذاتية للموضوع رابعاً، إنّما يختص بالعلوم الحقيقية و لا يعم العلوم الاعتبارية، لأنّ الاعتباريات قائمة بلحاظ المعتبر، و تتغير بتغيير الاعتبار، و لا يلزم أن تكون ضرورية الصدق و دائمية و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انّ الأُمور الاعتبارية لا يقام عليها البرهان العقلي بالشكل الذي يقام في العلوم الحقيقية، فانّ الموضوع فيها ليس من علل وجود المحمول حقيقة إلاّ بالاعتبار و المواضعة، و تدوم العلية ما دام الاعتبار قائماً فإذا زال، زالت العلية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يعتبر كون المحمول عرضاً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العلوم الاعتبارية تدون لتحقيق غرض اجتماعي كالعلوم الأدبية، فانّ الملاك في كون شيء من مسائل تلك العلوم كونه واقعاً في دائرة الغرض المطلوب من ذلك العلم سواء أ كان العروض بلا واسطة أو معها، و سواء أ كانت الواسطة مساوية أو أعمّ أو </w:t>
      </w:r>
      <w:bookmarkStart w:id="37" w:name="pg14349_149637"/>
    </w:p>
    <w:p>
      <w:pPr>
        <w:pStyle w:val="BookText"/>
        <w:rPr/>
      </w:pPr>
      <w:bookmarkEnd w:id="37"/>
      <w:r>
        <w:rPr>
          <w:rFonts w:ascii="Amiri" w:hAnsi="Amiri" w:eastAsia="Amiri" w:cs="Amiri"/>
          <w:color w:val="111111"/>
          <w:sz w:val="28"/>
          <w:sz w:val="28"/>
          <w:szCs w:val="28"/>
          <w:rtl w:val="true"/>
          <w:lang w:bidi="ar-SA"/>
        </w:rPr>
        <w:t>أخصّ أو مباينة، و سواء عدّ عرضاً ذاتياً أو غريباً، فانّ اشتراط واحد من هذه الأُمور من قبيل لزوم ما لا يلزم، بل انّ استعمال الذاتي و الغريب في مسائل تلك العلوم من باب التشابه، و إلاّ فلا عرض حقيقة فضلاً عن كونه ذاتياً أو غريباً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7237705_3381743652"/>
      <w:bookmarkStart w:id="39" w:name="_Toc13"/>
      <w:bookmarkEnd w:id="38"/>
      <w:r>
        <w:rPr>
          <w:rtl w:val="true"/>
        </w:rPr>
        <w:t>الجهة الثانية</w:t>
      </w:r>
      <w:r>
        <w:rPr>
          <w:rtl w:val="true"/>
        </w:rPr>
        <w:t xml:space="preserve">: </w:t>
      </w:r>
      <w:r>
        <w:rPr>
          <w:rtl w:val="true"/>
        </w:rPr>
        <w:t>نسبة موضوعات المسائل إلى موضوع العلم</w:t>
      </w:r>
      <w:bookmarkEnd w:id="39"/>
    </w:p>
    <w:p>
      <w:pPr>
        <w:pStyle w:val="Heading5"/>
        <w:numPr>
          <w:ilvl w:val="4"/>
          <w:numId w:val="1"/>
        </w:numPr>
        <w:rPr/>
      </w:pPr>
      <w:bookmarkStart w:id="40" w:name="__RefHeading___Toc7237707_3381743652"/>
      <w:bookmarkStart w:id="41" w:name="_Toc14"/>
      <w:bookmarkEnd w:id="40"/>
      <w:r>
        <w:rPr>
          <w:rtl w:val="true"/>
        </w:rPr>
        <w:t>جواب المحقق الخراساني عن إشكال في تعريف موضوع العلم</w:t>
      </w:r>
      <w:bookmarkEnd w:id="41"/>
    </w:p>
    <w:p>
      <w:pPr>
        <w:pStyle w:val="Heading6"/>
        <w:numPr>
          <w:ilvl w:val="5"/>
          <w:numId w:val="1"/>
        </w:numPr>
        <w:rPr/>
      </w:pPr>
      <w:bookmarkStart w:id="42" w:name="__RefHeading___Toc7237709_3381743652"/>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كلّ علم هو نفس موضوعات مسائله و ما يتّحد معها خارجاً و إن كان يغايرها مفهوماً تغاير الكلي و مصاديقه، و الطبيعي و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الجواب عن الإشكال المذكور في المقام، و هو أنّ العرض الذاتي عبارة عمّا يعرض موضوع العلم بلا واسطة أو بواسطة مساو، فإذا كان هذا هو معنى العرض الذاتي فهو منقوض بمسائل العلوم قاطبة فانّ موضوعات المسائل أخصّ من موضوع العلم من دون فرق بين العلوم الحقيقية و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فهو زوج تركيبي له ماهية و وجود، فمحمول المسألة أعني التركيب عارض لموضوعها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أخصّ من الموجود المطلق، الذي هو موضوع العلم في الالهيات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مرفوع فالرفع من عوارض الفاعل و هو أخصّ من موضوع علم النحو أعني الكلمة و الكلام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أجاب عنه المحقّق الخراساني بأنّ نسبة الموضوعين إنّما هي نسبة الافراد إلى الطبيعي، و المصاديق إلى الكلي، و التغاير المفهومي لا يضر بعد اتحادهما في الوجود</w:t>
      </w:r>
      <w:r>
        <w:rPr>
          <w:rFonts w:eastAsia="Amiri" w:cs="Amiri" w:ascii="Amiri" w:hAnsi="Amiri"/>
          <w:color w:val="111111"/>
          <w:sz w:val="28"/>
          <w:szCs w:val="28"/>
          <w:rtl w:val="true"/>
          <w:lang w:bidi="ar-SA"/>
        </w:rPr>
        <w:t xml:space="preserve">. </w:t>
      </w:r>
      <w:bookmarkStart w:id="44" w:name="pg14349_149638"/>
    </w:p>
    <w:p>
      <w:pPr>
        <w:pStyle w:val="Heading6"/>
        <w:numPr>
          <w:ilvl w:val="5"/>
          <w:numId w:val="1"/>
        </w:numPr>
        <w:rPr/>
      </w:pPr>
      <w:bookmarkStart w:id="45" w:name="__RefHeading___Toc7237711_3381743652"/>
      <w:bookmarkStart w:id="46" w:name="_Toc16"/>
      <w:bookmarkEnd w:id="44"/>
      <w:bookmarkEnd w:id="45"/>
      <w:r>
        <w:rPr>
          <w:rtl w:val="true"/>
        </w:rPr>
        <w:t>يلاحظ عليه بأمرين</w:t>
      </w:r>
      <w:r>
        <w:rPr>
          <w:rtl w:val="true"/>
        </w:rPr>
        <w:t>:</w:t>
      </w:r>
      <w:bookmarkEnd w:id="46"/>
    </w:p>
    <w:p>
      <w:pPr>
        <w:pStyle w:val="Heading6"/>
        <w:numPr>
          <w:ilvl w:val="5"/>
          <w:numId w:val="1"/>
        </w:numPr>
        <w:rPr/>
      </w:pPr>
      <w:bookmarkStart w:id="47" w:name="__RefHeading___Toc7237713_3381743652"/>
      <w:bookmarkStart w:id="48" w:name="_Toc17"/>
      <w:bookmarkEnd w:id="47"/>
      <w:r>
        <w:rPr>
          <w:rtl w:val="true"/>
        </w:rPr>
        <w:t>الأوّل</w:t>
      </w:r>
      <w:r>
        <w:rPr>
          <w:rtl w:val="true"/>
        </w:rPr>
        <w:t xml:space="preserve">: </w:t>
      </w:r>
      <w:r>
        <w:rPr>
          <w:rtl w:val="true"/>
        </w:rPr>
        <w:t>انّه إنّما يصحّ إذا لم يكن للخصوصية الموجودة في موضوع المسألة مدخلية في عروض المحمول</w:t>
      </w:r>
      <w:r>
        <w:rPr>
          <w:rtl w:val="true"/>
        </w:rPr>
        <w:t>.</w:t>
      </w:r>
      <w:bookmarkEnd w:id="48"/>
    </w:p>
    <w:p>
      <w:pPr>
        <w:pStyle w:val="BookText"/>
        <w:rPr/>
      </w:pPr>
      <w:r>
        <w:rPr>
          <w:rFonts w:ascii="Amiri" w:hAnsi="Amiri" w:eastAsia="Amiri" w:cs="Amiri"/>
          <w:color w:val="111111"/>
          <w:sz w:val="28"/>
          <w:sz w:val="28"/>
          <w:szCs w:val="28"/>
          <w:rtl w:val="true"/>
          <w:lang w:bidi="ar-SA"/>
        </w:rPr>
        <w:t>فيكون محمول المسألة عارضاً على موضوع العلم، دون ما إذا كان له مدخلية كما في المقام فانّ للإمكان مدخلية في عروض التركب، كما أنّ للفاعلية مثل هذا الشرط، و نظيره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زوايا المثلث مساوية لزاويتين قائمتين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للمثلّثية مدخلية في التساوي، و عندئذ لا يمكن أن يعد محمول المسألة من عوارض موضوع العلم بحجّة أنّ التغاير مفهومي لا مصداقي</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7237715_3381743652"/>
      <w:bookmarkStart w:id="50" w:name="_Toc18"/>
      <w:bookmarkEnd w:id="49"/>
      <w:r>
        <w:rPr>
          <w:rtl w:val="true"/>
        </w:rPr>
        <w:t>الثاني</w:t>
      </w:r>
      <w:r>
        <w:rPr>
          <w:rtl w:val="true"/>
        </w:rPr>
        <w:t xml:space="preserve">: </w:t>
      </w:r>
      <w:r>
        <w:rPr>
          <w:rtl w:val="true"/>
        </w:rPr>
        <w:t>انّ الإشكال إنّما يرد على من فسّر العرض الذاتي بما يعرض لموضوع العلم بلا واسطة أو بواسطة أمر مساو،</w:t>
      </w:r>
      <w:bookmarkEnd w:id="50"/>
    </w:p>
    <w:p>
      <w:pPr>
        <w:pStyle w:val="BookText"/>
        <w:rPr/>
      </w:pPr>
      <w:r>
        <w:rPr>
          <w:rFonts w:ascii="Amiri" w:hAnsi="Amiri" w:eastAsia="Amiri" w:cs="Amiri"/>
          <w:color w:val="111111"/>
          <w:sz w:val="28"/>
          <w:sz w:val="28"/>
          <w:szCs w:val="28"/>
          <w:rtl w:val="true"/>
          <w:lang w:bidi="ar-SA"/>
        </w:rPr>
        <w:t>لا على من فسّر العرض الذاتي بما يعرض الموضوع بلا واسطة في العروض كما عليه المحقّق الخراساني تبعاً للحكيم السبزواري، فوجود الواسطة لا تضر ما لم تكن واسطة في العروض، كما هو كذلك في المقام، فانّ الكم المتصل يتصف حقيقة بالمساواة إذا كان متّحداً مع المثلث، كما أنّ الجسم الطبيعي، يتصف بالحرارة و البرودة إذا كان متّحداً مع النار و الماء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أورد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المحقّق الخراساني بانتقاضه بعلمي الهيئة و الجغرافية فانّ النسبة بين الموضوعين فيهما إلى موضوعات مسائلهما نسبة الجزء إلى الكل</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انتقاض الضابطة فيهما، و ذلك لأنّ الموضوع في علم الهيئة ليس هو ذوات الكواكب حتى يكون البحث عن كوكب خاص بحثاً في جزء الموضوع، بل الموضوع هو أوضاع الكواكب و طبائعها، و هو أمر كلي، و أوضاع كوكب خاص يكون فرداً من هذا الكلي، و يؤيّد ذلك انّه عرّف علم الهيئة بقولهم </w:t>
      </w:r>
    </w:p>
    <w:p>
      <w:pPr>
        <w:pStyle w:val="BookText"/>
        <w:rPr/>
      </w:pPr>
      <w:r>
        <w:rPr>
          <w:rFonts w:ascii="Amiri" w:hAnsi="Amiri" w:eastAsia="Amiri" w:cs="Amiri"/>
          <w:color w:val="111111"/>
          <w:sz w:val="28"/>
          <w:sz w:val="28"/>
          <w:szCs w:val="28"/>
          <w:rtl w:val="true"/>
          <w:lang w:bidi="ar-SA"/>
        </w:rPr>
        <w:t>هو علم يعرف منه أحوال الأجرام البسيطة العلوية و السفلية و أشكالها و أوضاعها و مقاديرها و أبعادها، و موضوعه الأجرام المذكورة من الحيثية المذكورة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هكذا الحال في علم الجغرافية فانّ موضوعه أحوال القارّات و البحار المختلفة، فالبحث عن كلّ واحد من هذه القارّات بحثاً عن مصاديق هذا الفرد الكلي لا عن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أنّه عُرِّف علم الجغرافية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يتعرّف به على أحوال الأقاليم السبعة الواقعة في الرّبْع المسكون من كرة الأرض و عروض البلدان الواقعة فيها و أطوالها و عدد مدنها و جبالها و براريها و بحارها و أنهارها، إلى غير ذلك من أحوال الربع المعمور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هذا كلّه على مبنى المحقّق الخراساني، و أمّا على مذهب القدماء فالتساوي بين محمول المسألة و موضوع العلم متحقّق لما عرفت أنّ العرض الذاتي عبارة عمّا يكون الموضوع مأخوذاً في حدّ العرض،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إمّا واجب أو ممكن، فالموجود مأخوذ في حدّ الواجب كما هو مأخوذ في حدّ الممكن، و هكذا إذا أخذنا الواجب أو الممكن موضوعاً و بحثنا عن عوارضها و قلنا الواجب بسيط و الممكن مركب، فقد أخذ الموجود في حدّ البسيط كما أخذ في حدّ المركب، لأنّ البسيط من جميع الجهات هو الموجود الواجب، كما أنّ المركّب من ماهية و وجود هو الموجود الممكن، و هكذا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تنزلنا و بحثنا عن محمول المحمول فلم يزل موضوع العلم سارياً في حدِّ المحمولات و عند ذلك يتبين معنى التساوي، و هو تساوي المحمول مع </w:t>
      </w:r>
      <w:bookmarkStart w:id="51" w:name="pg14349_149640"/>
    </w:p>
    <w:p>
      <w:pPr>
        <w:pStyle w:val="BookText"/>
        <w:rPr/>
      </w:pPr>
      <w:bookmarkEnd w:id="51"/>
      <w:r>
        <w:rPr>
          <w:rFonts w:ascii="Amiri" w:hAnsi="Amiri" w:eastAsia="Amiri" w:cs="Amiri"/>
          <w:color w:val="111111"/>
          <w:sz w:val="28"/>
          <w:sz w:val="28"/>
          <w:szCs w:val="28"/>
          <w:rtl w:val="true"/>
          <w:lang w:bidi="ar-SA"/>
        </w:rPr>
        <w:t>الموجود المتحصص، كتساوي البسيط مع الموجود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تساوي التركب من ماهية و وجود مع الموجود المركب لا مطلق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العلاّمة الطباطبائي في كلامه السابق،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لحصة خاصّة من الأعم المذكور، لأنّ المأخوذ في حد كلّ منهما هو الحصة الخاصة به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7237717_3381743652"/>
      <w:bookmarkStart w:id="53" w:name="_Toc19"/>
      <w:bookmarkEnd w:id="52"/>
      <w:r>
        <w:rPr>
          <w:rtl w:val="true"/>
        </w:rPr>
        <w:t>إجابة المحقق النائيني</w:t>
      </w:r>
      <w:bookmarkEnd w:id="53"/>
    </w:p>
    <w:p>
      <w:pPr>
        <w:pStyle w:val="BookText"/>
        <w:rPr/>
      </w:pPr>
      <w:r>
        <w:rPr>
          <w:rFonts w:ascii="Amiri" w:hAnsi="Amiri" w:eastAsia="Amiri" w:cs="Amiri"/>
          <w:color w:val="111111"/>
          <w:sz w:val="28"/>
          <w:sz w:val="28"/>
          <w:szCs w:val="28"/>
          <w:rtl w:val="true"/>
          <w:lang w:bidi="ar-SA"/>
        </w:rPr>
        <w:t>ثمّ إنّ المحقّق النائيني أجاب عن الإشكال بوجه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لعلم النحو ليس هو الكلمة من حيث لا بشرط، بل الكلمة من حيث لحوق الإعراب و البناء، فيتحد موضوع العلم مع موضوعات المسائل، لأنّ الموضوع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الكلمة من حيث لحوق الإعراب و البناء لها، و المفروض أنّها من هذه الحيثية تكون موضوعاً لعلم النحو، فيتحد موضوع العلم مع موضوعات المسائل، لأنّ كلاًّ من موضوع العلم مع موضوعات المسائل ملحوظ بشرط شيء و هو قيد الحيثية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المأخوذ في ناحية موضوع العلم غير القيد المأخوذ في ناحية موضوع المسائل، فالمأخوذ في الأوّل هو القابلية للحوق الإعراب و البناء، و أين هو من قيد الفاعلية و المفعولية المأخوذة في ناحية موضوع المسألة و ادّعاء الوحدة بينها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ذكرناه و حقّقناه إنّما هو جار في العلوم الحقيقية، و أمّا الالتزام به في العلوم الاعتبارية فهو التزام بما لا يجب الالتزام به كما ذكرنا ذلك أيضاً عند البحث في المقام الأوّل</w:t>
      </w:r>
      <w:r>
        <w:rPr>
          <w:rFonts w:eastAsia="Amiri" w:cs="Amiri" w:ascii="Amiri" w:hAnsi="Amiri"/>
          <w:color w:val="111111"/>
          <w:sz w:val="28"/>
          <w:szCs w:val="28"/>
          <w:rtl w:val="true"/>
          <w:lang w:bidi="ar-SA"/>
        </w:rPr>
        <w:t xml:space="preserve">. </w:t>
      </w:r>
      <w:bookmarkStart w:id="54" w:name="pg14349_149641"/>
    </w:p>
    <w:p>
      <w:pPr>
        <w:pStyle w:val="Heading4"/>
        <w:numPr>
          <w:ilvl w:val="3"/>
          <w:numId w:val="1"/>
        </w:numPr>
        <w:rPr/>
      </w:pPr>
      <w:bookmarkStart w:id="55" w:name="__RefHeading___Toc7237719_3381743652"/>
      <w:bookmarkStart w:id="56" w:name="_Toc20"/>
      <w:bookmarkEnd w:id="54"/>
      <w:bookmarkEnd w:id="55"/>
      <w:r>
        <w:rPr>
          <w:rtl w:val="true"/>
        </w:rPr>
        <w:t>الجهة الثالثة</w:t>
      </w:r>
      <w:r>
        <w:rPr>
          <w:rtl w:val="true"/>
        </w:rPr>
        <w:t xml:space="preserve">: </w:t>
      </w:r>
      <w:r>
        <w:rPr>
          <w:rtl w:val="true"/>
        </w:rPr>
        <w:t>في لزوم وجود موضوع لكلّ علم</w:t>
      </w:r>
      <w:bookmarkEnd w:id="56"/>
    </w:p>
    <w:p>
      <w:pPr>
        <w:pStyle w:val="BookText"/>
        <w:rPr/>
      </w:pPr>
      <w:r>
        <w:rPr>
          <w:rFonts w:ascii="Amiri" w:hAnsi="Amiri" w:eastAsia="Amiri" w:cs="Amiri"/>
          <w:color w:val="111111"/>
          <w:sz w:val="28"/>
          <w:sz w:val="28"/>
          <w:szCs w:val="28"/>
          <w:rtl w:val="true"/>
          <w:lang w:bidi="ar-SA"/>
        </w:rPr>
        <w:t>هل يجب أن يكون لكلّ علم موضوع خاص يبحث عن عوارضه الذاتية أو لا؟ 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وجود الموضوع، و هو الظاهر من القدماء من تعريفهم موضوع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لزوم وجود الموضوع لكلّ علم، و ذلك لأنّ كلّ علم عبارة عن عدّة مسائل متشتتة يجمعها اشتراكها في حصول غرض واحد، و لا يحتاج وراء ذلك إلى وجود موضوع يبحث عن أعراضه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عبارة عن مركب اعتباري من قضايا متعددة يجمعها غرض واحد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بالتفصيل بين العلوم الحقيقية و الاعتبارية بلزوم وجود الموضوع في الأُولى دون الثانية، و هو خيرة العلاّمة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استدلّ للقول الأوّل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إلاّ 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أنّ الغرض الواحد المترتب على مجموع المسائل يتوقف على وجود جامع بينها و إلاّ يلزم صدور الواحد عن الكثير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على فرض صحّتها مختصة بالواحد البسيط الذي ليس فيه رائحة التركيب، كالعقل الأوّل، بناء على أنّه إنيُّ الوجود، فهو لا يصدر إلاّ عن الواحد، و ذلك لأنّه يجب أن يكون بين العلة و المعلول رابطة بها يصدر المعلول عن العلة، و إلاّ فلو صدر من دون وجود صلة بينهما يلزم أن يصدر كلّ </w:t>
      </w:r>
    </w:p>
    <w:p>
      <w:pPr>
        <w:pStyle w:val="BookText"/>
        <w:rPr/>
      </w:pPr>
      <w:r>
        <w:rPr>
          <w:rFonts w:ascii="Amiri" w:hAnsi="Amiri" w:eastAsia="Amiri" w:cs="Amiri"/>
          <w:color w:val="111111"/>
          <w:sz w:val="28"/>
          <w:sz w:val="28"/>
          <w:szCs w:val="28"/>
          <w:rtl w:val="true"/>
          <w:lang w:bidi="ar-SA"/>
        </w:rPr>
        <w:t>شيء عن كلّ شيء، فعلى ذلك فلو صدر المعلول الواحد من اثنين يجب أن يجتمع فيه حيثيتان مختلفتان تصحح كلّ واحدة صدوره عن العلة، فعندئذ ما فرضناه واحداً عاد كثيراً،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مع فرض كونه واحداً من جميع الجهات لا يمكن أن يصدر تارة من علّة و أُخرى من علة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يخصص برهان القاعدة و موردها بالبسيط من جميع الجهات و ليس له مصداق في جانب العلة إلاّ اللّه سبحانه و لا في جانب المعلول إلاّ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القاعدة لا تجدي نفعاً في المقام، لأنّ الغرض المترتّب على المسائل ليس غرضاً واحداً شخصيّاً بسيطاً حتى يتوقف صدوره على تصوير جامع بين المسائل الكثيرة، بل هو غرض واحد نوعيّ يتكثّر بتكثّر المسائل، فالغرض المترتب على مسألة حجّية خبر الواحد غير الغرض المترتب على مسألة دلالة الأمر على الوجوب و عدمه، و الغرض المترتب على أبواب النواسخ، غير الغرض المترتب على باب الفاعل و المفاعيل، و مثل هذا لا يلزم أن يصدر من الواحد، بل قد يصدر من الكثير لأنّه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فبيانه أنّ المحمول في العلوم عرض ذاتي لموضوع العلم فالموضوع من علل وجوده، فكيف يمكن أن يكون هناك عرض بلا موضوع سواء أ كان العرض عرضاً فلسفياً أم منطقياً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العرض الذاتي ما يؤخذ موضوعه في حدّه و هو الضابط في تمييزه، فإذا فرض للمحمول محمول، و لمحموله محمول، وجب أن يؤخذ الموضوع الأوّل في حدّ الجميع حتى ينتهي إلى آخر محمول مفروض، فوجود </w:t>
      </w:r>
      <w:bookmarkStart w:id="57" w:name="pg14349_149643"/>
    </w:p>
    <w:p>
      <w:pPr>
        <w:pStyle w:val="BookText"/>
        <w:rPr/>
      </w:pPr>
      <w:bookmarkEnd w:id="57"/>
      <w:r>
        <w:rPr>
          <w:rFonts w:ascii="Amiri" w:hAnsi="Amiri" w:eastAsia="Amiri" w:cs="Amiri"/>
          <w:color w:val="111111"/>
          <w:sz w:val="28"/>
          <w:sz w:val="28"/>
          <w:szCs w:val="28"/>
          <w:rtl w:val="true"/>
          <w:lang w:bidi="ar-SA"/>
        </w:rPr>
        <w:t>الموضوع من صميم كون العرض ذاتياً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أمّا القول الثالث، فبرهانه هو أنّ العلوم الاعتبارية تدوّن للحصول على غرض واحد اعتباري، و ليس حصول ذلك الغرض رهن وجود موضوع شامل لعامة موضوعات مسائله، فالمقوم للعلم الاعتباري ترتّب غرض واحد على مسائل متسانخة سواء كان الكل داخلاً تحت عنوان واحد أو لا، بل يكفي اشتراك عدّة من المسائل في الحصول على غرض واحد، و هذا القول هو المتعيّن من بين الأقوال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237721_3381743652"/>
      <w:bookmarkStart w:id="59" w:name="_Toc21"/>
      <w:bookmarkEnd w:id="58"/>
      <w:r>
        <w:rPr>
          <w:rtl w:val="true"/>
        </w:rPr>
        <w:t>الجهة الرابعة</w:t>
      </w:r>
      <w:r>
        <w:rPr>
          <w:rtl w:val="true"/>
        </w:rPr>
        <w:t xml:space="preserve">: </w:t>
      </w:r>
      <w:r>
        <w:rPr>
          <w:rtl w:val="true"/>
        </w:rPr>
        <w:t>في تمايز العلوم</w:t>
      </w:r>
      <w:bookmarkEnd w:id="59"/>
    </w:p>
    <w:p>
      <w:pPr>
        <w:pStyle w:val="Heading5"/>
        <w:numPr>
          <w:ilvl w:val="4"/>
          <w:numId w:val="1"/>
        </w:numPr>
        <w:rPr/>
      </w:pPr>
      <w:bookmarkStart w:id="60" w:name="__RefHeading___Toc7237723_3381743652"/>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لا شكّ في وجود التمايز بين العلوم إنّما الكلام في تعيين المميز بينها، و هناك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العلوم بتمايز الأغراض، و هو خيرة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العلوم بتمايز الموضوعات و 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العلوم بالجهة الجامعة بين مسائلها المنتزعة من المحمولات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 العلوم و اختلاف بعضها بذاتها و جوهرها، و هو خيرة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فلنتناول كلّ واحد من هذه الأقوال بالبحث و التحليل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237725_3381743652"/>
      <w:bookmarkStart w:id="63" w:name="_Toc23"/>
      <w:bookmarkEnd w:id="62"/>
      <w:r>
        <w:rPr>
          <w:rtl w:val="true"/>
        </w:rPr>
        <w:t>دليل القول الأوّل</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الخراساني إلى أنّ تمايز العلوم بتمايز الأغراض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تمايز العلوم، إنّما هو باختلاف الأغراض الداعية إلى التدوين لا الموضوعات و لا </w:t>
      </w:r>
    </w:p>
    <w:p>
      <w:pPr>
        <w:pStyle w:val="BookText"/>
        <w:rPr/>
      </w:pPr>
      <w:r>
        <w:rPr>
          <w:rFonts w:ascii="Amiri" w:hAnsi="Amiri" w:eastAsia="Amiri" w:cs="Amiri"/>
          <w:color w:val="111111"/>
          <w:sz w:val="28"/>
          <w:sz w:val="28"/>
          <w:szCs w:val="28"/>
          <w:rtl w:val="true"/>
          <w:lang w:bidi="ar-SA"/>
        </w:rPr>
        <w:t>المحمولات، و إلاّ كان كلّ باب، بل كلّ مسألة من كلّ علم، علماً على حدة، فلا يكون الاختلاف بحسب الموضوع أو المحمول موجباً للتعدّد، كما لا تكون وحدتهما سبباً لأن يكون من الواحد</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متعدّداً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بين العلمين تمايز في مرتبة الذات كتمايز علم النفس و علم النبات، حيث إنّ الموضوع في الأوّل غيره في الثاني، فلا تصل النوبة إلى التمييز بالغرض الذي هو أمر متأخّر عن جوهر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و محمولها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ظاهراً لا واقعاً في العلوم التي تتّحد موضوعاً و تختلف في المسائل، كعلمي الصرف و النحو، حيث إنّ الصرف يبحث عن عوارض الكلمة و الكلام من حيث الصحّة و الاعتلال، و النحو يبحث عن عوارضهما من حيث الإعراب و البناء، فعند ذلك يتصوّر انّ المائز بين العلمين هو تعدّد الغرض و هو معرفة الصحيح و المعتل، و المعرب و المبني، و لكنّ هناك نكتة مغفول عنها و هي أنّ تغاير الغرضين رهن أمر جوهري أضفى للعلمين صبغة التعدّد، و هو عبارة عن اختلاف مسائل العلمين جوهراً، فالعلمان متميّزان في مرتبة متقدّمة على الغرض، و الدليل على أنّ الجهة الجامعة لمسائل علم الصرف غير الجهة الجامعة لمسائل علم النحو، فكلّ يجمعها جهة جامعة متغايرة فالأولى اسناد الميز إلى تلك الجهة الجامعة لا إلى الغرض العائد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الغرض إمّا غرض تدويني أو غرض تعليمي، و كلاهما متأخران عن العلم، فلا بدّ أن يكون للعلم ميز جوهري قبل هذين الغرضين</w:t>
      </w:r>
      <w:r>
        <w:rPr>
          <w:rFonts w:eastAsia="Amiri" w:cs="Amiri" w:ascii="Amiri" w:hAnsi="Amiri"/>
          <w:color w:val="111111"/>
          <w:sz w:val="28"/>
          <w:szCs w:val="28"/>
          <w:rtl w:val="true"/>
          <w:lang w:bidi="ar-SA"/>
        </w:rPr>
        <w:t xml:space="preserve">. </w:t>
      </w:r>
      <w:bookmarkStart w:id="64" w:name="pg14349_149645"/>
    </w:p>
    <w:p>
      <w:pPr>
        <w:pStyle w:val="Heading5"/>
        <w:numPr>
          <w:ilvl w:val="4"/>
          <w:numId w:val="1"/>
        </w:numPr>
        <w:rPr/>
      </w:pPr>
      <w:bookmarkStart w:id="65" w:name="__RefHeading___Toc7237727_3381743652"/>
      <w:bookmarkStart w:id="66" w:name="_Toc24"/>
      <w:bookmarkEnd w:id="64"/>
      <w:bookmarkEnd w:id="65"/>
      <w:r>
        <w:rPr>
          <w:rtl w:val="true"/>
        </w:rPr>
        <w:t>دليل القول الثاني</w:t>
      </w:r>
      <w:bookmarkEnd w:id="66"/>
    </w:p>
    <w:p>
      <w:pPr>
        <w:pStyle w:val="BookText"/>
        <w:rPr/>
      </w:pPr>
      <w:r>
        <w:rPr>
          <w:rFonts w:ascii="Amiri" w:hAnsi="Amiri" w:eastAsia="Amiri" w:cs="Amiri"/>
          <w:color w:val="111111"/>
          <w:sz w:val="28"/>
          <w:sz w:val="28"/>
          <w:szCs w:val="28"/>
          <w:rtl w:val="true"/>
          <w:lang w:bidi="ar-SA"/>
        </w:rPr>
        <w:t>ذهب المشهور إلى أنّ تمايز العلوم بتمايز الموضوعات، و هو صحيح في الجملة، لأنّ موضوع كلّ علم داخل تحت نوع خاص، كعلمي الحساب و الهندسة، فانّ الموضوع في الأوّل من مقولة الكم المنفصل، و يبحث فيه عن أحوال الأعداد، و الموضوع في الثاني من مقولة الكم المتصل، و يبحث فيه عن أحكام الخطوط و السطوح و الأجسام التعليمية، و مع هذا المائز الذاتي لا تصل النوبة إلى المائز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جميع العلوم كذلك، فانّ العلوم ربّما تتحد موضوعاً و تتعدد وصفاً و تأليفاً حسب الجهات الملحوظة، فانّ البدن الإنساني موضوع لكلّ من علم الطب و التشريح، و وظائف الأعضاء، فبما أنّه يبحث عنه من جهة عروض الصحّة و السقم عليه يكون موضوعاً لعلم الطب، و بما انّه يبحث فيه لغاية التعرّف على أعضائه و أجزائه، فهو موضوع لعلم التشريح، و بما انّه يبحث فيه لغاية التعرّف على وظيفة كلّ عضو، فهو موضوع لعلم وظائف الأعضاء، فالعلوم متعددة و الموضوع واحد، فالميز هنا بالمحمولات لا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في هذا النوع من العلوم أيضاً بالموضوعات، و ذلك لأنّ تمايز العلوم بالموضوعات و تمايز الموضوعات بالحيثيات، فإذا انضمت الحيثية إلى موضوع العلم يتميز عن العلم الآخر لاختلاف حيثيته معه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الحيثيات ليست إلاّ أُموراً منتزعة من المحمولات المختلفة في هذه العلوم الثلاثة فما هو المحمول في علم الطب غير المحمول في علم التشريح، و المحمول فيهما غير المحمول في علم وظائف الأعضاء، و إذا لاحظها الخبير، يرى بينها اختلافاً ذاتياً، و ينتزع من كلّ واحد حيثية خاصة يوصف بها الموضوع في كلّ علم، و يتخيل انّ تمايز العلوم، بالموضوعات و تمايز الموضوعات بالحيثيات، غافلاً </w:t>
      </w:r>
      <w:bookmarkStart w:id="67" w:name="pg14349_149646"/>
    </w:p>
    <w:p>
      <w:pPr>
        <w:pStyle w:val="BookText"/>
        <w:rPr/>
      </w:pPr>
      <w:bookmarkEnd w:id="67"/>
      <w:r>
        <w:rPr>
          <w:rFonts w:ascii="Amiri" w:hAnsi="Amiri" w:eastAsia="Amiri" w:cs="Amiri"/>
          <w:color w:val="111111"/>
          <w:sz w:val="28"/>
          <w:sz w:val="28"/>
          <w:szCs w:val="28"/>
          <w:rtl w:val="true"/>
          <w:lang w:bidi="ar-SA"/>
        </w:rPr>
        <w:t>عن أنّ هذه الحيثية منتزعة من محمولات العلوم، متأخرة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فنسبة الميز إلى المحمولات في أمثال هذه الموارد، أولى من نسبته إلى الحيثيات</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7237729_3381743652"/>
      <w:bookmarkStart w:id="69" w:name="_Toc25"/>
      <w:bookmarkEnd w:id="68"/>
      <w:r>
        <w:rPr>
          <w:rtl w:val="true"/>
        </w:rPr>
        <w:t>دليل القول الثالث</w:t>
      </w:r>
      <w:bookmarkEnd w:id="69"/>
    </w:p>
    <w:p>
      <w:pPr>
        <w:pStyle w:val="BookText"/>
        <w:rPr/>
      </w:pPr>
      <w:r>
        <w:rPr>
          <w:rFonts w:ascii="Amiri" w:hAnsi="Amiri" w:eastAsia="Amiri" w:cs="Amiri"/>
          <w:color w:val="111111"/>
          <w:sz w:val="28"/>
          <w:sz w:val="28"/>
          <w:szCs w:val="28"/>
          <w:rtl w:val="true"/>
          <w:lang w:bidi="ar-SA"/>
        </w:rPr>
        <w:t>إنّ لمسائل كلّ علم جهة و خصوصية لا توجد في مسائل سائر العلوم، و تكون هذه الجهة جامعة بين تلك المسائل و بسببها يحصل الميز بين مسائل هذا العلم و مسائل سائر العلوم،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الجامعة لمسائل علم النحو هي البحث عن كيفية آخر الكلمة من المرفوعية و المنصوبية و المجرورية، فهي خصوصية ذاتية ثابتة في جميع مسائله، و بهذه الجهة تمتاز هذه المسائل عن مسائل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في العلوم التي تتحد موضوعاً و تختلف محمولاً، كما في علمي النحو و الصرف أو العلوم الثلاثة الطب و التشريح و وظائف الأعضاء، فانّ المائز هو الجهة الجامعة بين مسائل العلمين أو مسائل العلوم الثلاثة، و أمّا إذا كان العلمان مختلفين موضوعاً فالتميز بالموضوع مقدّم رتبة و زماناً على الميز بالجهة الجامعة، فانّ أوّل ما يقع في الذهن في هذه الموارد هو الموضوع ثمّ المحمول ثمّ الجهة الجامعة بين مسائلها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237731_3381743652"/>
      <w:bookmarkStart w:id="71" w:name="_Toc26"/>
      <w:bookmarkEnd w:id="70"/>
      <w:r>
        <w:rPr>
          <w:rtl w:val="true"/>
        </w:rPr>
        <w:t>دليل القول الرابع</w:t>
      </w:r>
      <w:bookmarkEnd w:id="71"/>
    </w:p>
    <w:p>
      <w:pPr>
        <w:pStyle w:val="BookText"/>
        <w:rPr/>
      </w:pPr>
      <w:r>
        <w:rPr>
          <w:rFonts w:ascii="Amiri" w:hAnsi="Amiri" w:eastAsia="Amiri" w:cs="Amiri"/>
          <w:color w:val="111111"/>
          <w:sz w:val="28"/>
          <w:sz w:val="28"/>
          <w:szCs w:val="28"/>
          <w:rtl w:val="true"/>
          <w:lang w:bidi="ar-SA"/>
        </w:rPr>
        <w:t>ذهب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تمايز العلوم بذواتها،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وحدة العلوم إنّما هو تسانخ القضايا المتشتتة التي يناسب بعضها بعضاً، فهذه السنخية موجودة في جوهر تلك القضايا و حقيقتها، ففي مثله تمايز العلوم و اختلاف بعضها يكون بذاتها، فقضايا كلّ علم مختلفة و متميزة بذاتها عن قضايا علم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تداخل بعض مسائل العلوم في بعض فلا يضر بما ذكرناه، لأنّ المركب </w:t>
      </w:r>
      <w:bookmarkStart w:id="72" w:name="pg14349_149647"/>
    </w:p>
    <w:p>
      <w:pPr>
        <w:pStyle w:val="BookText"/>
        <w:rPr/>
      </w:pPr>
      <w:bookmarkEnd w:id="72"/>
      <w:r>
        <w:rPr>
          <w:rFonts w:ascii="Amiri" w:hAnsi="Amiri" w:eastAsia="Amiri" w:cs="Amiri"/>
          <w:color w:val="111111"/>
          <w:sz w:val="28"/>
          <w:sz w:val="28"/>
          <w:szCs w:val="28"/>
          <w:rtl w:val="true"/>
          <w:lang w:bidi="ar-SA"/>
        </w:rPr>
        <w:t>بما هو مركب متميز بذاته عن غيره لاختلاف أكثر أجزائه مع أجزاء المركب الآخر، و إن اتّحدا في بعض</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قولاً آخر غير القول بأنّ التمايز إمّا بالموضوع أو بالجهة الجامعة بين محمولات المسائل، فانّ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غير مسانخ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زوايا كلّ مثلث تساوي زاويتين قائمتين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انّ عدم التسانخ إمّا لأجل الاختلاف في الموضوع، أو المحمول، أو النسبة بينهما، و ليس في المقام وراء هذه الصور الثلاث أمر آخر يكون هو موجباً لعدم التسانخ،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 هو أنّ الميز بالموضوع فيما إذا كان بين الموضوعين تباين نوعي كعلمي الهندسة و الحساب، و بالجهة المشتركة بين محمولات المسائل، فيما إذا كان الموضوع واحداً كعلمي الصرف و النحو و علوم الطب و التشريح و وظائف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التمايز بالأغراض فقد عرفت تأخّره عن الميز الجوهري الموجود بين المسائل، إذ ترتّب غرض واحد على عدّة من المسائل دون الآخر كاشف عن تمايز جوهري بين العلمين فلا تصل النوبة إلى التمايز بالأغراض مع وجود التمايز الجوهري</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237733_3381743652"/>
      <w:bookmarkStart w:id="74" w:name="_Toc27"/>
      <w:bookmarkEnd w:id="73"/>
      <w:r>
        <w:rPr>
          <w:rtl w:val="true"/>
        </w:rPr>
        <w:t>الجهة الخامسة</w:t>
      </w:r>
      <w:r>
        <w:rPr>
          <w:rtl w:val="true"/>
        </w:rPr>
        <w:t xml:space="preserve">: </w:t>
      </w:r>
      <w:r>
        <w:rPr>
          <w:rtl w:val="true"/>
        </w:rPr>
        <w:t>ما هو موضوع علم الأُصول؟</w:t>
      </w:r>
      <w:bookmarkEnd w:id="74"/>
    </w:p>
    <w:p>
      <w:pPr>
        <w:pStyle w:val="Heading5"/>
        <w:numPr>
          <w:ilvl w:val="4"/>
          <w:numId w:val="1"/>
        </w:numPr>
        <w:rPr/>
      </w:pPr>
      <w:bookmarkStart w:id="75" w:name="__RefHeading___Toc7237735_3381743652"/>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قد اختلفت أنظار علماء الأُصول في تعيين موضوع علم الأُصول، و هناك عدّة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موضوع علم الأُصول هو الأدلّة الأربعة و هو خيرة القدماء</w:t>
      </w:r>
      <w:r>
        <w:rPr>
          <w:rFonts w:eastAsia="Amiri" w:cs="Amiri" w:ascii="Amiri" w:hAnsi="Amiri"/>
          <w:color w:val="111111"/>
          <w:sz w:val="28"/>
          <w:szCs w:val="28"/>
          <w:rtl w:val="true"/>
          <w:lang w:bidi="ar-SA"/>
        </w:rPr>
        <w:t>.</w:t>
      </w:r>
      <w:bookmarkStart w:id="77" w:name="pg14349_149648"/>
    </w:p>
    <w:p>
      <w:pPr>
        <w:pStyle w:val="BookText"/>
        <w:rPr/>
      </w:pPr>
      <w:bookmarkEnd w:id="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موضوع علم الأُصول هي الجهة الجامعة بين موضوعات مسائل ذلك العلم، و هو خيرة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الموضوع هو الحجّة في الفقه، و هو خيرة المحقّق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حاجة لوجود موضوع لعلم الأُصول، و هو مختار سيّدنا الأُستاذ،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الأقوال واحداً تلو الآخر</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237737_3381743652"/>
      <w:bookmarkStart w:id="79" w:name="_Toc29"/>
      <w:bookmarkEnd w:id="78"/>
      <w:r>
        <w:rPr>
          <w:rtl w:val="true"/>
        </w:rPr>
        <w:t>تحليل القول الأوّل و نقده</w:t>
      </w:r>
      <w:bookmarkEnd w:id="79"/>
    </w:p>
    <w:p>
      <w:pPr>
        <w:pStyle w:val="BookText"/>
        <w:rPr/>
      </w:pPr>
      <w:r>
        <w:rPr>
          <w:rFonts w:ascii="Amiri" w:hAnsi="Amiri" w:eastAsia="Amiri" w:cs="Amiri"/>
          <w:color w:val="111111"/>
          <w:sz w:val="28"/>
          <w:sz w:val="28"/>
          <w:szCs w:val="28"/>
          <w:rtl w:val="true"/>
          <w:lang w:bidi="ar-SA"/>
        </w:rPr>
        <w:t>ذهب القدماء إلى أنّ موضوع علم الأُصول هو الأدلّة الأربعة، و ربّما يحذف الوصف،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الموضوع هي الأدلة الأربعة بقيد الدليلية تخرج أكثر المباحث الأُصولية عن كونها مسألة أُصولية و تُصبح من مبادئ ذلك العلم، لوجود الفرق الواضح بين مبادئ العلم و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يبحث في وجود موضوع العلم، و الثاني يبحث عن عوارضه بعد تسليم وجوده، فإذا كان موضوع علم الأُصول هو الأدلّة الأربعة يكون البحث عن حجّية الخبر الواحد و كونه دليلاً أو لا، بحثاً عن وجود مصاديق هذه الأدلّة الأربعة، و البحث عن مصاديق الموضوع بحث عن المبادئ لا عن العوارض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الشيخ عند البحث عن حجّية الخبر الواحد،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هذه المسألة إلى أنّ السنة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الحجّة أو فعله أو تقريره هل يثبت بخبر الواحد، أو لا يثبت إلاّ بما يفيد القطع من التواتر و القرينة؟ و من هنا يتّضح </w:t>
      </w:r>
    </w:p>
    <w:p>
      <w:pPr>
        <w:pStyle w:val="BookText"/>
        <w:rPr/>
      </w:pPr>
      <w:r>
        <w:rPr>
          <w:rFonts w:ascii="Amiri" w:hAnsi="Amiri" w:eastAsia="Amiri" w:cs="Amiri"/>
          <w:color w:val="111111"/>
          <w:sz w:val="28"/>
          <w:sz w:val="28"/>
          <w:szCs w:val="28"/>
          <w:rtl w:val="true"/>
          <w:lang w:bidi="ar-SA"/>
        </w:rPr>
        <w:t xml:space="preserve">دخولها في مسائل أُصول الفقه الباحث عن أحوال الأدلّة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أورد عليه المحقّق الخراساني بأنّ المراد من السنة إمّا المحكي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 و تقريره أو ما يعمّ الحاكي،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الحاكي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فالمراد من الثبوت، إمّا الثبوت الواقعي أي وجود السنّة الذي هو مفاد كان التامة، فهو بحث عن وجود الموضوع لا عن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الثبوت التعبّدي، أي وجوب العمل على طبق الخبر، فهو و إن كان بحثاً عن العوارض لكنّه بحث عن عوارض الحاكي لا المحكي، و مرجع البحث إلى أنّ الحاكي هل له هذا الشأن أو لا؟ و على الثاني، أي كون المراد من السنّة ما يعمّ حاكيها، فالإشكال و إن كان مرتفعاً، و ذلك لأنّ البحث في تلك المباحث يكون عن أحوال السنّة بهذا المعنى، إلاّ أنّ البحث في غير واحد من مسائل هذا العلم لا يخصّ الأدلّة، بل يعمّ غيرها كالبحث عن مفاد الأمر و النهي و أنّهما ظاهران في المعنى الكذائي أو لا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الشق الثاني، و لكن البحث عن ظهور الأمر في الوجوب و الفور و إن كان لا يختصّ بالسنّة، بل يعمّ مطلق الأمر في اللغة العربية لكن إذا ثبت ظهوره في الوجوب لمطلق الأمر، يثبت ظهوره في الأمر الوارد في السنّة، و ذلك لأنّ الأمر الوارد في السنّة مصداق جزئي من مصاديق مطلق الأمر، و العارض بواسطة أمر أعم يعدّ عرضاً ذاتياً بالنسبة إلى الأخص إذا لم تكن الواسطة، واسطة في العروض كما في المقام</w:t>
      </w:r>
      <w:r>
        <w:rPr>
          <w:rFonts w:eastAsia="Amiri" w:cs="Amiri" w:ascii="Amiri" w:hAnsi="Amiri"/>
          <w:color w:val="111111"/>
          <w:sz w:val="28"/>
          <w:szCs w:val="28"/>
          <w:rtl w:val="true"/>
          <w:lang w:bidi="ar-SA"/>
        </w:rPr>
        <w:t xml:space="preserve">. </w:t>
      </w:r>
      <w:bookmarkStart w:id="80" w:name="pg14349_149650"/>
    </w:p>
    <w:p>
      <w:pPr>
        <w:pStyle w:val="Heading5"/>
        <w:numPr>
          <w:ilvl w:val="4"/>
          <w:numId w:val="1"/>
        </w:numPr>
        <w:rPr/>
      </w:pPr>
      <w:bookmarkStart w:id="81" w:name="__RefHeading___Toc7237739_3381743652"/>
      <w:bookmarkStart w:id="82" w:name="_Toc30"/>
      <w:bookmarkEnd w:id="80"/>
      <w:bookmarkEnd w:id="81"/>
      <w:r>
        <w:rPr>
          <w:rtl w:val="true"/>
        </w:rPr>
        <w:t>تحليل القول الثاني و نقده</w:t>
      </w:r>
      <w:bookmarkEnd w:id="82"/>
    </w:p>
    <w:p>
      <w:pPr>
        <w:pStyle w:val="BookText"/>
        <w:rPr/>
      </w:pPr>
      <w:r>
        <w:rPr>
          <w:rFonts w:ascii="Amiri" w:hAnsi="Amiri" w:eastAsia="Amiri" w:cs="Amiri"/>
          <w:color w:val="111111"/>
          <w:sz w:val="28"/>
          <w:sz w:val="28"/>
          <w:szCs w:val="28"/>
          <w:rtl w:val="true"/>
          <w:lang w:bidi="ar-SA"/>
        </w:rPr>
        <w:t>ذهب المحقّق الخراساني إلى أنّ موضوع علم الأُصول هو الكلّي المنطبق على موضوعات مسائله المتشتتة من دون أن نعلم ذاك الموضوع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فرار عن بيان الحقيقة، لأنّ المشاكل التي تكتنفها، صدّته عن بيان ما هو الموضوع لذلك العلم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237741_3381743652"/>
      <w:bookmarkStart w:id="84" w:name="_Toc31"/>
      <w:bookmarkEnd w:id="83"/>
      <w:r>
        <w:rPr>
          <w:rtl w:val="true"/>
        </w:rPr>
        <w:t>تحليل القول الثالث و نقده</w:t>
      </w:r>
      <w:bookmarkEnd w:id="84"/>
    </w:p>
    <w:p>
      <w:pPr>
        <w:pStyle w:val="BookText"/>
        <w:rPr/>
      </w:pPr>
      <w:r>
        <w:rPr>
          <w:rFonts w:ascii="Amiri" w:hAnsi="Amiri" w:eastAsia="Amiri" w:cs="Amiri"/>
          <w:color w:val="111111"/>
          <w:sz w:val="28"/>
          <w:sz w:val="28"/>
          <w:szCs w:val="28"/>
          <w:rtl w:val="true"/>
          <w:lang w:bidi="ar-SA"/>
        </w:rPr>
        <w:t>ذهب المحقّق البروجردي إلى أنّ موضوع علم الأُصول هو الحجّة في الفقه، و مسائله عبارة عن التعيّنات العارضة لها و المحدّدة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 تحليلي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عوارض الجسم من حيث الحركة و السكون و الألوان و الطعوم بحث عن عوارض خارجية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البحث عن تعيّن الوجود المطلق بإحدى التعيّنات التالية ككونه عقلاً و نفساً و صورة و هيولى و جسم بحث عن العوارض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في العلم الإلهي عبارة عن الوجود المطلق بما هو هو و عوارضه عبارة عن حدوده و تعيّناته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فالحكيم الإلهي يبحث عن تعيّنات الوجود بكونه واجباً أو ممكناً، و الممكن جوهراً أو عرضاً، و الجوهر عقلاً و نفساً و جسماً و هكذا، فروح البحث في جميع الأقسام ليس ثبوت الوجود و تحقّقه، لأنّ الواقعية أمر مسلّم عند الحكيم و إنّما الهدف بيان أقسامه و أنواعه و حدوده و تعيّناته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الفقيه يعلم أنّ بينه و بين ربّه حججاً قاطعة للعذر و لكن لا يعرف خصوصياتها و حدودها مع العلم بأصل الموضوع، فيطرح </w:t>
      </w:r>
    </w:p>
    <w:p>
      <w:pPr>
        <w:pStyle w:val="BookText"/>
        <w:rPr/>
      </w:pPr>
      <w:r>
        <w:rPr>
          <w:rFonts w:ascii="Amiri" w:hAnsi="Amiri" w:eastAsia="Amiri" w:cs="Amiri"/>
          <w:color w:val="111111"/>
          <w:sz w:val="28"/>
          <w:sz w:val="28"/>
          <w:szCs w:val="28"/>
          <w:rtl w:val="true"/>
          <w:lang w:bidi="ar-SA"/>
        </w:rPr>
        <w:t>الحجّة المقطوعة على بساط البحث، و يبحث عن تعيّناتها و حدودها و أشكالها و ألوانها، بأنّها هل هي خبر الواحد أو الشهرة الفتوائية أو الإجماع المنقول و هكذا؟ فالبحث عندئذ يكون بحثاً عن عوارض الموضوع بعد التسليم بأصل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الموضوع هو الحجّة في الفقه، و العوارض العارضة عليها هي العوارض التحليلية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التقرير في درس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الموضوع هو الحجّة في الفقه، فالواجب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خبر الواحد مع أنّ المتعارف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نظير مسائل الفن الأعلى، فإنّ الموضوع فيه بالاتفاق هو الموجود من حيث هو موجود، مع أنّه يقع محمولاً لا موضوعاً،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عقل، بل يقال العقل موجود، و هكذا، و وجه ذلك ما أشار إليه الحكيم السبزواري في أوّل الطبيعيات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الجسم هناك عرضاً ذاتياً للموضوع، و المسألة الجسم موجود؟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على أصالة الوجود و اعتبارية الماهية</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عليه شيخنا الأُستاذ مدّ ظلّه في الدورة السابقة بأنّ لازم هذا خروج أكثر المسائل عن كونها مسألة أُصولية، كالبحث عن ظهورات الأمر و النهي في الوجوب و التحريم، و الفور و التراخي، و الوحدة و الكثرة، ممّا يتطلب فيه إثبات أصل الظهور لا بحثاً عن تعيّنات الحجّة و تطوراتها، و لكنّه عدل عن </w:t>
      </w:r>
      <w:bookmarkStart w:id="85" w:name="pg14349_149652"/>
    </w:p>
    <w:p>
      <w:pPr>
        <w:pStyle w:val="BookText"/>
        <w:rPr/>
      </w:pPr>
      <w:bookmarkEnd w:id="85"/>
      <w:r>
        <w:rPr>
          <w:rFonts w:ascii="Amiri" w:hAnsi="Amiri" w:eastAsia="Amiri" w:cs="Amiri"/>
          <w:color w:val="111111"/>
          <w:sz w:val="28"/>
          <w:sz w:val="28"/>
          <w:szCs w:val="28"/>
          <w:rtl w:val="true"/>
          <w:lang w:bidi="ar-SA"/>
        </w:rPr>
        <w:t>الإشكال في هذه الدورة قائلاً بأنّ عنوان المسألة شيء و روحها شيء آخر، فليس الأُصولي عالماً لغوياً يتطلب إثبات أصل الظهور، و إنّما هو يتطلّب إثبات أصل الظهور حتى يكون ذريعة لإقامة الحجّة على واحد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يكون مرجع البحث في هذه المسائل إلى طلب الحجّة على الوجوب أو الندب أو الحرمة أو الفورية و عدمها و هكذا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237743_3381743652"/>
      <w:bookmarkStart w:id="87" w:name="_Toc32"/>
      <w:bookmarkEnd w:id="86"/>
      <w:r>
        <w:rPr>
          <w:rtl w:val="true"/>
        </w:rPr>
        <w:t>ما هو المختار؟</w:t>
      </w:r>
      <w:bookmarkEnd w:id="87"/>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قاعدة تكون ممهدة لتشخيص الأحكام و الوظائف الكلية للمكلفين، فهي مسألة أُصولية، سواء أ كان لهذه القواعد موضوع واحد أم لا، و سواء أ كان البحث عن عوارض الأدلّة الأربعة أو تعيّنات الحجّة أم لا، بل يكفي كون القاعدة ممهدة لتشخيص الوظائف الكلية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7237745_3381743652"/>
      <w:bookmarkStart w:id="89" w:name="_Toc33"/>
      <w:bookmarkEnd w:id="88"/>
      <w:r>
        <w:rPr>
          <w:rtl w:val="true"/>
        </w:rPr>
        <w:t>الجهة السادسة</w:t>
      </w:r>
      <w:r>
        <w:rPr>
          <w:rtl w:val="true"/>
        </w:rPr>
        <w:t xml:space="preserve">: </w:t>
      </w:r>
      <w:r>
        <w:rPr>
          <w:rtl w:val="true"/>
        </w:rPr>
        <w:t>ما هو تعريف علم الأُصول؟</w:t>
      </w:r>
      <w:bookmarkEnd w:id="89"/>
    </w:p>
    <w:p>
      <w:pPr>
        <w:pStyle w:val="BookText"/>
        <w:rPr/>
      </w:pPr>
      <w:r>
        <w:rPr>
          <w:rFonts w:ascii="Amiri" w:hAnsi="Amiri" w:eastAsia="Amiri" w:cs="Amiri"/>
          <w:color w:val="111111"/>
          <w:sz w:val="28"/>
          <w:sz w:val="28"/>
          <w:szCs w:val="28"/>
          <w:rtl w:val="true"/>
          <w:lang w:bidi="ar-SA"/>
        </w:rPr>
        <w:t>عرّف علم الأُصول قديماً و حديثاً بتعاريف لا يخلو أكثرها من مناقشة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بالقواعد الممهدة لاستنباط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المستنبَط ربّما لا يكون حكماً شرعياً بل وظيفة عملية و عذراً عقلياً بين العبد و المولى كالأُصول العقلية، فحكم العقل بقبح العقاب بلا بيان بمعنى معذورية العبد في مخالفة الواقع، و أمّا ما هو الحكم الشرعي الفرعي فلا يستنبط من حكم العقل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بالملازمة بين حكم العقل و الشرع يكون المستنبَط حكماً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بالملازمة هو إمضاء الشارع معذورية العبد في هذه الحالة و هي ليست حكماً شرعياً فرعياً، و لأجل هذا الإشكال عدل المحقّق الخراساني إلى تعريفه بوجه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يعرف بها القواعد التي يمكن أن تقع في طريق استنباط الأحكام أو التي تنتهي إليها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اختاره في تمايز العلوم أن يعد علم الأُصول علمين لغرضين مختلفين، و تصوّر وجود الجامع بين الغرضين لا يدفع الإشكال، و إلاّ تلزم وحدة علم الصرف و النحو لوحدة الغرض و هو صيانة اللسان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انّ علم الأُصول هو نفس القواعد، و أمّا الصناعة فإنّما هي من المبادئ لا نفس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بالكبريات التي لو انضمَّت إليها صغرياتها يستنتج منها حكم فرعي 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تعريف القدماء أنّه ربّما لا يكون المستنتج حكماً فرعياً كليّاً، بل تكون وظيفة 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الآلية التي يمكن أن تقع كبرى لاستنباط الأحكام الفرعية الإلهية، أو الوظيفة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يحتوي على نقطتين هامتين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القواعد بالآلية، كالمنطق الذي هو قواعد آلية للتفكير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القواعد الفقهية حيث إنّها مطلوبة بنفسها و ليست مطلوبة لغيرها</w:t>
      </w:r>
      <w:r>
        <w:rPr>
          <w:rFonts w:eastAsia="Amiri" w:cs="Amiri" w:ascii="Amiri" w:hAnsi="Amiri"/>
          <w:color w:val="111111"/>
          <w:sz w:val="28"/>
          <w:szCs w:val="28"/>
          <w:rtl w:val="true"/>
          <w:lang w:bidi="ar-SA"/>
        </w:rPr>
        <w:t xml:space="preserve">. </w:t>
      </w:r>
      <w:bookmarkStart w:id="90" w:name="pg14349_149654"/>
    </w:p>
    <w:p>
      <w:pPr>
        <w:pStyle w:val="BookText"/>
        <w:rPr/>
      </w:pPr>
      <w:bookmarkEnd w:id="90"/>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الأُصولية ما ينظر بها إلى الفقه، و أمّا القواعد الفقهية فهي ما ينظر فيها، و كم فرق بين النظر إلى الشيء بعنوان الآلية و الوسيلة و النظر فيه بعنوان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حديث منقول عن الإمام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في بيان نظر الإسلام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بها بصّرته، و من أبصر إليها أعمته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فلو طلب الدنيا لغاية نيل رضا اللّه سبحانه فهو طلب مرغوب، و أمّا لو طلبها لنفسها دون أن تكون ذريعة إلى كسب الآخرة فهو طلب مرغوب عنه، فالمطلوب من القواعد الأُصولية وقوعها في طريق الاستنباط لا أنّها مطلوبة في حدّ ذاتها، و هذا ما يدفعنا إلى القول بتهذيب علم الأُصول و الأخذ بما هو مقدمة للاستنباط و رفض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بإمكان الوقوع لا حتميته، و ذلك ليدخل في التعريف الظنون غير المعتبرة كالقياس و الاستحسان و الظن الانسدادي عامّة، فالجميع يمكن أن تقع في طريقه، و إن لم يقع، للنهي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تعريف خامس ذكره شيخنا الأُستاذ مدّ ظله في الدورة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فليرجع إلى المحصول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237747_3381743652"/>
      <w:bookmarkStart w:id="92" w:name="_Toc34"/>
      <w:bookmarkEnd w:id="91"/>
      <w:r>
        <w:rPr>
          <w:rtl w:val="true"/>
        </w:rPr>
        <w:t>الجهة السابعة</w:t>
      </w:r>
      <w:r>
        <w:rPr>
          <w:rtl w:val="true"/>
        </w:rPr>
        <w:t xml:space="preserve">: </w:t>
      </w:r>
      <w:r>
        <w:rPr>
          <w:rtl w:val="true"/>
        </w:rPr>
        <w:t>الفرق بين المسائل الأُصولية و القواعد الفقهية</w:t>
      </w:r>
      <w:bookmarkEnd w:id="92"/>
    </w:p>
    <w:p>
      <w:pPr>
        <w:pStyle w:val="BookText"/>
        <w:rPr/>
      </w:pPr>
      <w:r>
        <w:rPr>
          <w:rFonts w:ascii="Amiri" w:hAnsi="Amiri" w:eastAsia="Amiri" w:cs="Amiri"/>
          <w:color w:val="111111"/>
          <w:sz w:val="28"/>
          <w:sz w:val="28"/>
          <w:szCs w:val="28"/>
          <w:rtl w:val="true"/>
          <w:lang w:bidi="ar-SA"/>
        </w:rPr>
        <w:t>و قد ذكرتْ بين المسائل الأُصولية و القواعد الفقهية فروق عديدة نقتصر على أهمها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الأُصولية لا تتضمن حكماً شرعيّاً، خلافاً للقواعد </w:t>
      </w:r>
    </w:p>
    <w:p>
      <w:pPr>
        <w:pStyle w:val="BookText"/>
        <w:rPr/>
      </w:pPr>
      <w:r>
        <w:rPr>
          <w:rFonts w:ascii="Amiri" w:hAnsi="Amiri" w:eastAsia="Amiri" w:cs="Amiri"/>
          <w:color w:val="111111"/>
          <w:sz w:val="28"/>
          <w:sz w:val="28"/>
          <w:szCs w:val="28"/>
          <w:rtl w:val="true"/>
          <w:lang w:bidi="ar-SA"/>
        </w:rPr>
        <w:t>الفقهية التي تتضمن حكماً شرعيّاً، 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المسائل الأُصولية تدور حول محاور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الظهورات و مداليل الألفاظ التي يعبّر عنها بمباحث الألفاظ، كالبحث عن ظهور الأمر في الوجوب و النهي في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العقلية أو ما يعبّر عنها بالملازمات العقلية، كالبحث عن الملازمة بين وجوب المقدمة و وجوب ذيها، أو وجوب الشيء و حرمة ضده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الحجج و الأمارات، كالبحث عن حجّية 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العملية التي يراد بها تعيين وظيفة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لاحظت هذه المحاور تقف على أنّ المحمول في جميعها ليس حكماً شرعياً فرعياً، بل هو إمّا حكم عقلي أمضاه الشارع كباب الملازمات، أو حكم وضعي كالحجّية، فهي و إن كانت حكماً شرعياً لكن ليس فرعياً، و هكذا الحال في تعيين الظهورات و الوظائف العملية فالجميع بين حكم عقلي أو شرعي غير 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القواعد الفقهية فانّها تتضمن حكماً شرعيّاً فرعياً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القاعدة و إن لم ترد بلفظها في الشرع و لكنّها قاعدة مقتبسة من الأحكام الشرعية الفرعية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فللفقيه أن يقتبس من هذه الموارد قاعدة كليّة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يضمن بفاسده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الفرق الأوّل بين المسائل الأُصولية و القواعد الفقهية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الأُصولية تجري في كلّ باب من أبواب الفقه، بخلاف القواعد الفقهية فانّ الغالب فيها هو اختصاصها بباب دون باب </w:t>
      </w:r>
    </w:p>
    <w:p>
      <w:pPr>
        <w:pStyle w:val="BookText"/>
        <w:rPr/>
      </w:pPr>
      <w:r>
        <w:rPr>
          <w:rFonts w:ascii="Amiri" w:hAnsi="Amiri" w:eastAsia="Amiri" w:cs="Amiri"/>
          <w:color w:val="111111"/>
          <w:sz w:val="28"/>
          <w:sz w:val="28"/>
          <w:szCs w:val="28"/>
          <w:rtl w:val="true"/>
          <w:lang w:bidi="ar-SA"/>
        </w:rPr>
        <w:t>كالأمثلة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يجري بعضها في جميع الأبواب كقاعدة لا ضرر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نتائج المسائل الأُصولية أحكام و وظائف كلّية، بخلاف القواعد الفقهية فانّه ربّما تكون نتيجتها حكماً جزئياً كجريان الاستصحاب في الشبهات الموضوعية كاستصحاب طهارة الثوب المعيّن، و نظيره أصالة البراءة و الاحتياط في الموضوعات، فانّ المترتب عليهما هو الوظيفة الشخصية لمن تم عنده أركان البراءة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الاستصحاب في الشبهات الحكمية مسألة أُصولية بخلافه في الشبهات الموضوعية فانّه قاعدة فقهية، و لا بأس أن يختلف حال المسألة باختلاف موارد تطبيقها، و نظيره البراءة و الاحتياط فانّها في الشبهات الحكمية مسألة أُصولية و في الشبهات الموضوعية قواعد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هو المهم عندنا في بيان الفرق بين المسائل الأُصولية و القواعد الفقهية، غير أنّ للشيخ الأنصاري بياناً آخر في المقام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إجراء المسألة الأُصولية في موردها يختص بالمجتهد بخلاف الفقهية فانّ إجراءها في مواردها جائز للمقلّد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تماميّة هذا الفرق فانّ كثيراً من القواعد الفقهية كالمسائل الأُصولية يختص العمل بها بالمجتهد إذ هو القادر على 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عمّا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تمييز الأصل الحاكم عن الأصل المحكوم في الشبهات الموضوعية، و الشرط المخالف للكتاب و السنّة عن موافقهما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الفرق بين المسائل الأُصولية و القواعد الفقهية، بقي الكلام في تمييز المسألة الفقهية من القواعد الفقهية و المسائل الأُصولية،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فيها عن أحكام الموضوعات الخاصّة، تكليفية كانت كالبحث عن وجوب الصلاة و الصوم أم وضعية كالبحث عن طهارة الماء و نجاسة الدم، بل يمكن أن يقال انّ المسائل الفقهية لا تختص بالبحث عن أحكام الموضوعات بل تشمل أيضاً البحث عن ماهية الموضوعات التي تتعلّق بها الأحكام، كالبحث عن ماهية الصلاة و الصوم و أجزائها و موانعها و شرائطها إذ لا وجه لكون البحث عنها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الفرق بينها و بين المسائل الأُصولية و القواعد الفقهية فلا نطيل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أفاده المحقّق الخراساني في الأمر الأوّل، و إليك الكلام في الأمر الثاني</w:t>
      </w:r>
      <w:r>
        <w:rPr>
          <w:rFonts w:eastAsia="Amiri" w:cs="Amiri" w:ascii="Amiri" w:hAnsi="Amiri"/>
          <w:color w:val="111111"/>
          <w:sz w:val="28"/>
          <w:szCs w:val="28"/>
          <w:rtl w:val="true"/>
          <w:lang w:bidi="ar-SA"/>
        </w:rPr>
        <w:t xml:space="preserve">: </w:t>
      </w:r>
      <w:bookmarkStart w:id="93" w:name="pg14349_149658"/>
    </w:p>
    <w:p>
      <w:pPr>
        <w:pStyle w:val="Heading3"/>
        <w:numPr>
          <w:ilvl w:val="2"/>
          <w:numId w:val="1"/>
        </w:numPr>
        <w:rPr/>
      </w:pPr>
      <w:bookmarkStart w:id="94" w:name="__RefHeading___Toc7237749_3381743652"/>
      <w:bookmarkStart w:id="95" w:name="_Toc35"/>
      <w:bookmarkEnd w:id="93"/>
      <w:bookmarkEnd w:id="94"/>
      <w:r>
        <w:rPr>
          <w:rtl w:val="true"/>
        </w:rPr>
        <w:t>الأمر الثاني في الوضع</w:t>
      </w:r>
      <w:bookmarkEnd w:id="95"/>
    </w:p>
    <w:p>
      <w:pPr>
        <w:pStyle w:val="Heading4"/>
        <w:numPr>
          <w:ilvl w:val="3"/>
          <w:numId w:val="1"/>
        </w:numPr>
        <w:rPr/>
      </w:pPr>
      <w:bookmarkStart w:id="96" w:name="__RefHeading___Toc7237751_3381743652"/>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فيه جهات من البحث</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237753_3381743652"/>
      <w:bookmarkStart w:id="99" w:name="_Toc37"/>
      <w:bookmarkEnd w:id="98"/>
      <w:r>
        <w:rPr>
          <w:rtl w:val="true"/>
        </w:rPr>
        <w:t>الجهة الأُولى</w:t>
      </w:r>
      <w:r>
        <w:rPr>
          <w:rtl w:val="true"/>
        </w:rPr>
        <w:t xml:space="preserve">: </w:t>
      </w:r>
      <w:r>
        <w:rPr>
          <w:rtl w:val="true"/>
        </w:rPr>
        <w:t>في حقيقة الوضع</w:t>
      </w:r>
      <w:bookmarkEnd w:id="99"/>
    </w:p>
    <w:p>
      <w:pPr>
        <w:pStyle w:val="Heading5"/>
        <w:numPr>
          <w:ilvl w:val="4"/>
          <w:numId w:val="1"/>
        </w:numPr>
        <w:rPr/>
      </w:pPr>
      <w:bookmarkStart w:id="100" w:name="__RefHeading___Toc7237755_3381743652"/>
      <w:bookmarkStart w:id="101" w:name="_Toc38"/>
      <w:bookmarkEnd w:id="100"/>
      <w:r>
        <w:rPr>
          <w:rtl w:val="true"/>
        </w:rPr>
        <w:t>اشارة</w:t>
      </w:r>
      <w:bookmarkEnd w:id="101"/>
    </w:p>
    <w:p>
      <w:pPr>
        <w:pStyle w:val="BookText"/>
        <w:rPr/>
      </w:pP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هو نحو اختصاص اللفظ بالمعنى و ارتباط خاص بينهما ناشئ من تخصيصه به تارة، و من كثرة استعماله فيها أُخرى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اختصاص اللفظ بالمعنى و الارتباط المذكور من نتائج الوضع، ناشئ منه و ليس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الارتباط المذكور كما يحصل بالأمرين اللّذين أشار إليهما، كذلك يحصل باستعمال اللفظ في المعنى بداعي الوضع، و سيوافيك تفصيله عند البحث في الحقيقة الشرعية على أنّ تصوير الجامع بين القسمين من الوضع 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التعريف لا يخلو من إجمال،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ارتباط بين اللفظ و </w:t>
      </w:r>
    </w:p>
    <w:p>
      <w:pPr>
        <w:pStyle w:val="BookText"/>
        <w:rPr/>
      </w:pPr>
      <w:r>
        <w:rPr>
          <w:rFonts w:ascii="Amiri" w:hAnsi="Amiri" w:eastAsia="Amiri" w:cs="Amiri"/>
          <w:color w:val="111111"/>
          <w:sz w:val="28"/>
          <w:sz w:val="28"/>
          <w:szCs w:val="28"/>
          <w:rtl w:val="true"/>
          <w:lang w:bidi="ar-SA"/>
        </w:rPr>
        <w:t>المعنى، دون أن يُبيّن حقيقة هذا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الوضع ليست إلاّ التعهد بذكر اللفظ عند إرادة تفهيم المعنى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هذا التعريف هو المعروف بمسلك التعهد في الوضع، و أوّل من فسّر الوضع به هو المحقّق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تلميذه أبو المجد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محاضراته و تعليقاته على أجود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المجد في شرح مرام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عبارة عن التعهّد،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المتكلّم للمخاطب و التزامه بأنّه لا ينطق بلفظ خاص إلاّ عند إرادته معنى خاصاً، أو أنّه إذا أراد إفهامه معنى معيناً، لا يتكلّم إلاّ بلفظ معيّن، فمتى تعهد له بذلك و أعلمه به حصلت الدلالة و حصل الإفهام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يلاحظ عليه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من قبيل خلط الغاية من الفعل، بنفس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شيء و الغاية المتوخّاة منه شيء آخر، فالتعهد المذكور في كلامه غاية الوضع حتى يخرج فعل المتكلّم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عمل خاص يستعقب ذلك التعهدَ و ليس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حقيقة الوضع ذاك التعهد، لزم كون كلّ مستعمل واضعاً، لالتزام كلّ مستعمل تفهيم المعنى عند التكلّم باللفظ المخصوص و الالتزام به أمر</w:t>
      </w:r>
      <w:bookmarkStart w:id="102" w:name="pg14349_149660"/>
    </w:p>
    <w:p>
      <w:pPr>
        <w:pStyle w:val="BookText"/>
        <w:rPr/>
      </w:pPr>
      <w:bookmarkEnd w:id="102"/>
      <w:r>
        <w:rPr>
          <w:rFonts w:ascii="Amiri" w:hAnsi="Amiri" w:eastAsia="Amiri" w:cs="Amiri"/>
          <w:color w:val="111111"/>
          <w:sz w:val="28"/>
          <w:sz w:val="28"/>
          <w:szCs w:val="28"/>
          <w:rtl w:val="true"/>
          <w:lang w:bidi="ar-SA"/>
        </w:rPr>
        <w:t>غريب و إن التزم به بعض المحقّقين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الالتزام بالتعهد في الوضع، غير لازم بل يكفي فيه مجرّد جعل اللفظ في مقابل المعنى بداعي الانتقال إليه عند التكلّم كما هو الحال في سائر الدوال كالعلائم الرائجة لإدارة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تفطن المحقّق الاصفهاني لما ذكرناه من كون كيفية الدلالة و الانتقال من اللفظ و سائر الدوال على نهج واحد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ناصب العلامة على رأس الفرسخ إلاّ وضعه عليه بداعي الانتقال من رؤيته إليه، من دون أيّ تعهّد منه</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103" w:name="__RefHeading___Toc7237757_3381743652"/>
      <w:bookmarkStart w:id="104" w:name="_Toc39"/>
      <w:bookmarkEnd w:id="103"/>
      <w:r>
        <w:rPr>
          <w:rtl w:val="true"/>
        </w:rPr>
        <w:t>نظرنا في حقيقة الوضع</w:t>
      </w:r>
      <w:bookmarkEnd w:id="104"/>
    </w:p>
    <w:p>
      <w:pPr>
        <w:pStyle w:val="BookText"/>
        <w:rPr/>
      </w:pPr>
      <w:r>
        <w:rPr>
          <w:rFonts w:ascii="Amiri" w:hAnsi="Amiri" w:eastAsia="Amiri" w:cs="Amiri"/>
          <w:color w:val="111111"/>
          <w:sz w:val="28"/>
          <w:sz w:val="28"/>
          <w:szCs w:val="28"/>
          <w:rtl w:val="true"/>
          <w:lang w:bidi="ar-SA"/>
        </w:rPr>
        <w:t>و الحقّ انّ الوضع</w:t>
      </w:r>
      <w:r>
        <w:rPr>
          <w:rStyle w:val="FootnoteAnchor"/>
          <w:rtl w:val="true"/>
        </w:rPr>
        <w:footnoteReference w:id="24"/>
      </w:r>
      <w:r>
        <w:rPr>
          <w:rFonts w:ascii="Amiri" w:hAnsi="Amiri" w:eastAsia="Amiri" w:cs="Amiri"/>
          <w:color w:val="111111"/>
          <w:sz w:val="28"/>
          <w:sz w:val="28"/>
          <w:szCs w:val="28"/>
          <w:rtl w:val="true"/>
          <w:lang w:bidi="ar-SA"/>
        </w:rPr>
        <w:t>عبارة عن تعيين الألفاظ في مقابل المعاني فقط، و أمّا التزام الواضع بأنّه متى أراد تفهيم المعنى، يتكلّم بهذا اللفظ فهو الغرض الداعي إلى ذلك الجعل، و الذي يدلّ على أنّ حقيقة الوضع لا تتجاوز عن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وظيفة الأخصّائيين في اللغة العربية هي وضع الألفاظ بإزاء المعاني، فإذا كانت هناك اصطلاحات علمية أو اجتماعية غير دارجة في اللغة العربية، فانّ هؤلاء الأخصّائيين يضعون بازائها ألفاظاً من اللغة العربية و بعد أن يتمّ الاتفاق عليها، يذاع أمرها فتستعمل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عملهم لا يتجاوز إلاّ جعل اللفظ بإزاء المعنى فليكن كذلك عمل السائرين عبر الزمان من أهل اللغة</w:t>
      </w:r>
      <w:r>
        <w:rPr>
          <w:rFonts w:eastAsia="Amiri" w:cs="Amiri" w:ascii="Amiri" w:hAnsi="Amiri"/>
          <w:color w:val="111111"/>
          <w:sz w:val="28"/>
          <w:szCs w:val="28"/>
          <w:rtl w:val="true"/>
          <w:lang w:bidi="ar-SA"/>
        </w:rPr>
        <w:t xml:space="preserve">. </w:t>
      </w:r>
      <w:bookmarkStart w:id="105" w:name="pg14349_149661"/>
    </w:p>
    <w:p>
      <w:pPr>
        <w:pStyle w:val="BookText"/>
        <w:rPr/>
      </w:pPr>
      <w:bookmarkEnd w:id="10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مسئولية إدارة المرور 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علائم للوظائف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ينبغي لسائقي الشاحنات و الناقلات الالتزام بها بغية تنظيم المرور، و عملهم هذا أشبه بعمل الواضع فليكن عمل المتقدمين من أهل اللغة كذلك</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237759_3381743652"/>
      <w:bookmarkStart w:id="107" w:name="_Toc40"/>
      <w:bookmarkEnd w:id="106"/>
      <w:r>
        <w:rPr>
          <w:rtl w:val="true"/>
        </w:rPr>
        <w:t>الجهة الثانية</w:t>
      </w:r>
      <w:r>
        <w:rPr>
          <w:rtl w:val="true"/>
        </w:rPr>
        <w:t xml:space="preserve">: </w:t>
      </w:r>
      <w:r>
        <w:rPr>
          <w:rtl w:val="true"/>
        </w:rPr>
        <w:t>وجود العلقة الذاتية بين الألفاظ و معانيها</w:t>
      </w:r>
      <w:bookmarkEnd w:id="107"/>
    </w:p>
    <w:p>
      <w:pPr>
        <w:pStyle w:val="BookText"/>
        <w:rPr/>
      </w:pPr>
      <w:r>
        <w:rPr>
          <w:rFonts w:ascii="Amiri" w:hAnsi="Amiri" w:eastAsia="Amiri" w:cs="Amiri"/>
          <w:color w:val="111111"/>
          <w:sz w:val="28"/>
          <w:sz w:val="28"/>
          <w:szCs w:val="28"/>
          <w:rtl w:val="true"/>
          <w:lang w:bidi="ar-SA"/>
        </w:rPr>
        <w:t>قد نقل عن غير واحد من أهل الأدب وجود العلقة الذاتية بين الألفاظ و المعاني و ذلك لصيانة عمل الواضع عن الترجيح بلا مرجح، فانّ جعل لفظ في مقابل معنى فعل اختياري صادر من الإنسان الذي لا يرجِّح أحد الطرفين إلاّ بمرجح و ليس هو إلاّ وجود العلقة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لزمت لغوية الوضع إذ تكون دلالة اللفظ على المعنى أشبه بدلالة الدخان على النار، أو دلالة السعال على وجع الصدر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تفسير القول بالعلقة الذاتية بين اللفظ و المعنى بوجه آخر، و هو أنّ التتبع يكشف عن أنّ الإنسان كان يسمِّي الحيوانات بأصواتها كالهدهد، و البوم، و الحمام، و العصفور، و الهرة، كما يستند في حكاية الأفعال و الحركات إلى أصواتها، كالدق، والدك، و الشق، الكسر، الصرير، الدوي، النهيق، و لأجل ذلك ربّما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إنسان بما هو مفطور على إظهار ما في ضميره، كان ينتخب لإبراز ما في ضميره ألفاظاً يرى بينها و بين معانيها مناسبة خيالية أو وهمية كالمشابهة في الشكل و الهيئة و غير ذلك من المناسبات، فها هو لفظ الهيولى فانّه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يستعمل العرف الخاص في الموجود المَهيب، لما يراه بين ذلك اللفظ و المعنى من مناسبة وهمية</w:t>
      </w:r>
      <w:r>
        <w:rPr>
          <w:rFonts w:eastAsia="Amiri" w:cs="Amiri" w:ascii="Amiri" w:hAnsi="Amiri"/>
          <w:color w:val="111111"/>
          <w:sz w:val="28"/>
          <w:szCs w:val="28"/>
          <w:rtl w:val="true"/>
          <w:lang w:bidi="ar-SA"/>
        </w:rPr>
        <w:t xml:space="preserve">. </w:t>
      </w:r>
      <w:bookmarkStart w:id="108" w:name="pg14349_149662"/>
    </w:p>
    <w:p>
      <w:pPr>
        <w:pStyle w:val="BookText"/>
        <w:rPr/>
      </w:pPr>
      <w:bookmarkEnd w:id="108"/>
      <w:r>
        <w:rPr>
          <w:rFonts w:ascii="Amiri" w:hAnsi="Amiri" w:eastAsia="Amiri" w:cs="Amiri"/>
          <w:color w:val="111111"/>
          <w:sz w:val="28"/>
          <w:sz w:val="28"/>
          <w:szCs w:val="28"/>
          <w:rtl w:val="true"/>
          <w:lang w:bidi="ar-SA"/>
        </w:rPr>
        <w:t>و بذلك يجاب عمّا يقال بأنّه لو لا العلقة الذاتية بين اللفظ و المعنى يلزم الترجيح بلا مرجح، و ذلك لما عرفت من أنّه يكفي وجود التناسب الوهمي و الخيالي و غيرهما في انتخاب اللفظ و لا يحتاج إلى المناسبة الذاتية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237761_3381743652"/>
      <w:bookmarkStart w:id="110" w:name="_Toc41"/>
      <w:bookmarkEnd w:id="109"/>
      <w:r>
        <w:rPr>
          <w:rtl w:val="true"/>
        </w:rPr>
        <w:t>الجهة الثالثة</w:t>
      </w:r>
      <w:r>
        <w:rPr>
          <w:rtl w:val="true"/>
        </w:rPr>
        <w:t xml:space="preserve">: </w:t>
      </w:r>
      <w:r>
        <w:rPr>
          <w:rtl w:val="true"/>
        </w:rPr>
        <w:t>في تعيين الواضع</w:t>
      </w:r>
      <w:bookmarkEnd w:id="110"/>
    </w:p>
    <w:p>
      <w:pPr>
        <w:pStyle w:val="BookText"/>
        <w:rPr/>
      </w:pPr>
      <w:r>
        <w:rPr>
          <w:rFonts w:ascii="Amiri" w:hAnsi="Amiri" w:eastAsia="Amiri" w:cs="Amiri"/>
          <w:color w:val="111111"/>
          <w:sz w:val="28"/>
          <w:sz w:val="28"/>
          <w:szCs w:val="28"/>
          <w:rtl w:val="true"/>
          <w:lang w:bidi="ar-SA"/>
        </w:rPr>
        <w:t>إنّ الإمعان في الحياة البشرية الغابرة، يُثبت بأنّ الحضارة الإنسانية بأبعادها ليست وليدة يوم أو شهر أو سنة، بل الإنسان خرج من البداوة و الحياة الفردية إلى الحياة الاجتماعية بالتدريج فهو عبْر تعمير الأرض بأنحائها المختلفة كان بحاجة شديدة إلى المفاهمة و المكالمة، و قد خلق اللّه سبحانه مادتها في فطرته،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دعته إلى إفهام ما في ضميره من الحوائج بإنشاء ألفاظ مقابل معان بالتدريج فلو قلنا إنّ لكلّ لغة واضعاً، فالواضع هو البشر عبر الزمان بإذن اللّه سبحانه بالتدريج و لم يزل الأمر كذلك في مستقبل الحضارة حيث انّ الألفاظ تزداد، وفق زيادة المعاني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النائيني إلى أنّ الواضع هو اللّه تبارك و تعالى، و هو الواضع الحكيم حيث جعل لكلّ معنى لفظاً مخصوصاً باعتبار مناسبة بينهما مجهولة عندنا، و جعله تبارك و تعالى هذا واسطة بين جعل الأحكام الشرعية المحتاج إيصالها إلى إرسال رسل و إنزال كتب، و جعل الأُمور التكوينية التي جبل الإنسان على إدراكها كحدوث العطش عند احتياج المعدة إلى الماء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جعل متوسط بينهما لا تكويني محض حتى لا يحتاج إلى أمر آخر، و لا تشريعي صرف حتى يحتاج إلى تبليغ نبيّ أو وصيّ، بل يلهم اللّه تبارك و تعالى عباده على اختلافهم كلّ طائفة بالتكلّم بلفظ مخصوص عند إرادة معنى خاص</w:t>
      </w:r>
      <w:r>
        <w:rPr>
          <w:rFonts w:eastAsia="Amiri" w:cs="Amiri" w:ascii="Amiri" w:hAnsi="Amiri"/>
          <w:color w:val="111111"/>
          <w:sz w:val="28"/>
          <w:szCs w:val="28"/>
          <w:rtl w:val="true"/>
          <w:lang w:bidi="ar-SA"/>
        </w:rPr>
        <w:t xml:space="preserve">. </w:t>
      </w:r>
      <w:bookmarkStart w:id="111" w:name="pg14349_149663"/>
    </w:p>
    <w:p>
      <w:pPr>
        <w:pStyle w:val="BookText"/>
        <w:rPr/>
      </w:pPr>
      <w:bookmarkEnd w:id="111"/>
      <w:r>
        <w:rPr>
          <w:rFonts w:ascii="Amiri" w:hAnsi="Amiri" w:eastAsia="Amiri" w:cs="Amiri"/>
          <w:color w:val="111111"/>
          <w:sz w:val="28"/>
          <w:sz w:val="28"/>
          <w:szCs w:val="28"/>
          <w:rtl w:val="true"/>
          <w:lang w:bidi="ar-SA"/>
        </w:rPr>
        <w:t>و 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جماعة أرادوا إحداث ألفاظ، بقدر ألفاظ أيّ لغة لما قدروا عليه فما ظنك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المعاني، فانّه يتعذّر تصوّرها من شخص أو أشخاص</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أنّه سبحانه وضع الألفاظ لمعانيها ثمّ ألهم بها الإنسان أمر محتمل، و ربما يشير إليه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ما اخترناه آنفاً، لكن ما استدلّ عليه بالوجهين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يتمّ لو كان هناك واضع خاص أو أشخاص معينون، و أمّا على القول بأنّ أصل كلّ لغة و تكاملها يرجع إلى جهد الإنسان عبر سنين طويلة فلا بعد في أن يقوم البشر طيلة هذه السنين بوضع لغات متعددة لمعاني كثيرة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237763_3381743652"/>
      <w:bookmarkStart w:id="113" w:name="_Toc42"/>
      <w:bookmarkEnd w:id="112"/>
      <w:r>
        <w:rPr>
          <w:rtl w:val="true"/>
        </w:rPr>
        <w:t>الجهة الرابعة</w:t>
      </w:r>
      <w:r>
        <w:rPr>
          <w:rtl w:val="true"/>
        </w:rPr>
        <w:t xml:space="preserve">: </w:t>
      </w:r>
      <w:r>
        <w:rPr>
          <w:rtl w:val="true"/>
        </w:rPr>
        <w:t>في أقسام الوضع</w:t>
      </w:r>
      <w:bookmarkEnd w:id="113"/>
    </w:p>
    <w:p>
      <w:pPr>
        <w:pStyle w:val="Heading5"/>
        <w:numPr>
          <w:ilvl w:val="4"/>
          <w:numId w:val="1"/>
        </w:numPr>
        <w:rPr/>
      </w:pPr>
      <w:bookmarkStart w:id="114" w:name="__RefHeading___Toc7237765_3381743652"/>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قُسِّم الوضع إلى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p>
    <w:p>
      <w:pPr>
        <w:pStyle w:val="Heading5"/>
        <w:numPr>
          <w:ilvl w:val="4"/>
          <w:numId w:val="1"/>
        </w:numPr>
        <w:rPr/>
      </w:pPr>
      <w:bookmarkStart w:id="116" w:name="__RefHeading___Toc7237767_3381743652"/>
      <w:bookmarkStart w:id="117" w:name="_Toc44"/>
      <w:bookmarkEnd w:id="116"/>
      <w:r>
        <w:rPr>
          <w:rtl w:val="true"/>
        </w:rPr>
        <w:t>القسم الأول و الثاني إمكانا و وقوعا</w:t>
      </w:r>
      <w:bookmarkEnd w:id="117"/>
    </w:p>
    <w:p>
      <w:pPr>
        <w:pStyle w:val="BookText"/>
        <w:rPr/>
      </w:pPr>
      <w:r>
        <w:rPr>
          <w:rFonts w:ascii="Amiri" w:hAnsi="Amiri" w:eastAsia="Amiri" w:cs="Amiri"/>
          <w:color w:val="111111"/>
          <w:sz w:val="28"/>
          <w:sz w:val="28"/>
          <w:szCs w:val="28"/>
          <w:rtl w:val="true"/>
          <w:lang w:bidi="ar-SA"/>
        </w:rPr>
        <w:t>و قد اتّفق علماء الأُصول على إمكان الأوّلين و وقوعهما، و الأكثر على إمكان الثالث و وقوعه و امتناع القسم الرابع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المهم هو الوقوف على ما هو الميزان في كون الوضع خاصّاً أو عامّاً؟ </w:t>
      </w:r>
      <w:bookmarkStart w:id="118" w:name="pg14349_149664"/>
    </w:p>
    <w:p>
      <w:pPr>
        <w:pStyle w:val="BookText"/>
        <w:rPr/>
      </w:pPr>
      <w:bookmarkEnd w:id="118"/>
      <w:r>
        <w:rPr>
          <w:rFonts w:ascii="Amiri" w:hAnsi="Amiri" w:eastAsia="Amiri" w:cs="Amiri"/>
          <w:color w:val="111111"/>
          <w:sz w:val="28"/>
          <w:sz w:val="28"/>
          <w:szCs w:val="28"/>
          <w:rtl w:val="true"/>
          <w:lang w:bidi="ar-SA"/>
        </w:rPr>
        <w:t>ثمّ البحث عن القسمين إمكاناً و وقوعاً و إجمال الكلام فيه على انّ الوضع يقوم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هو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وصف الوضع بكونه خاصّاً أو عامّاً، هو كون الملحوظ خاصّاً، أو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الملحوظ خاصّاً فالوضع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 اللفظ لنفس الملحوظ الخاص يكون الموضوع له خاصاً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الملحوظ عاماً فالوضع عام و لو وضع اللفظ لنفس الملحوظ العام يكون الموضوع له عامّاً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المفهوم الملحوظ عامّاً لكن لم يوضع اللفظ بازائه، بل بإزاء مصاديقه، فيكون الوضع عامّاً لكون الملحوظ عاماً، و الموضوع له خاصاً، لأنّ الوضع للأفراد و المصاديق، و هذا كأسماء الإشارة حيث إنّ الملحوظ طبيعة المفرد المذكر و الموضوع له مصاديق ذلك الملحوظ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المفهوم الملحوظ خاصّاً لكن لم يوضع اللفظ بإزاء ذلك الخاص بل بإزاء الجامع بين ذلك الفرد و سائر الأفراد، يكون الوضع خاصّاً و الموضوع له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وقفنا على واقع التقسيم الرباعي في مجال الوضع، فإذا كان الأوّل و الثاني ممكنين و واقعين فلا نبحث فيهما و إنّما نركز الكلام على الثالث و الرابع</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7237769_3381743652"/>
      <w:bookmarkStart w:id="120" w:name="_Toc45"/>
      <w:bookmarkEnd w:id="119"/>
      <w:r>
        <w:rPr>
          <w:rtl w:val="true"/>
        </w:rPr>
        <w:t>القسم الثالث</w:t>
      </w:r>
      <w:r>
        <w:rPr>
          <w:rtl w:val="true"/>
        </w:rPr>
        <w:t xml:space="preserve">: </w:t>
      </w:r>
      <w:r>
        <w:rPr>
          <w:rtl w:val="true"/>
        </w:rPr>
        <w:t>إمكاناً و وقوعاً</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الأُصوليين إمكان الثالث و وقوعه، و قد قرروا إمكانه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 يصلح لأن يكون آلة للحاظ أفراده و مصاديقه بما هو كذلك، فانّه من وجوهها، و معرفة وجه الشيء معرفته بوجه، بخلاف الخاص فانّه بما هو خاص لا يكون وجهاً للعام و لا لسائر الأفراد، فلا تكون معرفته و تصوّره معرفة له و لا لها أصلاً و لو بوجه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تصوّر الموضوع له تصوّره تفصيلاً، بل يكفي تصوّره إجمالاً، و يكفي في ذلك معرفة الأفراد بوجهها و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الشيء وجهاً، هو كونه مرآة له و حاكياً عنه، و الحكاية فرع الوضع، و المفروض أنّ الملحوظ العام كالحيوان الناطق لم يوضع إلاّ لنفس الحقيقة المعرّاة عن كلّ قيد و شرط، فكيف يمكن أن يحكي المعنى المطلق، عن القيود و الخصوصيات التي بها قوام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المشترك بما هو قدر مشترك و الذي نعبّر عنه بالملحوظ لا يحكي إلاّ عن القدر الجامع عن الخصوصيات و فردية الفرد بالثانية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الخوئي، حيث قرر إمكان القسم الثالث بما هذا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القضية الخارجية و الحقيقية، هو انّ الحكم في الأُولى مقصور على الأفراد الموجودة في ظرف الحكاية، مثل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في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ما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الحقيقية فالحكم فيها مجعول على الأفراد المحقّقة، و المقدّرة في الأزمنة الآتية،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كاتب بالقوّة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إنسان موجود في ظرف الحكم و الموجود في الأزمنة الآتية المقدرة ظرفه، مشمول لهذا الحكم، و ليس هذا إلاّ لأجل أخذ الطبيعة في موضوع الحكم </w:t>
      </w:r>
    </w:p>
    <w:p>
      <w:pPr>
        <w:pStyle w:val="BookText"/>
        <w:rPr/>
      </w:pPr>
      <w:r>
        <w:rPr>
          <w:rFonts w:ascii="Amiri" w:hAnsi="Amiri" w:eastAsia="Amiri" w:cs="Amiri"/>
          <w:color w:val="111111"/>
          <w:sz w:val="28"/>
          <w:sz w:val="28"/>
          <w:szCs w:val="28"/>
          <w:rtl w:val="true"/>
          <w:lang w:bidi="ar-SA"/>
        </w:rPr>
        <w:t>على وجه سارية في أفرادها، و جارية في مصاديقها، فيشمل كلّ فرد محقّق في ظرفه، و ما قيل من أنّ العام لا يحكي عن المصاديق و الأفراد فإنّما يصحّ إذا كانت القضية طبيعية أو خارجية، و أمّا إذا كانت مأخوذة على نحو القضية الحقيقية التي تكون فيها الطبيعة متحدة مع المصاديق و سارية فيها، فانّها تحكي عن الجميع حسب سريانها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سريان الطبيعة في مصاديقها هو ثبوت الحكم عليها متى وجدت، و يكفي في ثبوت الحكم انطباق العنوان عليها، و يكفي في الانطباق كون الفرد بما هو إنسان مصداقاً للجامع بما هو هو، لا بما له من الخصوصيات و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حكايتها عن الافراد و الخصوصيات فلا، لأنّ مناط الحكاية هو دخول الخصوصيات في مفاد الملحوظ العام، و المفروض انّها حقيقة معرّاة، و تصور انّ الجامع متحد مع الخصوصيات و إن كان صحيحاً لكن الاتحاد ليس مناط الحكاية، و إنّما مناطها دخول الخصوصيات في المعنى الجامع و حكايتها عنها، و المفروض أنّ الملحوظ الجامع لم يوضع إلاّ لنفس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العناوين العامة المنتزعة على 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المنتزع من الجامع الذاتي بين أفراده، المتحد وجوداً مع خصوصيات الأفراد و المعرّى عنها تصوراً و حقيقة كالحيوان و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المنتزع من الأفراد باعتبار اتّصافها بخصوصية خارجة عن ذاتها </w:t>
      </w:r>
      <w:bookmarkStart w:id="121" w:name="pg14349_149667"/>
    </w:p>
    <w:p>
      <w:pPr>
        <w:pStyle w:val="BookText"/>
        <w:rPr/>
      </w:pPr>
      <w:bookmarkEnd w:id="121"/>
      <w:r>
        <w:rPr>
          <w:rFonts w:ascii="Amiri" w:hAnsi="Amiri" w:eastAsia="Amiri" w:cs="Amiri"/>
          <w:color w:val="111111"/>
          <w:sz w:val="28"/>
          <w:sz w:val="28"/>
          <w:szCs w:val="28"/>
          <w:rtl w:val="true"/>
          <w:lang w:bidi="ar-SA"/>
        </w:rPr>
        <w:t>و ذاتياتها، سواء كان ما بحذائها شيء كالأبيض، أو لا كالممكن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القسمان لا يحكيان عن شيء من خصوصيات أفراده بل يحكيان عن الجامع الساري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 العام الذي يحكي إجمالاً عن الخصوصيات التي يكون بها التشخص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الثاني يحكيان عن الجامع الموجود في الفرد، دون الخصوصيات، و الثالث يحكي عن نفس الخصوصيات التي بها يكون التشخص خارجاً، مثل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عناوين كلية منتزعة من الأفراد و الخصوصيات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الموصولات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يصحّ أن يوضع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 من ينطبق عليه لفظ الإنسان فانّ لفظ الكلّ، حاك عن الأفراد إجمالاً، أو يقال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لكلّ مفرد مذكر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هذا التقرير لا غبار عليه، و على ذلك يمكن أن يمثل له بأسماء الإشارة، فلفظ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لكلّ مفرد مذكر،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مذكر إشارة إلى الجامع، و إذا أضيف إليه لفظة كلّ يشير إلى المصاديق، و هذا المقدار من الحكاية يكفي لكون 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القسم الثالث، و إليك بيان القسم الرابع</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7237771_3381743652"/>
      <w:bookmarkStart w:id="123" w:name="_Toc46"/>
      <w:bookmarkEnd w:id="122"/>
      <w:r>
        <w:rPr>
          <w:rtl w:val="true"/>
        </w:rPr>
        <w:t>القسم الرابع</w:t>
      </w:r>
      <w:r>
        <w:rPr>
          <w:rtl w:val="true"/>
        </w:rPr>
        <w:t xml:space="preserve">: </w:t>
      </w:r>
      <w:r>
        <w:rPr>
          <w:rtl w:val="true"/>
        </w:rPr>
        <w:t>إمكاناً و وقوعاً</w:t>
      </w:r>
      <w:bookmarkEnd w:id="123"/>
    </w:p>
    <w:p>
      <w:pPr>
        <w:pStyle w:val="Heading6"/>
        <w:numPr>
          <w:ilvl w:val="5"/>
          <w:numId w:val="1"/>
        </w:numPr>
        <w:rPr/>
      </w:pPr>
      <w:bookmarkStart w:id="124" w:name="__RefHeading___Toc7237773_3381743652"/>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ذهب المحقّق الخراساني إلى امتناع القسم الرابع و استدلّ عليه بقوله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الخاص لا يكون مرآة للعام، لأنّه إذا لوحظت الخصوصية فيه حين </w:t>
      </w:r>
    </w:p>
    <w:p>
      <w:pPr>
        <w:pStyle w:val="BookText"/>
        <w:rPr/>
      </w:pPr>
      <w:r>
        <w:rPr>
          <w:rFonts w:ascii="Amiri" w:hAnsi="Amiri" w:eastAsia="Amiri" w:cs="Amiri"/>
          <w:color w:val="111111"/>
          <w:sz w:val="28"/>
          <w:sz w:val="28"/>
          <w:szCs w:val="28"/>
          <w:rtl w:val="true"/>
          <w:lang w:bidi="ar-SA"/>
        </w:rPr>
        <w:t>الوضع يكون الموضوع له كالوضع خاصاً، و إن جرّد عن الخصوصية يكون الوضع عامّاً و يرجع إلى القسم الثالث</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لتقيده بقيود و خصوصيات لا يحكي إلاّ عن الموجود المشخص، فكيف يمكن أن يكون مرآة للمعنى المتعرّي عن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جرّد الملحوظ عن الخصوصية يصبح حينئذ كليّاً و يصير من قبيل القسم الثالث، لأنّ الملحوظ يكون عاماً و إن كان الموضوع له خاصاً،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لفيفاً من المحقّقين حاولوا تصحيح هذا القسم بالأمثلة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الواضع فرداً خارجياً من نوع كزيد، و هو يعلم أنّ بينه و بين سائر الأفراد جامعاً كليّاً، فيضع اللفظ للجامع بينه و بين سائر الأفراد، فالملحوظ خاص أعني زيداً، لكن الموضوع له الجامع بين هذا الفرد و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تصور شخصاً جزئياً خارجيّاً من دون أن يعلم تفصيلاً بالقدر المشترك بينه و بين سائر الأفراد، و لكنّه يعلم إجمالاً باشتماله على جامع مشترك بينه و بين باقي الأفراد مثله، كما إذا رأى جسماً من بعيد و لم يعلم أنّه حيوان أو جماد، فوضع لفظاً بإزاء ما هو متحد مع هذا الشخص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الجامع بينه و 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فالموضوع له لوحظ إجمالاً و بالوجه، و ليس الوجه عند هذا الشخص إلاّ الجزئي، لأنّ المفروض أنّ الجامع ليس متعقلاً عنده إلاّ بعنوان ما هو متّحد مع هذا الشخص</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 المعروف بالمتر الذي هو وحدة قياس الطول و مقداره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فالمخترع وضع لفظ المتر على الوحدة القياسية التي اخترعها و على كلّ </w:t>
      </w:r>
      <w:bookmarkStart w:id="126" w:name="pg14349_149669"/>
    </w:p>
    <w:p>
      <w:pPr>
        <w:pStyle w:val="BookText"/>
        <w:rPr/>
      </w:pPr>
      <w:bookmarkEnd w:id="126"/>
      <w:r>
        <w:rPr>
          <w:rFonts w:ascii="Amiri" w:hAnsi="Amiri" w:eastAsia="Amiri" w:cs="Amiri"/>
          <w:color w:val="111111"/>
          <w:sz w:val="28"/>
          <w:sz w:val="28"/>
          <w:szCs w:val="28"/>
          <w:rtl w:val="true"/>
          <w:lang w:bidi="ar-SA"/>
        </w:rPr>
        <w:t>وحدة تشابهها، فالوضع خاص، لأنّ الموضوع هو الكمية المعيّنة، و لكن الموضوع له هو الجامع بينه و بين غيره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فالمحقّقون حاولوا تصحيح هذا القسم كما صححوا أيضاً القسم السابق</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237775_3381743652"/>
      <w:bookmarkStart w:id="128" w:name="_Toc48"/>
      <w:bookmarkEnd w:id="127"/>
      <w:r>
        <w:rPr>
          <w:rtl w:val="true"/>
        </w:rPr>
        <w:t>نظرية السيد الأُستاذ</w:t>
      </w:r>
      <w:bookmarkEnd w:id="128"/>
    </w:p>
    <w:p>
      <w:pPr>
        <w:pStyle w:val="BookText"/>
        <w:rPr/>
      </w:pPr>
      <w:r>
        <w:rPr>
          <w:rFonts w:ascii="Amiri" w:hAnsi="Amiri" w:eastAsia="Amiri" w:cs="Amiri"/>
          <w:color w:val="111111"/>
          <w:sz w:val="28"/>
          <w:sz w:val="28"/>
          <w:szCs w:val="28"/>
          <w:rtl w:val="true"/>
          <w:lang w:bidi="ar-SA"/>
        </w:rPr>
        <w:t>إنّ سيدنا الأُستاذ حاول حسم النزاع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كون الملحوظ الخاص حاكياً عن العام، و بين كونه سبباً للانتقال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يمتنع هذا القسم، لأنّ الملحوظ بما هو خاص لا يحكي عن العام، ضرورة تقيّده بخصوصيات تعيقه عن حكاية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فلا مانع من إمكان القسم الرابع، لأنّ الخاص ربّما يكون سبباً للانتقال إلى العام، و الانتقال خفيف المئونة لا يتوقف على أن يكون اللفظ حاكياً عن المنتقل إليه حتى يقال انّ الحكاية فرع الوضع، بل ربّما يكون الضدّ سبباً للانتقال إلى الضدّ، فكلّما يسمع الإنسان اسم موسى الكليم ينتقل إلى طاغوت عصره فرعون، و هكذا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سيدنا الأُستاذ نفس هذا التفصيل في القسم الثالث، و انّ العام لا يحكي عن الخصوصيات و لكن يوجب الانتقال إليها، فلو كان الوضع متوقفاً على الحكاية فهذا القسم مثل القسم الرابع في الامتناع و لو كان الانتقال كافياً في الوضع فكلاهما سيان</w:t>
      </w:r>
      <w:r>
        <w:rPr>
          <w:rFonts w:eastAsia="Amiri" w:cs="Amiri" w:ascii="Amiri" w:hAnsi="Amiri"/>
          <w:color w:val="111111"/>
          <w:sz w:val="28"/>
          <w:szCs w:val="28"/>
          <w:rtl w:val="true"/>
          <w:lang w:bidi="ar-SA"/>
        </w:rPr>
        <w:t xml:space="preserve">. </w:t>
      </w:r>
      <w:bookmarkStart w:id="129" w:name="pg14349_149670"/>
    </w:p>
    <w:p>
      <w:pPr>
        <w:pStyle w:val="BookText"/>
        <w:rPr/>
      </w:pPr>
      <w:bookmarkEnd w:id="129"/>
      <w:r>
        <w:rPr>
          <w:rFonts w:ascii="Amiri" w:hAnsi="Amiri" w:eastAsia="Amiri" w:cs="Amiri"/>
          <w:color w:val="111111"/>
          <w:sz w:val="28"/>
          <w:sz w:val="28"/>
          <w:szCs w:val="28"/>
          <w:rtl w:val="true"/>
          <w:lang w:bidi="ar-SA"/>
        </w:rPr>
        <w:t>و لكنّك عرفت أنّ الانتقال من العام إلى الخاص يمكن أن يتمّ عن طريق ضميمة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الملحوظ حتى يكون مشيراً و حاكياً عن الخصوصيات، بأن يضع لفظة هذا لكلّ مفرد مذكر، فالوضع عام، لأنّ الملحوظ عام و هو المفرد المذكر، و الموضوع له خاص و هو ما أُشير إليه بقولنا كل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237777_3381743652"/>
      <w:bookmarkStart w:id="131" w:name="_Toc49"/>
      <w:bookmarkEnd w:id="130"/>
      <w:r>
        <w:rPr>
          <w:rtl w:val="true"/>
        </w:rPr>
        <w:t>الجهة الخامسة</w:t>
      </w:r>
      <w:r>
        <w:rPr>
          <w:rtl w:val="true"/>
        </w:rPr>
        <w:t xml:space="preserve">: </w:t>
      </w:r>
      <w:r>
        <w:rPr>
          <w:rtl w:val="true"/>
        </w:rPr>
        <w:t>في المعاني الحرفية</w:t>
      </w:r>
      <w:bookmarkEnd w:id="131"/>
    </w:p>
    <w:p>
      <w:pPr>
        <w:pStyle w:val="Heading5"/>
        <w:numPr>
          <w:ilvl w:val="4"/>
          <w:numId w:val="1"/>
        </w:numPr>
        <w:rPr/>
      </w:pPr>
      <w:bookmarkStart w:id="132" w:name="__RefHeading___Toc7237779_3381743652"/>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يقع البحث في الحروف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معانيها و مضامينها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كيفية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كيفية الوضع و أنّه خاص أو عام يتبع اتخاذ النظر في الموضع الأوّل، و البحثان مختلطان في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نركز البحث على الموضع الأوّل و نبحث عن الموضع الثاني في الجهة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المعروف لكلّ من الاسم و الحرف، و هو ما ذكره 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الكافية حيث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دلّ على معنى في نفسه، و الحرف ما دلّ على معنى في غيره، و المراد من الموصول هو الكلمة، و الضمير في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في حدّ ذاته على قسمين، قسم يكون مفهوماً محصلاً في نفسه، لا يحتاج في تحصيله في الذهن إلى معنى آخر، و قسم يكون مفهوماً متحقّقاً في الذهن يتبع غيره </w:t>
      </w:r>
      <w:r>
        <w:rPr>
          <w:rFonts w:eastAsia="Amiri" w:cs="Amiri" w:ascii="Amiri" w:hAnsi="Amiri"/>
          <w:color w:val="111111"/>
          <w:sz w:val="28"/>
          <w:szCs w:val="28"/>
          <w:rtl w:val="true"/>
          <w:lang w:bidi="ar-SA"/>
        </w:rPr>
        <w:t>«.</w:t>
      </w:r>
      <w:r>
        <w:rPr>
          <w:rStyle w:val="FootnoteAnchor"/>
          <w:rtl w:val="true"/>
        </w:rPr>
        <w:footnoteReference w:id="34"/>
      </w:r>
      <w:bookmarkStart w:id="134" w:name="pg14349_149671"/>
    </w:p>
    <w:p>
      <w:pPr>
        <w:pStyle w:val="BookText"/>
        <w:rPr/>
      </w:pPr>
      <w:bookmarkEnd w:id="134"/>
      <w:r>
        <w:rPr>
          <w:rFonts w:ascii="Amiri" w:hAnsi="Amiri" w:eastAsia="Amiri" w:cs="Amiri"/>
          <w:color w:val="111111"/>
          <w:sz w:val="28"/>
          <w:sz w:val="28"/>
          <w:szCs w:val="28"/>
          <w:rtl w:val="true"/>
          <w:lang w:bidi="ar-SA"/>
        </w:rPr>
        <w:t>ثمّ إنّه ظهرت بعد ابن الحاجب آراء في معنى الحروف و هي بين الإفراط و التفريط، و إليك دراسة هذه الآراء</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237781_3381743652"/>
      <w:bookmarkStart w:id="136" w:name="_Toc51"/>
      <w:bookmarkEnd w:id="135"/>
      <w:r>
        <w:rPr/>
        <w:t>1</w:t>
      </w:r>
      <w:r>
        <w:rPr>
          <w:rtl w:val="true"/>
        </w:rPr>
        <w:t xml:space="preserve">. </w:t>
      </w:r>
      <w:r>
        <w:rPr>
          <w:rtl w:val="true"/>
        </w:rPr>
        <w:t>نظرية المحقّق الرضي</w:t>
      </w:r>
      <w:r>
        <w:rPr>
          <w:rtl w:val="true"/>
        </w:rPr>
        <w:t xml:space="preserve">) </w:t>
      </w:r>
      <w:r>
        <w:rPr>
          <w:rtl w:val="true"/>
        </w:rPr>
        <w:t xml:space="preserve">المتوفّى </w:t>
      </w:r>
      <w:r>
        <w:rPr/>
        <w:t>668</w:t>
      </w:r>
      <w:r>
        <w:rPr>
          <w:rtl w:val="true"/>
        </w:rPr>
        <w:t xml:space="preserve"> </w:t>
      </w:r>
      <w:r>
        <w:rPr>
          <w:rtl w:val="true"/>
        </w:rPr>
        <w:t xml:space="preserve">ه </w:t>
      </w:r>
      <w:r>
        <w:rPr>
          <w:rtl w:val="true"/>
        </w:rPr>
        <w:t>(</w:t>
      </w:r>
      <w:bookmarkEnd w:id="136"/>
    </w:p>
    <w:p>
      <w:pPr>
        <w:pStyle w:val="BookText"/>
        <w:rPr/>
      </w:pPr>
      <w:r>
        <w:rPr>
          <w:rFonts w:ascii="Amiri" w:hAnsi="Amiri" w:eastAsia="Amiri" w:cs="Amiri"/>
          <w:color w:val="111111"/>
          <w:sz w:val="28"/>
          <w:sz w:val="28"/>
          <w:szCs w:val="28"/>
          <w:rtl w:val="true"/>
          <w:lang w:bidi="ar-SA"/>
        </w:rPr>
        <w:t>إنّ الشيخ الرضي اختار في تفسير التعريف المذكور بأنّ الضمير في كلّ من نفسه و غيره يرجع إلى الموصول الذي أُريدت منه الكلمة، و انتهى إلى أنّ معنى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 نفسه، و لكن معنى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لفظ آخر، يضاف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 ذلك اللفظ الأصلي، 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إلاّ أنّ الفرق بينهما انّ لفظ الابتداء ليس مدلوله مضمون لفظ آخر، بل مدلوله معناه الذي في نفسه مطابقة،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لفظ آخر يضاف ذلك المضمون إلى معنى ذلك اللفظ الأصلي، فلهذا جاز الاخبار عن لفظ الابتداء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خير من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 الاخبار عن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الابتداء الذي هو مدلولها، في لفظ آخر، فكيف يخبر عن لفظ ليس معناه فيه، بل في لفظ غيره، و إنّما يخبر عن الشيء باعتبار المعنى الذي في نفسه مطابقة، فالحرف وحده لا معنى له أصلاً، إذ هو كالعلم المنصوب بجنب شيء ليدل على أنّ في ذلك الشيء فائدة ما، فإذا أفرد من ذلك الشيء بقي غير دال على معنى في شيء أصلاً، فظهر بهذا انّ المعنى الافرادي للاسم و الفعل في أنفسهما و للحرف في غيره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التناقض بين الصدر و الذيل، فانّ صدر كلامه يوحي إلى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لنفس ما وصفت له كلمة الابتداء، حيث يقول</w:t>
      </w:r>
      <w:r>
        <w:rPr>
          <w:rFonts w:eastAsia="Amiri" w:cs="Amiri" w:ascii="Amiri" w:hAnsi="Amiri"/>
          <w:color w:val="111111"/>
          <w:sz w:val="28"/>
          <w:szCs w:val="28"/>
          <w:rtl w:val="true"/>
          <w:lang w:bidi="ar-SA"/>
        </w:rPr>
        <w:t xml:space="preserve">: </w:t>
      </w:r>
      <w:bookmarkStart w:id="137" w:name="pg14349_149672"/>
    </w:p>
    <w:p>
      <w:pPr>
        <w:pStyle w:val="BookText"/>
        <w:rPr/>
      </w:pPr>
      <w:bookmarkEnd w:id="137"/>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نظرية المحقّق الخراساني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الذيل يشير إلى نظرية غير معروفة، هي انّ وزان الحروف وزان الأعاريب في أواخر الكلم، فكما أنّ التنوين يشير إلى كون اللفظ فاعلاً، و مفعولاً من دون أن يكون له معنى خاص فهكذا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كون اللفظ ذا معنى أو غيره إنّما هو التبادر، و لا شكّ انّه يتبادر من الحروف معاني خاصة مندكة في معاني متعلقاتها لا انّها خالية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الحروف و الاعراب واضح فانّ الحروف ممّا ينطق بها مستقلاً فيليق أن يكون لها وضع خاص دون الاعراب</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237783_3381743652"/>
      <w:bookmarkStart w:id="139" w:name="_Toc52"/>
      <w:bookmarkEnd w:id="138"/>
      <w:r>
        <w:rPr/>
        <w:t>2</w:t>
      </w:r>
      <w:r>
        <w:rPr>
          <w:rtl w:val="true"/>
        </w:rPr>
        <w:t xml:space="preserve">. </w:t>
      </w:r>
      <w:r>
        <w:rPr>
          <w:rtl w:val="true"/>
        </w:rPr>
        <w:t>نظرية المحقّق الخراساني</w:t>
      </w:r>
      <w:bookmarkEnd w:id="139"/>
    </w:p>
    <w:p>
      <w:pPr>
        <w:pStyle w:val="BookText"/>
        <w:rPr/>
      </w:pPr>
      <w:r>
        <w:rPr>
          <w:rFonts w:ascii="Amiri" w:hAnsi="Amiri" w:eastAsia="Amiri" w:cs="Amiri"/>
          <w:color w:val="111111"/>
          <w:sz w:val="28"/>
          <w:sz w:val="28"/>
          <w:szCs w:val="28"/>
          <w:rtl w:val="true"/>
          <w:lang w:bidi="ar-SA"/>
        </w:rPr>
        <w:t>ذهب المحقّق الخراساني إلى أنّ المعاني الحرفية و الاسمية متحدة جوهراً فلا فرق بينهما، و انّ الاستقلال و الآلية خارجان عن حريم المعنى و حقيقته و إنّما يعرضان عند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الوضع عاماً و الموضوع له عاماً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إنّما ذهب إلى هذا القول تخلصاً من المضاعفات الموجودة في القول بأنّها موضوعة للمعاني الآلية من الابتداء و الانتهاء، لأنّ أخذ الآلية جزء للمعنى يوجب كون الموضوع له خاصاً؟ و عندئذ يعود السؤال بأنّه ما هو المراد من كونه خاصاً؟ فإن أُريد منه الجزئي الخارجي، فربما يكون المستعمل فيه عاماً كما إذا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من البصرة إلى الكوفة، و إن أُريد منه الجزء الذهني بحيث يكون لحاظ الآلية قيداً له فيترتب عليه عدّة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تعدد اللحاظين عند الاستعمال، لاستلزامه لحاظ المعنى، مضافاً إلى اللحاظ الموجود فيه عن طريق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انطباقه على الخارج لكون جزء الموضوع أمراً ذهنياً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كون لحاظ الاستقلالية جزءاً للمعاني الاسمية فيُصبح المعنى الاسمي خاصاً، و هو خلاف 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تلك النظرية انّ الأسماء و الحروف موضوعة لمعنى واحد معرّى عن كلّ قيد،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الاستقلالية و الآلية، لكنّ تعرضهما تلك الخصوصية عند الاستعمال فليستا جزء الموضوع و لا جزء المستعمل فيه، بل من طوارئ الاستعمال و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تلك النظرية و ما هو المشهور واضح جدّاً، إذ المعنى على مبنى المحقّق الخراساني خال عن كلا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الاستقلال و لحاظ الآلية، و كلاهما يعرضان على المعنى في درجة متأخرة عن الوضع، و هذا بخلاف ما عليه المشهور من أنّ الاستقلال من صميم المعنى الاسمي و جوهره، كما أنّ الآلية و التدلّي و القيام بالغير مقوم للمعنى الحرفي بحيث لو حذفت التبعية لما يبقى للمعنى الحرفي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مذهبه فهلم معي لتحليله و نقده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لتبيين معاني الألفاظ و تشخيص الموضوع له عن غيره طرقاً مألوفة عند العقلاء و الاخصائيين في ذلك العلم و ما 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إقامة البراهين العقلية في ذلك الموضوع نهج غير مألوف و لا مفيد، فإنّ لكلّ علم مبادئ و مقدمات خاصة يجب التطرق من تلك المبادئ إلى النتائج، فإثبات اللغة بالبرهان الفلسفي أشبه باصطياد المعاني الفلسفية و اقتناصها من الاعتبارات العرفية، و ممن نبّه على هذه النكتة أساتذتي الكرام لا سيما السيّد الأُستاذ و العلاّمة الطباطبائي قدّس سرّهما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المعاني في الخارج، مستقلة و غير مستقلة، قائمة بنفسها و متدلّية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يترك الواضع هذين المعنيين و لم يُعْرِ لهما أهمية فانّ تعلّق الغرض ببيان هذين المعنيين بنفس خصوصياتهما أكثر من تعلّق غرضه بالجامع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انّ الخصوصيتين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الاستقلالية و الآلية غير داخلتين في الموضوع له و إنّما تعرضان للمعنى عند الاستعمال فما هو الدليل المفهم لتلك الخصوصية فانّ المفروض انّ الدالّ هو اللفظ، و اللفظ دالّ على المعنى الجامع، فكيف تفهم الخصوصية عند الاستعمال مع أنّها غير داخلة لا في الموضوع له و لا في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ذكره جواز استعمال كلّ من الاسم و الحرف مكان الآخر، مع أنّه غير جائز، و ما ذكره من أنّ هذا النوع من الاستعمال على خلاف شرط الواضع، غير تام، لعدم لزوم اتّباع شرطه، حتى و إن شرطه في ضمن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خروج الاستقلالية و التبعية من صميم المعنى الاسمي و الحرفي؟ فإن كان يريد خروجهما عن مفهومهما واقعاً، فهذا نفس القول بارتفاع النقيضين، فانّ المعنى في حدّ الذات إمّا مستقل أو 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خروج لحاظ الاستقلالية و الآلية لا نفسهما عن صميم المعنى كما هو ظاهر كلامه، فيرد عليه انّ مقوم المعنى الحرفي ليس لحاظ الآلية حتى يلزم من خروجه عن صميم المعنى، وحدة المعاني الحرفية و الاسمية، بل المعيار في كون المعنى حرفياً هو كون جوهره و حقيقته قائماً بالغير متدلّياً به في مقابل خلافه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الملاك للمعنى الاسمي و الحرفي هو لحاظ الاستقلال في الأوّل و لحاظه الآلية في الثاني كان لما ذكره وجه حيث يصحّ ردّه بالبراهين الثلاثة على </w:t>
      </w:r>
      <w:bookmarkStart w:id="140" w:name="pg14349_149675"/>
    </w:p>
    <w:p>
      <w:pPr>
        <w:pStyle w:val="BookText"/>
        <w:rPr/>
      </w:pPr>
      <w:bookmarkEnd w:id="140"/>
      <w:r>
        <w:rPr>
          <w:rFonts w:ascii="Amiri" w:hAnsi="Amiri" w:eastAsia="Amiri" w:cs="Amiri"/>
          <w:color w:val="111111"/>
          <w:sz w:val="28"/>
          <w:sz w:val="28"/>
          <w:szCs w:val="28"/>
          <w:rtl w:val="true"/>
          <w:lang w:bidi="ar-SA"/>
        </w:rPr>
        <w:t>خروجها، فنخرج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المعاني الاسمية و الحرفية حقيقة و اختلافاً عند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ملاك التمييز بينهما هو جوهر معانيهما على نحو يكون أحدهما مستقلاً بالذات، و إن لم يلاحظ الاستقلال، و يكون ثانيهما متدلّياً بالذات و قائماً بالغير، و إن لم يلاحظ التدلّي و القيام بالغير، لم يكن لما ذكر وجه، و لأجل ذلك ذهب المحقّقون إلى أنّ التفاوت بين المعنيين لا يمتّ إلى اللحاظ بصلة، بل يمتّ إلى جوهرهما و واقعهما، و إليك شرح هذه النظرية</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7237785_3381743652"/>
      <w:bookmarkStart w:id="142" w:name="_Toc53"/>
      <w:bookmarkEnd w:id="141"/>
      <w:r>
        <w:rPr>
          <w:rtl w:val="true"/>
        </w:rPr>
        <w:t>النظرية الثالثة</w:t>
      </w:r>
      <w:r>
        <w:rPr>
          <w:rtl w:val="true"/>
        </w:rPr>
        <w:t xml:space="preserve">: </w:t>
      </w:r>
      <w:r>
        <w:rPr>
          <w:rtl w:val="true"/>
        </w:rPr>
        <w:t>تمايزهما بنفس الذات</w:t>
      </w:r>
      <w:bookmarkEnd w:id="142"/>
    </w:p>
    <w:p>
      <w:pPr>
        <w:pStyle w:val="Heading6"/>
        <w:numPr>
          <w:ilvl w:val="5"/>
          <w:numId w:val="1"/>
        </w:numPr>
        <w:rPr/>
      </w:pPr>
      <w:bookmarkStart w:id="143" w:name="__RefHeading___Toc7237787_3381743652"/>
      <w:bookmarkStart w:id="144" w:name="_Toc54"/>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هذه النظرية هي النظرية المعروفة من عصر ابن الحاجب إلى يومنا هذا، فقد تقدّم تعريف المعنى الاسمي و الحرفي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الشريف الجرجاني في تعليقته على شرح الكافية للشيخ الرضي، و نقله عبد الرحمن الجامي في شرحه على الكافية تارة باسم الحاصل و أُخرى باسم المحصول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شرحه بأمانة و دقة صدر الدين الشيرازي، و تبعه شيخنا المحقّق الاصفهاني في تعليقته على الكفاية، و السيد الطباطبائي في تعليقته عليها، و السيد الإمام الخميني في محاضراته قدّس اللّه أسرارهم، و نحن نذكر النظرية بأوضح العبارات و أبينها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وضع الألفاظ سواء أ كان بالوضع التعييني أو التعيّني هو رفع الحاجة و إظهار ما يقوم بالنفس من المفاهيم و المعاني التي ينتقل إليها الذهن من طرف الحواس و غيرها من أدوات المعرفة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انّ الوجود في النشأة الخارجية على أقسام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مستقل ذاتاً و ماهية كما هو مستقل خارجاً و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في كلتا النشأتين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الذهنية و الخارجية، فله استقلال في صحيفة الذهن كما له استقلال في صحيفة الوجود، كالجواهر بأقسامها، و هذا ما يعبّر عنه الفلاسفة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استقلاله في مفهومه و ذاته، كما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استقلاله في الوجود من دون أن يكون قائماً بالغير ناعتاً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مستقل ذاتاً و ماهية، لكن غير مستقل خارجاً و وجوداً، بل إذا وجد في الخارج وجد في موضوع، ناعتاً لغيره واصفاً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في صحيفة الذهن دون صحيفة الخارج، و ذلك كالأعراض بأقسامها التسعة، فالبياض له مفهوم مستقل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لون مفرّق لنور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إذا وجد في الخارج بحاجة إلى موضوع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سائر الأعراض و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مفهوماً لغيره وجوداً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غير مستقل في كلتا النشأتين لا في الذهن و لا في الخارج و ليس له مفهوم تام كما ليس له وجود مستقل، فهو في عالم التصوّر اندكاكيّ المعنى، و في عالم التحقّق اندكاكيّ الوجود، فمفهومه فان في مفهوم آخر كما أنّ وجوده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كالمعاني الحرفية حيث لا تتصور إلاّ تبعاً للمعاني المستقلة و في ظلها، كما لا تتحقق إلاّ مندكة في الغير و فانية فيه، و يعبّر عنه في مصطلحهم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وجوده في غيره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هو الوجود النفسي، و الثاني هو الوجود الرابطي و يعبّر عنه بالاعراض أيضاً، و الثالث هو الوجود الرابط، كما يقول الحكيم السبزواري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الوجود رابط و رابطي ثمة نفسي فهناك و اضبطي </w:t>
      </w:r>
    </w:p>
    <w:p>
      <w:pPr>
        <w:pStyle w:val="BookText"/>
        <w:rPr/>
      </w:pPr>
      <w:r>
        <w:rPr>
          <w:rFonts w:ascii="Amiri" w:hAnsi="Amiri" w:eastAsia="Amiri" w:cs="Amiri"/>
          <w:color w:val="111111"/>
          <w:sz w:val="28"/>
          <w:sz w:val="28"/>
          <w:szCs w:val="28"/>
          <w:rtl w:val="true"/>
          <w:lang w:bidi="ar-SA"/>
        </w:rPr>
        <w:t>و إن أردت التوضيح فاستوضح الأمر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زيد في الدار، فهاهنا أمران مستقلان مفهوماً و مصداقاً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مفهوم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زيد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مفهوم لا يتصوّر إلاّ مضافاً إلى زيد و دار كما لا يتحقق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الاندكاكية و اللااستقلالية في صميم ذاته و جوهر حقيقته على نحو لو انسلخ المعنى عن هذا الوصف، لعدم المعنى و انقلب المعنى الحرفي معنى اسمياً، و بذلك أصبح المعنى الحرفي أخسَّ المعاني تصوراً و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عليه سائر الأمثلة الرائجة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الكوفة، فهاهنا مفهومان مستقلان ماهية و ذاتاً، أحدهما السير، و الآخر البصرة، و هناك مفهوم ثالث و هو كون ابتداء السير من البصرة هو غير مستقل مفهوماً إلاّ إذا أُضيف إلى سائر المعاني كالسير و البصرة، كما هو غير مستقل وجوداً فلا يتحقّق الابتداء بهذا المعنى إلاّ قائماً بالسير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انّ الفرق بين المعاني الاسمية و الحرفية جوهري، ينبع الفرق من جوهر معانيهما و صميم ذاتهما سواء أ كان هناك ملاحظ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الاستقلالية و الآلية من صميم ذاتهما على نحو لو سلختا عن هذين المعنيين لانعدما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الخارج موجوداً قائماً بذاته، و موجوداً قائماً بغيره، كذلك في الذهن معقول هو مدرك قصداً ملحوظ في ذاته، يصلح أن يحكم عليه و به، و معقول هو مدرك تبعاً و آلة، كملاحظة غيره، فلا يصلح لشيء منهما، فالابتداء مثلاً إذا لاحظه العقل قصداً و بالذات كان معنى مستقلاً بالمفهومية، ملحوظاً في ذاته، و هو بهذا الاعتبار مدلول لفظ الابتداء فقط، و لا حاجة في الدلالة </w:t>
      </w:r>
      <w:bookmarkStart w:id="145" w:name="pg14349_149678"/>
    </w:p>
    <w:p>
      <w:pPr>
        <w:pStyle w:val="BookText"/>
        <w:rPr/>
      </w:pPr>
      <w:bookmarkEnd w:id="145"/>
      <w:r>
        <w:rPr>
          <w:rFonts w:ascii="Amiri" w:hAnsi="Amiri" w:eastAsia="Amiri" w:cs="Amiri"/>
          <w:color w:val="111111"/>
          <w:sz w:val="28"/>
          <w:sz w:val="28"/>
          <w:szCs w:val="28"/>
          <w:rtl w:val="true"/>
          <w:lang w:bidi="ar-SA"/>
        </w:rPr>
        <w:t>عليه إلى ضمّ كلمة أُخرى إليه لتدل على متعلّقه، و هذا هو المراد بقولهم إنّ للاسم و الفعل معنى كائناً في نفس الكلمة الدالة عليه، و إذا لاحظه العقل من حيث هو حالة بين السير و البصرة مثلاً و جعله آلة لتعرف حالهما كان معنى غير مستقل بالمفهومية و لا يصلح أن يكون محكوماً عليه و به و لا يمكن أن يتعقّل إلاّ بذكر متعلّقه بخصوصه و لا أن يدلّ عليه إلاّ بضم كلمة دالّة على متعلّقه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ثمّ إنّه أفاض القول في ذلك، فمن أراد فليرجع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ضعف كلام المحقّق الخراساني حيث جعل المعاني الاسمية و الحرفية واحداً بالذات تصوراً و ذاتاً لكن الاستقلالية و الآلية تعرضان على المعنى الوارد عند الاستعمال، فجعل ما هو جزء الذات أو صميمها أمراً عرضياً للمعنى</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237789_3381743652"/>
      <w:bookmarkStart w:id="147" w:name="_Toc55"/>
      <w:bookmarkEnd w:id="146"/>
      <w:r>
        <w:rPr>
          <w:rtl w:val="true"/>
        </w:rPr>
        <w:t>أسئلة و أجوبة</w:t>
      </w:r>
      <w:bookmarkEnd w:id="147"/>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العرض في البيان السابق من القسم الثاني و هو ما يكون مستقلاً مفهوماً، و غير مستقل وجوداً، مع أنّ هذا التعريف للأعراض لا يصدق إلاّ على الكم و الكيف و لا يصدق على الأعراض النسبية كالأين و متى، فانّ الأوّل عبارة عن كون الشيء في المكان، كما أنّ الثاني عبارة عن كون الشيء في الزمان، و ما هذا معناه فهو من المعاني الحرفية القائمة بالغير مفهوماً و وجوداً لا وجوداً فقط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المقولتين بما ذكر تفسير خاطئ، بل الأين عبارة عن الهيئة الحاصلة للشيء من كونه في المكان أو من كونه في الزمان، و الهيئة الحاصلة معنى اسمي مستقل مفهوماً، و إن كان غير مستقل وجوداً، و هذا نظير الجِدَة فانّ الجدة ليست إلاّ الهيئة الحاصلة من إحاطة شيء بشيء كالهيئة الحاصلة للإنسان بالتعمم </w:t>
      </w:r>
    </w:p>
    <w:p>
      <w:pPr>
        <w:pStyle w:val="BookText"/>
        <w:rPr/>
      </w:pPr>
      <w:r>
        <w:rPr>
          <w:rFonts w:ascii="Amiri" w:hAnsi="Amiri" w:eastAsia="Amiri" w:cs="Amiri"/>
          <w:color w:val="111111"/>
          <w:sz w:val="28"/>
          <w:sz w:val="28"/>
          <w:szCs w:val="28"/>
          <w:rtl w:val="true"/>
          <w:lang w:bidi="ar-SA"/>
        </w:rPr>
        <w:t>و التقمّص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التعريف للمعنى الحرفي لا ينطبق على بعض الحروف كالكاف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الاستئناف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 في الآية ليس حرفاً بل اسم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تقسم الكافُ إلى حرف و اسم، و أمّا الباقي فالأولى المعاملة معها معاملة العلائم كالتنوين في الفاعل، و النصب في المفعول، و لا مانع من كون بعض العلائم مشيرة إلى المعنى الاسمي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معاني الحروف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إخطارية و إيجادية، و المراد من الأُولى ما يكون حاكياً عن معنى متحقّق في الخارج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المراد من الثانية ما لا يكون حاكياً عن معنى متحقّق في الخارج بل المعنى يوجد بنفس الاستعمال،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فالجميع ينشئُ معنى النداء و الخطاب، فالقسم الأوّل أشبه بالجمل الخبرية و القسم الثاني أشبه بالجمل الإنشائية، فهل يخالف ذلك المعنى، المختار؟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معاني الحروف إلى إخطارية و إيجادية تقسيم بديع، و لكن الإخبار و الإيجاد يتحقّقان بما للحروف من المعنى، فلا بدّ من التركيز على المعنى الحرفي أوّلاً و قد أهمله صاحب الحاشية ثمّ تقسيم ذلك المعنى إلى إخطاري </w:t>
      </w:r>
    </w:p>
    <w:p>
      <w:pPr>
        <w:pStyle w:val="BookText"/>
        <w:rPr/>
      </w:pPr>
      <w:r>
        <w:rPr>
          <w:rFonts w:ascii="Amiri" w:hAnsi="Amiri" w:eastAsia="Amiri" w:cs="Amiri"/>
          <w:color w:val="111111"/>
          <w:sz w:val="28"/>
          <w:sz w:val="28"/>
          <w:szCs w:val="28"/>
          <w:rtl w:val="true"/>
          <w:lang w:bidi="ar-SA"/>
        </w:rPr>
        <w:t>و إيجادي فقد تكلّم هو عن خصوصيات المعنى الحرفي و أقسامه دون حقيقته و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انّ نظرية المحقّق النائيني أيضاً لا تخالف مختارنا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أدوات النسبة ليست إلاّ إيجاد الربط بين جزئي الكلام، فانّ الألفاظ بما لها من المفاهيم متباينة بالهوية و الذات، فلفظ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المعنى مباين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 من المعنى، و كذا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مباين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لهما من المعنى، لكن أدوات النسبة إنّما وضعت لإيجاد الربط بين جزئي الكلام بما لهما من المفهوم على وجه يفيد فائدة تامة يصحّ السكوت عليها، فكلمة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جيء بهما لإيجاد الربط و إحداث العلقة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في الكلام بحيث لو لا ذلك لما كان بين هذه الألفاظ ربط و علقة أصلاً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شأن الحروف أمر لا سترة عليه لكن الربط يحصل بواقع المعنى الحرفي فكان عليه أن يحدد المعنى الحرفي ثمّ يتكلّم في أوصافه و قُدُراته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انّ نظرية المحقّق الخوئي في الحروف أيضاً لا تخالف ما ذكرنا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الحروف وضعت لتضييق المعاني الاسمية و تقييدها بقيود خارجة عن حقائقها، و مع ذلك لا نظر لها إلى النسب الخارجية، بل التضييق إنّما هو في عالم المفهوم، ثمّ مثّل بمثال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المسجد حكمها كذا، فانّ الصلاة لها إطلاق إلى الخصوصيات المسنونة و المصنفة و المشخصة، فغرض المتكلّم قد يتعلّق ببيان المفهوم على إطلاقه وسعته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موضوع، و قد يتعلّق بإفادة حصة خاصة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المسجد حكمها كذا، حتى تدلّ على </w:t>
      </w:r>
      <w:bookmarkStart w:id="148" w:name="pg14349_149681"/>
    </w:p>
    <w:p>
      <w:pPr>
        <w:pStyle w:val="BookText"/>
        <w:rPr/>
      </w:pPr>
      <w:bookmarkEnd w:id="148"/>
      <w:r>
        <w:rPr>
          <w:rFonts w:ascii="Amiri" w:hAnsi="Amiri" w:eastAsia="Amiri" w:cs="Amiri"/>
          <w:color w:val="111111"/>
          <w:sz w:val="28"/>
          <w:sz w:val="28"/>
          <w:szCs w:val="28"/>
          <w:rtl w:val="true"/>
          <w:lang w:bidi="ar-SA"/>
        </w:rPr>
        <w:t>انّ المراد ليس الطبيعة السارية إلى كلّ فرد بل خصوص حصة منها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دور الحروف دور التضييق فهو يحصل بما للحرف من المعنى فلا بدّ أن نتعرف على ذات المعنى ثمّ على وصفه من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فيما ذكره من وضع المعاني الحرفية للضيق إشكالاً واضحاً ذكره شيخنا الأُستاذ مدّ ظلّه في الدورة السابقة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بذلك علم أنّ النظريات الثلاث ليست مخالفة للمختار و إنّما ركّز أصحابها على صفات المعاني الحرفية دون ذاتها و واقعها، فهذه النظريات الأربع ترجع إلى أمر واحد</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237791_3381743652"/>
      <w:bookmarkStart w:id="150" w:name="_Toc56"/>
      <w:bookmarkEnd w:id="149"/>
      <w:r>
        <w:rPr>
          <w:rtl w:val="true"/>
        </w:rPr>
        <w:t>الجهة السادسة</w:t>
      </w:r>
      <w:r>
        <w:rPr>
          <w:rtl w:val="true"/>
        </w:rPr>
        <w:t xml:space="preserve">: </w:t>
      </w:r>
      <w:r>
        <w:rPr>
          <w:rtl w:val="true"/>
        </w:rPr>
        <w:t>في بيان كيفية وضع الحروف</w:t>
      </w:r>
      <w:bookmarkEnd w:id="150"/>
    </w:p>
    <w:p>
      <w:pPr>
        <w:pStyle w:val="Heading5"/>
        <w:numPr>
          <w:ilvl w:val="4"/>
          <w:numId w:val="1"/>
        </w:numPr>
        <w:rPr/>
      </w:pPr>
      <w:bookmarkStart w:id="151" w:name="__RefHeading___Toc7237793_3381743652"/>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قد تقدّم البحث في حقيقة المعنى الحرفي و حان البحث عن كيفية وضعها، فهناك 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 كما أنّ الموضوع له كذلك، و هو خيرة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 لكن الموضوع له خاص، 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خيرة المحقّق الخراساني،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المعنى الاسمي و الحرفي جوهراً و ذاتاً و انّهما وضعا لمعنى واحد غير انّ الاختلاف بالاستقلال و الآلية يعرضان على المعنى عند الاستعمال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فالواضع نظر إلى مفهوم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 و وضع له لفظ الابتداء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اشترط على المستعملين باستعمال الأوّل في الابتداء المستقل و الثاني في الابتداء غير المستقل، فهما يعرضان على المعنى عند الاستعمال، فالملحوظ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انّه عام فالوضع عام و بما انّه الموضوع له فكذلك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لكنّك عرفت عدم اتقان المبنى و انّ معاني الحروف تتمايز عن الأسماء بجوهرهما لا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خيرة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توضيحها يحتاج إلى مقدّمة، و هي انّه لا جامع مقولي للمعاني الحرفية، و ذلك لأنّ الجامع المقولي عبارة عن المفهوم العام المنتزع من الأفراد باعتبار اشتراكهما في حقيقة واحدة، و ما هو كذلك يكون له مفهوم مستقل يلاحظه الذهن مرة بعد مرة، و مثل ذلك لا يكون جامعاً مقولياً للحروف، لأنّ واقع الحروف هو القيام بالغير و الاندكاك فيه، فلو انسلخت هذه الخصوصية عنه لانقلب المعنى الحرفي إلى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أنّه لا يمكن أن يكون هناك جامع مقولي للحروف، لأنّه بما هو جامع مقولي يلازمه الاستقلال، و بما هو جامع مقولي للحروف يلازمه الاندكاك و التبعية، و هما لا يجتمعان في مفهوم واحد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 مقولي بين المعاني الحرفية، إذ لو كان الجامع من سنخ المعنى الحرفي لوجب أن يكون متدلّياً بالذات و هو بهذا الوصف يمتنع أن يكون مقولة، لأنّ المقولة تحمل على مصاديقها، و الحمل يستلزم الاستقلال في التصور، و هو لا يجتمع مع كونه معنى حرفياً غير مستقل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الجامع من سنخ المعاني الاسمية، فهو لا يكون جامعاً للمعاني الحرفية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جامع ذاتي للمعاني الحرفية، فكيف توضع الحروف لمصاديق المعنى الكلي حتى يكون الموضوع له عاماً؟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للواضع من التمحل بأن يتوصل عند الوضع بمفاهيم اسمية لا تكون جامعاً ذاتياً لها، كما لا تكون ربطاً حقيقياً و تدلياً واقعيا، كمفاهيم </w:t>
      </w:r>
      <w:bookmarkStart w:id="153" w:name="pg14349_149683"/>
    </w:p>
    <w:p>
      <w:pPr>
        <w:pStyle w:val="BookText"/>
        <w:rPr/>
      </w:pPr>
      <w:bookmarkEnd w:id="153"/>
      <w:r>
        <w:rPr>
          <w:rFonts w:ascii="Amiri" w:hAnsi="Amiri" w:eastAsia="Amiri" w:cs="Amiri"/>
          <w:color w:val="111111"/>
          <w:sz w:val="28"/>
          <w:sz w:val="28"/>
          <w:szCs w:val="28"/>
          <w:rtl w:val="true"/>
          <w:lang w:bidi="ar-SA"/>
        </w:rPr>
        <w:t>الظرفية و الابتداء الآلي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الحروف لما هو مصداق لها بالحمل الشائع، و يشير بهذه العناوين إلى المصاديق، و بهذه المفاهيم إلى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الموضوع له خاص، لأنّه وضع لما هو المصداق للابتداء أو الانتهاء، و المصداق يلازم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المحقّق الخراساني على كون معاني الحروف كلية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كثيراً ما يكون كلياً كما إذا وقع تحت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انّه إذا بدأ بسيره من أي نقطة من نقاط البصرة يكون ممتثلاً و لو كان المستعمل فيه جزئياً لما صحّ الامتثال إلاّ من نقطة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فرقاً بين هذا المثال المدّعى استعمال الحرف فيه في المعنى الكلي، و بين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استعمال الحرف فيه في المعنى الجزئي، و الظاهر انّ المتكلّم لاحظ البصرة أمراً واحداً شخصياً و استعمل الحرف في ذلك الواحد الشخصي، و إنّما التكثر جاء من جانب العقل، حيث إنّ العقل بعد ما لاحظ انّ البصرة واحد ذو أجزاء، يصلح أن يبتدأ بالسير من كلّ جزء، حكم بأنّ الامتثال يحصل من أي جزء تحقق، و كم فرق بين أن يكون المستعمل فيه أمراً كلياً من أوّل الأمر، و بين أن يكون واحداً حقيقياً منحلا إلى كثير بحكم العقل، نظير انحلال الحكم الواحد إلى الكثير كما لا يخفى</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237795_3381743652"/>
      <w:bookmarkStart w:id="155" w:name="_Toc58"/>
      <w:bookmarkEnd w:id="154"/>
      <w:r>
        <w:rPr>
          <w:rtl w:val="true"/>
        </w:rPr>
        <w:t>ثمرة البحث</w:t>
      </w:r>
      <w:bookmarkEnd w:id="155"/>
    </w:p>
    <w:p>
      <w:pPr>
        <w:pStyle w:val="BookText"/>
        <w:rPr/>
      </w:pPr>
      <w:r>
        <w:rPr>
          <w:rFonts w:ascii="Amiri" w:hAnsi="Amiri" w:eastAsia="Amiri" w:cs="Amiri"/>
          <w:color w:val="111111"/>
          <w:sz w:val="28"/>
          <w:sz w:val="28"/>
          <w:szCs w:val="28"/>
          <w:rtl w:val="true"/>
          <w:lang w:bidi="ar-SA"/>
        </w:rPr>
        <w:t>و قد ذكرت ثمرات للبحث عن كيفية الوضع و الموضوع له نشير إلى بعضها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الموضوع له فيها خاصاً لا يتصور تقييده، و ذلك لأنّ التقييد فرع الإطلاق و هو فرع السعة، و الخاص فاقد لها فلا يمكن تقييده، و على ذلك رتبوا انّ </w:t>
      </w:r>
    </w:p>
    <w:p>
      <w:pPr>
        <w:pStyle w:val="BookText"/>
        <w:rPr/>
      </w:pPr>
      <w:r>
        <w:rPr>
          <w:rFonts w:ascii="Amiri" w:hAnsi="Amiri" w:eastAsia="Amiri" w:cs="Amiri"/>
          <w:color w:val="111111"/>
          <w:sz w:val="28"/>
          <w:sz w:val="28"/>
          <w:szCs w:val="28"/>
          <w:rtl w:val="true"/>
          <w:lang w:bidi="ar-SA"/>
        </w:rPr>
        <w:t>القيد في الواجب المشروط لا يرجع إلى الهيئة، لأنّ مدلول الهيئة معنى حرفي، و المعنى الحرفي بما انّ الموضوع له فيه خاص لا يقبل التقييد فلا مناص من إرجاعه إلى المادة،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إن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هيئة و مادة، فلو كان الموضوع له للهيئة هو الوجوب الشخصي فهو لا يقبل التقييد فلا يمكن القول بأنّ الوجوب مشروط بالتسليم، بل يجب القول بأنّ التسليم قيد للمادة، و معنى الجملة هو ان سلم زيد أكرمه إكراماً مقيداً بكونه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محلّه من أنّ الجزئي غير قابل للتقييد من حيث الأفراد لكنّه قابل له من حيث الأحوال، فزيد بما انّه جزئي لا يقبل التقييد الافرادي، و لكن يقبل التقييد الأحوالي، لأنّ له أحوالاً كثيرة ككونه قائماً قاعداً، متعمماً، و غير متعمّم، فيمكن أن يقيّد بحال من الأحوال، و لذلك لو شككنا انّ الموضوع للوجوب هو زيد أو هو مع قيد التعمم يحكم بالإطلاق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الوجوب أو إنشاء البعث و إن كان أمراً شخصياً لكن له أحوالاً مختلفة، فالوجوب المقيّد بتسليم زيد غير الوجوب المقيّد بعدم تسليمه فيصحّ تقييده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المفهوم للقضايا الشرطية، فانّ القول بالمفهوم على أساس انّ المنفي سنخ الحكم لا شخصه، و إلاّ فانّ الشخص يرتفع بارتفاع قيده و هو لا يجتمع مع كون مفاد الهيئة أمراً جزئياً بخلاف ما إذا قلنا بأنّ مفادها أمر كلي فمع ارتفاع شخص الحكم، يقع الكلام في ارتفاع سنخه و عدمه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ذكرنا في الثمرة الأُولى فانّ الموجود الشخصي و إن لم يكن قابلاً للتقييد من حيث الافراد، لكنّه قابل له من حيث الأحوال، فانّ وجوب الإكرام المقيّد بتسليم زيد غير وجوب الإكرام في حالة أُخرى، فللوجوب وجود </w:t>
      </w:r>
      <w:bookmarkStart w:id="156" w:name="pg14349_149685"/>
    </w:p>
    <w:p>
      <w:pPr>
        <w:pStyle w:val="BookText"/>
        <w:rPr/>
      </w:pPr>
      <w:bookmarkEnd w:id="156"/>
      <w:r>
        <w:rPr>
          <w:rFonts w:ascii="Amiri" w:hAnsi="Amiri" w:eastAsia="Amiri" w:cs="Amiri"/>
          <w:color w:val="111111"/>
          <w:sz w:val="28"/>
          <w:sz w:val="28"/>
          <w:szCs w:val="28"/>
          <w:rtl w:val="true"/>
          <w:lang w:bidi="ar-SA"/>
        </w:rPr>
        <w:t>سعي 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فللحكم الشخصي الجزئي حالتان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ملاحظته مع التسليم فلا شكّ انّه في هذا اللحاظ مرتفع بعدم التسليم على كلا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ملاحظته مع عدم التسليم فالمثبت للمفهوم يقول بارتفاعه أيضاً دون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بالمفهوم و إنكاره لا يبتني على كون مفاد الهيئة كليّاً بل يجري على القول بجزئية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انّ المسألة فاقدة الثمرة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237797_3381743652"/>
      <w:bookmarkStart w:id="158" w:name="_Toc59"/>
      <w:bookmarkEnd w:id="157"/>
      <w:r>
        <w:rPr>
          <w:rtl w:val="true"/>
        </w:rPr>
        <w:t>الجهة السابعة</w:t>
      </w:r>
      <w:r>
        <w:rPr>
          <w:rtl w:val="true"/>
        </w:rPr>
        <w:t xml:space="preserve">: </w:t>
      </w:r>
      <w:r>
        <w:rPr>
          <w:rtl w:val="true"/>
        </w:rPr>
        <w:t>في وضع أسماء الإشارة و الضمائر و الموصولات</w:t>
      </w:r>
      <w:bookmarkEnd w:id="158"/>
    </w:p>
    <w:p>
      <w:pPr>
        <w:pStyle w:val="Heading5"/>
        <w:numPr>
          <w:ilvl w:val="4"/>
          <w:numId w:val="1"/>
        </w:numPr>
        <w:rPr/>
      </w:pPr>
      <w:bookmarkStart w:id="159" w:name="__RefHeading___Toc7237799_3381743652"/>
      <w:bookmarkStart w:id="160" w:name="_Toc60"/>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و في المسألة آراء نشير إليها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7237801_3381743652"/>
      <w:bookmarkStart w:id="162" w:name="_Toc61"/>
      <w:bookmarkEnd w:id="161"/>
      <w:r>
        <w:rPr/>
        <w:t>1</w:t>
      </w:r>
      <w:r>
        <w:rPr>
          <w:rtl w:val="true"/>
        </w:rPr>
        <w:t xml:space="preserve">. </w:t>
      </w:r>
      <w:r>
        <w:rPr>
          <w:rtl w:val="true"/>
        </w:rPr>
        <w:t>نظرية المحقّق الخراساني</w:t>
      </w:r>
      <w:bookmarkEnd w:id="1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اختار المحقّق الخراساني فيها ما اختاره في الحروف من أنّ الوضع عام و الموضوع له و المستعمل فيه كذلك، و انّ أسماء الإشارة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الضمائر الغائبة و الحاضرة كلّها وضعت لنفس المفرد المذكر على النحو الكلي، إمّا ليشار بها إلى معانيها كأسماء الإشارة و الضمائر الغائبة، أو يخاطب بها كما في الضمائر الخطابية، و لما كانت الإشارة و التخاطب يستدعيان التشخص، لأنّ الإشارة و التخاطب لا يكاد يكون إلاّ إلى الشخص أو معه، فتعرض الخصوصية من ناحية الاستعمال كما لا يخفى</w:t>
      </w:r>
      <w:r>
        <w:rPr>
          <w:rFonts w:eastAsia="Amiri" w:cs="Amiri" w:ascii="Amiri" w:hAnsi="Amiri"/>
          <w:color w:val="111111"/>
          <w:sz w:val="28"/>
          <w:szCs w:val="28"/>
          <w:rtl w:val="true"/>
          <w:lang w:bidi="ar-SA"/>
        </w:rPr>
        <w:t>.</w:t>
      </w:r>
      <w:r>
        <w:rPr>
          <w:rStyle w:val="FootnoteAnchor"/>
          <w:rtl w:val="true"/>
        </w:rPr>
        <w:footnoteReference w:id="42"/>
      </w:r>
      <w:bookmarkStart w:id="163" w:name="pg14349_149686"/>
    </w:p>
    <w:p>
      <w:pPr>
        <w:pStyle w:val="BookText"/>
        <w:rPr/>
      </w:pPr>
      <w:bookmarkEnd w:id="163"/>
      <w:r>
        <w:rPr>
          <w:rFonts w:ascii="Amiri" w:hAnsi="Amiri" w:eastAsia="Amiri" w:cs="Amiri"/>
          <w:color w:val="111111"/>
          <w:sz w:val="28"/>
          <w:sz w:val="28"/>
          <w:szCs w:val="28"/>
          <w:rtl w:val="true"/>
          <w:lang w:bidi="ar-SA"/>
        </w:rPr>
        <w:t>فعلى ما ذكره يكون الموضوع له هو ذات المفرد المذكر و نفس المشار إليه مع قطع النظر عن كونه بوصف المشار إليه، لكن النظرية يحيطها شيء من الغموض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لنفس المفرد المذكر على النحو الكلّي ليشار بها إلى معانيها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يريد من الإشارة؟ فإن أراد الإشارة بنفس اللفظ، فهو غير معقول، لأنّه إذا كان موضوعاً لنفس المفرد المذكر فاستعماله فيه لا يستلزم إلاّ إحضار نفس المعنى لا أمراً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الإشارة الحسية بالاصبع و غيره، فمع أنّه يستلزم عدم صحّة استعماله إلاّ مع الإشارة يلزم عدم صحّة الضمائر الخطابية، فانّ الخطاب لا يتحقّق إلاّ بنفس اللفظ لا بأمر آخر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أنت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237803_3381743652"/>
      <w:bookmarkStart w:id="165" w:name="_Toc62"/>
      <w:bookmarkEnd w:id="164"/>
      <w:r>
        <w:rPr/>
        <w:t>2</w:t>
      </w:r>
      <w:r>
        <w:rPr>
          <w:rtl w:val="true"/>
        </w:rPr>
        <w:t xml:space="preserve">. </w:t>
      </w:r>
      <w:r>
        <w:rPr>
          <w:rtl w:val="true"/>
        </w:rPr>
        <w:t>النظرية الثانية</w:t>
      </w:r>
      <w:r>
        <w:rPr>
          <w:rtl w:val="true"/>
        </w:rPr>
        <w:t xml:space="preserve">: </w:t>
      </w:r>
      <w:r>
        <w:rPr>
          <w:rtl w:val="true"/>
        </w:rPr>
        <w:t>نظرية المحقّق البروجردي</w:t>
      </w:r>
      <w:bookmarkEnd w:id="165"/>
    </w:p>
    <w:p>
      <w:pPr>
        <w:pStyle w:val="BookText"/>
        <w:rPr/>
      </w:pPr>
      <w:r>
        <w:rPr>
          <w:rFonts w:ascii="Amiri" w:hAnsi="Amiri" w:eastAsia="Amiri" w:cs="Amiri"/>
          <w:color w:val="111111"/>
          <w:sz w:val="28"/>
          <w:sz w:val="28"/>
          <w:szCs w:val="28"/>
          <w:rtl w:val="true"/>
          <w:lang w:bidi="ar-SA"/>
        </w:rPr>
        <w:t>و هذه النظرية على طرف النقيض من النظرية السابقة، لأنّها تعتمد على أنّ أسماء الإشارة وضعت لنفس الإشارة من دون أن يدخل فيها المشار إليه،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المذكّر، و قد تبعه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أسماء الإشارة و الضمائر و الموضوعات، التي 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لنفس الإشارة فيكون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الإشارة بالاصبع فيكون آلة للإشارة، و الإشارة أمر متوسط بين المشير و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يكون عمل المبهمات كلّها عملاً إيجادياً، و لأجل ذلك ينتقل الذهن بعد سماعها إلى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يشير ابن مالك في ألفيّته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بذا، لمفرد مذكر أشر بذي و ذه، تي تا على الأُنثى اقتصر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لنفس الإشارة لا للمشار إليه، و مثله </w:t>
      </w:r>
      <w:bookmarkStart w:id="166" w:name="pg14349_149687"/>
    </w:p>
    <w:p>
      <w:pPr>
        <w:pStyle w:val="BookText"/>
        <w:rPr/>
      </w:pPr>
      <w:bookmarkEnd w:id="166"/>
      <w:r>
        <w:rPr>
          <w:rFonts w:ascii="Amiri" w:hAnsi="Amiri" w:eastAsia="Amiri" w:cs="Amiri"/>
          <w:color w:val="111111"/>
          <w:sz w:val="28"/>
          <w:sz w:val="28"/>
          <w:szCs w:val="28"/>
          <w:rtl w:val="true"/>
          <w:lang w:bidi="ar-SA"/>
        </w:rPr>
        <w:t>الضمائر فيشار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المتكلّم، و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المخاطب، و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يجب أن يكون المشار إليه متعيّناً إمّا تعيّناً خارجياً أو ذكرياً، كما في ضمير الغائب، أو وصفياً كما في الموصولات حيث يشار لها إلى ما يصدق عليه مضمون الصلة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أسماء الإشارة موضوعة لنفس الإشارة، فالإشارة معنى حرفي قائم بالمشير و المشار إليه، و لازم ذلك أن لا يقع مبتدأً مع أنّ الواقع خلافه، و قد أجاب عن هذا الإشكال السيّد الأُستاذ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المبتدأ هو الشخص الخارجي و قد أُحضر بواسطة اللفظ، و المحمول إنّما يحمل على ذلك الشخص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الإجابة غير مقنعة، إذ لازم ذلك تركيب الكلام من جزء ذهني و هو المحمول، و جزء خارجي و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بصحّة هذا النوع من الكلام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المبهمات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يتبادر منها الإشارة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لِلّهِ ما فِي السَّماواتِ وَ ما فِي الْأَرْضِ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و شكّ فليمض على يقينه </w:t>
      </w:r>
      <w:r>
        <w:rPr>
          <w:rFonts w:eastAsia="Amiri" w:cs="Amiri" w:ascii="Amiri" w:hAnsi="Amiri"/>
          <w:color w:val="111111"/>
          <w:sz w:val="28"/>
          <w:szCs w:val="28"/>
          <w:rtl w:val="true"/>
          <w:lang w:bidi="ar-SA"/>
        </w:rPr>
        <w:t>«.</w:t>
      </w:r>
      <w:r>
        <w:rPr>
          <w:rStyle w:val="FootnoteAnchor"/>
          <w:rtl w:val="true"/>
        </w:rPr>
        <w:footnoteReference w:id="46"/>
      </w:r>
    </w:p>
    <w:p>
      <w:pPr>
        <w:pStyle w:val="Heading5"/>
        <w:numPr>
          <w:ilvl w:val="4"/>
          <w:numId w:val="1"/>
        </w:numPr>
        <w:rPr/>
      </w:pPr>
      <w:bookmarkStart w:id="167" w:name="__RefHeading___Toc7237805_3381743652"/>
      <w:bookmarkStart w:id="168" w:name="_Toc63"/>
      <w:bookmarkEnd w:id="167"/>
      <w:r>
        <w:rPr/>
        <w:t>3</w:t>
      </w:r>
      <w:r>
        <w:rPr>
          <w:rtl w:val="true"/>
        </w:rPr>
        <w:t xml:space="preserve">. </w:t>
      </w:r>
      <w:r>
        <w:rPr>
          <w:rtl w:val="true"/>
        </w:rPr>
        <w:t>النظرية المختارة</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أسماء الإشارة لم توضع لنفس المفرد المذكر كما في النظرية الأُولى، و لا لنفس الإشارة مع قطع النظر عن المشار إليه كما في النظرية الثانية، بل وضعت </w:t>
      </w:r>
    </w:p>
    <w:p>
      <w:pPr>
        <w:pStyle w:val="BookText"/>
        <w:rPr/>
      </w:pPr>
      <w:r>
        <w:rPr>
          <w:rFonts w:ascii="Amiri" w:hAnsi="Amiri" w:eastAsia="Amiri" w:cs="Amiri"/>
          <w:color w:val="111111"/>
          <w:sz w:val="28"/>
          <w:sz w:val="28"/>
          <w:szCs w:val="28"/>
          <w:rtl w:val="true"/>
          <w:lang w:bidi="ar-SA"/>
        </w:rPr>
        <w:t>للمفرد المذكر في حال الإشارة على نحو يكون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و التقيّد داخلاً، و هذا هو الذي اختاره المحقّق الاصفهاني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الإشارة و الضمائر و بعض المبهمات موضوعة لنفس المعنى في حال تعلّق الإشارة به خارجاً أو ذهناً على نحو القضية الحينية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على زيد إلاّ إذا صار مشاراً باليد أو بالعين، و الفرق بين مفهوم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الفرق بين لفظ الربط 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استظهار حال أسماء الإشارة من الإشارة التكوينية فانّ دورها هو إحضار المشار إليه عن طريق الإشارة بالاصبع و العصا، و كان الإنسان البدائي يحضرها بالاستعانة بالإشارة التكوينية، و لمّا تقدّم في مجال الحضارة قامت الألفاظ مكان الأعمال، و وضع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العمل التكويني فكانت النتيجة إحضار المشار إليه عن طريق الإشارة اللفظية فيكون الموضوع له، الذاتَ الواقعة في إطار الإشارة و مجالها أو حين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المتبادر من أسماء الإشارة هو الذات المتقيدة بالإشارة على نحو يكون القيد خارجاً و التقيّد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الإشارة بالمعنى الحرفي لا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تظهر كيفية الوضع فهو عام فيكون الملحوظ قبل الوضع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في مجال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الموضوع له خاص، لأنّ الإشارة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حرفي لا جامع مقولي بين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فيتوصل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المذكر عند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مصاديقها فتوضع عليها، فيكون الموضوع له خاصاً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تظهر حال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 التكلّم و الغيبة حرفاً بحرف، فالمتبادر </w:t>
      </w:r>
      <w:bookmarkStart w:id="169" w:name="pg14349_149689"/>
    </w:p>
    <w:p>
      <w:pPr>
        <w:pStyle w:val="BookText"/>
        <w:rPr/>
      </w:pPr>
      <w:bookmarkEnd w:id="169"/>
      <w:r>
        <w:rPr>
          <w:rFonts w:ascii="Amiri" w:hAnsi="Amiri" w:eastAsia="Amiri" w:cs="Amiri"/>
          <w:color w:val="111111"/>
          <w:sz w:val="28"/>
          <w:sz w:val="28"/>
          <w:szCs w:val="28"/>
          <w:rtl w:val="true"/>
          <w:lang w:bidi="ar-SA"/>
        </w:rPr>
        <w:t>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عند الإشارة و إن كانت الإشارة في الضمير الغائب أضعف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الإشارة اللفظية تتكفّل وراء إحضار المشار إليه، بيان إفراده و تثنيته و جمعه و تذكيره و تأنيثه، حضوره و غيبته، و لذلك مسّت الحاجة إلى وضع الألفاظ و عدم الاكتفاء بالإشارات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الموصول فالظاهر عدم وجود الإشارة فيه فهو بأسماء الأجناس أشبه، و لأجل اشتمالها على الإبهام المطلق دون أسماء الأجناس تلزم الصلة بعدها، فالظاهر انّ الوضع فيها عام كالموضوع له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237807_3381743652"/>
      <w:bookmarkStart w:id="171" w:name="_Toc64"/>
      <w:bookmarkEnd w:id="170"/>
      <w:r>
        <w:rPr>
          <w:rtl w:val="true"/>
        </w:rPr>
        <w:t>الجهة الثامنة</w:t>
      </w:r>
      <w:r>
        <w:rPr>
          <w:rtl w:val="true"/>
        </w:rPr>
        <w:t xml:space="preserve">: </w:t>
      </w:r>
      <w:r>
        <w:rPr>
          <w:rtl w:val="true"/>
        </w:rPr>
        <w:t>في الإخبار و الإنشاء</w:t>
      </w:r>
      <w:bookmarkEnd w:id="171"/>
    </w:p>
    <w:p>
      <w:pPr>
        <w:pStyle w:val="Heading5"/>
        <w:numPr>
          <w:ilvl w:val="4"/>
          <w:numId w:val="1"/>
        </w:numPr>
        <w:rPr/>
      </w:pPr>
      <w:bookmarkStart w:id="172" w:name="__RefHeading___Toc7237809_3381743652"/>
      <w:bookmarkStart w:id="173" w:name="_Toc6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الجمل الإنشائية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منها يُستخدم في باب الأمر و النهي، و قسم منها في العقود و الإيقاعات،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مقام الإنشاء، و قد اختلف الأُصوليون في تبيين الفرق بين الإخبار و الإنشاء على وجوه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237811_3381743652"/>
      <w:bookmarkStart w:id="175" w:name="_Toc66"/>
      <w:bookmarkEnd w:id="174"/>
      <w:r>
        <w:rPr/>
        <w:t>1</w:t>
      </w:r>
      <w:r>
        <w:rPr>
          <w:rtl w:val="true"/>
        </w:rPr>
        <w:t xml:space="preserve">. </w:t>
      </w:r>
      <w:r>
        <w:rPr>
          <w:rtl w:val="true"/>
        </w:rPr>
        <w:t>نظرية المحقّق الخراساني</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المحقّق الخراساني في المقام نفسَ ما اختاره في المعاني الاسمية و الحرفية من عدم دخول واقعية الانشاء و الاخبار في الموضوع له، و إنّما هما من قيود الوضع و طوارئ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مادة البيع إلى المتكلّم إمّا بقصد ثبوت معناه في موطنه فإخبار، أو بقصد تحقّقه و ثبوته بنفس الاستعمال فإنشاء</w:t>
      </w:r>
      <w:r>
        <w:rPr>
          <w:rFonts w:eastAsia="Amiri" w:cs="Amiri" w:ascii="Amiri" w:hAnsi="Amiri"/>
          <w:color w:val="111111"/>
          <w:sz w:val="28"/>
          <w:szCs w:val="28"/>
          <w:rtl w:val="true"/>
          <w:lang w:bidi="ar-SA"/>
        </w:rPr>
        <w:t>.</w:t>
      </w:r>
      <w:r>
        <w:rPr>
          <w:rStyle w:val="FootnoteAnchor"/>
          <w:rtl w:val="true"/>
        </w:rPr>
        <w:footnoteReference w:id="49"/>
      </w:r>
      <w:bookmarkStart w:id="176" w:name="pg14349_149690"/>
    </w:p>
    <w:p>
      <w:pPr>
        <w:pStyle w:val="BookText"/>
        <w:rPr/>
      </w:pPr>
      <w:bookmarkEnd w:id="176"/>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خلاف الحكمة فإذا كان المعنى في حدّ ذاته على قسمين و يريد المتكلّم تارة حكاية المعنى و أُخرى إيجاده بنفس الاستعمال، فلا وجه للعدول عن هذا الطريق الطبيعي و جعل اللفظ لمعنى مشترك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مفاد الإخبار و الإنشاء عن نطاق الموضوع له و جعلهما من قيود الوضع خلاف الوضع الطبيعي</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237813_3381743652"/>
      <w:bookmarkStart w:id="178" w:name="_Toc67"/>
      <w:bookmarkEnd w:id="177"/>
      <w:r>
        <w:rPr/>
        <w:t>2</w:t>
      </w:r>
      <w:r>
        <w:rPr>
          <w:rtl w:val="true"/>
        </w:rPr>
        <w:t xml:space="preserve">. </w:t>
      </w:r>
      <w:r>
        <w:rPr>
          <w:rtl w:val="true"/>
        </w:rPr>
        <w:t>نظرية المحقّق الخوئي</w:t>
      </w:r>
      <w:bookmarkEnd w:id="178"/>
    </w:p>
    <w:p>
      <w:pPr>
        <w:pStyle w:val="BookText"/>
        <w:rPr/>
      </w:pPr>
      <w:r>
        <w:rPr>
          <w:rFonts w:ascii="Amiri" w:hAnsi="Amiri" w:eastAsia="Amiri" w:cs="Amiri"/>
          <w:color w:val="111111"/>
          <w:sz w:val="28"/>
          <w:sz w:val="28"/>
          <w:szCs w:val="28"/>
          <w:rtl w:val="true"/>
          <w:lang w:bidi="ar-SA"/>
        </w:rPr>
        <w:t>إنّ للمحقّق الخوئي في باب الفرق بين الإنشاء و الإخبار نظرية شاذة خالف فيها المشهور، توجد جذورها في كلام المحقّق الإيرواني</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قد ذكره في تعاليقه في أجود التقريرات</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قرره تلميذه في المحاضرات، و نحن نذكر ما في الأخير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الإنشائية موضوعة لإبراز أمر نفساني خاص، و كلّ متكلّم متعهد بأنّه متى ما قصد إبراز ذلك، يتكلّم بالجملة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إبراز اعتبار الملكية، يتكلّم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قصد إبراز اعتبار الزوجية، يبرزه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قصد إبراز اعتبار كون المادة على عهدة المخاطب، يتكلم بصيغة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 الإخبارية و الإنشائية تشترك في الدلالة على الإبراز، إلاّ أنّ الأُولى مبرزة لقصد الحكاية و الإخبار عن الواقع و نفس الأمر، و تلك مبرزة لاعتبار من الاعتبارات كالملكية و الزوجية و نحوهما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على ذلك بأنّ المراد من كون الإنشاء للإيجاد، إمّا الإيجاد التكويني فهو بيّن البطلان، و إمّا الإيجاد الاعتباري، كإيجاد الوجوب و الحرمة و الملكية </w:t>
      </w:r>
    </w:p>
    <w:p>
      <w:pPr>
        <w:pStyle w:val="BookText"/>
        <w:rPr/>
      </w:pPr>
      <w:r>
        <w:rPr>
          <w:rFonts w:ascii="Amiri" w:hAnsi="Amiri" w:eastAsia="Amiri" w:cs="Amiri"/>
          <w:color w:val="111111"/>
          <w:sz w:val="28"/>
          <w:sz w:val="28"/>
          <w:szCs w:val="28"/>
          <w:rtl w:val="true"/>
          <w:lang w:bidi="ar-SA"/>
        </w:rPr>
        <w:t>و الزوجية، فيرده أنّه يكفي في ذلك نفس الاعتبار النفساني من دون حاجة إلى اللفظ و التكلّم، فإنّ الإيجاد يتحقّق بالاعتبار النفساني سواء أ كان هناك لفظ يتلفظ به أم لم يكن، و من هنا يعلم أنّه لا فرق بينها و بين الجمل الاخبارية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هو رجوع الإنشاء إلى الإخبار و قبوله الصدق و الكذب مثل الاخبار، فإذا كانت الجملة مطلقاً سواء كانت إنشائية أو إخبارية موضوعة للإبراز غير انّ المبرَز تارة يكون قصد الحكاية و الإخبار عن الواقع، و أُخرى الابراز عمّا في الذهن من اعتبار المالكية للمشتري و الزوجية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يكون مفاد الجملة الإنشائية كالجملة الإخبارية، غير أنّ إحداهما تحكي عن الخارج و الثانية عن عمل الذهن، و يتوجه عليه انّه يحتمل الصدق و الكذب، و هذا هادم لما هو المعروف من أنّ الجملة الإنشائية لا يصحّ وصفها بالصدق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مرادفاً لاعتبار الملكية للمشتري أو الزوجية للزوج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الإيجاد يتحقّق بالاعتبار النفساني سواء أ كان هناك لفظ يتلفّظ به أم لم يكن، غير تام، و ذلك لأنّه مبني على أنّ وعاء الاعتبار هو الذهن، و قد تم فيه مع أنّ الأُمور الاعتبارية لا خارجية و لا ذهنية، بل لها واقعية في عالم الاعتبار، و الأثر مترتب على إيجاد الموضوع في ذلك الوعاء لا في وعاء الذهن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هذه لهذا إيجاد للزوجية في عالم الاعتبار لا في وعاء الذهن، فما اعتبره في الذهن يكون كالمقدمة و الأرضية الصالحة لإنشاء ما اعتبره في الذهن في عالم الاعتبار باللفظ على نحو يعد ذلك العمل في تلك الظروف وعاءً للإنشاء</w:t>
      </w:r>
      <w:r>
        <w:rPr>
          <w:rFonts w:eastAsia="Amiri" w:cs="Amiri" w:ascii="Amiri" w:hAnsi="Amiri"/>
          <w:color w:val="111111"/>
          <w:sz w:val="28"/>
          <w:szCs w:val="28"/>
          <w:rtl w:val="true"/>
          <w:lang w:bidi="ar-SA"/>
        </w:rPr>
        <w:t xml:space="preserve">. </w:t>
      </w:r>
      <w:bookmarkStart w:id="179" w:name="pg14349_149692"/>
    </w:p>
    <w:p>
      <w:pPr>
        <w:pStyle w:val="BookText"/>
        <w:rPr/>
      </w:pPr>
      <w:bookmarkEnd w:id="179"/>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غير مترتب على التصورات الذهنية و ان ابرزه باللفظ، بل الأثر مترتب على النقل و الانتقال الإنشائيّين بالسبب القولي أو السبب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لاحظت حقيقة المعاطاة تقف على أنّ الغاية هي إيجاد البيع بالسبب الفعلي الذي كان الإنسان البدائي يزاوله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7237815_3381743652"/>
      <w:bookmarkStart w:id="181" w:name="_Toc68"/>
      <w:bookmarkEnd w:id="180"/>
      <w:r>
        <w:rPr/>
        <w:t>3</w:t>
      </w:r>
      <w:r>
        <w:rPr>
          <w:rtl w:val="true"/>
        </w:rPr>
        <w:t xml:space="preserve">. </w:t>
      </w:r>
      <w:r>
        <w:rPr>
          <w:rtl w:val="true"/>
        </w:rPr>
        <w:t>النظرية المختارة</w:t>
      </w:r>
      <w:bookmarkEnd w:id="181"/>
    </w:p>
    <w:p>
      <w:pPr>
        <w:pStyle w:val="BookText"/>
        <w:rPr/>
      </w:pPr>
      <w:r>
        <w:rPr>
          <w:rFonts w:ascii="Amiri" w:hAnsi="Amiri" w:eastAsia="Amiri" w:cs="Amiri"/>
          <w:color w:val="111111"/>
          <w:sz w:val="28"/>
          <w:sz w:val="28"/>
          <w:szCs w:val="28"/>
          <w:rtl w:val="true"/>
          <w:lang w:bidi="ar-SA"/>
        </w:rPr>
        <w:t>إنّ مشاهير الأُدباء و الأُصوليين ذهبوا إلى أنّ دور الصيغ الإنشائية دور الإيجاد لمعانيها لا الكشف عن حقيقة خارجية أو ذهنية،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للزوجية،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للملكية،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للاستفهام بالحمل الشائع، و الكلام في المقام في العقود و الإيقاعات التي تدور عليها رحى الحياة فنقتصر على توضيحها، و أمّا الكلام عن سائر الإنشائيات كمدلول الأمر و النهي فنرجئ البحث عنها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الزوجية و الملكية و الرئاسة اعتبارات اجتماعية، إنّما الكلام في كيفية اعتبارها و انتقال الإنسان الاجتماعي إلى تلك الأُمور الاعتبارية،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الانتقال إلى اعتبار هذه الأُمور إنّما هو التكوين،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الإنسان في الخارج أمرين مماثلين، كالعينين و الأُذنين و الرجلين و اليدين على نحو كلّ يدعم الآخر في العمل و من جانب آخر يلمس الإنسان انّ بين الرجل و المرأة تجاذباً جنسياً و عاطفياً على نحو يُكمل كلّ منهما الآخر في مجالات مختلفة، و هذا ما يدفع الإنسان الاجتماعي إلى اعتبارهما زوجين كالأُذنين، غير انّ زوجية الأُذنين بالتكوين و زوجية الرجل و المرأة بالاعتبار و التنزيل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الزوجية الاعتبارية كالزوجية التكوينية تحتاج إلى عامل يوجدها </w:t>
      </w:r>
    </w:p>
    <w:p>
      <w:pPr>
        <w:pStyle w:val="BookText"/>
        <w:rPr/>
      </w:pPr>
      <w:r>
        <w:rPr>
          <w:rFonts w:ascii="Amiri" w:hAnsi="Amiri" w:eastAsia="Amiri" w:cs="Amiri"/>
          <w:color w:val="111111"/>
          <w:sz w:val="28"/>
          <w:sz w:val="28"/>
          <w:szCs w:val="28"/>
          <w:rtl w:val="true"/>
          <w:lang w:bidi="ar-SA"/>
        </w:rPr>
        <w:t>و يحقّقها، فالعامل المكوّن للزوجية التكوينية هو خالق الكون، و المكوّن للزوجية الاعتبارية هو السبب اللفظي أو السبب الفعلي،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هذه بهذا، أو زوجت المرأة المعلومة بالرجل المعلوم، و بذلك يوجد ما اعتبره من الزوجية في عالم الاعتبار و على صعيد القانون بحيث يتلقّى العرف كلاً زوجاً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تجري ذلك البيان في الملكية الاعتبارية، فانّ الإنسان يحسّ من جانب انّه مالك لكلّ عضو من أعضائه و لذلك يضيف الأعضاء إلى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و رجلي و عيني و سمعي، و هذه الملكية ملكية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انّه يرى نفسه أولى من غيره لما جناه بيده من السمك من البحار و البلوط من الغابات، بل يرى كلّ ما حصّله ببدنه و سائر أعضائه أولى بها من غيرها، و لذلك يخاطب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فَجَناةُ أيديهم لا تكونُ لغيرِ أفواهِهِم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ثمّ إنّه يحسّ في الحياة الاجتماعية إلى ضرورة التبادل بين ما يرى نفسه أولى به و ما يراه الآخر أولى به، كدفع السمك الذي اصطاده من البحر إلى من يملك الحنطة فيقوم بالمبادلة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 أي ملكتك ما مَلِكتُ، غير انّ الملكية التكوينية تحتاج إلى عامل تكويني و لكنّها في المقام بعامل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عالم الاعتبار عبارة عن تنزيل الفاقد منزلة الواجد، أو تنزيل الموجود الاعتباري منزلة التكويني و أخذ الثاني أُسوة للجعل و الإنشاء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أن تجري ذلك البيان في الرئاسة فانّ الرأس يدير البدن تكويناً فالإدارة بما أنّها أمر تكويني منحها اللّه سبحانه هذه المسئولية إليه هذا من جانب، و من جانب آخر إذا كان هناك مجتمع لغاية عقلائية فالضرورة تقضي وجود مدير </w:t>
      </w:r>
      <w:bookmarkStart w:id="182" w:name="pg14349_149694"/>
    </w:p>
    <w:p>
      <w:pPr>
        <w:pStyle w:val="BookText"/>
        <w:rPr/>
      </w:pPr>
      <w:bookmarkEnd w:id="182"/>
      <w:r>
        <w:rPr>
          <w:rFonts w:ascii="Amiri" w:hAnsi="Amiri" w:eastAsia="Amiri" w:cs="Amiri"/>
          <w:color w:val="111111"/>
          <w:sz w:val="28"/>
          <w:sz w:val="28"/>
          <w:szCs w:val="28"/>
          <w:rtl w:val="true"/>
          <w:lang w:bidi="ar-SA"/>
        </w:rPr>
        <w:t>لهم و عند ذلك يعتبره رئيساً، أي يعطي ما للرأس من الحكم التكويني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ما اعتبر،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حاكماً و رئيساً لكم، و بذلك يتبين انّ عامل الاعتبار كنفس المعتبرات ليس لها في الواقع و الخارج مصداق يخصّه و لكن الحياة تدور على هذه المفاهيم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بتلك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الإنشائية لا توصف بالصدق أو الكذب، لأنّ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أو الفعل وضعا للإيجاد، و المفروض تحقّقه و يتلوه المسبب، و الصدق و الكذب من آثار الحكاية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7237817_3381743652"/>
      <w:bookmarkStart w:id="184" w:name="_Toc69"/>
      <w:bookmarkEnd w:id="183"/>
      <w:r>
        <w:rPr>
          <w:rtl w:val="true"/>
        </w:rPr>
        <w:t>الجهة التاسعة</w:t>
      </w:r>
      <w:r>
        <w:rPr>
          <w:rtl w:val="true"/>
        </w:rPr>
        <w:t xml:space="preserve">: </w:t>
      </w:r>
      <w:r>
        <w:rPr>
          <w:rtl w:val="true"/>
        </w:rPr>
        <w:t>في مفاد هيئة الجملة الاسمية</w:t>
      </w:r>
      <w:bookmarkEnd w:id="184"/>
    </w:p>
    <w:p>
      <w:pPr>
        <w:pStyle w:val="Heading5"/>
        <w:numPr>
          <w:ilvl w:val="4"/>
          <w:numId w:val="1"/>
        </w:numPr>
        <w:rPr/>
      </w:pPr>
      <w:bookmarkStart w:id="185" w:name="__RefHeading___Toc7237819_3381743652"/>
      <w:bookmarkStart w:id="186" w:name="_Toc70"/>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المعروف بين المنطقيين أنّ القضية تتركب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المحمول، و النسبة، و هي إمّا إيجابية أو سلبية، و على ذلك فالقضية مشتملة على نسبة كلامية و الدالّ عليها هيئة 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وافقت النسبةُ الموجودة في القضية الملفوظة أو المتصورة، النسبةَ الخارجية، فالقضية صادقة، و إلاّ فهي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7237821_3381743652"/>
      <w:bookmarkStart w:id="188" w:name="_Toc71"/>
      <w:bookmarkEnd w:id="187"/>
      <w:r>
        <w:rPr>
          <w:rtl w:val="true"/>
        </w:rPr>
        <w:t>الأوّل</w:t>
      </w:r>
      <w:r>
        <w:rPr>
          <w:rtl w:val="true"/>
        </w:rPr>
        <w:t xml:space="preserve">: </w:t>
      </w:r>
      <w:r>
        <w:rPr>
          <w:rtl w:val="true"/>
        </w:rPr>
        <w:t>في اشتمال القضية على النسبة التي نعبر عنها بالنسبة الكلامية</w:t>
      </w:r>
      <w:r>
        <w:rPr>
          <w:rtl w:val="true"/>
        </w:rPr>
        <w:t>.</w:t>
      </w:r>
      <w:bookmarkEnd w:id="1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النسبة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الوحيد في المقام الأوّل هو التبادر، كما أنّ الدليل في المقام الثاني هو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يختلط عليك المقامان من حيث التحليل و اختلاف البرهان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اشتمال القضية الحملية على النسبة الكلامية، و ذلك لأنّ هيئة الجملة الاسمية لم توضع لها بل وضعت للهوهوية و انّ هذا ذاك، </w:t>
      </w:r>
    </w:p>
    <w:p>
      <w:pPr>
        <w:pStyle w:val="BookText"/>
        <w:rPr/>
      </w:pPr>
      <w:r>
        <w:rPr>
          <w:rFonts w:ascii="Amiri" w:hAnsi="Amiri" w:eastAsia="Amiri" w:cs="Amiri"/>
          <w:color w:val="111111"/>
          <w:sz w:val="28"/>
          <w:sz w:val="28"/>
          <w:szCs w:val="28"/>
          <w:rtl w:val="true"/>
          <w:lang w:bidi="ar-SA"/>
        </w:rPr>
        <w:t>فإذا لم يكن هناك دالّ على النسبة الكلامية، فمن أين نعلم بأنّ القضية الكلامية تشتمل على النسبة؟ هذا، و انّ التبادر ببابك، فلاحظ القضايا الحملية ترى أنّ المتبادر هو الهوهوية و انّ هذا ذاك لا أنّ هنا موضوعاً و هناك محمولاً و هناك نسبة تَربط المحمول بالموضوع، فهذا غير متبادر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القضايا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القضايا الحملية الأوّلية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أو حيوان 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القضايا الحملية الشائعة بالذات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أبيض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القضايا الحملية الشائعة بالعرض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القسمين الأخيرين أنّ الموضوع في الأوّل مصداق حقيقي للمحمول و في الثاني مصداق له بالعرض، فانّ ما هو الأبيض واقعاً هو البياض، و أمّا الجسم فإنّما يكون أبيض ببركة ذلك العارض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الهلية البسيطة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الهلية المركبة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يتبادر من الهيئة الهُوهويّة، أي كون المحمول عين الموضوع مفهوماً أو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تتبادر الكثرة حتى يُربط أحدهما بالآخر بالنسبة، فإذا سألك 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قائم أو موجود؟ فانّه يسأل عن أنّه هل هو و لا يسأل عن ثبوت الوجود أو القيام لزيد، من دون فرق بين كون المشتق مركباً أو بسيطاً، لأنّ الكلام ليس في مفهوم المشتق بل الكلام في مفهوم الجملة التركيبية فبساطة المشتق و تركبه غير مؤثر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الحمليات الموجبة بعامة أقسامها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الحمليات السالبة فالهيئة فيها موضوعة لسلب الحمل و نفي الهوهوية، </w:t>
      </w:r>
    </w:p>
    <w:p>
      <w:pPr>
        <w:pStyle w:val="BookText"/>
        <w:rPr/>
      </w:pPr>
      <w:r>
        <w:rPr>
          <w:rFonts w:ascii="Amiri" w:hAnsi="Amiri" w:eastAsia="Amiri" w:cs="Amiri"/>
          <w:color w:val="111111"/>
          <w:sz w:val="28"/>
          <w:sz w:val="28"/>
          <w:szCs w:val="28"/>
          <w:rtl w:val="true"/>
          <w:lang w:bidi="ar-SA"/>
        </w:rPr>
        <w:t>فمعنى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عالماً هو سلب كونه هو هو، و انّه لا اتحاد بينهما، و ليس معناه حمل النسبة السلبية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فالسوالب المحصلة من القضايا الحملية لسلب الهوهوية لا حمل النسبة السلبية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الحمليات الحقيقية، و أمّا الحمليات المؤوّلة،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تتخللها الأدوات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موجباتها تشتمل على النسبة الكلامية أوّلاً و الخارجية ثانياً دون سالباتها، فالأوّل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تفسير الجملة عن طريق الهوهوية غير تام، إذ لا يمكن أن يقال انّ زيداً هو نفس في الدار، بل لا بدّ من القول باشتمال الجملة على النسبة و هي انّ هنا زيداً، كما أنّ هنا داراً و شيئاً ثالثاً و هو كون زيد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وراء الموضوع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مقام الدلالة و مقام الخارج، ففي الخارج أيضاً زيد و سطح و استقرار زيد عليه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النوع من الحمليات ترافق النسبةُ الكلامية، النسبةَ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السوالب فهي لسلب النسبة،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في الدار، سلب للنسبة المذكورة الكلامية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متعلّق السلب تابع لما هو مدلول القضية الحملية الموجبة، فلو كان مدلولها هو الهوهوية فالسلب يتعلّق بسلب الهوهوية كما أنّه لو كان موجبها هو النسبة و حصول شيء في شيء أو على شيء فالسلب يتعلّق بسلب تلك النسبة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عدم اشتمال الجمل الاسمية على النسبة الكلامية إلاّ في الحملية المؤوّلة الموجبة، فالقول بالاشتمال فيها هو الصحيح</w:t>
      </w:r>
      <w:r>
        <w:rPr>
          <w:rFonts w:eastAsia="Amiri" w:cs="Amiri" w:ascii="Amiri" w:hAnsi="Amiri"/>
          <w:color w:val="111111"/>
          <w:sz w:val="28"/>
          <w:szCs w:val="28"/>
          <w:rtl w:val="true"/>
          <w:lang w:bidi="ar-SA"/>
        </w:rPr>
        <w:t xml:space="preserve">. </w:t>
      </w:r>
      <w:bookmarkStart w:id="189" w:name="pg14349_149697"/>
    </w:p>
    <w:p>
      <w:pPr>
        <w:pStyle w:val="Heading5"/>
        <w:numPr>
          <w:ilvl w:val="4"/>
          <w:numId w:val="1"/>
        </w:numPr>
        <w:rPr/>
      </w:pPr>
      <w:bookmarkStart w:id="190" w:name="__RefHeading___Toc7237823_3381743652"/>
      <w:bookmarkStart w:id="191" w:name="_Toc72"/>
      <w:bookmarkEnd w:id="189"/>
      <w:bookmarkEnd w:id="190"/>
      <w:r>
        <w:rPr>
          <w:rtl w:val="true"/>
        </w:rPr>
        <w:t>الثاني</w:t>
      </w:r>
      <w:r>
        <w:rPr>
          <w:rtl w:val="true"/>
        </w:rPr>
        <w:t xml:space="preserve">: </w:t>
      </w:r>
      <w:r>
        <w:rPr>
          <w:rtl w:val="true"/>
        </w:rPr>
        <w:t>في النسبة الخارجية</w:t>
      </w:r>
      <w:bookmarkEnd w:id="191"/>
    </w:p>
    <w:p>
      <w:pPr>
        <w:pStyle w:val="BookText"/>
        <w:rPr/>
      </w:pPr>
      <w:r>
        <w:rPr>
          <w:rFonts w:ascii="Amiri" w:hAnsi="Amiri" w:eastAsia="Amiri" w:cs="Amiri"/>
          <w:color w:val="111111"/>
          <w:sz w:val="28"/>
          <w:sz w:val="28"/>
          <w:szCs w:val="28"/>
          <w:rtl w:val="true"/>
          <w:lang w:bidi="ar-SA"/>
        </w:rPr>
        <w:t>هذا كلّه حول المقام الأوّل، و أمّا المقام الثاني أي عدم وجود النسبة الخارجية بين الموضوع و المحمول في عالم التطبيق، فالدليل الوحيد هو البرهان لا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يثبت عدمها في القضايا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الأوّلي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أو حيوان ناطق، فلا نسبة خارجية بين الأمرين لامتناع جعل الربط بين الشيء و نفسه، فانّ النسبة فرع التعدد و المفروض هو الوحدة في مقام المفهوم فضلاً عن مقام المصداق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الهلية البسيطة،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فانّ القول بوجود النسبة الحرفيّة بين الطرفين يستلزم استقلال الماهية و كونها طرفاً للنسبة و 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الهلية المركبة و لكن المحمول من قبيل الذاتي في باب البرهان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ممكن، و إذ يمتنع أن تكون هناك نسبة خارجية بين زيد و إمكانه، لأنّ المفروض انّ المحمول ينتزع من صميم الموضوع و حاقه على نحو يكون وضع الموضوع كافياً لوضع المحمول، فكيف يمكن أن يكون هناك رابط بينهما؟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الشائع بالذات،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أبيض، لامتناع تصور النسبة بين الشيء و مصداقه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الحمل الشائع بالعرض،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أبيض أو زيد قائم ففيه التفصيل بين النسبة الكلامية و النسبة الخارجية، فالأُولى منتفية لما عرفت من أنّ الهيئة الكلامية موضوعة للهوهوية لا للنسبة، و أمّا الثانية فهي متحقّقة فانّ زيداً شيء و القيام شيء آخر، و حصول القيام له أمر ثالث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تظهر حال الحمليات المؤوّلة نحو زيد في الدار، أو زيد على السطح، </w:t>
      </w:r>
    </w:p>
    <w:p>
      <w:pPr>
        <w:pStyle w:val="BookText"/>
        <w:rPr/>
      </w:pPr>
      <w:r>
        <w:rPr>
          <w:rFonts w:ascii="Amiri" w:hAnsi="Amiri" w:eastAsia="Amiri" w:cs="Amiri"/>
          <w:color w:val="111111"/>
          <w:sz w:val="28"/>
          <w:sz w:val="28"/>
          <w:szCs w:val="28"/>
          <w:rtl w:val="true"/>
          <w:lang w:bidi="ar-SA"/>
        </w:rPr>
        <w:t>فالقول بالنسبة الخارجية فيها كالنسبة الكلامية على ما مرّ موافق للتحقيق، فانّ زيداً شيء و السطح شيء آخر و استقراره عليه أمر ثالث الذي هو معنى حرفي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تقف على أنّ منهجنا في دراسة هذه المقدّمة أقرب إلى التحقيق لما عرفت من تفكيك النسبة الكلامية عن النسبة الخارجية، و برهنا على الأوّل بالتبادر، و على الثانية بالبرهان، خلافاً للسيّد الأُستاذ فانّه جعل برهان الأمرين شيئاً واحداً و استدلّ من عدم النسبة الخارجية على انتفاء النسبة الكلامية مع أنّه لا ملازمة بين الانتفاءين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الواضع فيلسوفاً حتى يضع الهيئة وفق مقتضى البرهان</w:t>
      </w:r>
      <w:r>
        <w:rPr>
          <w:rFonts w:eastAsia="Amiri" w:cs="Amiri" w:ascii="Amiri" w:hAnsi="Amiri"/>
          <w:color w:val="111111"/>
          <w:sz w:val="28"/>
          <w:szCs w:val="28"/>
          <w:rtl w:val="true"/>
          <w:lang w:bidi="ar-SA"/>
        </w:rPr>
        <w:t xml:space="preserve">. </w:t>
      </w:r>
      <w:bookmarkStart w:id="192" w:name="pg14349_149699"/>
    </w:p>
    <w:p>
      <w:pPr>
        <w:pStyle w:val="Heading3"/>
        <w:numPr>
          <w:ilvl w:val="2"/>
          <w:numId w:val="1"/>
        </w:numPr>
        <w:rPr/>
      </w:pPr>
      <w:bookmarkStart w:id="193" w:name="__RefHeading___Toc7237825_3381743652"/>
      <w:bookmarkStart w:id="194" w:name="_Toc73"/>
      <w:bookmarkEnd w:id="192"/>
      <w:bookmarkEnd w:id="193"/>
      <w:r>
        <w:rPr>
          <w:rtl w:val="true"/>
        </w:rPr>
        <w:t>الأمر الثالث في الحقيقة و المجاز</w:t>
      </w:r>
      <w:bookmarkEnd w:id="194"/>
    </w:p>
    <w:p>
      <w:pPr>
        <w:pStyle w:val="BookText"/>
        <w:rPr/>
      </w:pPr>
      <w:r>
        <w:rPr>
          <w:rFonts w:ascii="Amiri" w:hAnsi="Amiri" w:eastAsia="Amiri" w:cs="Amiri"/>
          <w:color w:val="111111"/>
          <w:sz w:val="28"/>
          <w:sz w:val="28"/>
          <w:szCs w:val="28"/>
          <w:rtl w:val="true"/>
          <w:lang w:bidi="ar-SA"/>
        </w:rPr>
        <w:t>عرّف المجاز بأنّه استعمال اللفظ في غير ما وضع له لمناسبة بين المعنى الحقيقي و المعنى المجازي، فإن كانت المناسبة هي المشابهة فالمجاز استعارة، و إلاّ فالمجاز مرسل، كاستعمال اللفظ الموضوع للجزء في الكلّ و بالعكس، كاستعمال العين في الإنسان مثل ما ورد في قول الإمام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عيني بالمغرب كتب إليّ يُعلمني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عكسه كاستعمال الإنسان في عضو منه،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إنساناً، إذا ضربت عضواً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هؤلاء يكون استعمال اللفظ في غير ما وضع له بالوضع و حسب تحديد الواضع حيث إنّ الواضع رخص فيما إذا كان هناك علقة مشابهة أو سائر العلائق البالغة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المعروف و لكن هناك نظرية جديدة أبدعها العلاّمة أبو المجد الشيخ محمد رضا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السيد المحقّق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النظرية من بدائع الأفكار في عالم الأدب، و قد أحدثت هذه </w:t>
      </w:r>
    </w:p>
    <w:p>
      <w:pPr>
        <w:pStyle w:val="BookText"/>
        <w:rPr/>
      </w:pPr>
      <w:r>
        <w:rPr>
          <w:rFonts w:ascii="Amiri" w:hAnsi="Amiri" w:eastAsia="Amiri" w:cs="Amiri"/>
          <w:color w:val="111111"/>
          <w:sz w:val="28"/>
          <w:sz w:val="28"/>
          <w:szCs w:val="28"/>
          <w:rtl w:val="true"/>
          <w:lang w:bidi="ar-SA"/>
        </w:rPr>
        <w:t>النظرية انقلاباً في عالم المجاز حيث استطاعت أن تغيّر العديد من المفاهيم السائدة آنذاك، و حاصلها انّ اللفظ في مجال المجاز يستعمل في نفس المعنى الحقيقي بالإرادة الاستعمالية لكن بادّعاء انّ المورد من مصاديق المعنى الحقيقي، يقول العلاّمة أبو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مستعملة في معانيها الأصلية، و مستعملها لم يحدث معنى جديداً و لم يرجع عن تعهده الأوّل، بل أراد بها معانيها الأوّلية بالإرادة الاستعمالية على نحو سائر استعمالاته من غير فرق بينهما في مرحلتي الوضع و الاستعمال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الدليل على ذلك انّ الغاية المتوخاة من المجاز كالمبالغة في النضارة و الصباحة أو الشجاعة أو إثارة التعجب لا يحصل إلاّ باستعمال اللفظ في المعنى الحقيقي لا في المعنى المجازي، و يعلم ذلك بالإمعان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 سبحانه عن امرأة العزير انّه لما سمعت بمكر نسوة في حاضرة مصر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الغاية من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المبالغة في النضارة و الصباحة، و هو لا يتم إلاّ أن يستعمل اللفظ في نفس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الإنسان الجميل، لأنّه لا يؤمّن الغرض المنشود إلاّ به، بشهادة انّك لو قلت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إنسان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لسقطت العبارة عن قمة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لدى أسد شاكي السلاح مقذف له لبد اظفاره لم تقلم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فالشاكي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حدة السلاح،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مقذف، أي من له </w:t>
      </w:r>
    </w:p>
    <w:p>
      <w:pPr>
        <w:pStyle w:val="BookText"/>
        <w:rPr/>
      </w:pPr>
      <w:r>
        <w:rPr>
          <w:rFonts w:ascii="Amiri" w:hAnsi="Amiri" w:eastAsia="Amiri" w:cs="Amiri"/>
          <w:color w:val="111111"/>
          <w:sz w:val="28"/>
          <w:sz w:val="28"/>
          <w:szCs w:val="28"/>
          <w:rtl w:val="true"/>
          <w:lang w:bidi="ar-SA"/>
        </w:rPr>
        <w:t>صولات في ساحات الوغى، فالغرض هو المبالغة في الشجاعة و انّه أسد حقيقة بشهادة انّه أثبت له لبداً و أظفاراً غير مقلّمة، و الغاية المتوخّاة لا تحصل إلاّ باستعمال الأسد في نفس الحيوان المفترس لكن بادّعاء انّ المورد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استعمل في الرجل الشجاع يكون الكلام بعيداً عن البلاغة بشهادة انّك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رجل شجاع ذي سلاح 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بوناً شاسعاً بين المعنيين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قامت تظلّلني و من عجب شمس تظلّلني من الشمس</w:t>
      </w:r>
    </w:p>
    <w:p>
      <w:pPr>
        <w:pStyle w:val="BookText"/>
        <w:rPr/>
      </w:pPr>
      <w:r>
        <w:rPr>
          <w:rFonts w:ascii="Amiri" w:hAnsi="Amiri" w:eastAsia="Amiri" w:cs="Amiri"/>
          <w:color w:val="111111"/>
          <w:sz w:val="28"/>
          <w:sz w:val="28"/>
          <w:szCs w:val="28"/>
          <w:rtl w:val="true"/>
          <w:lang w:bidi="ar-SA"/>
        </w:rPr>
        <w:t>و الغرض هو إثارة العجب من أنّ المحبوبة بما انّها شمس ساطعة صارت تظلّله من الشمس، و التعجب إنّما يحصل إذا استعمل الشمس الأُولى في نفس معناها، و عندئذ يتعجب الإنسان كيف تكون الشمس مظلّلة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بأنّها استعملت في المرأة الجميلة، إذ لا موجب عندئذ للتعجب، لأنّ الأجسام على وجه الإطلاق جميلة و غير جميلة تكون حائلة عن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حقيقة أدبية، و هي انّ المجاز ليس من قبيل التلاعب باللفظ بل من قبيل التلاعب بالمعنى على حد تعبير السيّد الأُستاذ، فالإنسان البليغ لا يستعير لفظ الأسد للرجل الشجاع و إنّما يستعير معناه له، و هو لا يتحقّق إلاّ باستعماله في نفس الموضوع له، غاية الأمر بادعاء، فيكون المجاز هو استعمال اللفظ في المعنى ليكون قنطرة للفرد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النظرية إنّما تصحّ في اسم الجنس الذي له فرد حقيقي و فرد ادّعائي لا في الاعلام كحاتم و يوسف اللذين ليس لهما إلاّ فرد واحد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قوام المجازية هو ادّعاء العينية، و هو يدّعي انّه نفس حاتم و نفس يوسف و ليس مغايراً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حاتم و يوسف قد خرجا عن العلمية و صارا عند المتكلم اسماً للسخي غاية السخاء، و الجميل غاية الجمال، فعندئذ يستعمله في الجامع المنطبق على ذينك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يؤيد كون المجاز من مقولة الاستعمال فيما وضع له هو انّ الكناية عند القوم من قبيل استعمال اللفظ في الملزوم لغاية الانتقال إلى لازمه، فهو أشبه بالمجاز حيث إنّه من قبيل الاستعمال في المعنى الحقيقي لغاية الانتقال إلى الفرد الادّعائي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وجود الادعاء في المجاز دون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هذه النظرية و ما نسب إلى السكاكي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هو أيضاً يدّعي انّ المعنى المجازي فرد ادّعائي للمعنى الحقيقي؟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ذلك انّ السكاكي يعتقد كالمشهور بأنّ المجاز عبارة عن استعمال اللفظ في غير ما وضع له من أوّل الأمر لكن المجوز لاستعارته لما لم يوضع له هو ادّعاء كونه من مصاديق ما وضع له ادّعاءً على خلاف تلك النظرية التي تقول باستعمال اللفظ فيما وضع له مدّعياً بأنّه من مصاديق ما وضع له من أوّل الأمر، و إليك نصّ عبارة السكاكي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علم البيان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المجاز فهو الكلمة المستعملة في غير ما هي موضوعة له بالتحقيق، استعمالاً في الغير بالنسبة إلى نوع حقيقتها، مع قرينة مانعة عن إرادة معناها في ذلك النوع، ثمّ أخذ في تفسير قيود التعريف</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على هذا البيان يمكن إرجاع كثير من المجاز في الاسناد إلى المجاز في الكلمة، فقوله سبحانه حاكياً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الْقَرْيَةَ الَّتِي كُنّا فِيها وَ الْعِيرَ الَّتِي أَقْبَلْنا فِيها وَ إِنّا لَصادِقُونَ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فالمشهور انّه من قبيل المجاز في الاسناد بتقدير أهل القرية، نظير قول الفرزدق في مدح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فالمعروف انّه من قبيل المجاز في الاسناد أي يعرف أهل البطحاء وطأته، و لكن الحقّ انّ الجميع من قبيل المجاز في الكلمة، لأنّه بصدد المبالغة أنّ الأمر من الوضوح وصل إلى حدّ حتى أنّ جدران القرية مطّلعة على هذا الأمر، و انّ البطحاء تعرف وطأة الإمام فضلاً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 صحّة الاستعمالات المجازية تستند إلى الوضع، لأنّه من قبيل استعمال اللفظ فيما وضع له، و لكن حسنه يستند إلى الطبع و الذوق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هو الوضع منضماً إلى حسن الطبع</w:t>
      </w:r>
      <w:r>
        <w:rPr>
          <w:rFonts w:eastAsia="Amiri" w:cs="Amiri" w:ascii="Amiri" w:hAnsi="Amiri"/>
          <w:color w:val="111111"/>
          <w:sz w:val="28"/>
          <w:szCs w:val="28"/>
          <w:rtl w:val="true"/>
          <w:lang w:bidi="ar-SA"/>
        </w:rPr>
        <w:t xml:space="preserve">. </w:t>
      </w:r>
      <w:bookmarkStart w:id="195" w:name="pg14349_149704"/>
    </w:p>
    <w:p>
      <w:pPr>
        <w:pStyle w:val="Heading3"/>
        <w:numPr>
          <w:ilvl w:val="2"/>
          <w:numId w:val="1"/>
        </w:numPr>
        <w:rPr/>
      </w:pPr>
      <w:bookmarkStart w:id="196" w:name="__RefHeading___Toc7237827_3381743652"/>
      <w:bookmarkStart w:id="197" w:name="_Toc74"/>
      <w:bookmarkEnd w:id="195"/>
      <w:bookmarkEnd w:id="196"/>
      <w:r>
        <w:rPr>
          <w:rtl w:val="true"/>
        </w:rPr>
        <w:t>الأمر الرابع في استعمال اللفظ في اللفظ</w:t>
      </w:r>
      <w:bookmarkEnd w:id="197"/>
    </w:p>
    <w:p>
      <w:pPr>
        <w:pStyle w:val="Heading4"/>
        <w:numPr>
          <w:ilvl w:val="3"/>
          <w:numId w:val="1"/>
        </w:numPr>
        <w:rPr/>
      </w:pPr>
      <w:bookmarkStart w:id="198" w:name="__RefHeading___Toc7237829_3381743652"/>
      <w:bookmarkStart w:id="199" w:name="_Toc75"/>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إنّ استعمال اللفظ في اللفظ يتصوّر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اللفظ و إرادة شخصه، مثل زيد في كلامي هذا 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اللفظ و إرادة مثله، مثل زيد في كلام القائل زيد قائم 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اللفظ و إرادة صنفه،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ضرب زيد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اللفظ و إرادة نوعه،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وجه الإطلاق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الإطلاق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الإطلاق استعمالاً أم لا؟ و على فرض كونه استعمالاً، فهل هو حقيقي أو مجازي؟ لا كلام في صحّة الإطلاق، و أدلّ دليل على إمكان الشيء وقوعه، فالأمثلة تعرب عن استحسان الذوق هذا النوع من الإطلاق، و لم يخالف في ذلك أحد من الأُصوليين إلاّ صاحب الفصول في القسم الأوّل، فلنرجع إلى المقام الثاني و انّ هذا الإطلاق هل يوصف بالاستعمال أو لا؟ فلنأخذ كلّ قسم بالبحث</w:t>
      </w:r>
      <w:r>
        <w:rPr>
          <w:rFonts w:eastAsia="Amiri" w:cs="Amiri" w:ascii="Amiri" w:hAnsi="Amiri"/>
          <w:color w:val="111111"/>
          <w:sz w:val="28"/>
          <w:szCs w:val="28"/>
          <w:rtl w:val="true"/>
          <w:lang w:bidi="ar-SA"/>
        </w:rPr>
        <w:t xml:space="preserve">. </w:t>
      </w:r>
      <w:bookmarkStart w:id="200" w:name="pg14349_149705"/>
    </w:p>
    <w:p>
      <w:pPr>
        <w:pStyle w:val="Heading4"/>
        <w:numPr>
          <w:ilvl w:val="3"/>
          <w:numId w:val="1"/>
        </w:numPr>
        <w:rPr/>
      </w:pPr>
      <w:bookmarkStart w:id="201" w:name="__RefHeading___Toc7237831_3381743652"/>
      <w:bookmarkStart w:id="202" w:name="_Toc76"/>
      <w:bookmarkEnd w:id="200"/>
      <w:bookmarkEnd w:id="201"/>
      <w:r>
        <w:rPr/>
        <w:t>1</w:t>
      </w:r>
      <w:r>
        <w:rPr>
          <w:rtl w:val="true"/>
        </w:rPr>
        <w:t xml:space="preserve">. </w:t>
      </w:r>
      <w:r>
        <w:rPr>
          <w:rtl w:val="true"/>
        </w:rPr>
        <w:t>إطلاق اللفظ و إرادة شخصه</w:t>
      </w:r>
      <w:bookmarkEnd w:id="202"/>
    </w:p>
    <w:p>
      <w:pPr>
        <w:pStyle w:val="BookText"/>
        <w:rPr/>
      </w:pPr>
      <w:r>
        <w:rPr>
          <w:rFonts w:ascii="Amiri" w:hAnsi="Amiri" w:eastAsia="Amiri" w:cs="Amiri"/>
          <w:color w:val="111111"/>
          <w:sz w:val="28"/>
          <w:sz w:val="28"/>
          <w:szCs w:val="28"/>
          <w:rtl w:val="true"/>
          <w:lang w:bidi="ar-SA"/>
        </w:rPr>
        <w:t>إنّ حقيقة الاستعمال تقوم على أركان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المخاطب عند سماع اللفظ إلى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منها إلى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هناك الركن الأوّل و هو إطلاق اللفظ ثمّ يعقبه انتقال المخاطب إلى الصورة الذهنية من قيام زيد، و بما انّ القضيّة ليست ذهنية ينتقل المخاطب من الصورة الذهنية إلى الوجود الخارجي، و لذلك قلنا بأنّ الاستعمال ثُلاثي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اللفظ و إرادة شخصه، فليس هناك إلاّ ركنان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المخاطب إلى الصورة الذهنية ثمّ انتقاله إلى نفس اللفظ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الانتقال إلى الركن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الخارجي المغاير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أمر ثلاثي، و هو الانتقال من اللفظ إلى الصورة الذهنية له، و منها إلى الخارج، و لكن الأمر هنا ثنائي ينتقل من اللفظ إلى الصورة الذهنية و منها إلى اللفظ</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وجوداً خارجياً للّفظ و هو أمر تكويني قائم بالمتكلّم، و صورة ذهنية له حاصلة في ذهن المخاطب ثمّ انتقال إلى اللفظ الصادر من المتكلّم من دون أن ينتقل إلى شيء ثالث، فالمنتقل إليه و إن كان لفظاً خارجياً لكنّه ليس شيئاً ثالثاً</w:t>
      </w:r>
      <w:r>
        <w:rPr>
          <w:rFonts w:eastAsia="Amiri" w:cs="Amiri" w:ascii="Amiri" w:hAnsi="Amiri"/>
          <w:color w:val="111111"/>
          <w:sz w:val="28"/>
          <w:szCs w:val="28"/>
          <w:rtl w:val="true"/>
          <w:lang w:bidi="ar-SA"/>
        </w:rPr>
        <w:t xml:space="preserve">. </w:t>
      </w:r>
      <w:bookmarkStart w:id="203" w:name="pg14349_149706"/>
    </w:p>
    <w:p>
      <w:pPr>
        <w:pStyle w:val="BookText"/>
        <w:rPr/>
      </w:pPr>
      <w:bookmarkEnd w:id="203"/>
      <w:r>
        <w:rPr>
          <w:rFonts w:ascii="Amiri" w:hAnsi="Amiri" w:eastAsia="Amiri" w:cs="Amiri"/>
          <w:color w:val="111111"/>
          <w:sz w:val="28"/>
          <w:sz w:val="28"/>
          <w:szCs w:val="28"/>
          <w:rtl w:val="true"/>
          <w:lang w:bidi="ar-SA"/>
        </w:rPr>
        <w:t>فالمقام من قبيل إلقاء صورة الموضوع في ذهن المخاطب لينتقل منه إلى نفس الموضوع ثمّ يحكم عليه بأنّه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الكفاية و تبعه سيد مشايخنا البروجردي ذهب إلى أنّ هذا القسم من قبيل إلقاء نفس الموضوع في ذهن المخاطب، و لعلّه من سهو القلم، بل من قبيل إلقاء صورة الموضوع في ذهن المخاطب، لأنّ الهوية الخارجية لا تنالها النفس و لا تقع في لوحها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المقام ليس من قبيل الاستعمال لما عرفت من أنّ الاستعمال ثلاثي الأركان و المقام من قبيل ثنائي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وصف القضية بالدال و المدلول فلا مانع منه، فاللفظ بما انّه موجد للصورة في ذهن المخاطب دال، و بما انّه يُنتقل من الصورة الذهنية إلى نفس ذلك اللفظ فهو مدلول، كما أنّ الدلالة ليست من قبيل الدلالة الوضعية، لأنّ الدلالة عبارة عن دلالة اللفظ على معناه الخارجيّ الذي هو غير الصورة الذهنية للّفظ و غير شخص اللفظ و لكن ليس في المقام وراء الأمرين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يخالف في هذا القسم إلاّ صاحب الفصول و قد ذكر دليلاً لمنع صحّة الإطلاق نقله صاحب الكفاية و أجاب عنه، و لكن أدلّ دليل على إمكان الشيء وقوعه حيث إنّ الطبع السليم يستحسن هذا النوع من الإطلاق فمن أراد التفصيل فليرجع إلى محاضرات شيخنا الأُستاذ مدّ ظلّه في الدورة السابقة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7237833_3381743652"/>
      <w:bookmarkStart w:id="205" w:name="_Toc77"/>
      <w:bookmarkEnd w:id="204"/>
      <w:r>
        <w:rPr/>
        <w:t>2</w:t>
      </w:r>
      <w:r>
        <w:rPr>
          <w:rtl w:val="true"/>
        </w:rPr>
        <w:t xml:space="preserve">. </w:t>
      </w:r>
      <w:r>
        <w:rPr>
          <w:rtl w:val="true"/>
        </w:rPr>
        <w:t>إطلاق اللفظ و إرادة مثله</w:t>
      </w:r>
      <w:bookmarkEnd w:id="2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لفظ و أراد اللفظ الصادر من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إمكانه إنّما الكلام في كون الإطلاق استعمالاً، أو لا، و الحقّ </w:t>
      </w:r>
      <w:bookmarkStart w:id="206" w:name="pg14349_149707"/>
    </w:p>
    <w:p>
      <w:pPr>
        <w:pStyle w:val="BookText"/>
        <w:rPr/>
      </w:pPr>
      <w:bookmarkEnd w:id="206"/>
      <w:r>
        <w:rPr>
          <w:rFonts w:ascii="Amiri" w:hAnsi="Amiri" w:eastAsia="Amiri" w:cs="Amiri"/>
          <w:color w:val="111111"/>
          <w:sz w:val="28"/>
          <w:sz w:val="28"/>
          <w:szCs w:val="28"/>
          <w:rtl w:val="true"/>
          <w:lang w:bidi="ar-SA"/>
        </w:rPr>
        <w:t>انّه استعمال حيث يكون زيد وسيلة و آلة للحاظ مماثله و تصوّره، فيكون دالاً و المماثل مدلولاً، فالمماثل هنا بمنزلة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التلفّظ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سبباً لإيجاد الصورة الذهنية للفظ في ذهن المخاطب، ثمّ هو ينتقل من تلك الصورة إلى الصورة المماثلة و هو أمر ثالث لا إلى نفس ذلك اللفظ حتى يكون من قبيل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النوع من الاستعمال لا حقيقة و لا مجاز، لأنّ زيداً وضع للشخص الخارجي و إطلاقه و إرادة المماثل ليس استعمالاً فيما وضع له و لا في غير ما وضع له بنوع من العلاقة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237835_3381743652"/>
      <w:bookmarkStart w:id="208" w:name="_Toc78"/>
      <w:bookmarkEnd w:id="207"/>
      <w:r>
        <w:rPr/>
        <w:t>3</w:t>
      </w:r>
      <w:r>
        <w:rPr>
          <w:rtl w:val="true"/>
        </w:rPr>
        <w:t xml:space="preserve"> </w:t>
      </w:r>
      <w:r>
        <w:rPr>
          <w:rtl w:val="true"/>
        </w:rPr>
        <w:t xml:space="preserve">و </w:t>
      </w:r>
      <w:r>
        <w:rPr/>
        <w:t>4</w:t>
      </w:r>
      <w:r>
        <w:rPr>
          <w:rtl w:val="true"/>
        </w:rPr>
        <w:t xml:space="preserve">. </w:t>
      </w:r>
      <w:r>
        <w:rPr>
          <w:rtl w:val="true"/>
        </w:rPr>
        <w:t>إطلاق اللفظ و إرادة صنفه و نوعه</w:t>
      </w:r>
      <w:bookmarkEnd w:id="208"/>
    </w:p>
    <w:p>
      <w:pPr>
        <w:pStyle w:val="BookText"/>
        <w:rPr/>
      </w:pPr>
      <w:r>
        <w:rPr>
          <w:rFonts w:ascii="Amiri" w:hAnsi="Amiri" w:eastAsia="Amiri" w:cs="Amiri"/>
          <w:color w:val="111111"/>
          <w:sz w:val="28"/>
          <w:sz w:val="28"/>
          <w:szCs w:val="28"/>
          <w:rtl w:val="true"/>
          <w:lang w:bidi="ar-SA"/>
        </w:rPr>
        <w:t>المراد من الصنف هو النوع المحدود بقيود،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ضرب زيد فاعل فقد حدّ طبيعة زيد بكونه بعد الفعل، فأطلق لفظ زيد و أُريد منه صنف ذلك اللفظ و هو الواقع بعد فعل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لا يختص بزيد الوارد في الجملة، بل يعمّه و كل ما ورد بعد فعل ضرب في كلام أيّ متكلّم كان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و إرادة النوع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منه نوع اللفظ لا خصوص ما تكلم و لا مثله و لا صنفه، فزيد من أي متكلم صدر لفظ و لا شكّ في إمكان هذين الإطلاقين، إنّما الكلام كونه استعمالاً أو لا؟ و الظاهر حسب المعيار الذي عرفت أنّه من قبيل الاستعمال، لأنّ المخاطب ينتقل من سماع زيد إلى الصورة الذهنية و منه إلى أمر ثالث و هو زيد الواقع بعد الفعل أو طبيعة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ركن الاستعمال الذي يقوم على أركان ثلاثة موجود، فانّ المخاطب ينتقل من الصورة الذهنية إلى مراد المتكلّم،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أو النوع و هو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هذه المقدّمة لا تمّت إلى الأُصول بصلة و إنّما هي بحث أدبي، اكتفينا بهذا المقدار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 الأوّل ليس استعمالاً كما أنّه ليس من قبيل إلقاء نفس الموضوع، بل إلقاء صورة الموضوع في ذهن المخاطب، و أمّا الأقسام الثلاثة فهي من قبيل الاستعمال، لأنّ المخاطب ينتقل بعد سماع اللفظ إلى الصورة الذهنية و منها إلى الفرد المماثل أو الصنف أو النوع</w:t>
      </w:r>
      <w:r>
        <w:rPr>
          <w:rFonts w:eastAsia="Amiri" w:cs="Amiri" w:ascii="Amiri" w:hAnsi="Amiri"/>
          <w:color w:val="111111"/>
          <w:sz w:val="28"/>
          <w:szCs w:val="28"/>
          <w:rtl w:val="true"/>
          <w:lang w:bidi="ar-SA"/>
        </w:rPr>
        <w:t xml:space="preserve">. </w:t>
      </w:r>
      <w:bookmarkStart w:id="209" w:name="pg14349_149709"/>
    </w:p>
    <w:p>
      <w:pPr>
        <w:pStyle w:val="Heading3"/>
        <w:numPr>
          <w:ilvl w:val="2"/>
          <w:numId w:val="1"/>
        </w:numPr>
        <w:rPr/>
      </w:pPr>
      <w:bookmarkStart w:id="210" w:name="__RefHeading___Toc7237837_3381743652"/>
      <w:bookmarkStart w:id="211" w:name="_Toc79"/>
      <w:bookmarkEnd w:id="209"/>
      <w:bookmarkEnd w:id="210"/>
      <w:r>
        <w:rPr>
          <w:rtl w:val="true"/>
        </w:rPr>
        <w:t>الأمر الخامس في وضع الألفاظ لمعانيها الواقعية</w:t>
      </w:r>
      <w:bookmarkEnd w:id="211"/>
    </w:p>
    <w:p>
      <w:pPr>
        <w:pStyle w:val="Heading4"/>
        <w:numPr>
          <w:ilvl w:val="3"/>
          <w:numId w:val="1"/>
        </w:numPr>
        <w:rPr/>
      </w:pPr>
      <w:bookmarkStart w:id="212" w:name="__RefHeading___Toc7237839_3381743652"/>
      <w:bookmarkStart w:id="213" w:name="_Toc8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 قبل الخوض في المقصود، نذكر أمرين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237841_3381743652"/>
      <w:bookmarkStart w:id="215" w:name="_Toc81"/>
      <w:bookmarkEnd w:id="214"/>
      <w:r>
        <w:rPr>
          <w:rtl w:val="true"/>
        </w:rPr>
        <w:t>الأوّل</w:t>
      </w:r>
      <w:r>
        <w:rPr>
          <w:rtl w:val="true"/>
        </w:rPr>
        <w:t xml:space="preserve">: </w:t>
      </w:r>
      <w:r>
        <w:rPr>
          <w:rtl w:val="true"/>
        </w:rPr>
        <w:t>ما هو السبب لطرح المسألة؟</w:t>
      </w:r>
      <w:bookmarkEnd w:id="215"/>
    </w:p>
    <w:p>
      <w:pPr>
        <w:pStyle w:val="BookText"/>
        <w:rPr/>
      </w:pPr>
      <w:r>
        <w:rPr>
          <w:rFonts w:ascii="Amiri" w:hAnsi="Amiri" w:eastAsia="Amiri" w:cs="Amiri"/>
          <w:color w:val="111111"/>
          <w:sz w:val="28"/>
          <w:sz w:val="28"/>
          <w:szCs w:val="28"/>
          <w:rtl w:val="true"/>
          <w:lang w:bidi="ar-SA"/>
        </w:rPr>
        <w:t>عرّف المحقّق الطوسي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دلالة اللفظ على تمام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دلالة اللفظ على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في شرحه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أورد على المحقّق الطوسي الإشكال التالي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التعريف غير مانع فيما إذا كان اللفظ مشتركاً بين الكلّ و الجزء، كما إذا كان لفظ الإنسان موضوعاً للحيوان الناطق تارة و لخصوص الناطق أُخرى فأطلق الإنسان و أراد الناطق، فيصدق عليه انّه مطابقي، لأنّه تمام الموضوع بالنسبة إلى الوضع الثاني، و تضمني، لأنّه جزء الموضوع بالنسبة إلى الوضع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العلاّمة عن المحقّق الطوسي أنّه أجاب عن الإشكال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لا يدلّ بذاته على معناه، بل باعتبار الإرادة و القصد و اللفظ، فحينما يراد منه المعنى المطابقي لا يراد منه المعنى التضمني فهو يدلّ على معنى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توضيح جواب المحقّق الطوسي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إذا أطلق الإنسان و أراد الناطق فإن أراده بما انّه تمام المعنى فلا يصدق انّه معنى تضمني، و إن أراد أنّه جزء المعنى فلا يصدق عليه انّه معنى 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المحقّق الطوسي بنفس هذا الجواب عن إشكال أُورد على تعريف المفرد حيث عُرّف المفرد بأنّه الذي ليس لجزئه دلالة أصلاً، و اعترض عليه بعض المتأخرين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 علماً لشخص فانّه مفرد مع أنّ لجزئه دلالة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المحقّق الطوسي بأنّ دلالة اللفظ لما كانت وضعية كانت متعلّقة بإرادة المتلفّظ الجارية على قانون الوضع، فما يتلفّظ به و يراد به معنى ما و يفهم عنه ذلك المعنى، يقال له انّه دال على 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المعنى ممّا لا تتعلّق به إرادة المتلفّظ، لا يقال إنّه دالّ عليه، و إن كان ذلك اللفظ أو جزء منه، بحسب تلك اللغة أو لغة أُخرى أو بإرادة أُخرى، يصلح لأن يدل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 فنقول، اللفظ الذي لا يراد بجزئه الدلالة على جزء معناه، لا يخلو من أن يراد بجزئه، الدلالة على شيء آخر أو لا يراد، و على التقدير الأوّل لا تكون دلالة ذلك الجزء متعلّقة بكونه جزءاً من اللفظ الأوّل، بل قد يكون ذلك الجزء بذلك الاعتبار لفظاً برأسه دالاً على معنى آخر بإرادة أُخرى، و ليس كلامنا فيه، فإذن لا يكون لجزء اللفظ الدال من حيث هو جزء دلالة أصلاً و ذلك هو التقدير الثاني بعينه، فحصل من ذلك انّ اللفظ الذي لا يراد بجزئه دلالة على جزء معناه لا يدل جزؤه على شيء أصلاً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تلفّظ بلفظ عبد اللّه، فإمّا يتلفّظ به بما انّ جزء لفظه يدل </w:t>
      </w:r>
      <w:bookmarkStart w:id="216" w:name="pg14349_149711"/>
    </w:p>
    <w:p>
      <w:pPr>
        <w:pStyle w:val="BookText"/>
        <w:rPr/>
      </w:pPr>
      <w:bookmarkEnd w:id="216"/>
      <w:r>
        <w:rPr>
          <w:rFonts w:ascii="Amiri" w:hAnsi="Amiri" w:eastAsia="Amiri" w:cs="Amiri"/>
          <w:color w:val="111111"/>
          <w:sz w:val="28"/>
          <w:sz w:val="28"/>
          <w:szCs w:val="28"/>
          <w:rtl w:val="true"/>
          <w:lang w:bidi="ar-SA"/>
        </w:rPr>
        <w:t>على جزء معناه أو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مركب خارج عن التعريف، و على الثاني مفرد لا ينتقض به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فالمحقّق الطوسي ممّن ذهب إلى أنّ دلالة اللفظ على المعنى موقوفة على إرادة المتلفّظ ذلك المعنى إرادة جارية على قانون الوضع، إذ الغرض من الوضع تعدية ما في الضمير و ذلك يتوقّف على إرادة اللافظ فما لم يرد المعنى من اللفظ لم تجد له دلالة عليه</w:t>
      </w:r>
      <w:r>
        <w:rPr>
          <w:rFonts w:eastAsia="Amiri" w:cs="Amiri" w:ascii="Amiri" w:hAnsi="Amiri"/>
          <w:color w:val="111111"/>
          <w:sz w:val="28"/>
          <w:szCs w:val="28"/>
          <w:rtl w:val="true"/>
          <w:lang w:bidi="ar-SA"/>
        </w:rPr>
        <w:t>.</w:t>
      </w:r>
      <w:r>
        <w:rPr>
          <w:rStyle w:val="FootnoteAnchor"/>
          <w:rtl w:val="true"/>
        </w:rPr>
        <w:footnoteReference w:id="60"/>
      </w:r>
    </w:p>
    <w:p>
      <w:pPr>
        <w:pStyle w:val="Heading4"/>
        <w:numPr>
          <w:ilvl w:val="3"/>
          <w:numId w:val="1"/>
        </w:numPr>
        <w:rPr/>
      </w:pPr>
      <w:bookmarkStart w:id="217" w:name="__RefHeading___Toc7237843_3381743652"/>
      <w:bookmarkStart w:id="218" w:name="_Toc82"/>
      <w:bookmarkEnd w:id="217"/>
      <w:r>
        <w:rPr>
          <w:rtl w:val="true"/>
        </w:rPr>
        <w:t>الثاني</w:t>
      </w:r>
      <w:r>
        <w:rPr>
          <w:rtl w:val="true"/>
        </w:rPr>
        <w:t xml:space="preserve">: </w:t>
      </w:r>
      <w:r>
        <w:rPr>
          <w:rtl w:val="true"/>
        </w:rPr>
        <w:t>أشكال أخذ الإرادة جزءاً للمعنى</w:t>
      </w:r>
      <w:bookmarkEnd w:id="218"/>
    </w:p>
    <w:p>
      <w:pPr>
        <w:pStyle w:val="BookText"/>
        <w:rPr/>
      </w:pPr>
      <w:r>
        <w:rPr>
          <w:rFonts w:ascii="Amiri" w:hAnsi="Amiri" w:eastAsia="Amiri" w:cs="Amiri"/>
          <w:color w:val="111111"/>
          <w:sz w:val="28"/>
          <w:sz w:val="28"/>
          <w:szCs w:val="28"/>
          <w:rtl w:val="true"/>
          <w:lang w:bidi="ar-SA"/>
        </w:rPr>
        <w:t>إنّ وضع اللفظ للمعنى المراد يتصوّر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الإرادة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الإرادة بالحمل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للمعلوم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الإرادة بالحمل الشائع جزءاً للمعلوم بالعرض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الارادة بالحمل الشائع الصناعي بنحو القضية الحينية في الموضوع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الإرادة بالحمل الشائع الصناعي قيداً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الوجوه المتصوّرة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فلنذكر حكم كلّ واحد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فهو بديهي البطلان، و لم يذهب إليه أحد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كون اللفظ موضوعاً للمعلوم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تعلّقت بها الإرادة بالحمل الشائع، فيلزم أن تكون القضايا إخباراً عن الأُمور الذهنية لا إخباراً عن الخارج، لأنّ المعلوم بالذات الذي هو متعلّق الإرادة قائم بالذهن، فالقيد و المقيد كلّها أُمور ذهنية و بالتالي لا ينطبق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أي كون اللفظ موضوعاً للمعلوم بالعرض الذي تعلّقت به الإرادة عن طريق الصورة الذهنية</w:t>
      </w:r>
      <w:r>
        <w:rPr>
          <w:rStyle w:val="FootnoteAnchor"/>
          <w:rtl w:val="true"/>
        </w:rPr>
        <w:footnoteReference w:id="61"/>
      </w:r>
      <w:r>
        <w:rPr>
          <w:rFonts w:ascii="Amiri" w:hAnsi="Amiri" w:eastAsia="Amiri" w:cs="Amiri"/>
          <w:color w:val="111111"/>
          <w:sz w:val="28"/>
          <w:sz w:val="28"/>
          <w:szCs w:val="28"/>
          <w:rtl w:val="true"/>
          <w:lang w:bidi="ar-SA"/>
        </w:rPr>
        <w:t>، فهذا أيضاً يستلزم عدم إمكان حمل قائم على زيد الخارجي، لأنّ الموضوع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من 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الإرادة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بالتجريد، فانّ القيام و إن كان موجوداً في الخارج إلاّ أنّ الإرادة التي وصف بها القيام عن طريق الصورة الذهنية أمر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أي كون الموضوع له المعلوم بالعرض حين تعلّقت به الإرادة على نحو لا يصدق اللفظ إلاّ على المعنى المراد و في الوقت نفسه ليس كونه مراداً جزءاً للمعنى، و هذا هو مفاد القضية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القضايا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ما دام كاتباً، فحركة اليد ثابتة للكاتب بشرط كونه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بالفعل، أي في أحد الأزمنة الثلاثة، فحركة اليد للكاتب على وجه الإطلاق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الحينية، و هي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حين هو كاتب، فحركة اليد ثابتة للكاتب لا على وجه الإطلاق حتى يعم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w:t>
      </w:r>
    </w:p>
    <w:p>
      <w:pPr>
        <w:pStyle w:val="BookText"/>
        <w:rPr/>
      </w:pPr>
      <w:r>
        <w:rPr>
          <w:rFonts w:ascii="Amiri" w:hAnsi="Amiri" w:eastAsia="Amiri" w:cs="Amiri"/>
          <w:color w:val="111111"/>
          <w:sz w:val="28"/>
          <w:sz w:val="28"/>
          <w:szCs w:val="28"/>
          <w:rtl w:val="true"/>
          <w:lang w:bidi="ar-SA"/>
        </w:rPr>
        <w:t>عدم الكتابة و لا على وجه التقييد حتى يؤخذ في الموضوع ما دام كونه كاتباً، و لكنه في الوقت نفسه لا ينطبق إلاّ على حال الكتابة، فالمحمول في الحينية و إن كان مطلقاً غير مشروط لكنّه على نحو لا ينطبق إلاّ على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رأيت زيداً معمّماً، فالتعمّم ليس قيداً للمرئيّ و لا للرؤية، و لكنّه لا ينطبق إلاّ على المعمّم و أنت ما رأيت إلاّ زيداً المعمّم، و في المقام، اللفظ وضع لذات المعنى لكن حين كونها مراداً للمتكلّم و اللافظ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لا يرد عليه ما أوردنا من انقلاب القضية الخارجية إلى الذهنية كما في الثاني، و لا عدم انطباق القضية على الخارج كما في الثالث، و الحينية مع كونها نزيهة عما أورد على القسمين و لكنّها لا تنطبق إلاّ على المضيق و هو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القضية الحينية و إن كانت رائجة بين المنطقيّين و لكن لم نتصور لها معنى محصلاً، فانّ الكتابة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قيد للمحمول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قبيل المشروط، أو ليس قيداً له و للمحمول إطلاق، فيكون من قبيل المطلقة العامة، فما معنى هذا التذبذب بين المشروطة و المطلقة، و إن نطق به المنطقيون؟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بأنّ المحمول هو المتحرك المقترن بالكتابة لا بقيدها لا يخلو من إبهام، لأنّ المحمول إمّا مقيد بالاقتران بالكتابة أو لا، و على الأوّل تعود الحينية إلى المشروطة، و على الثاني يكون المحمول مطلقاً صادقاً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وجود الكتابة و عدمها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انّ قوله إنّ الموضوع له هي المعاني حالة كونها مرادة لا مقيداً بها لا يخلو إمّا أن تكون القضية مطلقة فتعم المرادة و غير المرادة، أو مقيدة فيرجع إلى المشروطة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تمييز الحصة التوأمة بالإرادة عن الحصة غير التوأمة يحتاج إلى قيد حتى يوضع لاحدى الحصتين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يرجع إلى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المحقّق الأصفهاني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الوضعية متقيدة بصورة الإرادة الاستعمالية و في غيرها لا وضع، و ما يرى من الانتقال إلى المعنى بمجرّد سماع اللفظ من لافظ غير شاعر فمن جهة أُنس الذهن بالانتقال من سماعه إلى إرادة معناه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توضيح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الوضع فعل اختياري للواضع، و كلّ فعل اختياري لا بدّ له من غاية، فالعلّة الغائية تضيق جانب الفعل و تحدده و تخصه بصورة وجوده الغاية و هو الإفادة و الاستفادة أو إبراز ما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الوضع و إيجاد العلقة الاعتبارية بين اللفظ و المعنى، هي بيان الحقائق الواقعية بما هي هي لا ما وقعت في أُفق الإرادة، 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جسم رطب سيال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يريد بيان الحقيقة الخارجية و انّ ذلك العنصر بما هو هو لا بما انّه واقع في ذهن القائل، فإذا كانت الغاية محددة للفعل فالغاية هي بيان الحقائق و هو يوجب إطلاق العلقة الوضعية و عدم تقيّدها بإرادة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تصورية، و تفهيمية، و تصديقية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دلالة اللفظ على معناه عند سماعه، و ربّما يعبّر عنها بالدلالة الوضعية، و هي لا تتوقف على شيء ما عدا العلم بالوضع، و لأجل </w:t>
      </w:r>
    </w:p>
    <w:p>
      <w:pPr>
        <w:pStyle w:val="BookText"/>
        <w:rPr/>
      </w:pPr>
      <w:r>
        <w:rPr>
          <w:rFonts w:ascii="Amiri" w:hAnsi="Amiri" w:eastAsia="Amiri" w:cs="Amiri"/>
          <w:color w:val="111111"/>
          <w:sz w:val="28"/>
          <w:sz w:val="28"/>
          <w:szCs w:val="28"/>
          <w:rtl w:val="true"/>
          <w:lang w:bidi="ar-SA"/>
        </w:rPr>
        <w:t>ذلك ينتقل الذهن إلى المعنى بمجرّد السماع و لو من لافظ غير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الدلالة التفهيمية، فهي عبارة عن دلالة اللفظ على أنّ المتكلّم أراد تفهيم المعنى للغير، و هذه الدلالة تتوقّف وراء العلم بالوضع على أنّ المتكلّم في مقام التفهيم، لا في مقام تمرين الخطابة و أمثالها أو تعلم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الدلالة التصديقية، فهي عبارة عن دلالة اللفظ على أنّ الإرادة الاستعمالية مطابقة للإرادة الجديّة، و هي تتوقف وراء الأمرين على أمر ثالث و هو أصالة تطابق الإرادة الاستعمالية مع 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و ما قبله أي كونه بصدد التفهيم من الأُصول العقلائية إذا لم يقم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لما قال بوضع الألفاظ للمعاني الواقعية حاول تأويل الكلام المنقول عن العلمين الطوسي و الحلي، بأنّ مرادهما من تبعية الدلالة للإرادة، هو الدلالة التصديقية و لذلك لا يصحّ لنا أن نُسند مضمون الكلام إلى شخص ما لم يُحرز أنّه أراد ذلك المعنى، وعليه لو تكلّم مورّياً أو تقيّة أو لغير ذلك لا يصحّ أن يسند مضمونه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تبعية الدلالة التصديقية لإرادة المتكلّم و إن كان صحيحاً لكنّه ليس نظرية خاصّة للعلمين، بل هي ممّا لم يختلف فيه اثنان، فاشتمال كلامهما على التبعية ناظر إلى معنى آخر و هو تبعية الدلالة التصورية أو الوضعية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المحقّق الخراساني في هذه النسبة، عدم مراجعته لكلامهما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فسّر الوضع بالتعهد و الالتزام و قال إنّه عبارة عن التعهد بأنّ كلّما أطلق اللفظ أراد منه المعنى الخاص لا مناص له عن القول باختصاص الدلالة الوضعية بصورة قصد التفهيم و إرادة المعنى من اللفظ</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الالتزام أو التعهد الذي هو مقوّم الوضع إنّما يتعلّق بالأمر الاختياري، </w:t>
      </w:r>
    </w:p>
    <w:p>
      <w:pPr>
        <w:pStyle w:val="BookText"/>
        <w:rPr/>
      </w:pPr>
      <w:r>
        <w:rPr>
          <w:rFonts w:ascii="Amiri" w:hAnsi="Amiri" w:eastAsia="Amiri" w:cs="Amiri"/>
          <w:color w:val="111111"/>
          <w:sz w:val="28"/>
          <w:sz w:val="28"/>
          <w:szCs w:val="28"/>
          <w:rtl w:val="true"/>
          <w:lang w:bidi="ar-SA"/>
        </w:rPr>
        <w:t>و ما هو تحت اختيار الواضع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أطلق اللفظ أراد منه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الالتزام بكون اللفظ دالاً على معناه و لو صدر منه عن غير شعور أو اختيار، فلا يعقل أن يكون طرفاً للالتزام و الاختيار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الالتزام بفعل الإنسان لا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أفعال النفس يتعلّق بالاختياري منها لا بالخارج عنه، كالنطق نائماً أو ساهياً</w:t>
      </w:r>
      <w:r>
        <w:rPr>
          <w:rFonts w:eastAsia="Amiri" w:cs="Amiri" w:ascii="Amiri" w:hAnsi="Amiri"/>
          <w:color w:val="111111"/>
          <w:sz w:val="28"/>
          <w:szCs w:val="28"/>
          <w:rtl w:val="true"/>
          <w:lang w:bidi="ar-SA"/>
        </w:rPr>
        <w:t xml:space="preserve">. </w:t>
      </w:r>
      <w:bookmarkStart w:id="219" w:name="pg14349_149717"/>
    </w:p>
    <w:p>
      <w:pPr>
        <w:pStyle w:val="Heading3"/>
        <w:numPr>
          <w:ilvl w:val="2"/>
          <w:numId w:val="1"/>
        </w:numPr>
        <w:rPr/>
      </w:pPr>
      <w:bookmarkStart w:id="220" w:name="__RefHeading___Toc7237845_3381743652"/>
      <w:bookmarkStart w:id="221" w:name="_Toc83"/>
      <w:bookmarkEnd w:id="219"/>
      <w:bookmarkEnd w:id="220"/>
      <w:r>
        <w:rPr>
          <w:rtl w:val="true"/>
        </w:rPr>
        <w:t>الأمر السادس في وضع المركّبات</w:t>
      </w:r>
      <w:bookmarkEnd w:id="221"/>
    </w:p>
    <w:p>
      <w:pPr>
        <w:pStyle w:val="Heading4"/>
        <w:numPr>
          <w:ilvl w:val="3"/>
          <w:numId w:val="1"/>
        </w:numPr>
        <w:rPr/>
      </w:pPr>
      <w:bookmarkStart w:id="222" w:name="__RefHeading___Toc7237847_3381743652"/>
      <w:bookmarkStart w:id="223" w:name="_Toc8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ربّما نسب إلى بعض الأُدباء القول بوضع خاص للمركّبات وراء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 لأوضاع ثلاثة، فللموضوع وضع، و للمحمول وضع آخر، و للهيئة وضع ثالث، فنسب إلى بعض الأُدباء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وضعاً رابعاً و هو وضع مجموع المادة و الهيئة، و ربّما يتجاوز عدد الأوضاع عن الأربعة إلى الخمسة و من خمسة إلى ستة،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للمحمول 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للمادة، و وضع للهيئة مضافاً إلى وضع المبتدأ و الهيئة، فيكون وضع المجموع وضعاً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لكلّ من الموضوع و المحمول وضع،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متعجب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عدد الوضع إلى ستة و هكذا يزداد عدد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أصحت النسبة إلى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شرح المفصّل لابن مالك انّ لهذا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تصح فالقول بوضع المجموع ساقط، و ذلك للوجوه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وضع المجموع أمر لغو، لأنّ وضع المفردات و الهيئة الاسمية كافيتان في إفادة المراد من دون حاجة إلى وضع المجموع من حيث المجموع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ابن مالك في شرحه على المفصل،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للمجموع </w:t>
      </w:r>
      <w:bookmarkStart w:id="224" w:name="pg14349_149718"/>
    </w:p>
    <w:p>
      <w:pPr>
        <w:pStyle w:val="BookText"/>
        <w:rPr/>
      </w:pPr>
      <w:bookmarkEnd w:id="224"/>
      <w:r>
        <w:rPr>
          <w:rFonts w:ascii="Amiri" w:hAnsi="Amiri" w:eastAsia="Amiri" w:cs="Amiri"/>
          <w:color w:val="111111"/>
          <w:sz w:val="28"/>
          <w:sz w:val="28"/>
          <w:szCs w:val="28"/>
          <w:rtl w:val="true"/>
          <w:lang w:bidi="ar-SA"/>
        </w:rPr>
        <w:t>وضع لما كان لنا أن نتكلّم بكلام لم يسبق إليه، إذ المركب الذي أحدثناه لم يسبق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للمجموع وراء المفردات و الهيئة وضع للزم أن تكون صحة الاستعمال متوقفة على الوضع المذكور، و على ذلك فلو كانت الجملة مما سبق استعمالها و تعلق بها وضع الواضع يصحّ لنا الاستعمال، و أمّا إذا كانت من الجمل المحدثة التي لم يسبق استعمالها و لم يتعلق بها الوضع لزم عدم صحّة استعمالها، لأنّها ليست على موازين الوضع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ارمسترونغ أوّل رائد فضائي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على تلك النظرية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لزم الانتقال إلى المعنى مرتين في آن واحد، لفرض وضع المفردات مرّة، و المجموع من حيث المجموع مرّة أُخرى، و هذا يكون نظير ما إذا أتى الإنسان أوّلاً بأسماء كلّ عضو من أعضاء الإنسان، ثمّ أتى بلفظ الإنسان الجامع للأعضاء كلّها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معلول للأُنس الحاصل من الاستعمال المعلول للوضع، و تعدّد الوضع لا يوجب تعدّد الانس فلا يلزم الانتقال</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237849_3381743652"/>
      <w:bookmarkStart w:id="226" w:name="_Toc85"/>
      <w:bookmarkEnd w:id="225"/>
      <w:r>
        <w:rPr>
          <w:rtl w:val="true"/>
        </w:rPr>
        <w:t>إكمال المعروف انّ وضع المواد شخصي و وضع الهيئات نوعي،</w:t>
      </w:r>
      <w:bookmarkEnd w:id="226"/>
    </w:p>
    <w:p>
      <w:pPr>
        <w:pStyle w:val="BookText"/>
        <w:rPr/>
      </w:pPr>
      <w:r>
        <w:rPr>
          <w:rFonts w:ascii="Amiri" w:hAnsi="Amiri" w:eastAsia="Amiri" w:cs="Amiri"/>
          <w:color w:val="111111"/>
          <w:sz w:val="28"/>
          <w:sz w:val="28"/>
          <w:szCs w:val="28"/>
          <w:rtl w:val="true"/>
          <w:lang w:bidi="ar-SA"/>
        </w:rPr>
        <w:t>و يراد منه أنّ المصدر بوحدته الشخصية كالضرب و القتل موضوع لمعناه، بخلاف الهيئات فانّها موضوعة بجامعها العنواني فيقال هيئة فاعل وضعت لمن قام بالفعل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 بأنّه إن أُريد من نوعية الوضع في الهيئات عدم اختصاصها بمادة معينة فانّ المادة أيضاً غير مختصة بهيئة معينة، فانّ المصدر له صيغ مختلفة كالضارب و المضروب التي هي كالهيئة بالنسبة إلى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أُريد من شخصية الوضع في المواد امتياز كلّ مادة عن الأُخرى، فكل هيئة أيضاً تتميز عن الأُخرى إذ هيئة الفاعل غير هيئة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مراد القائل بنوعية الوضع في الهيئات و شخصيته في المواد هو انّ الهيئة غير قابلة للحاظها مستقلّة بل تلاحظ في ضمن مادة لكن وضعها كذلك كالضارب يوجب عدم اطّرادها في مادة أُخرى، فيجب أن توضع بشكل لا يكون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أي مدخلية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ضارب و ما يشبهها، و هذا معنى نوعية الوضع في الهيئة، فليس الوضع متعلّقاً لهيئة شخصية قائمة بمادة معلومة، بل لها و لما يشبهها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المادة فهي قابلة للحاظها استقلالاً فلا تكون مقيدة بالهيئة و لو استخدمنا الهيئة فإنّما هي لإمكان النطق بها لا للحاظها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يكون المصدر هو مادة المشتقات مع أنّ المادة يجب أن تكون موجودة بعامة خصوصياتها في المشتقات، و من المعلوم انّ المصدر و إن كان موجوداً بمادته في سائر المشتقات و لكن هيئته غير موجودة، لأنّها تمنع طروء الصيغ المختلفة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المصدر ليست جزءاً، و إنّما استخدمنا الهيئة لإمكان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الهيئة آلة لإمكان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المادة متوفرة في جميع الصيغ</w:t>
      </w:r>
      <w:r>
        <w:rPr>
          <w:rFonts w:eastAsia="Amiri" w:cs="Amiri" w:ascii="Amiri" w:hAnsi="Amiri"/>
          <w:color w:val="111111"/>
          <w:sz w:val="28"/>
          <w:szCs w:val="28"/>
          <w:rtl w:val="true"/>
          <w:lang w:bidi="ar-SA"/>
        </w:rPr>
        <w:t xml:space="preserve">. </w:t>
      </w:r>
      <w:bookmarkStart w:id="227" w:name="pg14349_149720"/>
    </w:p>
    <w:p>
      <w:pPr>
        <w:pStyle w:val="Heading3"/>
        <w:numPr>
          <w:ilvl w:val="2"/>
          <w:numId w:val="1"/>
        </w:numPr>
        <w:rPr/>
      </w:pPr>
      <w:bookmarkStart w:id="228" w:name="__RefHeading___Toc7237851_3381743652"/>
      <w:bookmarkStart w:id="229" w:name="_Toc86"/>
      <w:bookmarkEnd w:id="227"/>
      <w:bookmarkEnd w:id="228"/>
      <w:r>
        <w:rPr>
          <w:rtl w:val="true"/>
        </w:rPr>
        <w:t>الأمر السابع في علائم الوضع أو تمييز الحقيقة عن المجاز</w:t>
      </w:r>
      <w:bookmarkEnd w:id="229"/>
    </w:p>
    <w:p>
      <w:pPr>
        <w:pStyle w:val="Heading4"/>
        <w:numPr>
          <w:ilvl w:val="3"/>
          <w:numId w:val="1"/>
        </w:numPr>
        <w:rPr/>
      </w:pPr>
      <w:bookmarkStart w:id="230" w:name="__RefHeading___Toc7237853_3381743652"/>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قد ذكروا لتمييز الموضوع له عن غيره أو تمييز الحقيقة عن المجاز علائم أربع، نذكرها واحدةً بعد الأُخرى</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7237855_3381743652"/>
      <w:bookmarkStart w:id="233" w:name="_Toc88"/>
      <w:bookmarkEnd w:id="232"/>
      <w:r>
        <w:rPr>
          <w:rtl w:val="true"/>
        </w:rPr>
        <w:t>العلامة الأُولى</w:t>
      </w:r>
      <w:r>
        <w:rPr>
          <w:rtl w:val="true"/>
        </w:rPr>
        <w:t xml:space="preserve">: </w:t>
      </w:r>
      <w:r>
        <w:rPr>
          <w:rtl w:val="true"/>
        </w:rPr>
        <w:t>التبادر</w:t>
      </w:r>
      <w:bookmarkEnd w:id="233"/>
    </w:p>
    <w:p>
      <w:pPr>
        <w:pStyle w:val="Heading5"/>
        <w:numPr>
          <w:ilvl w:val="4"/>
          <w:numId w:val="1"/>
        </w:numPr>
        <w:rPr/>
      </w:pPr>
      <w:bookmarkStart w:id="234" w:name="__RefHeading___Toc7237857_3381743652"/>
      <w:bookmarkStart w:id="235" w:name="_Toc89"/>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التبادر عبارة عن سبق المعنى من اللفظ عند الإطلاق بنفسه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انسباق المعنى إلى الذهن من حاقِّ اللفظ لا عن القرينة بحيث كان السبق مستنداً إلى اللفظ نفسِه لا إلى القرينة فيكون دليلاً على أنّه موضوع له، إذ ليس لحضور المعنى منشأ إلاّ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القرينة أو الوضع فإذا انتفى الأوّل ثبت الثاني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التبادر إنّما يكون كاشفاً عن الوضع إذا كان سبق المعنى من اللفظ أمراً </w:t>
      </w:r>
      <w:bookmarkStart w:id="236" w:name="pg14349_149721"/>
    </w:p>
    <w:p>
      <w:pPr>
        <w:pStyle w:val="BookText"/>
        <w:rPr/>
      </w:pPr>
      <w:bookmarkEnd w:id="236"/>
      <w:r>
        <w:rPr>
          <w:rFonts w:ascii="Amiri" w:hAnsi="Amiri" w:eastAsia="Amiri" w:cs="Amiri"/>
          <w:color w:val="111111"/>
          <w:sz w:val="28"/>
          <w:sz w:val="28"/>
          <w:szCs w:val="28"/>
          <w:rtl w:val="true"/>
          <w:lang w:bidi="ar-SA"/>
        </w:rPr>
        <w:t>مرتكزاً في النفس كما هو الحال في أهل اللغة حيث إنّ الإنسان إذا نشأ و ترعرع بين أهل اللغة يرتكز معنى اللفظ في ذهنه فإذا تبادر بلا قرينة يكون دليلاً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المعنى إنّما يكون دليلاً على الحقيقة إذا فُسّر المجاز باستعماله في غير ما وضع له، و أمّا على القول المختار من أنّ المجاز هو اللفظ المستعمل في الموضوع له كالحقيقة لكن بادّعاء انّ المنطبق عليه من مصاديق اللفظ، فلا يكون دليلاً على الحقيقة لاشتراكهما في أنّ المستعمل فيه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فيه في الحقيقة و المجاز و إن كان واحداً لكن يفترقان بانسباق نفس المعنى الحقيقي من اللفظ مجرداً عن الادّعاء بخلاف المجاز فانّ الانسباق فيه على أساس الادّعاء</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237859_3381743652"/>
      <w:bookmarkStart w:id="238" w:name="_Toc90"/>
      <w:bookmarkEnd w:id="237"/>
      <w:r>
        <w:rPr>
          <w:rtl w:val="true"/>
        </w:rPr>
        <w:t>مشكلة الدور في التبادر</w:t>
      </w:r>
      <w:bookmarkEnd w:id="238"/>
    </w:p>
    <w:p>
      <w:pPr>
        <w:pStyle w:val="BookText"/>
        <w:rPr/>
      </w:pPr>
      <w:r>
        <w:rPr>
          <w:rFonts w:ascii="Amiri" w:hAnsi="Amiri" w:eastAsia="Amiri" w:cs="Amiri"/>
          <w:color w:val="111111"/>
          <w:sz w:val="28"/>
          <w:sz w:val="28"/>
          <w:szCs w:val="28"/>
          <w:rtl w:val="true"/>
          <w:lang w:bidi="ar-SA"/>
        </w:rPr>
        <w:t>و قد أورد على كون التبادر علامة الوضع لاستلزامه الدور، فانّه يُستخدم للعلم بالوضع، و على ذلك فالعلم بالوضع متوقّف على التبادر، و هو متوقّف على العلم بالوضع، إذ لو لا العلم به لما 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أهل اللسان أو من غيره، فإن كان من أهل اللسان فالعلم التفصيلي بالوضع، موقوف على تبادره و لكن تبادره موقوف على العلم الارتكازي بالوضع الذي ربّما يعبّر عنه بالعلم الإجمالي، و هذا النوع من العلم الارتكازي يحصل للإنسان الناشئ بين أهل اللغة منذ نعومة أظفاره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المستعلم من غيرهم فعلمه تفصيلاً بالوضع موقوف على تبادر </w:t>
      </w:r>
    </w:p>
    <w:p>
      <w:pPr>
        <w:pStyle w:val="BookText"/>
        <w:rPr/>
      </w:pPr>
      <w:r>
        <w:rPr>
          <w:rFonts w:ascii="IRNazanin" w:hAnsi="IRNazanin" w:eastAsia="IRNazanin"/>
          <w:color w:val="111111"/>
          <w:sz w:val="28"/>
          <w:sz w:val="28"/>
          <w:szCs w:val="28"/>
          <w:rtl w:val="true"/>
          <w:lang w:bidi="fa-IR"/>
        </w:rPr>
        <w:t>المعنى من اللفظ عند أهل اللسان و تبادرهم موقوف على علمهم بالوضع من طرق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هناك كلاماً للمحقّق العراقي في رفع الدور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المستفاد بالتبادر غير العلم الذي يتوقف عليه التبادر حتى لو قلنا بتوقفه على العلم التفصيلي، لأنّه يكفي في ارتفاع الدور تغاير الموقوف و الموقوف عليه بالشخص لا بالنوع و لا بالصنف، و لا شبهة في مغايرة العلم الشخصي الحاصل بالتبادر للعلم الشخصي الذي يتوقف عليه التبادر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العلم التفصيلي الثاني موجوداً في لوح النفس قبل التبادر، فلا معنى لتحصيل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إذا كان الموضوع للاحتجاج هو ظهور الكلام سواء أ كان حقيقة أم مجازاً فلا فائدة في معرفة الموضوع له، و تمييز المعنى المجازي عن المعنى الحقيقي و الذي يعتبره العقلاء هو ظهور الكلام سواء كان الموضوع له أو لا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الكلام ظاهراً في معنى، كان لما ذكره وجه، و أمّا إذا كان الكلام مجملاً فانعقاد الظهور موقوف على العلم بالوضع، و هو يُعرف بالتبادر فيكون لمعرفة الموضوع له أثر و فائدة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تبادر المعنى من اللفظ في زماننا لا يثبت كونه المعنى الحقيقي في عصر الرسول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يحمل اللفظ الوارد من الكتاب و السنّة عليه إلاّ أن يعضد بأصالة عدم النقل، و قلنا بأنّ مثبتاتها حجّة، و لعلّه على هذا جرت سيرة </w:t>
      </w:r>
      <w:bookmarkStart w:id="239" w:name="pg14349_149723"/>
    </w:p>
    <w:p>
      <w:pPr>
        <w:pStyle w:val="BookText"/>
        <w:rPr/>
      </w:pPr>
      <w:bookmarkEnd w:id="239"/>
      <w:r>
        <w:rPr>
          <w:rFonts w:ascii="Amiri" w:hAnsi="Amiri" w:eastAsia="Amiri" w:cs="Amiri"/>
          <w:color w:val="111111"/>
          <w:sz w:val="28"/>
          <w:sz w:val="28"/>
          <w:szCs w:val="28"/>
          <w:rtl w:val="true"/>
          <w:lang w:bidi="ar-SA"/>
        </w:rPr>
        <w:t>المفسرين للقرآن حيث يفسرون الأشعار الجاهلية و الرسائل القديمة بالمعاني الرائجة في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التبادر كما قلنا إنّما يكون حجّة على الموضوع له إذا كان التبادر مستنداً إلى اللفظ لا إلى القرينة، و إلاّ فالمعنى المجازي أيضاً يتبادر مع القرينة، و على هذا فلو أحرزنا أنّ التبادر مستند إلى حاق اللفظ أو إلى القرينة فهو، و إلاّ فهل يُجدي أصالة عدم القرينة لإثبات كون المعنى متبادراً من حاق اللفظ أو لا؟ الظاهر لا، لا لأجل عدم حجّية الأصل المثبت لما علمت أنّ الأصل اللفظي حجّة في مثبتاته بل لأنّ العقلاء إنّما يستخدمون ذلك الأصل عند الشكّ في المراد فيعيّنون به المراد، و أمّا إذا علم المراد و شك في كيفية الإرادة و انّه هل هو على نحو الحقيقة أو المجاز فلا، و ما هذا إلاّ لأنّ العقلاء يستخدمون الأُصول فيما يمسّ بحاجاتهم، و أمّا تعيين كيفية الإرادة و انّها هل هي على وجه الحقيقة أو المجاز فخارج عن مقاصدهم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7237861_3381743652"/>
      <w:bookmarkStart w:id="241" w:name="_Toc91"/>
      <w:bookmarkEnd w:id="240"/>
      <w:r>
        <w:rPr>
          <w:rtl w:val="true"/>
        </w:rPr>
        <w:t>بحث استطراديّ‌</w:t>
      </w:r>
      <w:bookmarkEnd w:id="241"/>
    </w:p>
    <w:p>
      <w:pPr>
        <w:pStyle w:val="BookText"/>
        <w:rPr/>
      </w:pPr>
      <w:r>
        <w:rPr>
          <w:rFonts w:ascii="Amiri" w:hAnsi="Amiri" w:eastAsia="Amiri" w:cs="Amiri"/>
          <w:color w:val="111111"/>
          <w:sz w:val="28"/>
          <w:sz w:val="28"/>
          <w:szCs w:val="28"/>
          <w:rtl w:val="true"/>
          <w:lang w:bidi="ar-SA"/>
        </w:rPr>
        <w:t>قد انتهى البحث عن التبادر و هناك بحث استطرادي، و هو أنّ الدور المتوهم في التبادر، نفس الدور المتوهم في الشكل الأوّل، حيث إنّ العلم بالنتيجة موقوف على العلم بكلّية الكبرى، و العلم بكليتها موقوف على العلم بثبوت الأكبر للأصغر، ففي المثال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كلّ متغيّر حادث، فالعالم حادث، فلا شكّ أنّ العلم بالنتيجة موقوف على العلم بكلية الكبرى، أي أنّ كلّ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 و العلم بكليّتها فرع العلم بالنتيجة، إذ لو لا العلم بأنّ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مصاديق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أمكن له الحكم بنحو الكلية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أنّ العارف أبا سعيد أبا الخير أورد تلك الشبهة على الشيخ الرئيس </w:t>
      </w:r>
    </w:p>
    <w:p>
      <w:pPr>
        <w:pStyle w:val="BookText"/>
        <w:rPr/>
      </w:pPr>
      <w:r>
        <w:rPr>
          <w:rFonts w:ascii="Amiri" w:hAnsi="Amiri" w:eastAsia="Amiri" w:cs="Amiri"/>
          <w:color w:val="111111"/>
          <w:sz w:val="28"/>
          <w:sz w:val="28"/>
          <w:szCs w:val="28"/>
          <w:rtl w:val="true"/>
          <w:lang w:bidi="ar-SA"/>
        </w:rPr>
        <w:t>أبي علي ابن سينا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الاستنتاجات كلها من طرق الأشكال الأربعة و الثلاثة الأخيرة تنتهي إلى الشكل الأوّل و هو مستلزم للدور، لأنّ ثبوت النتيجة يتوقف على كلية الكبرى، و لا يعلم صدق الكبرى على النحو الكلي حتى يكون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 على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وسع الشيخ أبي سعيد تبيين الشبهة بأقوى من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الموادّ التي تتألف من الأقيسة لا تتجاوز عن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الشعري و المغالطي خارجان عن حيّز الاعتبار، و قسم الجدل لإسكات الخصم و تبكيته، و ربما يكون باطلاً عند المجادل، و القياس الخطابي لإقناع الإنسان العاجز عن إدراك البرهان، و القياس البرهاني يصاغ بأحد الأشكال الأربعة، و أفضلها هو الشكل الأوّل و هو لا ينتج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انّ الشيخ ملا خليل القزويني الذي تتلمذ على الشيخ بهاء الدين العاملي و المحقّق الداماد كان ممّن يجوّز الترجيح بلا مرجّح و يستشهد برغيفي الجائع و طريق الهارب و انّه يختار أحدهما بلا مرجح، كما يعتقد ببطلان الشكل الأوّل لاستلزامه الدور بالبيان الآتي، و لما وقف على أنّ المحقّق آغا حسين الخوانساري أجاب عن شبهته، غادر قزوين متوجهاً إلى أصفهان و لما نزل بها و دخل المدرسة صادف بها أحد تلاميذ الخوانساري أعني الشيخ ميرزا محمد حسن الشيرواني فسأله عن سبب مجيئه إلى أصفهان،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لأناظر الخوانساري لاعتقاده بصحّة الشكل الأوّل و أنا أعتقد بكونه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مستلزم للدور، و الدور باطل، فالشكل الأوّل باطل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للعجب ما أتقن برهانَك حيث تستدل بالشكل الأوّل على بطلان الشكل الأوّل، فانّ ما ذكرته نفس الشكل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القزويني الجوابَ ركب راحلتَه و عاد إلى قزوين من دون أن يرى حاجة لمواجهة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التفكير الذي كان عليه القزويني شائع بين أهل العرفان المجرّدين عن البرهان حتى انّ جلال الدين الرومي من تلك الزمرة حيث يبرهن بالعقل على عدم حجّية العقل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پاى استدلاليان چوبين بود پاى چوبين سخت بى‌تمكين بود</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البرهان كالقدم الخشبي، و القدم الخشبي ضعيف المقاومة، فينتج انّ البرهان ضعيف المقاومة، ترى أنّه يستدلّ بالبرهان العقلي على صورة الشكل الأوّل على بطلان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أجاب الشيخ الرئيس عن الدور الذي طرحه العارف أبو سعيد أبو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كلية الكبرى موقوفة على العلم باندراج الأصغر في الأكبر إجمالاً، و المقصود من النتيجة حصوله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أوضحه المحقّق السبزواري في شرحه على منطق منظومته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يختلف باختلاف العنوان، حتى يكون الموضوع بحسب وصف، معلوم الحكم، و بحسب وصف آخر مجهولاً، فيستفاد حكمه باعتبار وصف، من العلم بحكمه باعتبار وصف آخر، فإذا قلنا كلّ إنسان حيوان، و كلّ حيوان حساس، أخذنا أفراد الحيوان الذي هو الحد الأوسط بعنوان الحيوان، لا بعنوان الإنسان و مجانساته، فلا دور و لا مصادرة، و تختلف الأحكام باختلاف العنوانات اختلافاً بيناً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بما انّه حيوان، نعلم أنّه حساس، و نريد أن نقف على أنّه حساس، بما انّه إنسان فالعلم الثاني موقوف على الأوّل بلا عكس</w:t>
      </w:r>
      <w:r>
        <w:rPr>
          <w:rFonts w:eastAsia="Amiri" w:cs="Amiri" w:ascii="Amiri" w:hAnsi="Amiri"/>
          <w:color w:val="111111"/>
          <w:sz w:val="28"/>
          <w:szCs w:val="28"/>
          <w:rtl w:val="true"/>
          <w:lang w:bidi="ar-SA"/>
        </w:rPr>
        <w:t xml:space="preserve">. </w:t>
      </w:r>
      <w:bookmarkStart w:id="242" w:name="pg14349_149726"/>
    </w:p>
    <w:p>
      <w:pPr>
        <w:pStyle w:val="BookText"/>
        <w:rPr/>
      </w:pPr>
      <w:bookmarkEnd w:id="242"/>
      <w:r>
        <w:rPr>
          <w:rFonts w:ascii="Amiri" w:hAnsi="Amiri" w:eastAsia="Amiri" w:cs="Amiri"/>
          <w:color w:val="111111"/>
          <w:sz w:val="28"/>
          <w:sz w:val="28"/>
          <w:szCs w:val="28"/>
          <w:rtl w:val="true"/>
          <w:lang w:bidi="ar-SA"/>
        </w:rPr>
        <w:t>و أوضحه المحقّق الآشتياني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بالنتيجة، أي أنّ العالَم بالخصوص و بالتفصيل حادث يتوقف على العلم بالمقدمتين، و أمّا العلم بأنّ كلّ متغيّر حادث لا يتوقف على العلم بأنّ العالم بما هو عالم و بعنوان كونه عالماً بخصوصه و تفصيلاً، حادث، بل على العلم إجمالاً بعنوان انّه شيء متغير، حادث لا بعنوان انّه عالَم بخصوصه، فالعلم به من حيث إنّه متصف بعنوان خاص و هو العالمية محكوم بصفة أُخرى و هي الحدوث، متوقف على العلم به من حيث إنّه متصف بصفة أُخرى بعنوان آخر، و هو كونه شيئاً متغيراً، فلا دور لاختلاف طرفي التوقف</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243" w:name="__RefHeading___Toc7237863_3381743652"/>
      <w:bookmarkStart w:id="244" w:name="_Toc92"/>
      <w:bookmarkEnd w:id="243"/>
      <w:r>
        <w:rPr>
          <w:rtl w:val="true"/>
        </w:rPr>
        <w:t>جواب آخر عن الدور</w:t>
      </w:r>
      <w:bookmarkEnd w:id="244"/>
    </w:p>
    <w:p>
      <w:pPr>
        <w:pStyle w:val="BookText"/>
        <w:rPr/>
      </w:pPr>
      <w:r>
        <w:rPr>
          <w:rFonts w:ascii="Amiri" w:hAnsi="Amiri" w:eastAsia="Amiri" w:cs="Amiri"/>
          <w:color w:val="111111"/>
          <w:sz w:val="28"/>
          <w:sz w:val="28"/>
          <w:szCs w:val="28"/>
          <w:rtl w:val="true"/>
          <w:lang w:bidi="ar-SA"/>
        </w:rPr>
        <w:t>و هو انّ العلم بالنتيجة موقوف على كلية الكبرى، و لكن العلم بكلية الكبرى موقوف على الدليل العقلي الدال على الملازمة بين التغيّر و الحدوث من دون نظر إلى مصداق دون مصداق، فإذا دلّ الدليل العقلي على أنّ التغير عبارة عن التدرّج في الوجود، و التدرج يلازم تحقّق الشيء شيئاً فشيئاً يكون التغير ملازماً للحدوث، فالعقل ينتزع من هذه الملازمة قانوناً كلياً باسم كل متغير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الموضوع في الكبرى دليلاً على الملازمة كالتغير، و ربما لا يكون كذلك و إنّما تعلم كلية الكبرى من دليل خارجي،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مثلث و كلّ مثلث زواياه تساوي زاويتين قائمتين، فالعلم بالكبرى رهن البرهان الهندسي على انّ مقدار زوايا المثلث، تساوي زاويتين قائمتين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التبادر و إليك البحث في العلامة الثانية</w:t>
      </w:r>
      <w:r>
        <w:rPr>
          <w:rFonts w:eastAsia="Amiri" w:cs="Amiri" w:ascii="Amiri" w:hAnsi="Amiri"/>
          <w:color w:val="111111"/>
          <w:sz w:val="28"/>
          <w:szCs w:val="28"/>
          <w:rtl w:val="true"/>
          <w:lang w:bidi="ar-SA"/>
        </w:rPr>
        <w:t xml:space="preserve">. </w:t>
      </w:r>
      <w:bookmarkStart w:id="245" w:name="pg14349_149727"/>
    </w:p>
    <w:p>
      <w:pPr>
        <w:pStyle w:val="Heading4"/>
        <w:numPr>
          <w:ilvl w:val="3"/>
          <w:numId w:val="1"/>
        </w:numPr>
        <w:rPr/>
      </w:pPr>
      <w:bookmarkStart w:id="246" w:name="__RefHeading___Toc7237865_3381743652"/>
      <w:bookmarkStart w:id="247" w:name="_Toc93"/>
      <w:bookmarkEnd w:id="245"/>
      <w:bookmarkEnd w:id="246"/>
      <w:r>
        <w:rPr>
          <w:rtl w:val="true"/>
        </w:rPr>
        <w:t>العلامة الثانية</w:t>
      </w:r>
      <w:r>
        <w:rPr>
          <w:rtl w:val="true"/>
        </w:rPr>
        <w:t xml:space="preserve">: </w:t>
      </w:r>
      <w:r>
        <w:rPr>
          <w:rtl w:val="true"/>
        </w:rPr>
        <w:t>صحّة الحمل و صحّة السلب</w:t>
      </w:r>
      <w:bookmarkEnd w:id="247"/>
    </w:p>
    <w:p>
      <w:pPr>
        <w:pStyle w:val="BookText"/>
        <w:rPr/>
      </w:pPr>
      <w:r>
        <w:rPr>
          <w:rFonts w:ascii="Amiri" w:hAnsi="Amiri" w:eastAsia="Amiri" w:cs="Amiri"/>
          <w:color w:val="111111"/>
          <w:sz w:val="28"/>
          <w:sz w:val="28"/>
          <w:szCs w:val="28"/>
          <w:rtl w:val="true"/>
          <w:lang w:bidi="ar-SA"/>
        </w:rPr>
        <w:t>إنّ صحّة الحمل تعرب عن كون الموضوع هو المعنى الحقيقي كما أنّ صحّة السلب آية 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يحتاج إلى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إمّا أولي ذاتي أو شائع صناعي، فالأوّل عبارة عمّا إذا كان بين المحمول و الموضوع وحدة مفهومية، و أمّا الثاني فهو عبارة عن كون الموضوع من مصاديق المحمول، و كان الاتحاد في مقام الوجود و العينية دون المفهوم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صحّة الحمل إنّما تجدي في القسم الأوّل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 أسد، و الحيوان الناطق إنسان، بخلاف الحمل الشائع الصناعي فانّه لا يثبت كون الموضوع هو الموضوع له للمحمول، و إنّما يثبت كونه من مصاديق المحمول، و هو ليس بمطلوب في المقام، و لذلك نركّز في المقام على الحمل الأوّلي دون 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كيفية الاستعلام تتحقّق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يُتخذ المعنى موضوعاً و ينظر إليه لا بما هو لفظ بل بما انّه مفهوم، و يجعل اللفظ الذي نريد استعلام معناه، محمولاً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المفترس أسد أو الحيوان الناطق إنسان، فإذا صحّ الحمل يكون ذلك علامة على أنّ الموضوع، هو الموضوع له، كما أنّ صحّة السلب آية انّه ليس بموضوع 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ليس بأسد حقيقة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القمي فرّق بين صحّة الحمل و صحّة السلب، فاكتفى </w:t>
      </w:r>
    </w:p>
    <w:p>
      <w:pPr>
        <w:pStyle w:val="BookText"/>
        <w:rPr/>
      </w:pPr>
      <w:r>
        <w:rPr>
          <w:rFonts w:ascii="Amiri" w:hAnsi="Amiri" w:eastAsia="Amiri" w:cs="Amiri"/>
          <w:color w:val="111111"/>
          <w:sz w:val="28"/>
          <w:sz w:val="28"/>
          <w:szCs w:val="28"/>
          <w:rtl w:val="true"/>
          <w:lang w:bidi="ar-SA"/>
        </w:rPr>
        <w:t>في الأوّل بصحّة حمل معنى واحد على الموضوع، و قال في الثاني بأنّه لا يكون علامة إلاّ إذا صحّ سلب جميع المعاني الحقيقية عن المستعمل فيه لئلا يرد النقض في المشترك فانّه يصحّ سلب بعض المعاني عن مورد، كالعين بمعنى الذهب عن الفضة و لا يصحّ سلب جميعها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السيّد الأُستاذ على كون صحّة الحمل علامة الوضع، أو صحّة السلب علامة المجاز، بأنّ الاستعلام حاصل من التبادر الحاصل من تصوّر الموضوع، السابق على الحمل و سلبه، فيكون اسناده إلى الحمل و سلبه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ما ذكر إذا كان المستعلم من أهل اللسان، و أمّا إذا كان من غيرهم فلا تبادر و لا وحدة عنده بين الموضوع و المحمول فحينئذ إذا رأى صحّة الحمل عند العرف أو صحّة السلب يجد ضالّته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الحمل عند أهل اللغة أو عدم صحّته يرجع إلى تنصيص أهل اللغة و اللسان و ليست بعلامة مستقلة، لأنّ العلم بصحّة الحمل لا يحصل إلاّ بتصريح الغير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 و انّ المراد هو صحّة الحمل عند المستعلم لكن إنّما تكون صحّة الحمل مسبوقة بالتبادر إذا كان زمان الاستعلام مقارناً بزمان الحمل و سلبه فيسبقه التبادر و يغني عن 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زمان الحمل مقدّماً على زمان الاستعلام، كما إذا صدر الحمل عن الإنسان في مقام إلقاء الخطابة أو المحاضرات العلمية و لم يكن حينذاك بصدد الاستعلام و إنّما تكلم بما تكلم ارتجالاً، و لما صار بصدد الاستكشاف وقف </w:t>
      </w:r>
    </w:p>
    <w:p>
      <w:pPr>
        <w:pStyle w:val="BookText"/>
        <w:rPr/>
      </w:pPr>
      <w:r>
        <w:rPr>
          <w:rFonts w:ascii="Amiri" w:hAnsi="Amiri" w:eastAsia="Amiri" w:cs="Amiri"/>
          <w:color w:val="111111"/>
          <w:sz w:val="28"/>
          <w:sz w:val="28"/>
          <w:szCs w:val="28"/>
          <w:rtl w:val="true"/>
          <w:lang w:bidi="ar-SA"/>
        </w:rPr>
        <w:t>على حمله أو سلبه السابقين، فيستدل به على كون الموضوع حقيقة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نختار الشق الثاني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تنصيص أهل اللغة هو تصريحهم بالموضوع على وجه تفصيلي كقاموس اللغة و أساس البلاغة و لسان العرب، و ما أفاده من أنّ العلم بصحّة الحمل لا يحصل إلاّ بتصريح الغير فيرجع إلى تنصيصه، غير تامّ، بل العلم بها يحصل من الوقوف و لو بالقرائن الخارجية على كون الحمل أو السلب صحيحاً عندهم و إن لم يصرّحوا بصحّة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التبادر لا يثبت إلاّ انّ الموضوع هو المعنى الحقيقي في عصر المتعلّم، و امّا انّه هو الموضوع له في عصر النبي و الأئمّة فلا يتم إلاّ بأصالة عدم النقل المتفق عليها عند العقلاء، و مثله صحّة الحمل أو عدم صحّة السلب فلا يثبت إلاّ كون الموضوع هو المعنى الحقيقي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المدار في الحجّية هو الظهور الواصل للسامع كفى نفس التبادر و صحة الحمل المثبتين لهذا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المدار هو الظهور حين صدوره من المتكلّم فهو يحتاج وراء التبادر أو صحة الحمل إلى أصالة عدم النقل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مشكلة الدور و حلها في المقام نفسها في التبادر طابق النعل بالنعل</w:t>
      </w:r>
      <w:r>
        <w:rPr>
          <w:rFonts w:eastAsia="Amiri" w:cs="Amiri" w:ascii="Amiri" w:hAnsi="Amiri"/>
          <w:color w:val="111111"/>
          <w:sz w:val="28"/>
          <w:szCs w:val="28"/>
          <w:rtl w:val="true"/>
          <w:lang w:bidi="ar-SA"/>
        </w:rPr>
        <w:t>.</w:t>
      </w:r>
      <w:bookmarkStart w:id="248" w:name="pg14349_149730"/>
    </w:p>
    <w:p>
      <w:pPr>
        <w:pStyle w:val="Heading4"/>
        <w:numPr>
          <w:ilvl w:val="3"/>
          <w:numId w:val="1"/>
        </w:numPr>
        <w:rPr/>
      </w:pPr>
      <w:bookmarkStart w:id="249" w:name="__RefHeading___Toc7237867_3381743652"/>
      <w:bookmarkStart w:id="250" w:name="_Toc94"/>
      <w:bookmarkEnd w:id="248"/>
      <w:bookmarkEnd w:id="249"/>
      <w:r>
        <w:rPr>
          <w:rtl w:val="true"/>
        </w:rPr>
        <w:t>العلامة الثالثة</w:t>
      </w:r>
      <w:r>
        <w:rPr>
          <w:rtl w:val="true"/>
        </w:rPr>
        <w:t xml:space="preserve">: </w:t>
      </w:r>
      <w:r>
        <w:rPr>
          <w:rtl w:val="true"/>
        </w:rPr>
        <w:t>الاطّراد</w:t>
      </w:r>
      <w:bookmarkEnd w:id="250"/>
    </w:p>
    <w:p>
      <w:pPr>
        <w:pStyle w:val="BookText"/>
        <w:rPr/>
      </w:pPr>
      <w:r>
        <w:rPr>
          <w:rFonts w:ascii="Amiri" w:hAnsi="Amiri" w:eastAsia="Amiri" w:cs="Amiri"/>
          <w:color w:val="111111"/>
          <w:sz w:val="28"/>
          <w:sz w:val="28"/>
          <w:szCs w:val="28"/>
          <w:rtl w:val="true"/>
          <w:lang w:bidi="ar-SA"/>
        </w:rPr>
        <w:t>إذا اطّرد استعمال لفظ في أفراد كلي بحيثية خاصة، كرجل باعتبار الرجولية في زيد و عمرو، مع القطع بكونه غير موضوع لكل واحد على حدة، استكشف منه وجود علاقة الوضع بينها و بين ذاك الكلي، و علم أنّه موضوع للجامع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مجازاً لأجل العلاقة، مدفوع بعدم الاطّراد في علائق المجاز، فانّ علامة الجزء و الكل ليست مطردة بشهادة انّه يصحّ استعمال العين في المراقب و لا يصحّ استعمال الشعر فيه، و يصحّ استعمال اللسان في الوكيل دون الصدر فيه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المجاز و إن لم يطرد في نوع علائقه و مطلق المشابهة إلاّ انّه في خصوص ما يصحّ معه الاستعمال في المجاز مطرد كالحقيقة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يريد أنّ استعمال الجزء في الكل و إن كان ليس بمطّرد في نوع تلك العلاقة بأنْ يطلق الجزء كالشعر و يراد الكل أي الإنسان، لكنّه مطّرد في خصوص ما كان للجزء دور خاص في مورد الاستعمال كالعين في المراقبة، و التبيين في اللسان، و العمل في اليد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التفت إلى وجود الفرق بين الاطّرادين حيث إنّ الاطّراد في الحقيقة عار عن التأويل، بخلاف الاطّراد في المجاز فانّه لا يصحّ إلاّ مع التأويل، أي تنزيل الجزء منزلة الكل، و كأنّه ليس للإنسان الجاسوس شأن سوى العين و النظر، </w:t>
      </w:r>
    </w:p>
    <w:p>
      <w:pPr>
        <w:pStyle w:val="BookText"/>
        <w:rPr/>
      </w:pPr>
      <w:r>
        <w:rPr>
          <w:rFonts w:ascii="Amiri" w:hAnsi="Amiri" w:eastAsia="Amiri" w:cs="Amiri"/>
          <w:color w:val="111111"/>
          <w:sz w:val="28"/>
          <w:sz w:val="28"/>
          <w:szCs w:val="28"/>
          <w:rtl w:val="true"/>
          <w:lang w:bidi="ar-SA"/>
        </w:rPr>
        <w:t>و للعامل سوى العمل باليد، و هكذا، و على ذلك فالاطّراد بلا تأويل علامة الحقيقة، و الاطّراد معه آية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التفت إلى ذلك الإشكال حاول الإجابة عنه من دون أن يذكر الإشكال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زيادة قيد من غير تأويل أو على وجه الحقيقة و إن كان موجباً لاختصاص الاطّراد كذلك في الحقيقة إلاّ انّه حينئذ لا يكون علامة لها إلاّ على وجه دائر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التفصيلي بالحقيقة موقوف على الاطّراد من غير تأويل أي الاطّراد على وجه الحقيقة تفصيلاً فيلزم اتحاد الموقوف 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الإجابة عن الدور بما ذكر في التبادر و صحة الحمل، لأنّ أحد الطرفين فيهما كان تفصيلياً و الآخر إجمالياً بخلاف المقام فانّ الطرفين على نحو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الإشكال الثالث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يتأتّى التفصّي عن الدور بما ذكر في التبادر هنا ضرورة أنّه مع العلم بكون الاستعمال على نحو الحقيقة لا يبقى مجال لاستعلام حال الاستعمال بالاطّراد أو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حاصل كلام المحقّق الخراساني يرجع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 مطرد كالحقيقة في صنف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إضافة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تعريف الاطّراد يوجب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المذكور عن الدور في العلامتين الماضيتين لا يأتي هنا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الإجابة عن هذه الإشكالات نوضح واقع الاطّراد و انّه لو كان هناك </w:t>
      </w:r>
    </w:p>
    <w:p>
      <w:pPr>
        <w:pStyle w:val="BookText"/>
        <w:rPr/>
      </w:pPr>
      <w:r>
        <w:rPr>
          <w:rFonts w:ascii="Amiri" w:hAnsi="Amiri" w:eastAsia="Amiri" w:cs="Amiri"/>
          <w:color w:val="111111"/>
          <w:sz w:val="28"/>
          <w:sz w:val="28"/>
          <w:szCs w:val="28"/>
          <w:rtl w:val="true"/>
          <w:lang w:bidi="ar-SA"/>
        </w:rPr>
        <w:t>علامة للتعرف على الحقيقة لمن يريد الوقوف على اللغة هو الاطّراد غير انّ المشهور لم يعيروا أهمية لهذه العلامة حتى أنّ البعض ترك البحث فيها، غير أنّ المتتبع لاستعمالات اللغة يجد أنّ الاسلوب الوحيد للتعرّف على معاني الألفاظ هو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الجاهل باللغة إذا أراد أن يعرف معاني اللغات الأجنبية من أهل اللسان ليس له طريق إلاّ الاستماع لمحاضرات أهل اللغة في مقامات مختلفة، فإذا رأى أنّ لفظاً خاصاً تستعمله طوائف مختلفة مع ثقافات متنوعة بحيثية واحدة في معنى واحد ينتقل إلى أنّه هو الموضوع له و انّ الاستعمال خال عن القرينة،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و مطهّر، أو قليل أو كثير، و يقول الكيميائي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مركب من عنصرين أوكسيجين و هيدروجين، و يقول الفيزيائي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لون له، و الكل يستعمل ذلك اللفظ في مورد خاص بحيثية واحدة و هو المائع السيال، و بما انّ المستعملين ذوو ثقافات مختلفة فمن البعيد أن يكون بينهم اتفاق على الاستعمال، فإذاً ينتقل الإنسان إلى أنّ الماء في لغة العرب موضوع للجسم الرطب السيال، فالفقيه العربي كالكيمياوي العربي مثل الفيزياوي كلّ يطلق ذلك اللفظ على هذا المعنى بما هو من أبناء تلك اللغة لا بما هو فقيه أو كيمياوي أو فيزياوي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طريق اقتناص معاني اللغة الأجنبية إنّما هو الاطّراد، فلنفترض انّا لا نعلم معنى الغنيمة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حيث إنّ معناها مردد بين غنيمة الحرب أو مطلق ما يفوز به الإنسان، فالسنّة على الأوّل، و الشيعة على الثاني، و من الطرق الموضحة </w:t>
      </w:r>
    </w:p>
    <w:p>
      <w:pPr>
        <w:pStyle w:val="BookText"/>
        <w:rPr/>
      </w:pPr>
      <w:r>
        <w:rPr>
          <w:rFonts w:ascii="Amiri" w:hAnsi="Amiri" w:eastAsia="Amiri" w:cs="Amiri"/>
          <w:color w:val="111111"/>
          <w:sz w:val="28"/>
          <w:sz w:val="28"/>
          <w:szCs w:val="28"/>
          <w:rtl w:val="true"/>
          <w:lang w:bidi="ar-SA"/>
        </w:rPr>
        <w:t>لمعناها هو التتبع في لغة العرب و استعمالها في كلمات أهل اللسان في خصوص الغنيمة الحربية أو مطلق ما يفوز به الإنسان، فإذا رجعنا إلى القرآن نرى أنّه يستعمله في المعنى الثاني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تَبْتَغُونَ عَرَضَ الْحَياةِ الدُّنْيا فَعِنْدَ اللّهِ مَغانِمُ كَثِيرَةٌ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فالمراد من الغنائم عند اللّه هو الثواب الأُخروي، و إذا رجعنا إلى السنّة نرى أنّها تستعمله في ذلك المعنى، يقول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غنيمة مجالس الذكر الجنة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غنم المؤمن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إلى غير ذلك من الموارد التي تستعمل في ألسنة أهل اللغة في معنى عام، فإذاً يحدس الإنسان بأنّه الموضوع له، و أمّا استعمالها في الغنيمة الحربية فلأجل أنّها من مصاديق ذلك المعنى، و إن شاع الاستعمال الثاني في ألسن المفسرين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ذكرنا فلنرجع إلى نقد ما ذكره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وجود التسوية بين الحقيقة و المجاز حيث إنّ الثاني مطرد في صنف العلائق كالحقيقة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فالإجابة عنه واضحة، و ذلك لأنّ المجاز غير مطّرد حتى في مورد صنف العلاقة، لأنّ المجاز عبارة عن حسن استعمال اللفظ في الموضوع له لكن بادّعاء أنّ المورد من مصاديق المعنى الحقيقي، و لكن حسن هذا الادّعاء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يستحسنه الذوق، فلو قال أسد و أراد به الحيوان المفترس و طبّقه على الرجل الشجاع يستحسنه الذوق، دون ما إذا قال أسد و أراد الحيوان المفترس لكن طبقه على الرجل الأبخر بادعاء أنّ الحيوان المفترس أيضاً أبخر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المقام مناسباً لإظهار هذا الادّعاء، فلا يستعمل الأسد في المعنى </w:t>
      </w:r>
    </w:p>
    <w:p>
      <w:pPr>
        <w:pStyle w:val="BookText"/>
        <w:rPr/>
      </w:pPr>
      <w:r>
        <w:rPr>
          <w:rFonts w:ascii="Amiri" w:hAnsi="Amiri" w:eastAsia="Amiri" w:cs="Amiri"/>
          <w:color w:val="111111"/>
          <w:sz w:val="28"/>
          <w:sz w:val="28"/>
          <w:szCs w:val="28"/>
          <w:rtl w:val="true"/>
          <w:lang w:bidi="ar-SA"/>
        </w:rPr>
        <w:t>المجازي إلاّ إذا كان المقام مناسباً لإظهار بطولته و شجاعته،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أسد شاكي السلاح مقذف له لبد أظفاره لم تقلم</w:t>
      </w:r>
    </w:p>
    <w:p>
      <w:pPr>
        <w:pStyle w:val="BookText"/>
        <w:rPr/>
      </w:pPr>
      <w:r>
        <w:rPr>
          <w:rFonts w:ascii="Amiri" w:hAnsi="Amiri" w:eastAsia="Amiri" w:cs="Amiri"/>
          <w:color w:val="111111"/>
          <w:sz w:val="28"/>
          <w:sz w:val="28"/>
          <w:szCs w:val="28"/>
          <w:rtl w:val="true"/>
          <w:lang w:bidi="ar-SA"/>
        </w:rPr>
        <w:t>بخلاف ما إذا لم يكن المقام مقتضياً له كما إذا حاول أن يشاركه في الغذاء فلا يصحّ أن يقول يا أسد تفضل إلى الطعام بل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تفضل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بين يا رجل و يا أسد، فالثاني لا يصحّ إلاّ إذا كان المقام مختصاً ببيان شجاعته، بخلاف الأوّل فانّه يطّرد مطلقاً في عامة المقامات، و بذلك يظهر اختصاص الاطّراد بالحقائق دون المجازات، و لأجل ذلك قلنا لو صحّ استعمال اللفظ في موارد مختلفة مع محمولات مختلفة، لكشف عن كون المجوز هو الوضع دون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اطّراد، كاطّراد لفظ الإنسان إلاّ في مقام خاص و هو كونه مراقباً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تعريف الاطّراد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المحقق الخراساني زعم أنّ العلم بالموضوع له على وجه الحقيقة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الاطّراد من غير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يجب أن يحرز قبل 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بلا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يستخدمه المستعلم في التعرف على الموضوع له، فلو كان هذا هو المراد لكان لإشكاله وجه، إذ مع العلم بالمعنى الحقيقي، لا جهل حتى نتوسل إلى رفعه، مضافاً إلى اتحاد الموقوف و الموقوف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المراد أنّ العلم بالمعنى الموضوع له على وجه الحقيقة موقوف على إعمال الاطّراد بكثرة حتى يقف المستعلم بأنّ الاستعمال في هذه الموارد الكثيرة </w:t>
      </w:r>
    </w:p>
    <w:p>
      <w:pPr>
        <w:pStyle w:val="BookText"/>
        <w:rPr/>
      </w:pPr>
      <w:r>
        <w:rPr>
          <w:rFonts w:ascii="Amiri" w:hAnsi="Amiri" w:eastAsia="Amiri" w:cs="Amiri"/>
          <w:color w:val="111111"/>
          <w:sz w:val="28"/>
          <w:sz w:val="28"/>
          <w:szCs w:val="28"/>
          <w:rtl w:val="true"/>
          <w:lang w:bidi="ar-SA"/>
        </w:rPr>
        <w:t>ليس مقروناً بالتأويل، فهو لا يستلزم الدور، لأنّ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قيداً للاطّراد من أوّل الأمر و إنّما هو نتيجة الإطراد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فالعلم بالموضوع له على وجه الحقيقة متوقّف على الاطّراد، لكن إلى حد يحصل العلم بأنّه ليس في المقام أي تأويل و تنزيل، و إلاّ فلو كان لعُلم،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الاطّراد و في طوله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فينشأ من الاطّراد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الاطّراد نتيجة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ليس مقروناً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هو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الإجابة عن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الثالث من انّ الجواب عن الدور على النحو السابق في التبادر و صحّة الحمل لا يأتي في المقام فقد علم جوابه ممّا ذكرنا، و ذلك لأنّ العلم بالحقيقة على وجه التفصيل هو الموقوف و لكن الموقوف عليه هو الاطّراد إلى حد ينتهي إلى العلم بعدم التأويل، فعندئذ يحصل العلم بالعلم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الاطّراد السيّد الأُستاذ إشكالاً آخر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الاطّراد مسبوق بصحّة الحمل فيكون غير محتاج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الإجابة عنه، بأنّ الاطّراد إنّما يكون مسبوقاً بصحّة الحمل لو علم انّ الحمل صحيح بلا قرينة، و أمّا إذا شكّ في أنّ المصحّح للحمل ذات الموضوع، أو بضميمة قرينة فلا يكون مسبوقاً به، فعندئذ يكون اطّراد الاستعمال في موارد مختلفة مع الحمل عليه بمحمولات متنوعة كاشفاً عن الحقيقة، و أنّ المجوز هو الوضع، دون القرينة من دون أن يكون لصحّة الحمل دور في مجال الاستكشاف</w:t>
      </w:r>
      <w:r>
        <w:rPr>
          <w:rFonts w:eastAsia="Amiri" w:cs="Amiri" w:ascii="Amiri" w:hAnsi="Amiri"/>
          <w:color w:val="111111"/>
          <w:sz w:val="28"/>
          <w:szCs w:val="28"/>
          <w:rtl w:val="true"/>
          <w:lang w:bidi="ar-SA"/>
        </w:rPr>
        <w:t xml:space="preserve">. </w:t>
      </w:r>
      <w:bookmarkStart w:id="251" w:name="pg14349_149736"/>
    </w:p>
    <w:p>
      <w:pPr>
        <w:pStyle w:val="BookText"/>
        <w:rPr/>
      </w:pPr>
      <w:bookmarkEnd w:id="251"/>
      <w:r>
        <w:rPr>
          <w:rFonts w:ascii="Amiri" w:hAnsi="Amiri" w:eastAsia="Amiri" w:cs="Amiri"/>
          <w:color w:val="111111"/>
          <w:sz w:val="28"/>
          <w:sz w:val="28"/>
          <w:szCs w:val="28"/>
          <w:rtl w:val="true"/>
          <w:lang w:bidi="ar-SA"/>
        </w:rPr>
        <w:t>ثمّ إنّ كون الاطّراد دليلاً على الحقيقة ليس بمعنى أنّ الأصل في الاستعمال هو الحقيقة كما عليه المرتضى، و ذلك للفرق بين القولين فانّ ما ذكره يرجع إلى أنّ الأصل في كلّ استعمال ما لم يعلم كونه مجازياً كون المستعمل فيه معنى حقيقياً، و لأجل ذلك ذهب إلى أنّ اشتراك صيغة الأمر في الوجوب و الندب لأجل استعماله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يكتفي بمجرّد الاستعمال و يجعله دليلاً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يرجع إلى أنّ استعمالاً واحداً أو اثنين لا يكشف عن كون المستعمل فيه حقيقة إلاّ إذا انتهى إلى حدّ نطمئنّ بأنّ الانتقال من اللفظ إلى المعنى، مستند إلى الوضع لا إلى القرينة إذ لو كان لبان، و لو خفي في مورد فلا يكاد يخفى في الموارد المختلفة، و كم فرق بين القولين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237869_3381743652"/>
      <w:bookmarkStart w:id="253" w:name="_Toc95"/>
      <w:bookmarkEnd w:id="252"/>
      <w:r>
        <w:rPr>
          <w:rtl w:val="true"/>
        </w:rPr>
        <w:t>العلامة الرابعة</w:t>
      </w:r>
      <w:r>
        <w:rPr>
          <w:rtl w:val="true"/>
        </w:rPr>
        <w:t xml:space="preserve">: </w:t>
      </w:r>
      <w:r>
        <w:rPr>
          <w:rtl w:val="true"/>
        </w:rPr>
        <w:t>تنصيص أهل اللغة</w:t>
      </w:r>
      <w:bookmarkEnd w:id="253"/>
    </w:p>
    <w:p>
      <w:pPr>
        <w:pStyle w:val="BookText"/>
        <w:rPr/>
      </w:pPr>
      <w:r>
        <w:rPr>
          <w:rFonts w:ascii="Amiri" w:hAnsi="Amiri" w:eastAsia="Amiri" w:cs="Amiri"/>
          <w:color w:val="111111"/>
          <w:sz w:val="28"/>
          <w:sz w:val="28"/>
          <w:szCs w:val="28"/>
          <w:rtl w:val="true"/>
          <w:lang w:bidi="ar-SA"/>
        </w:rPr>
        <w:t>قد ذكروا انّ تنصيص أهل اللغة على معنى اللفظ من أسباب التعرّف على المعنى الحقيقي و تمييزه عن المعنى المجازي، و المراد من أهل اللغة هم الذين ألّفوا معاجم اللغة و قواميسها،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بن أحمد البصري الفراهيدي سيد أهل الأدب، فهو أوّل من دوّن لغة العرب على وفق حروف المعجم لكنّه رتب الحروف حسب مخارجها من الحلق، فاللسان فالأسنان، فالشفتين، و بدأ بحرف العين و ختمها بحروف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 أخيراً، توفّي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دريد، صاحب الجمهرة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حمّاد الجوهري، صاحب كتاب 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أُمّهات كتب اللغة المؤلفة في العصور الأُولى، أو المؤلفة في العصور الوسطى، كلسان العرب لابن منظور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استشكل على تلك العلامة بأنّ شأن اللغوي هو بيان موارد الاستعمال من غير فرق بين كونه معنى حقيقياً أو مجازياً، مع أنّ المطلوب هو تمييز المعنى الحقيقي عن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اللغة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يتعرّض للمعنى الأصلي الذي اشتقّ منه سائر المعاني و تفرّع منه بمناسبة من المناسبات، و من أحسن ما ألف في هذا المضمار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فارس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بذل المؤلفان الجهودَ لتعيين أُصول المعاني و تميزها عن متفرعاتها، فالرجوع إلى هذين المعجمين يوقف المراجع على المعنى الموضوع له، دون خصوص المستعمل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همّ أغلب المعاجم و إن كان بيان المستعمل فيه، من دون تركيز على المعنى الأصلي، لكن الممارس لها، ممارسة تامة يكتسب ملكة يستطيع بها تمييز المعنى الحقيقي عن المعاني المشتقة منه، و ذلك رهن الممارسة الممتدة بكتب اللغة، على نحو يخالط علمُ اللغة دمَه و لحمَه، مضافاً إلى قريحة أدبية يقتنص على ضوئها </w:t>
      </w:r>
    </w:p>
    <w:p>
      <w:pPr>
        <w:pStyle w:val="BookText"/>
        <w:rPr/>
      </w:pPr>
      <w:r>
        <w:rPr>
          <w:rFonts w:ascii="Amiri" w:hAnsi="Amiri" w:eastAsia="Amiri" w:cs="Amiri"/>
          <w:color w:val="111111"/>
          <w:sz w:val="28"/>
          <w:sz w:val="28"/>
          <w:szCs w:val="28"/>
          <w:rtl w:val="true"/>
          <w:lang w:bidi="ar-SA"/>
        </w:rPr>
        <w:t>الحقائقَ، و نمثل لذلك مثالين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أهل اللغة يذكرون للفظ الوحي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كالإشارة السريعة، و الصوت الخفي، و الإلهام القلبي، و التسخير، إلى غير ذلك من المعاني، و لكلّ واحد منها شاهد في القرآن الكريم</w:t>
      </w:r>
      <w:r>
        <w:rPr>
          <w:rStyle w:val="FootnoteAnchor"/>
          <w:rtl w:val="true"/>
        </w:rPr>
        <w:footnoteReference w:id="73"/>
      </w:r>
      <w:r>
        <w:rPr>
          <w:rFonts w:ascii="Amiri" w:hAnsi="Amiri" w:eastAsia="Amiri" w:cs="Amiri"/>
          <w:color w:val="111111"/>
          <w:sz w:val="28"/>
          <w:sz w:val="28"/>
          <w:szCs w:val="28"/>
          <w:rtl w:val="true"/>
          <w:lang w:bidi="ar-SA"/>
        </w:rPr>
        <w:t>، لكن الإمعان فيها يقضي أنّ له معنى واحداً و هو الافهام بخفاء و البواقي صور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أهل اللغة للقضاء عشرة معاني كالحكم، الصنع، الحتم، البيان، الموت، الإتمام، بلوغ النهاية، العهد، الإيصاء، و الأداء، و لكن الإمعان يثبت أنّ الجميع مصاديق مختلفة لمعنى واحد و هو العمل المتقن، و الباقي صور له، و لذلك أرجع صاحب المقاييس الجميع إلى أصل واحد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فالرجوع إلى هذه القواميس على النحو المذكور ربّما يرفع الستار عن وجه الحقيقة</w:t>
      </w:r>
      <w:r>
        <w:rPr>
          <w:rFonts w:eastAsia="Amiri" w:cs="Amiri" w:ascii="Amiri" w:hAnsi="Amiri"/>
          <w:color w:val="111111"/>
          <w:sz w:val="28"/>
          <w:szCs w:val="28"/>
          <w:rtl w:val="true"/>
          <w:lang w:bidi="ar-SA"/>
        </w:rPr>
        <w:t xml:space="preserve">. </w:t>
      </w:r>
      <w:bookmarkStart w:id="254" w:name="pg14349_149739"/>
    </w:p>
    <w:p>
      <w:pPr>
        <w:pStyle w:val="Heading3"/>
        <w:numPr>
          <w:ilvl w:val="2"/>
          <w:numId w:val="1"/>
        </w:numPr>
        <w:rPr/>
      </w:pPr>
      <w:bookmarkStart w:id="255" w:name="__RefHeading___Toc7237871_3381743652"/>
      <w:bookmarkStart w:id="256" w:name="_Toc96"/>
      <w:bookmarkEnd w:id="254"/>
      <w:bookmarkEnd w:id="255"/>
      <w:r>
        <w:rPr>
          <w:rtl w:val="true"/>
        </w:rPr>
        <w:t>الأمر الثامن في تعارض الأحوال</w:t>
      </w:r>
      <w:bookmarkEnd w:id="256"/>
    </w:p>
    <w:p>
      <w:pPr>
        <w:pStyle w:val="BookText"/>
        <w:rPr/>
      </w:pPr>
      <w:r>
        <w:rPr>
          <w:rFonts w:ascii="Amiri" w:hAnsi="Amiri" w:eastAsia="Amiri" w:cs="Amiri"/>
          <w:color w:val="111111"/>
          <w:sz w:val="28"/>
          <w:sz w:val="28"/>
          <w:szCs w:val="28"/>
          <w:rtl w:val="true"/>
          <w:lang w:bidi="ar-SA"/>
        </w:rPr>
        <w:t>لا شكّ أنّه إذا دار الأمر بين حمل اللفظ على المعنى الحقيقي و المجازي، فالأصل هو الحقيقة حتى يثبت خلافه، أو إذا دار الأمر بين العام و الخاص، أو المطلق و المقيّد، فالأصل هو الأخذ بالعموم و المطلق حتى يثبت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دار الأمر بين أحد الأُمور الخمسة التي كلها على خلاف الأصل كالتجوز و التخصيص و الاشتراك، و النقل و الإضمار، و غيرها كالاستخدام و التقييد فهل هناك ترجيح لأحدها على الآخر، أو لا؟ قد ذكر الأُصوليون وجوهاً استحسانية لترجيح بعض على البعض الآخر، و قد أطنب المحقّق القمي</w:t>
      </w:r>
      <w:r>
        <w:rPr>
          <w:rStyle w:val="FootnoteAnchor"/>
          <w:rtl w:val="true"/>
        </w:rPr>
        <w:footnoteReference w:id="74"/>
      </w:r>
      <w:r>
        <w:rPr>
          <w:rFonts w:ascii="Amiri" w:hAnsi="Amiri" w:eastAsia="Amiri" w:cs="Amiri"/>
          <w:color w:val="111111"/>
          <w:sz w:val="28"/>
          <w:sz w:val="28"/>
          <w:szCs w:val="28"/>
          <w:rtl w:val="true"/>
          <w:lang w:bidi="ar-SA"/>
        </w:rPr>
        <w:t>الكلام في ذلك لكنّها وجوه عقلية ظنية، لا تثبت الظهور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دار الأمر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الْقَرْيَةَ الَّتِي كُنّا فِيها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بين إضمار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استعمال القرية في غير معناها الحقيقي فقد ذكروا لكلّ وجهاً غير مقنع، فالبحث عن هذه الوجوه و نقدها إضاعة للعمر و المتّبع لدى أهل المحاورة هو الظهور فإن تحقّق فهو و إلاّ فلا تعتبر، لأنّ هذه الوجوه، علل فكريّة، أشبه بأُمور عقلية بعيدة عن الأذهان العرفية، فلا يلتفت إليها العرف الدقيق حتى يثبت بها الظهور للكلام</w:t>
      </w:r>
      <w:r>
        <w:rPr>
          <w:rFonts w:eastAsia="Amiri" w:cs="Amiri" w:ascii="Amiri" w:hAnsi="Amiri"/>
          <w:color w:val="111111"/>
          <w:sz w:val="28"/>
          <w:szCs w:val="28"/>
          <w:rtl w:val="true"/>
          <w:lang w:bidi="ar-SA"/>
        </w:rPr>
        <w:t xml:space="preserve">. </w:t>
      </w:r>
      <w:bookmarkStart w:id="257" w:name="pg14349_149740"/>
    </w:p>
    <w:p>
      <w:pPr>
        <w:pStyle w:val="Heading3"/>
        <w:numPr>
          <w:ilvl w:val="2"/>
          <w:numId w:val="1"/>
        </w:numPr>
        <w:rPr/>
      </w:pPr>
      <w:bookmarkStart w:id="258" w:name="__RefHeading___Toc7237873_3381743652"/>
      <w:bookmarkStart w:id="259" w:name="_Toc97"/>
      <w:bookmarkEnd w:id="257"/>
      <w:bookmarkEnd w:id="258"/>
      <w:r>
        <w:rPr>
          <w:rtl w:val="true"/>
        </w:rPr>
        <w:t>الأمر التاسع في الحقيقة الشرعية</w:t>
      </w:r>
      <w:bookmarkEnd w:id="259"/>
    </w:p>
    <w:p>
      <w:pPr>
        <w:pStyle w:val="Heading4"/>
        <w:numPr>
          <w:ilvl w:val="3"/>
          <w:numId w:val="1"/>
        </w:numPr>
        <w:rPr/>
      </w:pPr>
      <w:bookmarkStart w:id="260" w:name="__RefHeading___Toc7237875_3381743652"/>
      <w:bookmarkStart w:id="261" w:name="_Toc9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الحقيقة الشرعية عبارة عن صيرورة ألفاظ العبادات حقائق في المعاني المخصوصة بوضع الشارع تعييناً أو تعيّناً، أو بنحو آخر كما سيوافيك و هل هي ثابتة أو لا؟ و تحقيق المقام يتوقف على نقل الآراء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النظريات المطروحة في المقام لا تتجاوز عن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ألفاظ العبادات على معانيها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النظرية هي المنسوبة إلى أبي بكر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أكابر الأشاعرة و قد ادّعى أنّ ألفاظ العبادات استعملها النبي في معانيها اللغوية و طبَّقها على تشريعاته، لأنّها من مصاديقها التي كشف عنها الشارع و إن كان العرف غافلاً عنها، فالألفاظ باقية على معانيها اللغوية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العبادات نقلت على لسان النبي من معانيها اللغوية إلى المعاني الشرعية بالوضع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استعملها في تلك المعاني مجازاً ثمّ صارت حقائق في تلك المعاني في لسان المتشرعة، فهي حقائق متشرعية لا شرعية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حقائق في تلك المعاني الشرعية قبل بعثة النبي و بعده </w:t>
      </w:r>
      <w:bookmarkStart w:id="262" w:name="pg14349_149741"/>
    </w:p>
    <w:p>
      <w:pPr>
        <w:pStyle w:val="BookText"/>
        <w:rPr/>
      </w:pPr>
      <w:bookmarkEnd w:id="262"/>
      <w:r>
        <w:rPr>
          <w:rFonts w:ascii="Amiri" w:hAnsi="Amiri" w:eastAsia="Amiri" w:cs="Amiri"/>
          <w:color w:val="111111"/>
          <w:sz w:val="28"/>
          <w:sz w:val="28"/>
          <w:szCs w:val="28"/>
          <w:rtl w:val="true"/>
          <w:lang w:bidi="ar-SA"/>
        </w:rPr>
        <w:t>و انّ العرب كانت تستعمل تلك الألفاظ في هذه الماهيّات بلا قرينة مقالية أو حالية، و قد خاطب النبي الأُمّة الإسلامية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دراسة الأقوال</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237877_3381743652"/>
      <w:bookmarkStart w:id="264" w:name="_Toc99"/>
      <w:bookmarkEnd w:id="263"/>
      <w:r>
        <w:rPr>
          <w:rtl w:val="true"/>
        </w:rPr>
        <w:t>دراسة النظرية الأُولى</w:t>
      </w:r>
      <w:r>
        <w:rPr>
          <w:rtl w:val="true"/>
        </w:rPr>
        <w:t xml:space="preserve">: </w:t>
      </w:r>
      <w:r>
        <w:rPr>
          <w:rtl w:val="true"/>
        </w:rPr>
        <w:t>أي بقاء ألفاظ العبادات على معانيها اللغوية</w:t>
      </w:r>
      <w:bookmarkEnd w:id="264"/>
    </w:p>
    <w:p>
      <w:pPr>
        <w:pStyle w:val="BookText"/>
        <w:rPr/>
      </w:pPr>
      <w:r>
        <w:rPr>
          <w:rFonts w:ascii="Amiri" w:hAnsi="Amiri" w:eastAsia="Amiri" w:cs="Amiri"/>
          <w:color w:val="111111"/>
          <w:sz w:val="28"/>
          <w:sz w:val="28"/>
          <w:szCs w:val="28"/>
          <w:rtl w:val="true"/>
          <w:lang w:bidi="ar-SA"/>
        </w:rPr>
        <w:t>أمّا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مردودة، إذ كيف يمكن أن يدّعى أنّ الصلاة من مصاديق الدعاء التي كشف عنها الشارع، إذ بين الدعاء و الصلاة بون شاسع، فإذا استعملها النبي في تلك المعاني في حين مغايرتها مع المعنى اللغوي فلا بدّ له من مسوّغ، و 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النقل و الوضع فيدخل في القول الثاني، أو العلاقة بين المعنيين فيدخل في القول الثالث، فنظرية الباقلاني مردّدة ثبوتاً بين القولين و لا يمكن أن تكون نظرية مستقلة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237879_3381743652"/>
      <w:bookmarkStart w:id="266" w:name="_Toc100"/>
      <w:bookmarkEnd w:id="265"/>
      <w:r>
        <w:rPr>
          <w:rtl w:val="true"/>
        </w:rPr>
        <w:t>دراسة النظرية الثانية</w:t>
      </w:r>
      <w:r>
        <w:rPr>
          <w:rtl w:val="true"/>
        </w:rPr>
        <w:t xml:space="preserve">: </w:t>
      </w:r>
      <w:r>
        <w:rPr>
          <w:rtl w:val="true"/>
        </w:rPr>
        <w:t>أي أنّ ألفاظ العبادات نقلت على لسان النبي ص من معانيها اللغوية إلى المعاني الشرعية بالوضع الجديد</w:t>
      </w:r>
      <w:bookmarkEnd w:id="266"/>
    </w:p>
    <w:p>
      <w:pPr>
        <w:pStyle w:val="BookText"/>
        <w:rPr/>
      </w:pPr>
      <w:r>
        <w:rPr>
          <w:rFonts w:ascii="Amiri" w:hAnsi="Amiri" w:eastAsia="Amiri" w:cs="Amiri"/>
          <w:color w:val="111111"/>
          <w:sz w:val="28"/>
          <w:sz w:val="28"/>
          <w:szCs w:val="28"/>
          <w:rtl w:val="true"/>
          <w:lang w:bidi="ar-SA"/>
        </w:rPr>
        <w:t>و استدلّ للنظرية الثانية بتبادر المعاني الشرعية من هذه الألفاظ في محاورات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رهن الوضع، إذ لو لا الوضع لم يصح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المثبِت يعتمد على التبادر في لسان النبي و يراه ملازماً للقول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لو لم يصحّ تفسير التبادر عن طريق القول الرابع، و إلاّ فلو كانت تلك الألفاظ حقائق عرفية في عصر التشريع في لسان العرب لصحّ تفسير التبادر عن ذلك الطريق من دون أن يكون للنبي دور في تحقّق التبادر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متين إذا لم يثبت القول الرابع</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237881_3381743652"/>
      <w:bookmarkStart w:id="268" w:name="_Toc101"/>
      <w:bookmarkEnd w:id="267"/>
      <w:r>
        <w:rPr>
          <w:rtl w:val="true"/>
        </w:rPr>
        <w:t>دراسة النظرية الثالثة</w:t>
      </w:r>
      <w:r>
        <w:rPr>
          <w:rtl w:val="true"/>
        </w:rPr>
        <w:t xml:space="preserve">: </w:t>
      </w:r>
      <w:r>
        <w:rPr>
          <w:rtl w:val="true"/>
        </w:rPr>
        <w:t>أي أنّ النبي ص استعملها في تلك المعاني مجازاً ثمّ صارت حقائق في تلك المعاني في لسان المتشرعة</w:t>
      </w:r>
      <w:bookmarkEnd w:id="268"/>
    </w:p>
    <w:p>
      <w:pPr>
        <w:pStyle w:val="BookText"/>
        <w:rPr/>
      </w:pPr>
      <w:r>
        <w:rPr>
          <w:rFonts w:ascii="Amiri" w:hAnsi="Amiri" w:eastAsia="Amiri" w:cs="Amiri"/>
          <w:color w:val="111111"/>
          <w:sz w:val="28"/>
          <w:sz w:val="28"/>
          <w:szCs w:val="28"/>
          <w:rtl w:val="true"/>
          <w:lang w:bidi="ar-SA"/>
        </w:rPr>
        <w:t>و استدل للنظرية الثالثة بأنّ كونها حقائق شرعية في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الوضع و هو إمّا تعييني أو تعيّني، و الأوّل بعيد جداً، و إلاّ لنقل، و الثاني يتوقف على الاستعمال بكثرة و لا يكفي عصر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استعمالاته في تحقّق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لا تكفي فترة الرسالة لتحقق الوضع التعيّني مع أنّ بلالاً </w:t>
      </w:r>
    </w:p>
    <w:p>
      <w:pPr>
        <w:pStyle w:val="BookText"/>
        <w:rPr/>
      </w:pPr>
      <w:r>
        <w:rPr>
          <w:rFonts w:ascii="Amiri" w:hAnsi="Amiri" w:eastAsia="Amiri" w:cs="Amiri"/>
          <w:color w:val="111111"/>
          <w:sz w:val="28"/>
          <w:sz w:val="28"/>
          <w:szCs w:val="28"/>
          <w:rtl w:val="true"/>
          <w:lang w:bidi="ar-SA"/>
        </w:rPr>
        <w:t>ينادي كلّ يوم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فيكفي في تحقق الحقيقة الشرعية مضيّ أيام أو 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غير منحصر بالتعيينيّ و التعيّني، إذ هناك طريق آخر للوضع و هو الاستعمال بداعي الوضع كما يقول الأب عند تسمية المولود الجديد مخاطباً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ولدي الحسين يحاول بذلك تسميته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يتولّى النبي عملية الوضع من خلال هذا الطريق، فلما صلّى أمام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 فهو بنفس ذلك الاستعمال نقل الصلاة من معناها اللغوي إلى الحقيقة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بأنّه يمتنع الاستعمال بداعي الوضع، لأنّه يستلزم الجمع بين اللحاظين المختلفين في آن واحد، فبما انّه بصدد الوضع فيلاحظ لفظ الحسين لحاظاً استقلالياً، و بما انّه بصدد استعماله في المولود الجديد يلاحظ اللفظ استعمالاً آلياً، فليزم الجمع بين اللحاظين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وضع اللفظ يستلزم لحاظه على وجه الاستقلال ممّا لا غبار عليه، إنّما الكلام في الشق الثاني و هو أنّ الاستعمال يلازم لحاظ اللفظ آلياً و تبعياً، إذ حينئذ يسأل عن معنى التبعية و الآلية فإن أُريد منها مغفوليةُ اللفظ، فهو غير صحيح، فانّ الإنسان في مقام إظهار الفصاحة يتوجه إلى اللفظ مثل توجهه إلى المعنى فينتخب السهلَ العذْب و يترك خلافه لا سيما إذا كان سياسياً يحاسَب على كلّ لفظ يتفوّه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من التبعية كون اللفظ وسيلة لإفادة المعنى و المعنى، هو الأصل، فهذا النوع من التبعية لا ينافي اللحاظ و لا يلازم المغفوليّة</w:t>
      </w:r>
      <w:r>
        <w:rPr>
          <w:rFonts w:eastAsia="Amiri" w:cs="Amiri" w:ascii="Amiri" w:hAnsi="Amiri"/>
          <w:color w:val="111111"/>
          <w:sz w:val="28"/>
          <w:szCs w:val="28"/>
          <w:rtl w:val="true"/>
          <w:lang w:bidi="ar-SA"/>
        </w:rPr>
        <w:t xml:space="preserve">. </w:t>
      </w:r>
      <w:bookmarkStart w:id="269" w:name="pg14349_149743"/>
    </w:p>
    <w:p>
      <w:pPr>
        <w:pStyle w:val="Heading4"/>
        <w:numPr>
          <w:ilvl w:val="3"/>
          <w:numId w:val="1"/>
        </w:numPr>
        <w:rPr/>
      </w:pPr>
      <w:bookmarkStart w:id="270" w:name="__RefHeading___Toc7237883_3381743652"/>
      <w:bookmarkStart w:id="271" w:name="_Toc102"/>
      <w:bookmarkEnd w:id="269"/>
      <w:bookmarkEnd w:id="270"/>
      <w:r>
        <w:rPr>
          <w:rtl w:val="true"/>
        </w:rPr>
        <w:t>دراسة النظرية الرابعة أي أنّها كانت حقائق في تلك المعاني الشرعية قبل بعثة النبي و بعده و انّ العرب كانت تستعمل تلك الألفاظ في هذه الماهيّات بلا قرينة مقالية أو حالية</w:t>
      </w:r>
      <w:bookmarkEnd w:id="271"/>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الألفاظ كانت حقيقة في هذه المعاني قبل البعثة و متزامناً معها و قد استعملها النبي فيها كاستعمال سائر الألفاظ من غير 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ثبوت أمرين و إن ذكر أحدهما القوم و غفلوا عن الثاني، و لذلك استشكلوا على تلك النظرية غفلة عن الأمر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العبادات كانت موجودة في الشرائع السابقة، و يشهد لها كثير من الآيات القرآنية، و نكتفي بالبعض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فانّ هذه الآيات و غيرها ممّا يجده المتتبع في القرآن، تدل على وجود تلك الماهيات في الشرائع السابقة و انّها ليست ماهيات مخترعة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الأمر الأوّل و إليك الكلام في الأمر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هذه الحقائق موجودة في الشرائع السماوية، و كانت للعرب صلة وثيقة باليهود و النصارى، فقد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اليهود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مركزاً للنصارى، و كانت لقريش رحلتان في الشتاء و الصيف، فرحلة في فصل الشتاء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تتواجد فيها اليهود بكثرة، و رحلة في فصل الصيف إلى الشام التي كانت يوم ذاك مركزاً للنصارى، فلم يكن للعرب يوم ذاك بُدّ من وجود لفظ، يعبّر به عن عباداتهم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و صومهم، و لم يكن ذلك اللفظ سوى نفس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 القرآن استعملها في نفس تلك المعاني في بدء البعثة فجاءت الآيات التالية في السور المكية النازلة في صدر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فقد نزلت هذه الآيات في أوائل البعثة، مع أنّ الصلاة فرضت في ليلة المعراج و كان عروجه إلى السماء في العام العاشر من الهجرة، و قد ورد لفظ الصلاة في السور المكية قرابة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أنّ العرب المعاصرين لعصر الرسالة كانوا يستعملون تلك الألفاظ في نفس هذه المعاني،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الوحي اتبع اللغة الدارجة بين قوم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هذا الأمر، هو الوقوف على أنّ العرب كانت لهم صلة </w:t>
      </w:r>
    </w:p>
    <w:p>
      <w:pPr>
        <w:pStyle w:val="BookText"/>
        <w:rPr/>
      </w:pPr>
      <w:r>
        <w:rPr>
          <w:rFonts w:ascii="Amiri" w:hAnsi="Amiri" w:eastAsia="Amiri" w:cs="Amiri"/>
          <w:color w:val="111111"/>
          <w:sz w:val="28"/>
          <w:sz w:val="28"/>
          <w:szCs w:val="28"/>
          <w:rtl w:val="true"/>
          <w:lang w:bidi="ar-SA"/>
        </w:rPr>
        <w:t>وثيقة، مع أتباع الشرائع السماوية الذين كانوا يصلّون، و يصومون و لم يكن لهم بدّ من التعبير عن هذه الحقائق بلفظ خاص، و ليس هذا اللفظ إلاّ ما استخدمه القرآن في بدء البعثة غاية الأمر قد أضاف جزءاً أو شرط شرطاً، و عين موانع و قواطع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أنّ جعفر بن أبي طالب عرّف دين النبي لملك الحبشة بكلام مفصل و كان ذلك في العام الخامس من البعثة، و قد جاء في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كنّا قوماً أهل جاهلية نعبد الأصنام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أمرنا أن نعبد اللّه وحده لا نشرك به شيئاً، و أمرنا بالصلاة و الزكاة و الصيام فصدقناه و آمنا</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كل ذلك يعرب عن شيوع استعمال هذه الألفاظ في تلك المعاني يوم ذاك و قد خاطب رئيس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الحبشة بلغة قومه، و بالتالي خاطب النبي الناس أيضاً بلغة قومه و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رَسُولٍ إِلاّ بِلِسانِ قَوْمِهِ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ثمّ إنّ القوم نظروا إلى القسم الأوّل من الآيات الدالة على ثبوت هذه الحقائق في الشرائع السماوية، و غفلوا عن القسم الثاني منها الدال على التعبير عنها في بدء البعثة بنفس هذه الألفاظ، كما غفلوا عن انتشار هذه المفاهيم بين الجزيرة العربية فقد كانوا يعبّرون عنها بهذه الألفاظ، و لذلك استشكل على هذه النظرية جماعة منهم المحقق النائيني حيث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المعاني و إن كانت ثابتة في الشرائع السابقة إلاّ أنّها لم تكن يعبّر عنها </w:t>
      </w:r>
    </w:p>
    <w:p>
      <w:pPr>
        <w:pStyle w:val="BookText"/>
        <w:rPr/>
      </w:pPr>
      <w:r>
        <w:rPr>
          <w:rFonts w:ascii="Amiri" w:hAnsi="Amiri" w:eastAsia="Amiri" w:cs="Amiri"/>
          <w:color w:val="111111"/>
          <w:sz w:val="28"/>
          <w:sz w:val="28"/>
          <w:szCs w:val="28"/>
          <w:rtl w:val="true"/>
          <w:lang w:bidi="ar-SA"/>
        </w:rPr>
        <w:t>بهذه الألفاظ بل بألفاظ أُخر، فلا يكون ثبوتها في الشرائع السابقة مانعاً عن الحقيقة الشرعية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منهم المحقّق المشكيني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هذه المخترعات عند الأُمم السابقة لا يقدح في الحقيقة الشرعية، لأنّ تلك الألفاظ لم تكن حقيقة في هذه المعاني كما هو كذلك بالنسبة إلى أكثر الشرائع الواردة على غير لسان العرب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منهم المحقّق الخوئي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الثبوت هناك لا يلازم التسمية بهذه الألفاظ، و ليس في المقام إلاّ التعبير عنها بهذه الألفاظ في الكتاب العزيز، و من الواضح أنّه لا يدل على وجود تلك الألفاظ في الشرائع السابقة كما هو الحال بالقياس إلى جميع الحكايات و القصص القرآنية التي كانت بالسريانية كما في لغة عيسى أو العبرانية في لغة موسى، و من المعلوم أنّ تلك المعاني كان يعبر عنها بألفاظ سريانية أو عبرانية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الاستدلال ليس مجرّد ورودها في الشرائع السابقة حتى يستشكل بما ذكر، بل أساسه هو وجود هذه المفاهيم و انتشارها في الجزيرة العربية بحكم الصلة الوثيقة بينهم و بين اليهود و النصارى، فلم يكن لهم بدّ من ألفاظ يعبّر بها عن هذه الحقائق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ما هو الموجود من هذه الحقائق، يغاير ما هو الموجود في الشريعة الإسلامية مردود بتصريح القرآن على الوحدة في مورد الصيام و الحج كما هو صريح الآيات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تقدير تظهر الثمرة فيما إذا وردت هذه الألفاظ في لسان النبي و الأمير، بلا قرينة مفهمة، فعلى القول بالحقيقة الشرعية يحمل على تلك المعاني، و على القول الآخر، تحمل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الثمرة افتراضية بحتة إذ ليس لنا مورد نشك في المراد من تلك الألفاظ حتى يُتوقف رفع إجماله، على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مورداً دار الأمر فيه بين الحمل على المعنى اللغوي أو الشرعي، فهل هنا أصل يعيّن أحد المعنيين أو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و الاستعمال معلومين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و الاستعمال مجهولين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مجهولاً و الاستعمال معلوماً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تاريخ النقل معلوماً و الاستعمال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فخارجة عن مورد الافتراض، كما أنّ الصورة الثانية لا يجري فيها الأصلان، و لو جرى تساقطا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الصورتين الأخيرتين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تاريخ الاستعمال و أنّ النبي قال في العام الأوّل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تاريخ النقل و انّه هل كان قبل ذلك العام أو بعده، و جاره أمر الصلاة بين الدعاء و العبادة الخاصة فهل تجري أصالة عدم النقل إلى زمان الاستعمال فتكون النتيجة، هو الحمل على المعنى اللغوي؟ فيه خلاف بين المحقق الخراساني و شيخ مشايخنا العلاّمة الحائري،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لأنّ أصالة عدم النقل أصل عقلائي مجراه هو الشكّ في أصل النقل، لا </w:t>
      </w:r>
    </w:p>
    <w:p>
      <w:pPr>
        <w:pStyle w:val="BookText"/>
        <w:rPr/>
      </w:pPr>
      <w:r>
        <w:rPr>
          <w:rFonts w:ascii="Amiri" w:hAnsi="Amiri" w:eastAsia="Amiri" w:cs="Amiri"/>
          <w:color w:val="111111"/>
          <w:sz w:val="28"/>
          <w:sz w:val="28"/>
          <w:szCs w:val="28"/>
          <w:rtl w:val="true"/>
          <w:lang w:bidi="ar-SA"/>
        </w:rPr>
        <w:t>العلم بالنقل و الشك في تقدّمه و تأخره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السابق لا ترفع عنه اليد إلاّ بعد العلم بالوضع و حيث لم يعلم وجوده حين الاستعمال فيحمل على المعنى اللغوي فتكون النتيجة موافقة لأصالة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هو ظهور الكلام لا العلم بالوضع الأوّل، و مع هذا العلم الإجمالي بالنقل و الشك في تقدمه أو تأخره عن الاستعمال، لا يبقى للكلام ظهور حتى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تاريخ النقل و انّه كان في العام الأوّل من الهجرة، و لكن جهل تاريخ الاستعمال و انّه هل كان قبل النقل أو بعده، فهل تجري أصالة عدم الاستعمال إلى زمان النقل فتكون النتيجة هو الحمل على المعنى الشرعي أو لا؟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الأصل المزبور ليس أصلاً عقلائياً إذ ليس عندهم منه عين و لا أثر، بل هو أصل شرعي، و جريانه فرع وجود أثر شرعي مرتب عليه بلا واسطة و هو ليس بموجود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عليه شيخ مشايخنا العلامة الحائري بحمل اللفظ على المعنى اللغوي، لأنّ الوضع الأوّل حجّة و لا يرفع عن الحجّة إلاّ بالحجة، فتكون النتيجة موافقة لأصالة عدم الاستعمال إلى زمان النقل، و قد عرفت أنّ الحجّة هو الظهور و هو غير متحقّق مع العلم الإجمالي</w:t>
      </w:r>
      <w:r>
        <w:rPr>
          <w:rFonts w:eastAsia="Amiri" w:cs="Amiri" w:ascii="Amiri" w:hAnsi="Amiri"/>
          <w:color w:val="111111"/>
          <w:sz w:val="28"/>
          <w:szCs w:val="28"/>
          <w:rtl w:val="true"/>
          <w:lang w:bidi="ar-SA"/>
        </w:rPr>
        <w:t xml:space="preserve">. </w:t>
      </w:r>
      <w:bookmarkStart w:id="272" w:name="pg14349_149749"/>
    </w:p>
    <w:p>
      <w:pPr>
        <w:pStyle w:val="Heading3"/>
        <w:numPr>
          <w:ilvl w:val="2"/>
          <w:numId w:val="1"/>
        </w:numPr>
        <w:rPr/>
      </w:pPr>
      <w:bookmarkStart w:id="273" w:name="__RefHeading___Toc7237885_3381743652"/>
      <w:bookmarkStart w:id="274" w:name="_Toc103"/>
      <w:bookmarkEnd w:id="272"/>
      <w:bookmarkEnd w:id="273"/>
      <w:r>
        <w:rPr>
          <w:rtl w:val="true"/>
        </w:rPr>
        <w:t>الأمر العاشر في أنّ ألفاظ العبادات وضعت للصحيح أو الأعم</w:t>
      </w:r>
      <w:bookmarkEnd w:id="274"/>
    </w:p>
    <w:p>
      <w:pPr>
        <w:pStyle w:val="Heading4"/>
        <w:numPr>
          <w:ilvl w:val="3"/>
          <w:numId w:val="1"/>
        </w:numPr>
        <w:rPr/>
      </w:pPr>
      <w:bookmarkStart w:id="275" w:name="__RefHeading___Toc7237887_3381743652"/>
      <w:bookmarkStart w:id="276" w:name="_Toc104"/>
      <w:bookmarkEnd w:id="275"/>
      <w:r>
        <w:rPr>
          <w:rtl w:val="true"/>
        </w:rPr>
        <w:t>تمهيد في تخصيص صاحب الكفاية البحث بألفاظ العبادات</w:t>
      </w:r>
      <w:bookmarkEnd w:id="276"/>
    </w:p>
    <w:p>
      <w:pPr>
        <w:pStyle w:val="BookText"/>
        <w:rPr/>
      </w:pPr>
      <w:r>
        <w:rPr>
          <w:rFonts w:ascii="Amiri" w:hAnsi="Amiri" w:eastAsia="Amiri" w:cs="Amiri"/>
          <w:color w:val="111111"/>
          <w:sz w:val="28"/>
          <w:sz w:val="28"/>
          <w:szCs w:val="28"/>
          <w:rtl w:val="true"/>
          <w:lang w:bidi="ar-SA"/>
        </w:rPr>
        <w:t>عنون صاحب الكفاية المسألة بالنحو التالي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العبادات أسام لخصوص الصحيحة أو للأعم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 البحث بالعبادات لأجل أنّه عقد باباً خاصّاً للمعاملات، و عنوان البحث في كتب القوم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العبادات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موضوعة للصحيح أو للأعم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هل هي أسام للصحيح أو الأعم؟ و عنوان البحث متفرع على ثبوت الحقيقة الشرعية عندهم، و أمّا على القولين الآخرين،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استعمالها في لسان الشارع في معانيها الشرعية مجازاً و صيرورتها حقائق متشرعية كما هو القول الثالث، أو بقائها على معانيها اللغوية إلى يومنا هذا و قد أضاف الشارع أجزاءً و شرائط لها، فالعنوان غير شامل لهما إذ ليس من الوضع و التسمية أثر على القولين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عدم شمول العنوان شيء، و عدم جريان النزاع على ذينك القولين أمر آخر، بل النزاع يجري على جميع الأقوال الأربعة</w:t>
      </w:r>
      <w:r>
        <w:rPr>
          <w:rFonts w:eastAsia="Amiri" w:cs="Amiri" w:ascii="Amiri" w:hAnsi="Amiri"/>
          <w:color w:val="111111"/>
          <w:sz w:val="28"/>
          <w:szCs w:val="28"/>
          <w:rtl w:val="true"/>
          <w:lang w:bidi="ar-SA"/>
        </w:rPr>
        <w:t xml:space="preserve">. </w:t>
      </w:r>
      <w:bookmarkStart w:id="277" w:name="pg14349_149750"/>
    </w:p>
    <w:p>
      <w:pPr>
        <w:pStyle w:val="BookText"/>
        <w:rPr/>
      </w:pPr>
      <w:bookmarkEnd w:id="277"/>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جريانه على القول بالحقيقة الشرعية أو الحقيقة العرفية التي كانت هي المختار فواضح، فانّه يبحث عمّا هو الموضوع له عند الشارع على القول بالحقيقة الشرعية، أو ما هو الموضوع له عند العرب المعاصرين لنزول القرآن عند نقلهم ألفاظ العبادات من معانيها اللغوية إلى معانيها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جريانه على القول بالحقيقة المتشرعية فيقع النزاع في أنّ الشارع هل لاحظ العلاقة بين المعاني اللغوية و المعاني الصحيحة، أو لاحظ العلاقة بينها و بين الأعم من هذه المعاني الجديدة؟ و على كلّ تقدير يكون الأصل في استعمالات الشارع هو المعنى الذي لاحظ العلاقة بينه و بين المعنى اللغوي، و يكون إرادة المعنى الآخر محتاجة إلى القرينة، و إلاّ فيحمل على المعنى الذي وقع طرفاً عند ملاحظة العلاقة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جريانه على القول ببقاء الألفاظ على معانيها اللغوية و انّ إرادة الخصوصيات من طريق الدوال الأُخر، فيقع النزاع في أنّ القرينة التي نسبها الشارع لإفادة الخصوصيات هل كانت دالة على إرادة المعنى الصحيح أو كانت دالة على المعنى الأعم؟ و يكون الأصل في الاستعمال هو المعنى الذي نصب عليه القرينة في هذا الاستعمال بحيث يكون إرادة المعنى الآخر محتاجة إلى القرينة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فيقع البحث في جهات</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237889_3381743652"/>
      <w:bookmarkStart w:id="279" w:name="_Toc105"/>
      <w:bookmarkEnd w:id="278"/>
      <w:r>
        <w:rPr>
          <w:rtl w:val="true"/>
        </w:rPr>
        <w:t>الجهة الأُولى ما هو معنى الصحّة؟</w:t>
      </w:r>
      <w:bookmarkEnd w:id="2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ادّعى المحقّق الخراساني أنّ الصحّة بمعنى التمام، ثمّ ذكر أنّ تفسير </w:t>
      </w:r>
    </w:p>
    <w:p>
      <w:pPr>
        <w:pStyle w:val="BookText"/>
        <w:rPr/>
      </w:pPr>
      <w:r>
        <w:rPr>
          <w:rFonts w:ascii="Amiri" w:hAnsi="Amiri" w:eastAsia="Amiri" w:cs="Amiri"/>
          <w:color w:val="111111"/>
          <w:sz w:val="28"/>
          <w:sz w:val="28"/>
          <w:szCs w:val="28"/>
          <w:rtl w:val="true"/>
          <w:lang w:bidi="ar-SA"/>
        </w:rPr>
        <w:t>المتكلّم الصحّة بموافقة الشريعة، أو الفقيه بما يسقط الإعادة و القضاء، تفسير باللازم، و بما يهم كلّ واحد منهما، فالمتكلّم يهمّه التعرف على ذاته سبحانه و صفاته و أفعاله و العقاب و الثواب من أفعاله، و هما يترتبان على الموافقة و المخالفة، و لأجل ذلك فسره بموافقة الشريعة، كما أنّ الفقيه يهمه تعيين تكليف المكلّف من الإعادة و القضاء و عدمهما و لذلك فسّره بسقوطهما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الصحّة و الفساد تقابل التضاد، فالصحّة كيفية وجودية عارضة للشيء باعتبار اتصافه بكيفية ملائمة لنوعه أو باعتبار ترتب أثر يترقب منه، كما أنّ الفساد كيفية منافرة لطبعه أو باعتبار ترتّب أثر لا يترقب منه، و بهذا المعنى توصف الدهون و الأدوية و المعاجين بالصحّة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وجه لتفسير الصحّة بمعنى التمام، لأنّ الصحّة بمعنى التمام لا يقابلها الفساد بل يقابلها النقص،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 ناقص، فيطلقان على الشيء باعتبار اجتماع أعضائه أو أجزائه و عدمه، و بذلك ظهر أنّ الصحة في مقابل الفساد و التمام في مقابل النقص و تفسير الصحّة بالتمام ليس تفسيراً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أهل اللغة أنّ الصحّة تستعمل تارة في مقابل المرض و أُخرى في مقابل العيب،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أصل يدلّ على البراءة من المرض و العيب، و على الاستواء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ذهاب السقم، و البراءة من كلّ عيب،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يوردنّ ذو عاهة على مصحّ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البراءة من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يعرب عن أنّ الصحّة كيفية وجودية في مقابل المرض الذي هو أيضاً كذلك،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البراءة من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الصحّة بمعنى تام الأجزاء في مقابل المعيب الذي هو ناقص الأعضاء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 اللغة، و أمّا اصطلاحاً فتطلق الصحّة تارة على الجامع للصفة </w:t>
      </w:r>
      <w:bookmarkStart w:id="280" w:name="pg14349_149752"/>
    </w:p>
    <w:p>
      <w:pPr>
        <w:pStyle w:val="BookText"/>
        <w:rPr/>
      </w:pPr>
      <w:bookmarkEnd w:id="280"/>
      <w:r>
        <w:rPr>
          <w:rFonts w:ascii="Amiri" w:hAnsi="Amiri" w:eastAsia="Amiri" w:cs="Amiri"/>
          <w:color w:val="111111"/>
          <w:sz w:val="28"/>
          <w:sz w:val="28"/>
          <w:szCs w:val="28"/>
          <w:rtl w:val="true"/>
          <w:lang w:bidi="ar-SA"/>
        </w:rPr>
        <w:t>المعتبرة في العبادة في مقابل الآخر إذا كانت متصفة بصفات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القراءة صحيحة أو ملحونة، فيكون بينهما من التقابل، هو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على الجامع للأجزاء و الشرائط و غير الجامع لهما، فيكون بينهما من التقابل هو تقابل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يناسب كون الصحّة في مقابل المرض، و الآخر كون الصحّة في مقابل المعيب</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237891_3381743652"/>
      <w:bookmarkStart w:id="282" w:name="_Toc106"/>
      <w:bookmarkEnd w:id="281"/>
      <w:r>
        <w:rPr>
          <w:rtl w:val="true"/>
        </w:rPr>
        <w:t>الجهة الثانية ما هو المقصود من الوضع للصحيح؟</w:t>
      </w:r>
      <w:bookmarkEnd w:id="282"/>
    </w:p>
    <w:p>
      <w:pPr>
        <w:pStyle w:val="BookText"/>
        <w:rPr/>
      </w:pPr>
      <w:r>
        <w:rPr>
          <w:rFonts w:ascii="Amiri" w:hAnsi="Amiri" w:eastAsia="Amiri" w:cs="Amiri"/>
          <w:color w:val="111111"/>
          <w:sz w:val="28"/>
          <w:sz w:val="28"/>
          <w:szCs w:val="28"/>
          <w:rtl w:val="true"/>
          <w:lang w:bidi="ar-SA"/>
        </w:rPr>
        <w:t>هل المراد من الصحيح هو الصحيح بالحمل الأوّلي، أو المراد هو الصحيح بالحمل الشائع، أو لا هذا و لا ذاك بل ماهية لو وجدت في الخارج لوصفت بالصحّة؟ لا طريق إلى القول الأوّل لاستلزامه كون الصلاة مرادفة لمفهوم الصحّة، كما لا طريق إلى الثاني لاستلزامه أن يكون الموضوع له خاصّاً مع أنّ الجميع متفق على أنّ الموضوع له هو الأمر الكلي المردد بين الصحيح أو الأعم منه و غيره، فتعيّن الثالث، أي الماهية الاعتبارية التي لو وجدت في الخارج لوصفت بالصحّة، فالصحّة الفعلية من صفات وجودها و التعليقية من أوصاف الماهية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7237893_3381743652"/>
      <w:bookmarkStart w:id="284" w:name="_Toc107"/>
      <w:bookmarkEnd w:id="283"/>
      <w:r>
        <w:rPr>
          <w:rtl w:val="true"/>
        </w:rPr>
        <w:t>الجهة الثالثة ما هو الداخل في المسمّى؟</w:t>
      </w:r>
      <w:bookmarkEnd w:id="2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الأجزاء داخلة في المسمّى، إنّما الكلام في دخول الشرائط فيه على </w:t>
      </w:r>
    </w:p>
    <w:p>
      <w:pPr>
        <w:pStyle w:val="BookText"/>
        <w:rPr/>
      </w:pPr>
      <w:r>
        <w:rPr>
          <w:rFonts w:ascii="Amiri" w:hAnsi="Amiri" w:eastAsia="Amiri" w:cs="Amiri"/>
          <w:color w:val="111111"/>
          <w:sz w:val="28"/>
          <w:sz w:val="28"/>
          <w:szCs w:val="28"/>
          <w:rtl w:val="true"/>
          <w:lang w:bidi="ar-SA"/>
        </w:rPr>
        <w:t>القول بالصحيح سواء أ كان شرطاً شرعياً كالطهارة، أو شرطاً عقلياً غير قابل للأخذ في المتعلق كقصد الأمر، أو شرطاً لتحقّق المأمور به كعدم الابتلاء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الأنصاري إلى خروج الشرائط عن تحت المسمّى،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رتبة الأجزاء رتبة المقتضي، و رتبة الشرائط متأخرة عن رتبة المقتضي، فلا يسوغ إدخالها في المسمّى لتستوي مع الأجزاء رتبة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تقدّم الأجزاء على الشرائط في عالم العين و الكون لا يكون مانعاً من اجتماعهما في مقام التسمية، كما أنّ الواجب و الممكن كذلك و لكنّهما داخلان تحت عنوان الوجود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دخول الشرائط في المسمّى على القول بالصحيح، بشهادة أنّ المحقّق الخراساني يجعل الموضوع له هو الجامع بين أفراد الصحيح الذي يترتب عليه النهي عن الفحشاء، و من المعلوم أنّ ذلك الأثر لا يترتب إلاّ على الجامع للأجزاء و الشرائط، 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الشرائط في المسمّى عند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الأعمّي على الصحيحي من أنّ القول بالوضع للصحيح يلزم تكرار معنى الطلب في الأوامر المتعلّقة بها، لأنّ الأمر حينئذ يرجع إلى الأمر بالمطلوب إذ هو معنى الصحيح، فيكون المعنى أطلب المطلوب</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من المعلوم أنّ المطلوب هو التام جزءاً و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فالرائج بين العقلاء هو الفرق بين شرائط الماهية و شرائط التحقق بإدخال الأوّل في المسمّى كالطهارة، و عدم دخول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الابتلاء بالأهم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قصد الأمر فهو متفرّع على القول بإمكان أخذه في المتعلق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داخلاً في المسمّى دون الثاني</w:t>
      </w:r>
      <w:r>
        <w:rPr>
          <w:rFonts w:eastAsia="Amiri" w:cs="Amiri" w:ascii="Amiri" w:hAnsi="Amiri"/>
          <w:color w:val="111111"/>
          <w:sz w:val="28"/>
          <w:szCs w:val="28"/>
          <w:rtl w:val="true"/>
          <w:lang w:bidi="ar-SA"/>
        </w:rPr>
        <w:t xml:space="preserve">. </w:t>
      </w:r>
      <w:bookmarkStart w:id="285" w:name="pg14349_149754"/>
    </w:p>
    <w:p>
      <w:pPr>
        <w:pStyle w:val="Heading4"/>
        <w:numPr>
          <w:ilvl w:val="3"/>
          <w:numId w:val="1"/>
        </w:numPr>
        <w:rPr/>
      </w:pPr>
      <w:bookmarkStart w:id="286" w:name="__RefHeading___Toc7237895_3381743652"/>
      <w:bookmarkStart w:id="287" w:name="_Toc108"/>
      <w:bookmarkEnd w:id="285"/>
      <w:bookmarkEnd w:id="286"/>
      <w:r>
        <w:rPr>
          <w:rtl w:val="true"/>
        </w:rPr>
        <w:t>الجهة الرابعة في لزوم جامع على كلا القولين</w:t>
      </w:r>
      <w:bookmarkEnd w:id="287"/>
    </w:p>
    <w:p>
      <w:pPr>
        <w:pStyle w:val="Heading5"/>
        <w:numPr>
          <w:ilvl w:val="4"/>
          <w:numId w:val="1"/>
        </w:numPr>
        <w:rPr/>
      </w:pPr>
      <w:bookmarkStart w:id="288" w:name="__RefHeading___Toc7237897_3381743652"/>
      <w:bookmarkStart w:id="289" w:name="_Toc109"/>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إنّ الأثر الفقهي المترتّب على المسألة هو صيرورة المسمّى مجملاً على القول بالصحيح، و مبيّناً على القول بالأعم، فلا يجوز التمسّك بالإطلاق على القول بالصحيح دون القول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تصوير ذلك الأثر الفقهي فرع وجود جامع واقع تحت الأمر يكون مبيّناً على أحد القولين و مجملاً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لا القول بوجود الجامع يلزم أن يكون لفظ العبادات مشتركاً لفظياً، لأنّ للصحيح مراتب مختلفة كما للأعم كذلك، و جواز الإطلاق على الجميع رهن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مشتركاً معنوياً أو مشتركاً لفظياً و الثاني باطل، فتعيّن الأوّل، و هو يلازم وجود الجامع في البين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تصوير الجامع على القول بالأعم من السهولة بمكان، لأنّه يقسم الأجزاء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المسمّى، و أجزاء المأمور به، فالأركان الأربعة مثلاً، أجزاء للمسمّى و لا تخلو صلاة منها إمّا بعينها أو بأبدالها، و خلوّ صلاة الغرقى غير مضر، لأنّها ليست صلاة، بل دعاء و ابتهال، بخلاف الصحيحي فانّ الاجزاء كلّها عنده أجزاء للمسمّى و ليس من أجزاء المأمور به لديه عين و لا أثر، و عندئذ يشكل تصوير جامع، يصدق على عامة الصلوات الصحيحة رباعيتها، و ثلاثيتها، و ثنائيتها و أحاديتها، مع أنّ لكلّ منها مراتب مختلفة حسب اختلاف حالات المكلّف، لأنّ لازم كونها موضوعة للأجزاء الكثيرة </w:t>
      </w:r>
      <w:bookmarkStart w:id="290" w:name="pg14349_149755"/>
    </w:p>
    <w:p>
      <w:pPr>
        <w:pStyle w:val="BookText"/>
        <w:rPr/>
      </w:pPr>
      <w:bookmarkEnd w:id="290"/>
      <w:r>
        <w:rPr>
          <w:rFonts w:ascii="Amiri" w:hAnsi="Amiri" w:eastAsia="Amiri" w:cs="Amiri"/>
          <w:color w:val="111111"/>
          <w:sz w:val="28"/>
          <w:sz w:val="28"/>
          <w:szCs w:val="28"/>
          <w:rtl w:val="true"/>
          <w:lang w:bidi="ar-SA"/>
        </w:rPr>
        <w:t>هو خروج الصلوات الصحيحة القليلة الأجزاء عن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وضعه للأجزاء القليلة من الصلوات الصحيحة يستلزم كون الأجزاء الأُخرى أمراً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الأعمّي جعل بعض الأجزاء جزء المسمّى،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الأربعة، و الأجزاء الباقية جزء المأمور به و بذلك تخلّص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الصحيحي فبما أنّه يدّعي الوضع للصحيح يجعل الجميع جزء المسمّى و ليس عنده من جزء المأمور به عين و لا أثر، فعند ذلك يتوجه إليه الإشكال المتقدم، حيث إنّ وضعها للأجزاء الكثيرة يوجب خروج الأجزاء القليلة عن المسمّى، كما أنّ وضعها للأجزاء القليلة يوجب اشتمال الأجزاء الكثيرة على الصلاة و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صار سبباً لالتجاء المحقّق الخراساني إلى الجامع البسيط حتى يتمكن له ادّعاء وجوده في عامة الصلوات قليلة كانت أو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انتخابه كون الموضوع له هو الأمر البسيط لأجل الفرار عن الإشكال المتقدم، فإليك تقريبه مع سائر التقريبات الواردة للأعلام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7237899_3381743652"/>
      <w:bookmarkStart w:id="292" w:name="_Toc110"/>
      <w:bookmarkEnd w:id="291"/>
      <w:r>
        <w:rPr>
          <w:rtl w:val="true"/>
        </w:rPr>
        <w:t>التقريب الأوّل للمحقّق الخراساني</w:t>
      </w:r>
      <w:bookmarkEnd w:id="29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 أفراد الصلاة ليس مشخصاً باسمه، و لكنّه يمكن الإشارة إليه بخواصه و آثاره،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الاشتراك في الأثر كاشف عن الاشتراك في جامع واحد يؤثر الكل فيه بذاك الجامع، فيصحّ تصوير المسمى بلفظ الصلاة مثلاً، بالناهية عن الفحشاء و ما هو معراج المؤمن و نحوهما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الصدر و الذيل، فالصدر ظاهر في أنّ الموضوع له شيء و الأثر المترتب عليه معرف له، و لكن الذيل ظاهر في أنّ الموضوع له هو نفس الناهية عن الفحشاء، إلاّ أن يحمل حرف الباء في قوله بالناهية على السببية أي بسبب الناهية عن الفحشاء و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الوضع تفهيم ما قام في الذهن في المعنى، فلو كان المعنى غير قابل للتفهيم إلاّ بالإشارة إليه بالأثر الخاص كان الوضع له لغواً و يتعين الوضع للأثر، و هذا يجرّنا إلى القول بوجوب كون الجامع أمراً عرفياً مخطوراً إلى أذهان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استخدام قاعدة الواحد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الواحد إلاّ عن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 حيث استدلّ باشتمال عامة الصلوات الصحيحة في الأثر الواحد،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الفحشاء على وجود جامع بينها، غير تام، و ذلك لأنّها حسب برهانها مختصة بالواحد الشخصي البسيط من جميع الجهات من دون أن يكون فيه أي شائبة كثرة و إلاّ فيخرج عن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برهان القاعدة فهو أنّ المعلول الواحد البسيط من جميع الجهات الخالي عن شائبة أيّة كثرة يجب أن يصدر عن علّة معينة فقط، و إلاّ فلو صدر عن كثير يلزم طروء الكثرة عليه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 يلزم أن يكون بين المعلول و العلة رابطة ظلية تصحح صدوره عنها، و إلاّ فلو صدر عنها بلا تلك الرابطة يلزم صدور كلّ شيء من كلّ شيء، و على ذلك فلو صدر المعلول البسيط عن علة فلا بدّ أن يصدر عنها بحيثية خاصّة، و مع ذلك فلو صدر عن علّة أُخرى يلزم أن يصدر عنها بحيثية مغايرة للحيثية الأُولى، و هذا يستلزم انقلاب الواحد إلى الكثير ففرض كون المعلول واحداً </w:t>
      </w:r>
    </w:p>
    <w:p>
      <w:pPr>
        <w:pStyle w:val="BookText"/>
        <w:rPr/>
      </w:pPr>
      <w:r>
        <w:rPr>
          <w:rFonts w:ascii="Amiri" w:hAnsi="Amiri" w:eastAsia="Amiri" w:cs="Amiri"/>
          <w:color w:val="111111"/>
          <w:sz w:val="28"/>
          <w:sz w:val="28"/>
          <w:szCs w:val="28"/>
          <w:rtl w:val="true"/>
          <w:lang w:bidi="ar-SA"/>
        </w:rPr>
        <w:t>بسيطاً لا كثرة فيه يساوق حصر صدوره عن 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فالقاعدة مختصة بالواحد البسيط من جميع الجهات، و أين هو من النهي عن الفحشاء الذي هو واحد بالنوع حيث إنّ النهي عن الكذب غير النهي عن الغيبة و كلاهما غير النهي عن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المترتب على الصلاة مختلف، و اختلافه يكشف عن وجود الكثرة في الصلاة، فالصلاة كما هي تنهى عن الفحشاء، فهي عمود الدين، و قربان كلّ تقي، و معراج المؤمن، فيلزم أن يكون في الصلاة جوامع كثيرة كلّ مصدر لأثر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بوضع الصلاة للجامع البسيط الموجود في جميع المراتب و إن كان يرفع الإشكال و هو وجود الجامع في عامة مراتب الصحيح أُحادية كانت الصلاة أو ثُنائية أو ثلاثية أو رباعية، كانت الصلاة صلاة اختيار أو صلاة اضطرار، لكنّه يوجب الإشكال في أمر آخر و هو أنّ مشاهير الأُصوليين في مبحث الشك في الجزئية و الشرطية ذهبوا إلى القول بالبراءة بادّعاء انحلال العلم الإجمالي إلى أمر يقيني و شكّ بدوي، و هذا إنّما يصحّ إذا تعلّق الأمر بأمر مركب ذي أبعاض حتى يكون بعضه متيقناً و البعض الآخر مشكوكاً، الذي هو قوام الانحلال، و أمّا إذا كان الأمر متعلّقاً بأمر بسيط و كانت نسبة الأجزاء إليه نسبة المحصِّل إلى المحصَّل يكون المرجع هو الاشتغال لكون المأمور به واضحاً، و الشكّ إنّما هو في محقّقه و دورانه بين الأقل و الأكثر، و من المعلوم انّ العقل يحكم عندئذ بالاحتياط للعلم بالاشتغال القطعي و الشكّ في سقوطه بالأقل، و هذا ما يعبّر عنه تارة بالشكّ في المحصل أو الشكّ في السقوط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الإشكال الذي تنبّه إليه المحقّق الخراساني و أجاب عنه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الجامع مفهوم واحد منتزع عن هذه المركّبات المختلفة زيادة و نقيصة، بحسب اختلاف الحالات، متّحد معها نحو اتحاد و في مثله تجري البراءة، و إنّما لا تجري فيما إذا كان المأمور به أمراً واحداً خارجياً مسبباً عن مركب مردّد بين الأقل و الأكثر كالطهارة المسببة عن الغسل و الوضوء فيما إذا شكّ في اجزائهما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توضيح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المسبب الذي له وجود مستقل منفصل عن السبب، و بين المنتزع عن المركب المتحقّق معه من دون أن يكون له وجود مستقل، فالأُولى كالطهارة إذا فسِّرت بالطهارة النفسانية التي تتحقق بالغسلات و المسحات فظرف المسبب هو النفس كما أنّ ظرف السبب هو الخارج، ففي هذا المورد إذا شكّ في حصول الطهارة النفسانية لأجل الشكّ في اعتبار الاستنشاق في الوضوء و عدمه يجب الاحتياط، لأنّ الاشتغال اليقيني بالمسبب البسيط،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النفسانية، يقتضي البراءة اليقينية و لا يحصل إلاّ بضمّ الاستنشاق إليه و الثاني كما في المقام، فانّ للعنوان البسيط نحو اتحاد في الخارج مع الأجزاء و الشرائط و لا يضر اختلاف المنتزع منه قلة و كثرة في انتزاعه كالإنسان المنتزع من الإنسان التام و الناقص، فوجود هذا الجامع البسيط عين وجود المركبات و ليس مغايراً لها حتى يكون الشكّ في قلتها أو كثرتها من قبيل الشكّ في المحقّق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بالجامع البسيط بأيّ نحو كان، يوجب الاشتغال لا البراءة، و كون المسبب غير السبب كما في الصورة الأُولى أو متّحداً معه كما في المقام، لا تأثير له في اختلاف الأصل، و ذلك لأنّ متعلّق الأمر هو العنوان الكلي المنتزع و هو أمر بسيط، لا المنتزع منه الذي يتّحد فيه الأمران، فمنشأ الخلط تصوّر أنّ الأمر يتعلّق بالوجود الخارجي الذي يتّحد فيه المنتزع و المنتزع منه غافلاً عن </w:t>
      </w:r>
      <w:bookmarkStart w:id="293" w:name="pg14349_149759"/>
    </w:p>
    <w:p>
      <w:pPr>
        <w:pStyle w:val="BookText"/>
        <w:rPr/>
      </w:pPr>
      <w:bookmarkEnd w:id="293"/>
      <w:r>
        <w:rPr>
          <w:rFonts w:ascii="Amiri" w:hAnsi="Amiri" w:eastAsia="Amiri" w:cs="Amiri"/>
          <w:color w:val="111111"/>
          <w:sz w:val="28"/>
          <w:sz w:val="28"/>
          <w:szCs w:val="28"/>
          <w:rtl w:val="true"/>
          <w:lang w:bidi="ar-SA"/>
        </w:rPr>
        <w:t>أنّ الأمر يتعلّق بالعنوان الكلي الموجود في الذهن لغاية الإيجاد، و هو غير المنتزع منه في مقام 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حول الجامع الأوّل، و إليك الكلام في الجامع الثاني</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7237901_3381743652"/>
      <w:bookmarkStart w:id="295" w:name="_Toc111"/>
      <w:bookmarkEnd w:id="294"/>
      <w:r>
        <w:rPr>
          <w:rtl w:val="true"/>
        </w:rPr>
        <w:t>التقريب الثاني للمحقّق الاصفهاني</w:t>
      </w:r>
      <w:bookmarkEnd w:id="295"/>
    </w:p>
    <w:p>
      <w:pPr>
        <w:pStyle w:val="BookText"/>
        <w:rPr/>
      </w:pPr>
      <w:r>
        <w:rPr>
          <w:rFonts w:ascii="Amiri" w:hAnsi="Amiri" w:eastAsia="Amiri" w:cs="Amiri"/>
          <w:color w:val="111111"/>
          <w:sz w:val="28"/>
          <w:sz w:val="28"/>
          <w:szCs w:val="28"/>
          <w:rtl w:val="true"/>
          <w:lang w:bidi="ar-SA"/>
        </w:rPr>
        <w:t>ذهب المحقّق الأصفهاني إلى أنّ الماهية إذا كانت من الماهيات الحقيقية تكون واضحة في مقام الذات و مبهمة من حيث الطوارئ و العوارض، و هذا كالإنسان الذي هو معلوم جنساً و فصلاً، و إنّما الإبهام في عوارضه المشخّصة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الماهية من الأُمور المؤتلفة من عدّة أُمور بحيث تزيد و تنقص كمّاً و كيفاً، فمقتضى الوضع لها أن تلاحظ على نحو مبهم في غاية الإبهام بمعرّفية بعض العناوين غير المنفكّة عنها، و هذا كالصلاة حيث إنّها مركبة من ماهيات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كالوضع، و الكيف و الفعل، فلا محيص من وضع اللفظ لسنخ عمل مبهم لا يعرف إلاّ من جانب أثره، و هو النهي عن الفحشاء أو غيره من المعرّفات، بل العرف لا ينتقل من سماع لفظ الصلاة إلاّ إلى سنخ عمل خاص مبهم إلاّ من حيث كونه مطلوباً في الأوقات و هذا هو الذي تصوّرناه في ما وصفت له الصلاة بتمام مراتبها، من دون الالتزام بجامع ذاتي مقولي، و من دون الالتزام بالاشتراك اللفظي</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مركّب اختراعي، و كلّ مخترع أعرف بما اخترع من غيره،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عندئذ كيف يمكن اختراع مركب لغاية الأمر به و عدم التعرف عليه إلاّ من جانب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هذا لا يصحّ كلامه بأنّ الصلاة مبهمة في ذاتها و في مقام تجوهرها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الآمر هو الذي يتصوّر الموضوع و يأمر به، و عند ذلك لا بدّ له من تصوّر ما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 المقام بالخمر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مبهم من حيث اتخاذه من العنب و التمر و غيرهما، و لذا لا يمكن وصفه إلاّ ببعض الآثار كالمسكرية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الفرق بين المقيس و المقيس عليه واضح، فانّ الخمر من الأُمور التكوينية و ليست ذاتها و تجوهرها رهن تصور متصوّر و لحاظ لاحظ، فلا مانع من أن يكون لها واقع مبهم غير معلوم إلاّ من ناحية أثره كالاسكار، و هذا بخلاف المركّبات الاختراعية الاعتبارية فانّ واقعيتها و تجوهرها بيد مخترعها و لاحظها فلا بدّ أن تكون ذاتها معلومة لمخترعها في مقام الذات لا أن تكون مبهمة إلاّ من حيث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قريب ممّا ذكره أُستاذه غير انّه يفارقه في أنّ الأُستاذ صرّح ببساطة الجامع دونه فيرد عليه ما أورد عليه أخيراً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 هو انّ الموضوع له مع إبهامه و إجماله إمّا مركب أو بسيط، و البسيط إمّا جامع مقولي أو جامع عنواني، و المجموع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المركّب فيرد عليه أنّه مردّد بين الأقل و الأكثر أجزاءً، فلو وضعت الصلاة على الأكثر أجزاءً لا يصدق على القليل و إن وضعت على العكس يكون الأكثر أجزاءً صلاة مع شيء خارج عن ماهيتها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البسيط، فالمقولي منه غير متصوّر، لأنّ الصلاة مركب من مقولات مختلفة كالوضع، و الكيف، و الفعل، و من المعلوم أنّ الجميع من الأجناس العالية التي ليس فوقها جنس فلو كانت للصلاة جامع مقولي يلزم أن يكون الجامع فوق </w:t>
      </w:r>
      <w:bookmarkStart w:id="296" w:name="pg14349_149761"/>
    </w:p>
    <w:p>
      <w:pPr>
        <w:pStyle w:val="BookText"/>
        <w:rPr/>
      </w:pPr>
      <w:bookmarkEnd w:id="296"/>
      <w:r>
        <w:rPr>
          <w:rFonts w:ascii="Amiri" w:hAnsi="Amiri" w:eastAsia="Amiri" w:cs="Amiri"/>
          <w:color w:val="111111"/>
          <w:sz w:val="28"/>
          <w:sz w:val="28"/>
          <w:szCs w:val="28"/>
          <w:rtl w:val="true"/>
          <w:lang w:bidi="ar-SA"/>
        </w:rPr>
        <w:t>تلك الأجناس مع أنّها ليس فوقها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وراء عبادان 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الجامع العنواني الذي يعبّر عنه بالانتزاعي كالناهي عن الفحشاء و المنكر فهو يستلزم خلاف المطلوب إذ يلزم عليه وجوب الاحتياط عند الشكّ في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التقريبان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الخراساني و المحقّق الأصفهاني قدّس سرّهما، و هناك تقريب ثالث للمحقّق النائيني</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7237903_3381743652"/>
      <w:bookmarkStart w:id="298" w:name="_Toc112"/>
      <w:bookmarkEnd w:id="297"/>
      <w:r>
        <w:rPr>
          <w:rtl w:val="true"/>
        </w:rPr>
        <w:t>التقريب الثالث للمحقّق النائيني</w:t>
      </w:r>
      <w:bookmarkEnd w:id="2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هو خصوص التام الأجزاء و الشرائط كصلاة المكلّف المختار، و إطلاقها على الصلوات الناقصة الاضطرارية إنّما يكون بعد التصرّف في الأمر العقلي، و جعل الصلوات العذرية المجزية مشابهة للصلوات التامّة في الإسقاط و عدم وجوب الإعادة و القضاء و تنزيلها منزلتها من جهة المسقطية و الإجزاء و بعد هذا التنزيل صارت صلوات ادّعائية ثمّ أطلقت الصلاة عليها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أوّلاً هي المرتبة العليا الواجدة لتمام الأجزاء و الشرائط، و الاستعمال في غيرها من المراتب الصحيحة على قول الصحيحي، أو الأعمّ منها على الأعمّي، من باب الادّعاء و التنزيل، أي تنزيل الفاقد منزلة الواجد مسامحة، كما في جملة من الاستعمالات</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صلاة المكلّف المختار ليست على نمط واحد، فالرباعية و الثنائية كلاهما من صلاة المكلّف المختار، فما هو الموضوع له؟ فان وضعت </w:t>
      </w:r>
      <w:bookmarkStart w:id="299" w:name="pg14349_149762"/>
    </w:p>
    <w:p>
      <w:pPr>
        <w:pStyle w:val="BookText"/>
        <w:rPr/>
      </w:pPr>
      <w:bookmarkEnd w:id="299"/>
      <w:r>
        <w:rPr>
          <w:rFonts w:ascii="Amiri" w:hAnsi="Amiri" w:eastAsia="Amiri" w:cs="Amiri"/>
          <w:color w:val="111111"/>
          <w:sz w:val="28"/>
          <w:sz w:val="28"/>
          <w:szCs w:val="28"/>
          <w:rtl w:val="true"/>
          <w:lang w:bidi="ar-SA"/>
        </w:rPr>
        <w:t>للثنائية تكون الرباعية مشتملة على الصلاة و غيرها، و لو وضعت للرباعية تخرج الثنائية عن اسم الصلاتية، و بما انّه لا يتصوّر الجامع بين الواجد و الفاقد فيلزم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التقريبات الثلاثة للصحيحي و كلّها غير ناجعة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تقريبات أُخرى لتصوير الجامع على القول بالصحيح نذكرها تباعاً، و لكن نود أن نشير إلى نكتة و هي أنّ الجامع المتصور للصحيحي يجب أن يعالج الأُمور التالية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الجامع لعامة الصلوات الصحيحة بوضع واحد لا بأوضاع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الاجزاء مطلقاً في الثنائية و الثلاثية نفس الجامع دون أن يكون البعض جزء المسمّى، و البعض الآخر جزء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المرجع عند الشكّ في الجزئية و الشرطية هو البراءة، فكلّ تقريب يؤمِّن هذه الأهداف الثلاثة فهو ممّا يرتضيه الصحيحي، و إليك دراسة التقريبات الباقية من هذا المنظار</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7237905_3381743652"/>
      <w:bookmarkStart w:id="301" w:name="_Toc113"/>
      <w:bookmarkEnd w:id="300"/>
      <w:r>
        <w:rPr>
          <w:rtl w:val="true"/>
        </w:rPr>
        <w:t>التقريب الرابع للمحقّق البروجردي</w:t>
      </w:r>
      <w:bookmarkEnd w:id="3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الذاتي المقولي لا يتصوّر في المقام، فانّ الأشياء المتباينة بالذات لا يعقل فرض الجامع بينها بالوحدة الحقيقية الذاتية في مرتبة واحدة من مراتب الصلاة، فكيف بالجامع بين جميع المراتب من الكامل المختار تام الأجزاء و الشرائط إلى أنقص المراتب كمية و كيفية؟ فتصوير الجامع الذاتي ممّا لا سبيل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الجامع العرضي فالذي يخطر ببالنا أنّ حال المركّبات العبادية كالصلاة و الصوم و الزكاة و أمثال ذلك حال المركّبات التحليلية كالإنسان و نظائره، فكما أنّ الإنسان محفوظ في جميع أطوار أفراده زادت خصوصية من الخصوصيات أو نقصت، كان في أقصى مراتب الكمال أو حضيض النقص، و ذلك لأنّ شيئية الشيء بصورته فكذلك حال المركبات الاعتبارية العبادية، بمعنى انّه يمكن اعتبار صورة واحدة تمتاز بها عن غيرها و تكون تلك الصورة، ما به الاجتماع لتمام الأفراد و جميع المراتب، و تكون محفوظة في جميع المراحل، و هذا الشيء هو الخشوع الخاص في الصلاة، فانّ التخشّع الخاص الذي كون محصل شيئية الصلاة و به تصير الصلاة صلاة محفوظ في جميع أفراد الصلاة و مراتبها المختلفة، و هذا هو المناسب لمقام عبودية العبد بالنسبة إلى مولاه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مراتب الصلاة بمالها من الاختلاف في الأجزاء و الشرائط تشترك في كونها توجّهاً خاصّاً و تخشّعاً مخصوصاً من العبد، و يوجد هذا التوجّه بإيجاد أوّل جزء منها و يبقى إلى أن تتم، فيكون هذا التوجّه بمنزلة الصورة لتلك الأجزاء المتباينة بحسب الذات، المختلفة كمالاً و نقصاً باختلاف المراتب، فالتخشّع بوجوده الخارجي بمنزلة الصورة لهذه الأجزاء، فهو موجود بعين وجودات الأجزاء فيكون الموضوع له لنفس الصلاة هذا المعنى المحفوظ في جميع المراتب</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عبارة عن توجّه الإنسان إلى اللّه سبحانه و تخشّعه و خضوعه متقارناً مع الأجزاء و الشرائط بحيث يكون للمجموع من الصورة </w:t>
      </w:r>
      <w:bookmarkStart w:id="302" w:name="pg14349_149764"/>
    </w:p>
    <w:p>
      <w:pPr>
        <w:pStyle w:val="BookText"/>
        <w:rPr/>
      </w:pPr>
      <w:bookmarkEnd w:id="302"/>
      <w:r>
        <w:rPr>
          <w:rFonts w:ascii="IRNazanin" w:hAnsi="IRNazanin" w:eastAsia="IRNazanin"/>
          <w:color w:val="111111"/>
          <w:sz w:val="28"/>
          <w:sz w:val="28"/>
          <w:szCs w:val="28"/>
          <w:rtl w:val="true"/>
          <w:lang w:bidi="fa-IR"/>
        </w:rPr>
        <w:t>و الأجزاء وجود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التقرير المزبور غير دافع للإشكال، و ذلك لأنّه لو كان الموضوع له هو التوجّه و التخشّع القائم بالأجزاء و الشرائط، محدَّداً بحدّ خاص يتوجّه عليه الإشكال، و هو انّه يلزم أن تكون الصلاة المشتملة على ذلك الحدّ و غيره من الصلوات الصحيحة، مشتملة على الصلاة و غيرها، كما يلزم أن لا يكون الأقل من المحدد في الهيئة و المادة مصداقاً للصلاة، و ذلك لازم التحديد من كلا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الموضوع له لا بشرط من كلا الجانبين، بمعنى أنّه يكون عين الصلاة عند الوجود و غير مضر عند الفقدان، و كان على السيد البروجردي التصريح بهذا الأمر، و إلاّ فمجرّد القول بكون الموضوع له التوجّه إلى اللّه المتّحد مع الأجزاء، لا يدفع الإشكال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237907_3381743652"/>
      <w:bookmarkStart w:id="304" w:name="_Toc114"/>
      <w:bookmarkEnd w:id="303"/>
      <w:r>
        <w:rPr>
          <w:rtl w:val="true"/>
        </w:rPr>
        <w:t>التقريب الخامس ما ذكره السيّد الأُستاذ</w:t>
      </w:r>
      <w:bookmarkEnd w:id="3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المركّبات الاعتبارية إذا اشتملت على هيئة و مادة، يمكن أن يؤخذ كلّ منهما في مقام الوضع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أخذهما لا بشرط هو أخذ المادة و الهيئة بعرضها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كالمخترعات من الصنائع المستحدثة، فإنّ مخترعها بعد أن صنعها من موادّ مختلفة و ألّفها على هيئة خاصّة، وضع لها اسم الطيّارة أو السيّارة آخذاً كلاً من موادّها و هيئاتها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ترى أنّ تكامل التصنيع كثيراً ما يوجب تغييراً في موادّها و هيئاتها، و مع ذلك يطلق عليها اسمها، كما كان يطلق في السابق و ليس ذلك إلاّ لأخذ الهيئة و المادّة لا بشرط، أي عدم لحاظ مادّة خاصّة و هيئة 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أوضح مقالته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المركّبات الاعتبارية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الملحوظ فيه كثرة معيّنة كالعشرة، فإنّها على وجه لو فقد منها جزء، تنعدم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يكون فيه الأمر الاعتباري، على نحو لم تلحظ فيه كثرة معيّنة في ناحية الموادّ، بحيث ما دامت هيئتها و صورتها العرضية موجودة، يطلق عليها اللفظ الموضوع و إن قلّت موادّها أو تكثّرت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لم تلحظ فيها كثرة معيّنة، و يكفي فيها ذكر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 و سجود و طهور و تصدق على الميسور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الهيئة فهي أيضاً مأخوذة بنحو اللابشرط مثل مادّتها، بعرضها العريض، و تكفي صورة اتصالية حافظة لمادّتها أخذت لا بشرط في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لفظ الدار و البيت فانّها من حيث المادة لا بشرط، سواء أخذت موادّها من الطين، أو الآجر، أو من الحجر و الحديد، كما أنّها من حيث الهيئة أيضاً كذلك، سواء بنيت على هيئة المربع أو المثلث، و على طبقة واحدة أو طبقتين، فهو موضوع لهيئة مخصوصة غير معيّنة من بعض الجهات مع مواد فانية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الصلاة موضوع لنفس الهيئة اللابشرط، الموجودة في الفرائض و النوافل قصرها و تمامها، و ما وجب على الصحيح أو المريض بأقسامها، فيكفي في صدقها، وجود هيئة بمراتبها إلاّ بعض المراتب التي لا تكون صلاة كصلاة الغرقى، لعدم وجود مواد من ذكر و قرآن و سجود و ركوع</w:t>
      </w:r>
      <w:r>
        <w:rPr>
          <w:rFonts w:eastAsia="Amiri" w:cs="Amiri" w:ascii="Amiri" w:hAnsi="Amiri"/>
          <w:color w:val="111111"/>
          <w:sz w:val="28"/>
          <w:szCs w:val="28"/>
          <w:rtl w:val="true"/>
          <w:lang w:bidi="ar-SA"/>
        </w:rPr>
        <w:t>.</w:t>
      </w:r>
      <w:r>
        <w:rPr>
          <w:rStyle w:val="FootnoteAnchor"/>
          <w:rtl w:val="true"/>
        </w:rPr>
        <w:footnoteReference w:id="101"/>
      </w:r>
      <w:bookmarkStart w:id="305" w:name="pg14349_149766"/>
    </w:p>
    <w:p>
      <w:pPr>
        <w:pStyle w:val="Heading5"/>
        <w:numPr>
          <w:ilvl w:val="4"/>
          <w:numId w:val="1"/>
        </w:numPr>
        <w:rPr/>
      </w:pPr>
      <w:bookmarkStart w:id="306" w:name="__RefHeading___Toc7237909_3381743652"/>
      <w:bookmarkStart w:id="307" w:name="_Toc115"/>
      <w:bookmarkEnd w:id="305"/>
      <w:bookmarkEnd w:id="306"/>
      <w:r>
        <w:rPr>
          <w:rtl w:val="true"/>
        </w:rPr>
        <w:t>التقريب السادس للمحقّق الخوئي</w:t>
      </w:r>
      <w:bookmarkEnd w:id="307"/>
    </w:p>
    <w:p>
      <w:pPr>
        <w:pStyle w:val="BookText"/>
        <w:rPr/>
      </w:pPr>
      <w:r>
        <w:rPr>
          <w:rFonts w:ascii="Amiri" w:hAnsi="Amiri" w:eastAsia="Amiri" w:cs="Amiri"/>
          <w:color w:val="111111"/>
          <w:sz w:val="28"/>
          <w:sz w:val="28"/>
          <w:szCs w:val="28"/>
          <w:rtl w:val="true"/>
          <w:lang w:bidi="ar-SA"/>
        </w:rPr>
        <w:t>إنّ كلّ مخترع هو أعرف بما اخترعه سواء كان المخترع شارعاً أم غيره، و تدلّ الروايات على أنّ التكبيرة و التسليمة معتبرتان فيها حيث إنّ الصلاة أوّلها التكبير و آخرها التسليم، كما أنّ الركوع و السجود و الطهارة معتبرة فيها، حيث إنّ كلاً منها ثُلث الصلاة، و أمّا غير ذلك من الأجزاء و الشرائط فهي خارجة عن حقيقتها و دخيلة في المأمور به على اختلاف الأشخاص و الحالات، و المراد من دخل الطهارة و الركوع و السجود، هو الأعمّ منها و من أبدالها، و لا بأس أن يكون مقوّم الأمر الاعتباري على سبيل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مانع من دخول شيء في مركّب اعتباري عند وجوده، و خروجه عنه عند عدمه إذا كان المسمّى بالنسبة مأخوذاً على نحو لا بشرط كما هو الحال بالنسبة إلى غير المأخوذ في المسمّى من القراءة و التشهد و غيرهما فلو وجب يكون عينها، و لو لم يجب، لم يضرّ بتحقق الصلاة كما هو الحال في لفظ الدار فانّه موضوع بما اشتمل على ساحة و حيطان و غرفة، فإن كان هناك إيوان و نهر و سرداب يكون جزءاً منه و إلاّ فلا يضرّ عدمه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ففي ظل هذين التقريرين يرتفع الإشكال و يتحقق مطلوب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 إذا أُخذ لا بشرط من حيث الهيئة و المادة يصدق على عامة مراتب الصحيح و مصاديقه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مطلقاً في الثنائية و الثلاثية و الرباعية نفس الجامع، إذ هو مقتضى أخذه لا بشرط دون أن يكون البعض جزء الماهية و الآخر جزء المأمور به</w:t>
      </w:r>
      <w:r>
        <w:rPr>
          <w:rFonts w:eastAsia="Amiri" w:cs="Amiri" w:ascii="Amiri" w:hAnsi="Amiri"/>
          <w:color w:val="111111"/>
          <w:sz w:val="28"/>
          <w:szCs w:val="28"/>
          <w:rtl w:val="true"/>
          <w:lang w:bidi="ar-SA"/>
        </w:rPr>
        <w:t xml:space="preserve">. </w:t>
      </w:r>
      <w:bookmarkStart w:id="308" w:name="pg14349_149767"/>
    </w:p>
    <w:p>
      <w:pPr>
        <w:pStyle w:val="BookText"/>
        <w:rPr/>
      </w:pPr>
      <w:bookmarkEnd w:id="308"/>
      <w:r>
        <w:rPr>
          <w:rFonts w:ascii="Amiri" w:hAnsi="Amiri" w:eastAsia="Amiri" w:cs="Amiri"/>
          <w:color w:val="111111"/>
          <w:sz w:val="28"/>
          <w:sz w:val="28"/>
          <w:szCs w:val="28"/>
          <w:rtl w:val="true"/>
          <w:lang w:bidi="ar-SA"/>
        </w:rPr>
        <w:t>بما انّ الموضوع له هو الهيئة و المادة المركبة ففي ظرف الشك في الشرطية و الجزئية الزائدة يكون المرجع هو البراءة لانحلال العلم الإجمالي إلى علم تفصيلي و شك بدوي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237911_3381743652"/>
      <w:bookmarkStart w:id="310" w:name="_Toc116"/>
      <w:bookmarkEnd w:id="309"/>
      <w:r>
        <w:rPr>
          <w:rtl w:val="true"/>
        </w:rPr>
        <w:t>التقريب السابع للعلاّمة الطباطبائي</w:t>
      </w:r>
      <w:bookmarkEnd w:id="310"/>
    </w:p>
    <w:p>
      <w:pPr>
        <w:pStyle w:val="BookText"/>
        <w:rPr/>
      </w:pPr>
      <w:r>
        <w:rPr>
          <w:rFonts w:ascii="Amiri" w:hAnsi="Amiri" w:eastAsia="Amiri" w:cs="Amiri"/>
          <w:color w:val="111111"/>
          <w:sz w:val="28"/>
          <w:sz w:val="28"/>
          <w:szCs w:val="28"/>
          <w:rtl w:val="true"/>
          <w:lang w:bidi="ar-SA"/>
        </w:rPr>
        <w:t>إذا هيّأ الإنسان معجوناً من المعاجين للحصول على أثر خاص، ربّما يوصله التتبع إلى أنّ الأثر لا يقتصر على الأجزاء المعيّنة للمعجون فحسب بل ربما يترتب مع تبديل بعض أجزاء المعجون بأجزاء أُخرى مغايرة مع الأجزاء الأوّلية فيطلق عليه نفس الاسم لاشتراك جميع الأجزاء في الأثر، و كأنّ الاشتراك في الأثر يكون سبباً لانتزاع جامع أعمّ من الجامع الأوّل، و هكذا الحال إذا وجد ذلك الأثر في أجزاء أُخرى مغايرة لأجزاء المعجون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النتيجة يكون الاشتراك في الأثر سبباً لسبك جامع من جامع أوّلي و هكذا، و نظيره صناعة الحلوى إذا عملها من دقيق البر ثمّ وجد انّ دقيق الشعير يفي بالغرض المطلوب فيسمّيه أيضاً بنفس الاسم، ثمّ يقف على أنّ دقيق الارز و الذرة يفيان بالغرض يتوسع في الاسم، و ما هذا إلاّ لأنّ الوحدة في الأثر تكون سبباً في كلّ مرتبة لانتزاع جامع أوسع من سابقه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المصباح فقد كان يطلق في البداية على الحطب المشتعل، ثمّ وصل الإنسان بنضوج عقله إلى أنّه يمكن أن يصل إلى مُنيته من الدهن المائع إذا وقع فيه فتيلاً ليمس الدهن بسهولة فأسماه أيضاً مصباحاً مع البون الشاسع بين المسمّيين، و بهذا المنوال سمّى المصباح الغازي أو الكهربائي مصباحاً، و ما هذا إلاّ لأنّ ترتّب الأثر المطلوب عليها صار سبباً لتبسيط الاسم توسيع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الصلاة يوم فرضت ركعتين مع ما لها من الأجزاء و الشرائط فصار له جامع متواطئ يصدق على أفراده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أُضيف إليها ما فرضه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أيضاً بنفس التسمية مع ما بين المسمّيين من الفرق، و ما هذا إلاّ لأنّ وحدة الأثر صارت سبباً لتبسيط الجامع الأوّل، ثمّ طرأت عليه التصرّفات المختلفة بالعفو بحسب الحالات الطارئة و الآثار اللاحقة من السفر و الحضر و الخوف و المرض و الاضطرار، كلّ ذلك صار سبباً لتسمية الفاقد بنفس الاسم لاشتراك الجميع في الأثر، فكأنّ لوحدة الأثر دوراً في تبسيط الجامع الأوّل و تبديله إلى جامع أوسع،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لسبك جامع من جامع آخر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ليس هذا بمعنى كثرة الوضع حسب اختلاف المراتب، بل لأجل أنّ الاجزاء لم يؤخذ في المسمّى في المرحلة الأُولى بما هي هي، بل بما أنّ لها دوراً في الأثر المطلوب، فإذا قام متى آخر بذلك الدور يجوز إطلاق الاسم عليه لكونه واجداً لنفس الحيثية التي بررت تسميته بنفس الاسم، و على ضوء ذلك فعامّة الأجزاء و الشرائط في كلّ مرتبة نفس المسمّى و ليس خارجاً عنه، كما انّه عند الشكّ في الجزئية و الشرطية يكون المورد مصبّاً للبراءة، و ما ذلك إلاّ لأنّ الواجب نفس الأجزاء لا الأمر البسيط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تصوير الجامع على الصحيحي، و معنى هذا هو إمكان القول بالصحيح ثبوتاً، و أمّا إثباتاً فيحتاج إلى دراسة أدلّته، فنقول</w:t>
      </w:r>
      <w:r>
        <w:rPr>
          <w:rFonts w:eastAsia="Amiri" w:cs="Amiri" w:ascii="Amiri" w:hAnsi="Amiri"/>
          <w:color w:val="111111"/>
          <w:sz w:val="28"/>
          <w:szCs w:val="28"/>
          <w:rtl w:val="true"/>
          <w:lang w:bidi="ar-SA"/>
        </w:rPr>
        <w:t xml:space="preserve">: </w:t>
      </w:r>
      <w:bookmarkStart w:id="311" w:name="pg14349_149769"/>
    </w:p>
    <w:p>
      <w:pPr>
        <w:pStyle w:val="Heading4"/>
        <w:numPr>
          <w:ilvl w:val="3"/>
          <w:numId w:val="1"/>
        </w:numPr>
        <w:rPr/>
      </w:pPr>
      <w:bookmarkStart w:id="312" w:name="__RefHeading___Toc7237913_3381743652"/>
      <w:bookmarkStart w:id="313" w:name="_Toc117"/>
      <w:bookmarkEnd w:id="311"/>
      <w:bookmarkEnd w:id="312"/>
      <w:r>
        <w:rPr>
          <w:rtl w:val="true"/>
        </w:rPr>
        <w:t>الجهة الخامسة أدلّة القول بالصحيح</w:t>
      </w:r>
      <w:bookmarkEnd w:id="313"/>
    </w:p>
    <w:p>
      <w:pPr>
        <w:pStyle w:val="BookText"/>
        <w:rPr/>
      </w:pPr>
      <w:r>
        <w:rPr>
          <w:rFonts w:ascii="Amiri" w:hAnsi="Amiri" w:eastAsia="Amiri" w:cs="Amiri"/>
          <w:color w:val="111111"/>
          <w:sz w:val="28"/>
          <w:sz w:val="28"/>
          <w:szCs w:val="28"/>
          <w:rtl w:val="true"/>
          <w:lang w:bidi="ar-SA"/>
        </w:rPr>
        <w:t>احتجّ القائل بالصحيح بوجوه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دعوى انّ المنسبق إلى الأذهان منها هو الصحيح، و لما كان المختار عند المحقّق الخراساني هو إجمال مفهوم الصلاة، توجّه إليه إشكال يختص بمقالته و مقالة تلميذه القائلين بإجمال مفهوم الصلاة، و انّها لا تعرف إلاّ بآثارها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الجمع بين تبادر الصحيح و القول بإجمال مفهومها و عدم تبيّنها؟ فأجاب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دعوى ذلك و بين كون الألفاظ على هذا القول مجملات، فانّ المنافاة إنّما تكون إذا لم تكن معانيها على هذا الوجه مبينة بوجه، و قد عرفت كونها مبينة بغير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تبادر الصحيح بمعرفية بعض الآثار، يلازم عدم تبادر شيء من حاق اللفظ أصلاً، و رجوع هذا الدليل إلى الدليل الثالث المذكور في كلامه و هو التعرّف على معنى الموضوع له من خلال آثاره و يعلم ذلك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عبارة عن فهم المعنى من ذات اللفظ و حاقه بلا استعانة بقرينة خارجية أو من آثاره و خواصّه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في هذه المرحلة حسب فرض المستدلّ مجمل، مغمور في </w:t>
      </w:r>
    </w:p>
    <w:p>
      <w:pPr>
        <w:pStyle w:val="BookText"/>
        <w:rPr/>
      </w:pPr>
      <w:r>
        <w:rPr>
          <w:rFonts w:ascii="Amiri" w:hAnsi="Amiri" w:eastAsia="Amiri" w:cs="Amiri"/>
          <w:color w:val="111111"/>
          <w:sz w:val="28"/>
          <w:sz w:val="28"/>
          <w:szCs w:val="28"/>
          <w:rtl w:val="true"/>
          <w:lang w:bidi="ar-SA"/>
        </w:rPr>
        <w:t>الإبهام لا نعرف منه شيئاً، و إن كان الإجمال زائلاً بملاحظة آثاره و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تبادر الصحيح على الافتراض الأوّل غير ممكن، لأنّ المفروض أنّ اللفظ مجمل فيها، و مهما رجع العارف باللسان إلى ارتكازه لا يتبادر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تبادر الصحيح منه على الافتراض الثاني و إن كان أمراً ممكناً لكنّه يرجع إلى الدليل الثالث، و هو التعرف على الموضوع من حيث السعة و الضيق من خلال آثاره كمعراج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المحقّق الخراساني و تلميذه المحقّق الاصفهاني إلى إجمال معنى اللفظ و إبهامه و عدم وضوحه إلاّ من خلال آثاره، لم يكن لهم بد من إرجاع الدليل الأوّل إلى الثالث و حذف التبادر بما انّه دليل مستقل، إذ لا معنى للتبادر مع القول بالإجمال، و بعد رفع الإجمال بالآثار لا حاجة إلى التبادر لمعلومية الموضوع من خلال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الاستدلال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أسماء الأجناس كالصلاة موضوعة للماهية المعرّاة عن كلّ شيء سوى نفسها، و أمّا الصحّة فهي من لوازم وجود الماهية، فانّ الماهية تتقرّر في مقام التسمية، ثمّ توجد بفعل المكلّف، ثمّ يعرضها الصحّة من المرحلة الثالثة و معه كيف يمكن أخذ لازم الوجود في مرحلة التقرر الماهوي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ليس الماهية الصحيحة بالحمل الأوّلي أو الصحيحة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كما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متأخّران، بل الموضوع له واقع الصحيح لا عنوانه و لا وجوده الخارجي نظير ذلك نسبة واقع التقدّم إلى عنوان التقدّم، فانّ اليوم متقدّم على الغد بواقعه لا بعنوانه لأنّه لا يوصف به ما لم يتحقّق الغد، لأنّهما متضايفان، هما متكافئان قوة و فعلاً، و مع </w:t>
      </w:r>
    </w:p>
    <w:p>
      <w:pPr>
        <w:pStyle w:val="BookText"/>
        <w:rPr/>
      </w:pPr>
      <w:r>
        <w:rPr>
          <w:rFonts w:ascii="Amiri" w:hAnsi="Amiri" w:eastAsia="Amiri" w:cs="Amiri"/>
          <w:color w:val="111111"/>
          <w:sz w:val="28"/>
          <w:sz w:val="28"/>
          <w:szCs w:val="28"/>
          <w:rtl w:val="true"/>
          <w:lang w:bidi="ar-SA"/>
        </w:rPr>
        <w:t>ذلك فلليوم واقع التقدم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لا يثبت إلاّ كون الصحّة متبادراً في هذه الظروف، و أمّا كونها كذلك في عصر النبي و بعده فلا يثبت بهذا النوع من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يدفع الإشكال بأصالة عدم النقل التي من لوازمها كون المتبادر اليوم هو المتبادر في عصر النبي، و عند ذلك لا يكون التبادر دليلاً مستقلاً بل بضميمة أصل عقلائي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بسبب الإخلال ببعض أجزائه و شرائطه بالمداقة و إن صحّ الإطلاق عليه بالعناية، فيقال الصلاة الفاسدة ليست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مسلك المحقّق الخراساني و تلميذه موضوع لمعنى مبهم من جميع الجهات مبيَّن من جانب الآثار، فعندئذ لا يمكن سلب الصلاة على وجه الإطلاق عن الصلاة الفاسدة، و إنّما يكون المسلوب الصلاة المبيّنة من طريق آثارها كالنهي عن الفحشاء و المنكر و معراج المؤمن، فعندئذ يعود مفاد السلب إلى القول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الفاسدة ليست صلاة تنهى عن الفحشاء و المنكر، و من المعلوم أنّ السلب المقيّد لا يكون آية المجاز، بل السلب المطلق دليل المجاز، فلو قلنا العبد الكافر ليس رقبة مؤمنة لا يعدّ دليلاً على أنّه ليس برقبة على الإطلاق، فآية المجاز هو ما إذا كان المحمول مسلوباً بنعت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السلب عن الفاسد إنّما هو بحسب عرفنا، و أمّا أنّه كذلك حسب عرف النبيّ فلا يثبت إلاّ بأصالة عدم النقل، و قد عرفت حالها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 الآثار للمسمّيات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عمود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أو نفي ماهياتها و طبائعها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ممّا كان ظاهراً </w:t>
      </w:r>
    </w:p>
    <w:p>
      <w:pPr>
        <w:pStyle w:val="BookText"/>
        <w:rPr/>
      </w:pPr>
      <w:r>
        <w:rPr>
          <w:rFonts w:ascii="Amiri" w:hAnsi="Amiri" w:eastAsia="Amiri" w:cs="Amiri"/>
          <w:color w:val="111111"/>
          <w:sz w:val="28"/>
          <w:sz w:val="28"/>
          <w:szCs w:val="28"/>
          <w:rtl w:val="true"/>
          <w:lang w:bidi="ar-SA"/>
        </w:rPr>
        <w:t>في نفي الحقيقة بمجرّد فقد ما يعتبر في الصحّة شرطاً أو شطراً، و إرادة خصوص الصحيح من الطائفة الأُولى، و نفي الصحّة من الثانية، خلاف الظاهر لا يصار إليها مع عدم نصب قرينة عليه، بل و استعمال هذا التركيب في نفي الصفة ممكن المنع حتى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يعلم أنّ المراد نفي الكمال بدعوى استعماله في نفي الحقيقة في مثله أيضاً بنحو من العناية لا على الحقيقة و إلاّ لما دلّ على المبالغة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أورد عليه سيّدنا الأُستاذ بأنّ هذه الآثار إنّما تترتّب على الصلاة إذا انضم إليها قصد القربة و إلاّ فلا تكون معراجاً و لا ناهية، و لم يقل أحد بدخول هذا الجزء في مدلول الصلاة، و عندئذ تكون الصلاة بالنسبة إلى هذه الآثار مقتضية لا علة تامّة، و الاقتضاء كما هو موجود في الصحيحة موجود في الفاسدة غاية الأمر أنّها في الأُولى أقرب إلى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بالصحّة لا يدّعي أزيد من ذلك، و هو أنّه وضع للماهية التامة من حيث الأجزاء و الشرائط إذا انضم إليه قصد القربة تكون معراجاً للمؤمن و ناهية عن الفحشاء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القول بالأعمّي، فانّ المسمّى عنده إذا انضم إلى قصد الأمر لا تترتب عليه تلك الآثار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كون الصلاة علّة تامّة لهذه الآثار بلا حاجة إلى شيء آخر، لكان لما ذكر من الإشكال وجه، لكن المدّعى غير ذلك كما عرفت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تكون الصلاة الصحيحة مقتضية لهذه الآثار لا علّة تامّة، و مع هذا القول لا يبقى فرق بينها و بين الفاسدة منها فانّها أيضاً مقتضية لهذه الآثار إذا انضم إليها، سائر الأجزاء أو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شيخنا الأُستاذ مدّ ظله في الدورة السابقة لكن عدل عنه في هذه الدورة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الروايات، عدم الفصل بين الصلاة و هذه الآثار و انّها مترتبة عليها بلا ترتيب، خرجنا عنه في مورد قصد القربة لأنّها روح العبادة و مقومها، فالصلاة مع هذا الجزء علة تامة لهذه الآثار، بخلاف الأعمّ من الصحيح و الفاسد، فهي ليست علة تامة حتى مع هذا الجزء، بل يتوقف على انضمام أجزاء أُخرى إليها، و الروايات المبينة للآثار، منصرفة عن هذا النوع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الاستدلال بالقسم الثاني من الروايات أنّ هذه التراكيب و إن كانت مستعملة في نفي الحقيقة حتى في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و لا رجال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لكن فرق بين نفي الحقيقة حقيقة و بين نفي الحقيقة مبالغة و عناية، و هذه التراكيب كثيرة الاستعمال في نفي الحقيقة مبالغة و عناية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مع هذه الكثرة فلا تصلح تلك الأخبار للاستدلال، لأنّ كثرة الاستعمال إذا صارت إلى حدّ وافر، تزاحم ظهور اللفظ في نفي الحقيقة حقيقة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أساس الاستدلال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يفرق المستدل بين نفي الحقيقة حقيقة، و نفيها ادّعاءً و مبالغة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تقريره بالنحو التالي، و هو مركّب من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العقلاء في وضع الألفاظ هي وضعها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إليه هو كثرة الحاجة إلى تفهيم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الحكمة أيضاً موجودة في وضع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التخطّي عن هذه الطريقة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المقدمة الثانية و هو كثرة الحاجة إلى تفهيم الصحيح فانّ الحاجة إلى تفهيم الفاسد ليست بأقل من العكس، و الأولى أن يقرر بنحو آخر، و هو أنّ الغاية تحدِّد فعل الفاعل، فلا يتصور أن يكون الفعل أوسع من الغرض و الهدف، فالسفر لغاية زيارة الصديق تتحدد بتلك الغاية، و إرادة السفر في إطار أعم من هذا لا يصدر من الفاعل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اخترع الصلاة لغاية خاصة، و هي تهذيب الإنسان و تربيته، و من المعلوم أنّ تلك الغاية من نتائج الصلاة التامة لا الناقصة، و من آثار الصلاة الصحيحة لا الفاسدة، فإذا كان الداعي للاعتبار هو تهذيب الإنسان و تربيته فيتحدد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اعتباره ماهية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الغاية، فينتج أنّ ما هو المعتبر عند الشارع هو الصلاة الصحيحة لترتب الغرض عليه فقط، و طبيعة الحال أن يكون المسمّى هو نفس المعتبر بأن يكون اللفظ موضوعاً لنفس ما اعتبره لا للأعم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يتعلق الغرض بتفهيم قسم آخر و هو الفاسد فله أن يطلق عليه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العبادات موضوعة للصحيح منها</w:t>
      </w:r>
      <w:r>
        <w:rPr>
          <w:rFonts w:eastAsia="Amiri" w:cs="Amiri" w:ascii="Amiri" w:hAnsi="Amiri"/>
          <w:color w:val="111111"/>
          <w:sz w:val="28"/>
          <w:szCs w:val="28"/>
          <w:rtl w:val="true"/>
          <w:lang w:bidi="ar-SA"/>
        </w:rPr>
        <w:t xml:space="preserve">. </w:t>
      </w:r>
      <w:bookmarkStart w:id="314" w:name="pg14349_149775"/>
    </w:p>
    <w:p>
      <w:pPr>
        <w:pStyle w:val="Heading4"/>
        <w:numPr>
          <w:ilvl w:val="3"/>
          <w:numId w:val="1"/>
        </w:numPr>
        <w:rPr/>
      </w:pPr>
      <w:bookmarkStart w:id="315" w:name="__RefHeading___Toc7237915_3381743652"/>
      <w:bookmarkStart w:id="316" w:name="_Toc118"/>
      <w:bookmarkEnd w:id="314"/>
      <w:bookmarkEnd w:id="315"/>
      <w:r>
        <w:rPr>
          <w:rtl w:val="true"/>
        </w:rPr>
        <w:t>الجهة السادسة في بيان أدلّة القول بالأعم</w:t>
      </w:r>
      <w:bookmarkEnd w:id="316"/>
    </w:p>
    <w:p>
      <w:pPr>
        <w:pStyle w:val="Heading5"/>
        <w:numPr>
          <w:ilvl w:val="4"/>
          <w:numId w:val="1"/>
        </w:numPr>
        <w:rPr/>
      </w:pPr>
      <w:bookmarkStart w:id="317" w:name="__RefHeading___Toc7237917_3381743652"/>
      <w:bookmarkStart w:id="318" w:name="_Toc119"/>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إنّ دراسة القول بالأعم كدراسة القول بالصحيح فرع تصوير جامع له أوّلاً، ثمّ دراسة أدلّته، و لما كان هذا القول ساقطاً عندنا فندرس أدلّته فقط و نحيل دراسة تصوير الجامع إلى الكفاية و غيرها، فقد بحثوا عنه بحثاً وافياً، فلنركِّز البحث على دراسة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 بالأعم بوجوه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237919_3381743652"/>
      <w:bookmarkStart w:id="320" w:name="_Toc120"/>
      <w:bookmarkEnd w:id="319"/>
      <w:r>
        <w:rPr>
          <w:rtl w:val="true"/>
        </w:rPr>
        <w:t>الأوّل</w:t>
      </w:r>
      <w:r>
        <w:rPr>
          <w:rtl w:val="true"/>
        </w:rPr>
        <w:t xml:space="preserve">: </w:t>
      </w:r>
      <w:r>
        <w:rPr>
          <w:rtl w:val="true"/>
        </w:rPr>
        <w:t>التبادر</w:t>
      </w:r>
      <w:bookmarkEnd w:id="320"/>
    </w:p>
    <w:p>
      <w:pPr>
        <w:pStyle w:val="Heading5"/>
        <w:numPr>
          <w:ilvl w:val="4"/>
          <w:numId w:val="1"/>
        </w:numPr>
        <w:rPr/>
      </w:pPr>
      <w:bookmarkStart w:id="321" w:name="__RefHeading___Toc7237921_3381743652"/>
      <w:bookmarkStart w:id="322" w:name="_Toc121"/>
      <w:bookmarkEnd w:id="321"/>
      <w:r>
        <w:rPr>
          <w:rtl w:val="true"/>
        </w:rPr>
        <w:t>الثاني</w:t>
      </w:r>
      <w:r>
        <w:rPr>
          <w:rtl w:val="true"/>
        </w:rPr>
        <w:t xml:space="preserve">: </w:t>
      </w:r>
      <w:r>
        <w:rPr>
          <w:rtl w:val="true"/>
        </w:rPr>
        <w:t>عدم صحّة سلب الصلاة عن الفاسدة</w:t>
      </w:r>
      <w:bookmarkEnd w:id="322"/>
    </w:p>
    <w:p>
      <w:pPr>
        <w:pStyle w:val="BookText"/>
        <w:rPr/>
      </w:pPr>
      <w:r>
        <w:rPr>
          <w:rFonts w:ascii="Amiri" w:hAnsi="Amiri" w:eastAsia="Amiri" w:cs="Amiri"/>
          <w:color w:val="111111"/>
          <w:sz w:val="28"/>
          <w:sz w:val="28"/>
          <w:szCs w:val="28"/>
          <w:rtl w:val="true"/>
          <w:lang w:bidi="ar-SA"/>
        </w:rPr>
        <w:t>يلاحظ عليهما انّهما دليلان وجدانيان لا برهانيان، إذ للخصم أيضاً أن يدّعي خلافها، كما مرّ حيث إنّ الصحيحي كان يدّعي تبادر الصحيح من الصلاة كما يدّعي صحة سلب الصلاة عن الفاسدة، فالأولى الإعراض عنهما و صبّ الجهود على دراسة سائر الأدلّة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237923_3381743652"/>
      <w:bookmarkStart w:id="324" w:name="_Toc122"/>
      <w:bookmarkEnd w:id="323"/>
      <w:r>
        <w:rPr>
          <w:rtl w:val="true"/>
        </w:rPr>
        <w:t>الثالث</w:t>
      </w:r>
      <w:r>
        <w:rPr>
          <w:rtl w:val="true"/>
        </w:rPr>
        <w:t xml:space="preserve">: </w:t>
      </w:r>
      <w:r>
        <w:rPr>
          <w:rtl w:val="true"/>
        </w:rPr>
        <w:t>صحّة التقسيم إلى الصحيحة و الفاسدة</w:t>
      </w:r>
      <w:bookmarkEnd w:id="3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صحّة تقسيم الصلاة إلى الصحيحة و الفاسدة آية كونها اسماً للأعم، و ذلك لأنّ المقسم يجب أن يكون موجوداً في جميع الأقسام و إلاّ لما صحّ التقسيم،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إمّا صحيحة أو سعي بين الصفا و المروة</w:t>
      </w:r>
      <w:r>
        <w:rPr>
          <w:rFonts w:eastAsia="Amiri" w:cs="Amiri" w:ascii="Amiri" w:hAnsi="Amiri"/>
          <w:color w:val="111111"/>
          <w:sz w:val="28"/>
          <w:szCs w:val="28"/>
          <w:rtl w:val="true"/>
          <w:lang w:bidi="ar-SA"/>
        </w:rPr>
        <w:t xml:space="preserve">. </w:t>
      </w:r>
      <w:bookmarkStart w:id="325" w:name="pg14349_149776"/>
    </w:p>
    <w:p>
      <w:pPr>
        <w:pStyle w:val="BookText"/>
        <w:rPr/>
      </w:pPr>
      <w:bookmarkEnd w:id="325"/>
      <w:r>
        <w:rPr>
          <w:rFonts w:ascii="Amiri" w:hAnsi="Amiri" w:eastAsia="Amiri" w:cs="Amiri"/>
          <w:color w:val="111111"/>
          <w:sz w:val="28"/>
          <w:sz w:val="28"/>
          <w:szCs w:val="28"/>
          <w:rtl w:val="true"/>
          <w:lang w:bidi="ar-SA"/>
        </w:rPr>
        <w:t>و أجيب عن الاستدلال بأنّ الاستعمال لا يكون دليلاً على الحقيقة بل هو أعمّ من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يخلو من نظر، لأنّ الاستعمال إنّما لا يكون دليلاً على الحقيقة إذا احتمل فيه أنّ الإطلاق من باب الادّعاء، و أمّا إذا اطلق على الشيء من دون شائبة ادّعاء فهو يكون دليلاً على الحقيقة، كما أنّ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الاستدلال بأنّ صحّة التقسيم حسب أعصارنا حيث صار الابتلاء بالعبادات الفاسدة بين الناس أمراً رائجاً و اتخذ التقسيم المزبور ذريعة لبيان حكم الفردين فعبروا عنها بالصحيح و الفاسد، و أمّا كون الأمر كذلك في عصر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التسمية، فلم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بمعونة أصالة عدم النقل حتى يثبت به صحّة التقسيم في عصره، و لكن القدر المتيقن من هذا الأصل هو المورد الذي لم يكن هناك أي مظنة بالنقل، بخلاف المقام فانّ الظن بالنقل موجود لأجل كثرة الحاجة إلى إفهام الفاسد من الموضوع</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237925_3381743652"/>
      <w:bookmarkStart w:id="327" w:name="_Toc123"/>
      <w:bookmarkEnd w:id="326"/>
      <w:r>
        <w:rPr>
          <w:rtl w:val="true"/>
        </w:rPr>
        <w:t>الرابع</w:t>
      </w:r>
      <w:r>
        <w:rPr>
          <w:rtl w:val="true"/>
        </w:rPr>
        <w:t xml:space="preserve">: </w:t>
      </w:r>
      <w:r>
        <w:rPr>
          <w:rtl w:val="true"/>
        </w:rPr>
        <w:t>حديث الولاية</w:t>
      </w:r>
      <w:bookmarkEnd w:id="327"/>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الحجّ، و الصوم، و الولاية، و لم يناد أحد بشيء كما نودي بالولاية، فأخذ الناس بالأربع و تركوا هذه، فلو أنّ أحداً صام نهاره و قام ليله و مات بغير ولاية لم يقبل له صوم و لا صلاة </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أسماء العبادات أسامي للأعم لصحّ وصفهم بالأخذ </w:t>
      </w:r>
    </w:p>
    <w:p>
      <w:pPr>
        <w:pStyle w:val="BookText"/>
        <w:rPr/>
      </w:pPr>
      <w:r>
        <w:rPr>
          <w:rFonts w:ascii="Amiri" w:hAnsi="Amiri" w:eastAsia="Amiri" w:cs="Amiri"/>
          <w:color w:val="111111"/>
          <w:sz w:val="28"/>
          <w:sz w:val="28"/>
          <w:szCs w:val="28"/>
          <w:rtl w:val="true"/>
          <w:lang w:bidi="ar-SA"/>
        </w:rPr>
        <w:t>بالأربع، و أمّا على القول بوصفها للصحيح فلا يتم لهم الأخذ مطلقاً لا الأربع و لا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غير تام على كلا القولين، سواء أقلنا بصحّة عباداتهم لكن مع عدم ترتب الثواب عليه، أو ببطلان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يحمل على الحقيقة، فقد أخذوا بالأربع حقيقة، لأنّ المفروض صحّة عباداتهم، و أمّا على الثاني فالمراد من أخذهم هو أخذهم بها حسب اعتقادهم لا حسب الواقع، و قد عقد صاحب الوسائل باباً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العبادة بدون ولاية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أورد روايات تناهز تسع عشرة رواية، أكثرها دالة على صحّة عباداتهم و لكن لا تقبل و لا يترتب عليها الثواب فلاحظ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على ذلك فيكون الأخذ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جواب آخر و هو أنّ المراد من الصحيح هو الصحيح النسبي أي الأجزاء و الشرائط التامّة لا الصحيح المطلق كالصّحة لأجل الاعتقاد بالولاية فانّ الصحّة بهذا المعنى خارج عن المسمى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لجارية كانت تعرف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المراد منها الفاسدة لما صحّ النهي عنها لعدم قدرة الحائض على الصحيحة منها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كان النهي مولوياً فيشترط فيه أن يكون المتعلّق مقدوراً، و الصحيح ليس بمقدور، و أمّا إذا كان إرشادياً إلى المانعية فلا يشترط فيه التمكّن لأنّ النهي لأجل بيان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إرشادها إلى أنّ الصلاة لا تجتمع مع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شبهة في صحّة تعلّق النذر بترك الصلاة في مكان تكره فيه، و حصول الحنث بفعلها، و لو كانت الصلاة المنذور تركها خصوص الصحيحة لزم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حنث الحلف، لأنّ الحنث يتحقّق بالصلاة الصحيحة، و هي غير مقدورة بعد نهي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المحال، لأنّ المنذور حسب الفرض تعلّق بالصحيحة، و مع النذر لا تقع صحيحة، فيلزم من فرض تعلّق النذر بالصحيحة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مشترك بين الصحيحي و الأعمّي، لأنّ متعلّق النذر على كلا القولين هو الصحيح لا الأعم، لأنّ المنذور ليس ترك الأجزاء الرئيسية، و لا الصورة المعهودة المشتركة بين الصحيح و الفاسد، فما هو الجواب عند الأعمّي هو الجواب عند الصحيحي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الخراساني،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لاقتضى عدم صحّة تعلق النذر بالصحيح لا عدم وضع اللفظ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الفساد من قبل النذر لا ينافي صحّة متعلّقه، فلا يلزم من فرض وجودها عدمها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الأوّل فواضح لا سترة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أنّ النذر منعقد، و الصلاة باطلة، و الحنث متحقق، و ما ذلك إلاّ لأنّ النذر تعلّق بما هو الصحيح في نفسه لا الصحيح من الجهات الطارئة عليه، و الصلاة في الحمام بعد تعلّق النذر بتركها، صحيحة في حدّ نفسها على وجه لو أتى بها في البيت أو المسجد لكانت صحيحة بالفعل، و إن </w:t>
      </w:r>
    </w:p>
    <w:p>
      <w:pPr>
        <w:pStyle w:val="BookText"/>
        <w:rPr/>
      </w:pPr>
      <w:r>
        <w:rPr>
          <w:rFonts w:ascii="Amiri" w:hAnsi="Amiri" w:eastAsia="Amiri" w:cs="Amiri"/>
          <w:color w:val="111111"/>
          <w:sz w:val="28"/>
          <w:sz w:val="28"/>
          <w:szCs w:val="28"/>
          <w:rtl w:val="true"/>
          <w:lang w:bidi="ar-SA"/>
        </w:rPr>
        <w:t>كانت بعد تعلّق النذر باطلة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للصلاة في الحمام بعد تعلّق النذر بتركها نحوين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صحيحة في حدّ نفسها، أي تامّة الأجزاء و الشرائط، و هذه هي المنذور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الصحيح بالفعل و بالحمل الشائع، و هو لم يتعلّق به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فالنذر منعقد لرجحان ترك تلك الصلاة، و الحنث محقّق لأنّه أتى بالمنذور تركها أعني الصلاة الصحيحة في حدّ ذاتها، و في الوقت نفسه هي باطلة بالحمل الشائع لتعلّق النهي بها و ليست بمبرئة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تعلّق النذر بترك الصلاة المطلوبة بالفعل نمنع انعقاد النذر كما نمنع حصول الحنث بفعلها، لأنّ ما أتى به ليس بصحيح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البروجردي،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انعقاد النذر من رأس، بدليل أنّ صرف المرجوحية الإضافية لا يكاد يكون مصححاً لتعلّق النذر بتركه، و إلاّ فمن الجائز شرعاً تعلّق النذر بترك الصلاة في البيت لمرجوحيتها بالإضافة إلى الصلاة في المسجد، و لا أظن أن يلتزم به أحد في الفقه، فالصلاة في الحمام أيضاً كذلك فانّها ليست مرجوحة في حدّ نفسها بل هي مرجوحة بالقياس إلى غيرها من أطراف التخيير، و اللازم في صحّة النذر بالترك هو المرجوحية الذاتية، و أظن أنّ الجمود على لفظ الكراهة في الصلاة في الحمام ممّا أوجب القول بصحّة النذر بتركها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كراهة الصلاة في الحمام هو كونها أقلّ ثواباً لا أنّ فيها حزازة ذاتية حتى يصحّ تعلق النذر بتركها، و أمّا الأقلية فلا تكون مسوغة لتعلّق النذر، و إلاّ لزم صحّة تعلق النذر بترك الصلاة في البيت أو في مسجد </w:t>
      </w:r>
    </w:p>
    <w:p>
      <w:pPr>
        <w:pStyle w:val="BookText"/>
        <w:rPr/>
      </w:pPr>
      <w:r>
        <w:rPr>
          <w:rFonts w:ascii="Amiri" w:hAnsi="Amiri" w:eastAsia="Amiri" w:cs="Amiri"/>
          <w:color w:val="111111"/>
          <w:sz w:val="28"/>
          <w:sz w:val="28"/>
          <w:szCs w:val="28"/>
          <w:rtl w:val="true"/>
          <w:lang w:bidi="ar-SA"/>
        </w:rPr>
        <w:t>المحلة لكونهما أقلّ ثواباً بالنسبة إلى المسجد الجامع</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المقام هي من قبيل القسم الثاني، أي كونها ذات حزازة، فانّ الحمام محل الأوساخ و القذارات فإقامة الصلاة فيها أشبه بسقي المولى بماء عذب في وعاء قذر، فقياس الصلاة في الحمام بالصلاة في البيت قياس مع الفارق، و لذلك يتعلّق النذر بتركها في الحمام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الحائري و تبعه سيدنا الأُستاذ و حاصل كلامهما بإيضاح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صحيح و الصلاة صحيحة بالفعل و الحنث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وجود الحزازة في الصلاة المأتي بها في الحمام فيصحّ تعلّق النذر بتركها كما يصحّ تعلّق النذر بترك سائر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الصلاة صحيحة بالفعل فلتعدد متعلّق الأمر في الصلاة و النهي عن الحنث، فالأمر تعلق بطبيعة الصلاة بما هي هي من دون أن يتعدّى الأمر عن متعلقه إلى شيء آخر، كما أنّ النهي تعلّق بعنوان الحنث، فالصلاة المأتي بها في الحمام مصداق ذاتي للصلاة و مصداق عرضي للحنث، و قد ثبت في محله جواز اجتماع الأمر و النهي بين عنوانين بينهما من النسبة عموم و خصوص من وجه، فالصلاة المأتي بها مصداق للواجب بالذات كما هي مصداق بالعرض للمنهي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الحنث لأنّ المفروض هو جواز اجتماع الأمر و النهي على شيء و عدم مزاحمة الأمر للنهي، فهو صحيح بالفعل و قد حنث به نذره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أدلة القائلين بالأعم، و قد عرفت سقم الجميع و عدم نهوضها على المدّعى، بقي الكلام في ثمرات المسألة و هذه هي التي سنوضحها في الجهة الآتية</w:t>
      </w:r>
      <w:r>
        <w:rPr>
          <w:rFonts w:eastAsia="Amiri" w:cs="Amiri" w:ascii="Amiri" w:hAnsi="Amiri"/>
          <w:color w:val="111111"/>
          <w:sz w:val="28"/>
          <w:szCs w:val="28"/>
          <w:rtl w:val="true"/>
          <w:lang w:bidi="ar-SA"/>
        </w:rPr>
        <w:t xml:space="preserve">. </w:t>
      </w:r>
      <w:bookmarkStart w:id="328" w:name="pg14349_149781"/>
    </w:p>
    <w:p>
      <w:pPr>
        <w:pStyle w:val="Heading4"/>
        <w:numPr>
          <w:ilvl w:val="3"/>
          <w:numId w:val="1"/>
        </w:numPr>
        <w:rPr/>
      </w:pPr>
      <w:bookmarkStart w:id="329" w:name="__RefHeading___Toc7237927_3381743652"/>
      <w:bookmarkStart w:id="330" w:name="_Toc124"/>
      <w:bookmarkEnd w:id="328"/>
      <w:bookmarkEnd w:id="329"/>
      <w:r>
        <w:rPr>
          <w:rtl w:val="true"/>
        </w:rPr>
        <w:t>الجهة السابعة في ثمرات المسألة في مورد العبادات</w:t>
      </w:r>
      <w:bookmarkEnd w:id="330"/>
    </w:p>
    <w:p>
      <w:pPr>
        <w:pStyle w:val="Heading5"/>
        <w:numPr>
          <w:ilvl w:val="4"/>
          <w:numId w:val="1"/>
        </w:numPr>
        <w:rPr/>
      </w:pPr>
      <w:bookmarkStart w:id="331" w:name="__RefHeading___Toc7237929_3381743652"/>
      <w:bookmarkStart w:id="332" w:name="_Toc125"/>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قد ذكر للمسألة ثمرات أربع نذكر واحدة منها</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7237931_3381743652"/>
      <w:bookmarkStart w:id="334" w:name="_Toc126"/>
      <w:bookmarkEnd w:id="333"/>
      <w:r>
        <w:rPr>
          <w:rtl w:val="true"/>
        </w:rPr>
        <w:t>جواز التمسّك بالإطلاق</w:t>
      </w:r>
      <w:bookmarkEnd w:id="334"/>
    </w:p>
    <w:p>
      <w:pPr>
        <w:pStyle w:val="BookText"/>
        <w:rPr/>
      </w:pPr>
      <w:r>
        <w:rPr>
          <w:rFonts w:ascii="Amiri" w:hAnsi="Amiri" w:eastAsia="Amiri" w:cs="Amiri"/>
          <w:color w:val="111111"/>
          <w:sz w:val="28"/>
          <w:sz w:val="28"/>
          <w:szCs w:val="28"/>
          <w:rtl w:val="true"/>
          <w:lang w:bidi="ar-SA"/>
        </w:rPr>
        <w:t>و حاصل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بالإطلاق على القول بالأعمّ و عدمها على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الشكّ في جزئية شيء أو شرطيته، عند الأعمّي يرجع إلى الشك في كونه داخلاً في المأمور به أو لا، بعد إحراز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الشكّ عند الصحيحي فانّ الشكّ فيهما يرجع إلى الشكّ في صدق الموضوع و عدمه، و مع الشكّ فيه لا يجوز التمسّك بالإطلاق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الأركان الأربعة مثلاً تشكِّل عند الأعمي تمام المسمّى، فيكون محرزاً باحرازه، فيرجع الشك في جزئية </w:t>
      </w:r>
    </w:p>
    <w:p>
      <w:pPr>
        <w:pStyle w:val="BookText"/>
        <w:rPr/>
      </w:pPr>
      <w:r>
        <w:rPr>
          <w:rFonts w:ascii="Amiri" w:hAnsi="Amiri" w:eastAsia="Amiri" w:cs="Amiri"/>
          <w:color w:val="111111"/>
          <w:sz w:val="28"/>
          <w:sz w:val="28"/>
          <w:szCs w:val="28"/>
          <w:rtl w:val="true"/>
          <w:lang w:bidi="ar-SA"/>
        </w:rPr>
        <w:t>الاستعاذة إلى الشك في كونه جزءاً للمأمور به أو لا بعد إحراز الموضوع فتنفى جزئيته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الصحيحي، فما وجب من جليل و دقيق فهو عنده داخل في المسمّى، و ليس عنده من التقسيم المزبور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الشك في جزئية الاستعاذة، يرجع إلى الشكّ في دخوله في المسمّى و عدمه، و مع هذا الشك يكون الموضوع مشكوك الإحراز، و معه لا يصحّ التمسّك بالإطلاق، فانّ التمسّك فرع إحرازه و تعلّق الشك بالطوارئ و العوارض كشرطية الإيمان في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ردّت الثمرة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الصحيحي و إن كان لا يتمكن من التمسّك بالإطلاقات اللفظية لكن بإمكانه التمسّك بالإطلاقات البيانية نظير الإطلاق الوارد في صحيحة حمّاد حيث قام الإمام و صلّى ركعتين و بيّن عملاً أجزاء الصلاة و شرائطها</w:t>
      </w:r>
      <w:r>
        <w:rPr>
          <w:rStyle w:val="FootnoteAnchor"/>
          <w:rtl w:val="true"/>
        </w:rPr>
        <w:footnoteReference w:id="115"/>
      </w:r>
      <w:r>
        <w:rPr>
          <w:rFonts w:ascii="Amiri" w:hAnsi="Amiri" w:eastAsia="Amiri" w:cs="Amiri"/>
          <w:color w:val="111111"/>
          <w:sz w:val="28"/>
          <w:sz w:val="28"/>
          <w:szCs w:val="28"/>
          <w:rtl w:val="true"/>
          <w:lang w:bidi="ar-SA"/>
        </w:rPr>
        <w:t>، فإذا شكّ في وجوب الاستفادة فيتمسّك بهذا الإطلاق المسمّى بالإطلاق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خروج عن محط البحث، فانّ الثمرة في المسألة هي جواز التمسّك بالإطلاقات اللفظية و عدمها، و أمّا الإطلاقات البيانية فالصحيحي و الأعمي أمامها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عديمة الفائدة، لأنّ المطلقات الواردة في الكتاب لا يجوز التمسّك بها لعدم ورودها في مقام البيان،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 يجوز التمسّك بإطلاق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حلية المغصوب و الجلاّل و الموطوء لعدم كونه في مقام البيان، فهكذا الحال في إطلاقات الكتاب، فانّها في مقام بيان أصل الحكم و التشريع لا في مقام بيان الخصوصيات، و عندئذ فالصحيحي و الأعمّي أمامها سيّان فلا يجوز التمسّك على كلا القولين، غاية الأمر أنّ الصحيحي ليس له التمسّك لوجهين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إجمال الموضوع، و كون الخطاب في غير مقام البيان، و الأعمي لوجه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 إن كان صحيحاً في قسم من إطلاقات الكتاب العزيز غير أنّ بعضها في مقام البيان مثلاً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في مقام البيان بشهادة انّه سبحانه يأخذ ببيان الجزئيات و التفاصيل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كما أنّه يأخذ ببيان مبدأ الإمساك و نهايته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فعلى هذا فلو شكّ في مدخلية ترك الارتماس في حقيقة الصيام فعلى القول بالصحيحي يكون مرجع الشكّ إلى صدق المسمّى، و أمّا على القول بالأعمّي يكون مرجع الشكّ إلى جزئية أو شرطية أمر زائد وراء المسمّى فيتمسّك بإطلاق الآية و يثبت عدم مدخليته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الأعمّي أيضاً لا يصحّ له التمسّك بالمطلقات، لأنّ المسمّى و إن كان الأعم لكن المأمور به هو القسم الصحيح فكلما شكّ في جزئية شيء أو شرطيته فهو شكّ في تحقّق الصلاة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خلط بين كون المأمور به ذات الصحيح أو المقيّد بعنوان الصحيح، فعلى الأوّل إذا كان المسمّى محرزاً كما هو المفروض عند القول بالأعم و شكّ في جزئية شيء أو شرطيته يتمسّك بالإطلاق لإحراز ذات الصحيح لأجل كون الشكّ في شرطية شيء وراء صدق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فبما أنّ المأمور به مقيد بعنوان الصحّة فيجب على المكلف إحراز ذلك العنوان و يعود الشكّ إلى الشكّ في وجود جزء الموضوع فلا يحرز إلاّ بالإتيان بالمشكوك، نظير المقام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أمر المولى بتهيئة معجون و علمنا أنّ مراده هو </w:t>
      </w:r>
    </w:p>
    <w:p>
      <w:pPr>
        <w:pStyle w:val="BookText"/>
        <w:rPr/>
      </w:pPr>
      <w:r>
        <w:rPr>
          <w:rFonts w:ascii="Amiri" w:hAnsi="Amiri" w:eastAsia="Amiri" w:cs="Amiri"/>
          <w:color w:val="111111"/>
          <w:sz w:val="28"/>
          <w:sz w:val="28"/>
          <w:szCs w:val="28"/>
          <w:rtl w:val="true"/>
          <w:lang w:bidi="ar-SA"/>
        </w:rPr>
        <w:t>المعجون الصحيح، و بين أمره بتهيئة معجون مقيّد بالصحّة، فلو شكّ في مدخلية السكر فيه يصحّ التمسّك بالإطلاق على القول الأوّل لإحراز كونه معجوناً، و إنّما الشكّ في جزئية شيء زائد على المعجون، و أمّا على الثاني فالشكّ في صدق الموضوع، لأنّ المأمور به هو المعجون المقيّد بعنوان الصحّة، فكما يجب على العبد إحراز كونه معجوناً كذلك يجب إحراز كونه صحيحاً، فالجزء الأوّل و إن كان محرزاً لكن الجزء الثاني بعد ليس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الإشكالات الثلاثة الموجّهة إلى الثمرة الأُولى غير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تلك الثمرة إشكالان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فيما ذكرنا أنّ ألفاظ العبادات كلّها مستعملة في لسان الشارع فيما هو الموضوع له من أوّل الأمر في العصور السابقة على الإسلام، إذ ليست هذه الماهيات العبادية من مخترعات الشريعة الإسلامية، بل كانت موجودة بين العرب قبل الإسلام، و إنّما تصرّف فيها الشرع المقدس بإضافة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فالموضوع له الذي وضعت بازائه هذه الألفاظ محرز عند الشكّ في وجوب الاستعاذة على كلا القولين، فيرجع الشكّ على كلا المبنيين إلى الشكّ في جزئية شيء زائد أو شرطيته، فيجوز التمسّك بالإطلاقات على القول بالصحيح و الأعمّ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ليس ثمرة أُصولية، لأنّ الثمرة الأُصولية ما تقع كبرى في عملية الاستنباط، و أمّا المقام فانّ غايته كشف وجود الإطلاق على القول بالأعم دونه على الصحيح، و هذا أشبه بمبادئ المسائل الفقهية، فالقول بوجود الإطلاق على الأعمّي دون الصحيحي كالقول بوجود الخبر في موضوع دون موضوع فلا يعد ثمرة لمسألة أُصولية</w:t>
      </w:r>
      <w:r>
        <w:rPr>
          <w:rFonts w:eastAsia="Amiri" w:cs="Amiri" w:ascii="Amiri" w:hAnsi="Amiri"/>
          <w:color w:val="111111"/>
          <w:sz w:val="28"/>
          <w:szCs w:val="28"/>
          <w:rtl w:val="true"/>
          <w:lang w:bidi="ar-SA"/>
        </w:rPr>
        <w:t xml:space="preserve">. </w:t>
      </w:r>
      <w:bookmarkStart w:id="335" w:name="pg14349_149785"/>
    </w:p>
    <w:p>
      <w:pPr>
        <w:pStyle w:val="BookText"/>
        <w:rPr/>
      </w:pPr>
      <w:bookmarkEnd w:id="335"/>
      <w:r>
        <w:rPr>
          <w:rFonts w:ascii="Amiri" w:hAnsi="Amiri" w:eastAsia="Amiri" w:cs="Amiri"/>
          <w:color w:val="111111"/>
          <w:sz w:val="28"/>
          <w:sz w:val="28"/>
          <w:szCs w:val="28"/>
          <w:rtl w:val="true"/>
          <w:lang w:bidi="ar-SA"/>
        </w:rPr>
        <w:t>و أمّا الثمرات الثلاث الباقية فقد طوى عنها الكلام شيخنا الأُستاذ مدّ ظله في هذه الدورة و قد أشبع الكلام فيها في الدورات المتقدّمة</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336" w:name="__RefHeading___Toc7237933_3381743652"/>
      <w:bookmarkStart w:id="337" w:name="_Toc127"/>
      <w:bookmarkEnd w:id="336"/>
      <w:r>
        <w:rPr>
          <w:rtl w:val="true"/>
        </w:rPr>
        <w:t>الجهة الثامنة في أسماء المعاملات</w:t>
      </w:r>
      <w:bookmarkEnd w:id="337"/>
    </w:p>
    <w:p>
      <w:pPr>
        <w:pStyle w:val="Heading5"/>
        <w:numPr>
          <w:ilvl w:val="4"/>
          <w:numId w:val="1"/>
        </w:numPr>
        <w:rPr/>
      </w:pPr>
      <w:bookmarkStart w:id="338" w:name="__RefHeading___Toc7237935_3381743652"/>
      <w:bookmarkStart w:id="339" w:name="_Toc128"/>
      <w:bookmarkEnd w:id="338"/>
      <w:r>
        <w:rPr>
          <w:rtl w:val="true"/>
        </w:rPr>
        <w:t>و تحقيق المقام رهن أُمور</w:t>
      </w:r>
      <w:r>
        <w:rPr>
          <w:rtl w:val="true"/>
        </w:rPr>
        <w:t>:</w:t>
      </w:r>
      <w:bookmarkEnd w:id="339"/>
    </w:p>
    <w:p>
      <w:pPr>
        <w:pStyle w:val="Heading6"/>
        <w:numPr>
          <w:ilvl w:val="5"/>
          <w:numId w:val="1"/>
        </w:numPr>
        <w:rPr/>
      </w:pPr>
      <w:bookmarkStart w:id="340" w:name="__RefHeading___Toc7237937_3381743652"/>
      <w:bookmarkStart w:id="341" w:name="_Toc129"/>
      <w:bookmarkEnd w:id="340"/>
      <w:r>
        <w:rPr>
          <w:rtl w:val="true"/>
        </w:rPr>
        <w:t>الأوّل</w:t>
      </w:r>
      <w:r>
        <w:rPr>
          <w:rtl w:val="true"/>
        </w:rPr>
        <w:t xml:space="preserve">: </w:t>
      </w:r>
      <w:r>
        <w:rPr>
          <w:rtl w:val="true"/>
        </w:rPr>
        <w:t>لمّا كانت العبادات من مخترعات الشارع و معتبراته يصحّ فيها البحث في أنّ ألفاظها هل هي موضوعة للصحيح أو الأعمّ منها؟</w:t>
      </w:r>
      <w:bookmarkEnd w:id="341"/>
    </w:p>
    <w:p>
      <w:pPr>
        <w:pStyle w:val="BookText"/>
        <w:rPr/>
      </w:pPr>
      <w:r>
        <w:rPr>
          <w:rFonts w:ascii="Amiri" w:hAnsi="Amiri" w:eastAsia="Amiri" w:cs="Amiri"/>
          <w:color w:val="111111"/>
          <w:sz w:val="28"/>
          <w:sz w:val="28"/>
          <w:szCs w:val="28"/>
          <w:rtl w:val="true"/>
          <w:lang w:bidi="ar-SA"/>
        </w:rPr>
        <w:t>لأنّ الموضوع له من مخترعاته، و هو الذي وضع لفظ العبادة في مقابلها، و هذا بخلاف المعاملات، فانّها ليست من مخترعاته بل من مخترعات العقلاء و هم الذين وضعوا ألفاظ المعاملات في مقابل ما اعتبروه بيعاً أو نكاحاً أو إجارة و ليس للشارع دور فيها، سوى تحديدها بحدود و قيود، و على ذلك فلا معنى للقول بأنّ ألفاظ المعاملات موضوعة في الشرع للصحيح أو الأعم، بل لو صحّ طرحه فلا بدّ أن يقال هل المعاملات موضوعة عند العرف و العقلاء لخصوص الصحيح أو الأعم؟</w:t>
      </w:r>
    </w:p>
    <w:p>
      <w:pPr>
        <w:pStyle w:val="Heading6"/>
        <w:numPr>
          <w:ilvl w:val="5"/>
          <w:numId w:val="1"/>
        </w:numPr>
        <w:rPr/>
      </w:pPr>
      <w:bookmarkStart w:id="342" w:name="__RefHeading___Toc7237939_3381743652"/>
      <w:bookmarkStart w:id="343" w:name="_Toc130"/>
      <w:bookmarkEnd w:id="342"/>
      <w:r>
        <w:rPr>
          <w:rtl w:val="true"/>
        </w:rPr>
        <w:t>الثاني</w:t>
      </w:r>
      <w:r>
        <w:rPr>
          <w:rtl w:val="true"/>
        </w:rPr>
        <w:t xml:space="preserve">: </w:t>
      </w:r>
      <w:r>
        <w:rPr>
          <w:rtl w:val="true"/>
        </w:rPr>
        <w:t>ذهب المحقّق الخراساني إلى أنّ النزاع في أنّ أسماء المعاملات وضعت للصحيح أو للأعم إنّما يتأتى على القول بوضعها للأسباب دون القول بوضعها للمسببات،</w:t>
      </w:r>
      <w:bookmarkEnd w:id="3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المسبب أمر بسيط دائر أمره بين الوجود و العدم، </w:t>
      </w:r>
      <w:bookmarkStart w:id="344" w:name="pg14349_149786"/>
    </w:p>
    <w:p>
      <w:pPr>
        <w:pStyle w:val="BookText"/>
        <w:rPr/>
      </w:pPr>
      <w:bookmarkEnd w:id="344"/>
      <w:r>
        <w:rPr>
          <w:rFonts w:ascii="Amiri" w:hAnsi="Amiri" w:eastAsia="Amiri" w:cs="Amiri"/>
          <w:color w:val="111111"/>
          <w:sz w:val="28"/>
          <w:sz w:val="28"/>
          <w:szCs w:val="28"/>
          <w:rtl w:val="true"/>
          <w:lang w:bidi="ar-SA"/>
        </w:rPr>
        <w:t>فالعلقة الحاصلة في البيع و النكاح إمّا متحقّقة أو غير متحقّقة، و لا معنى لأن تكون متحقّقة فاسدة، و هذا شأن الأُمور الاعتبارية البسيطة و هي بين الوجود و العدم و لا واسطة بينهما، فعلى هذا لو عقد بالفارسية أو كان العاقد غير بالغ، فعلقة الزوجية إمّا موجودة فتكون صحيحة، أو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بوضعها للأسباب فللنزاع فيه مجال، و ذلك لأنّ الأسباب مركبة من أجزاء و شرائط كالإيجاب المتعقّب للقبول مع صدورهما من عاقل بالغ إلى غير ذلك من الشروط، فيمكن أن يقال بأنّه هل وضعت للمركّب التام من الأسباب عند العرف للأعم</w:t>
      </w:r>
      <w:r>
        <w:rPr>
          <w:rFonts w:eastAsia="Amiri" w:cs="Amiri" w:ascii="Amiri" w:hAnsi="Amiri"/>
          <w:color w:val="111111"/>
          <w:sz w:val="28"/>
          <w:szCs w:val="28"/>
          <w:rtl w:val="true"/>
          <w:lang w:bidi="ar-SA"/>
        </w:rPr>
        <w:t>.</w:t>
      </w:r>
      <w:r>
        <w:rPr>
          <w:rStyle w:val="FootnoteAnchor"/>
          <w:rtl w:val="true"/>
        </w:rPr>
        <w:footnoteReference w:id="120"/>
      </w:r>
    </w:p>
    <w:p>
      <w:pPr>
        <w:pStyle w:val="Heading6"/>
        <w:numPr>
          <w:ilvl w:val="5"/>
          <w:numId w:val="1"/>
        </w:numPr>
        <w:rPr/>
      </w:pPr>
      <w:bookmarkStart w:id="345" w:name="__RefHeading___Toc7237941_3381743652"/>
      <w:bookmarkStart w:id="346" w:name="_Toc131"/>
      <w:bookmarkEnd w:id="345"/>
      <w:r>
        <w:rPr>
          <w:rtl w:val="true"/>
        </w:rPr>
        <w:t>الثالث</w:t>
      </w:r>
      <w:r>
        <w:rPr>
          <w:rtl w:val="true"/>
        </w:rPr>
        <w:t xml:space="preserve">: </w:t>
      </w:r>
      <w:r>
        <w:rPr>
          <w:rtl w:val="true"/>
        </w:rPr>
        <w:t>أنّ اختلاف الشرع و العرف في اعتبار سبب و عدمه في عالم الثبوت كبيع المنابذة هل يرجع إلى الوحدة في المفهوم و الاختلاف في المصداق</w:t>
      </w:r>
      <w:bookmarkEnd w:id="346"/>
    </w:p>
    <w:p>
      <w:pPr>
        <w:pStyle w:val="BookText"/>
        <w:rPr/>
      </w:pPr>
      <w:r>
        <w:rPr>
          <w:rFonts w:ascii="Amiri" w:hAnsi="Amiri" w:eastAsia="Amiri" w:cs="Amiri"/>
          <w:color w:val="111111"/>
          <w:sz w:val="28"/>
          <w:sz w:val="28"/>
          <w:szCs w:val="28"/>
          <w:rtl w:val="true"/>
          <w:lang w:bidi="ar-SA"/>
        </w:rPr>
        <w:t>كما عليه المحقّق الخراساني أو يرجع إلى الاختلاف في نفس المعتبر؟</w:t>
      </w:r>
      <w:r>
        <w:rPr>
          <w:rStyle w:val="FootnoteAnchor"/>
          <w:rtl w:val="true"/>
        </w:rPr>
        <w:footnoteReference w:id="121"/>
      </w:r>
      <w:r>
        <w:rPr>
          <w:rFonts w:ascii="Amiri" w:hAnsi="Amiri" w:eastAsia="Amiri" w:cs="Amiri"/>
          <w:color w:val="111111"/>
          <w:sz w:val="28"/>
          <w:sz w:val="28"/>
          <w:szCs w:val="28"/>
          <w:rtl w:val="true"/>
          <w:lang w:bidi="ar-SA"/>
        </w:rPr>
        <w:t>، فالمعتبر عند الشرع في عالم الثبوت غير المعتبر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الخراساني على مختاره بقوله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دعوى كونها موضوعة للصحيحة أيضاً و انّ الموضوع له هو العقد </w:t>
      </w:r>
      <w:bookmarkStart w:id="347" w:name="pg14349_149787"/>
    </w:p>
    <w:p>
      <w:pPr>
        <w:pStyle w:val="BookText"/>
        <w:rPr/>
      </w:pPr>
      <w:bookmarkEnd w:id="347"/>
      <w:r>
        <w:rPr>
          <w:rFonts w:ascii="Amiri" w:hAnsi="Amiri" w:eastAsia="Amiri" w:cs="Amiri"/>
          <w:color w:val="111111"/>
          <w:sz w:val="28"/>
          <w:sz w:val="28"/>
          <w:szCs w:val="28"/>
          <w:rtl w:val="true"/>
          <w:lang w:bidi="ar-SA"/>
        </w:rPr>
        <w:t>المؤثر لأثر كذا شرعاً و عرفاً، و الاختلاف بين الشرع و العرف فيما يعتبر في تأثير العقد لا يوجب الاختلاف بينهما في المعنى، بل الاختلاف في المحققات و المصاديق و تخطئة الشرع العرف في تخيّل كون العقد بدون ما اعتبره في تأثيره، محقِّقاً لما هو المؤثر كما لا يخفى</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المعتبر عند العرف و الشرع هو العقد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لأثر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لما ذكره وجه و يلزم وحدة المعتبر و يرجع الاختلاف إلى المصاديق و يصحّ للشرع أن يخطِّئ العرف تخطئة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المعتبر أمراً تفصيلياً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اللفظيين المتعاقبين الصادرين من بالغ عاقل، فعندئذ يكون عدم اعتبار جزء من أجزاء هذا المعتبر اختلافاً في نفس المعتبر، لا وحدة في المعتبر و اختلافاً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التخطئة في المصداق إنّما تصحّ في الأُمور التكوينية التي يكون لها واقع محفوظ فبالقياس إليه يشار إلى أنّ هذا مصداق له و ذاك ليس بمصداق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خمر، هي خمرة استصغرها الناس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أمّا الأُمور الاعتبارية التي لا واقع محفوظ لها، و انّ محورها نفس الاعتبار، فلا يصحّ لمعتبِر أن يخطِّئ اعتبار معتبر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معتبر سلطاناً في عالم الاعتبار حسب معاييره</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7237943_3381743652"/>
      <w:bookmarkStart w:id="349" w:name="_Toc132"/>
      <w:bookmarkEnd w:id="348"/>
      <w:r>
        <w:rPr>
          <w:rtl w:val="true"/>
        </w:rPr>
        <w:t>الرابع</w:t>
      </w:r>
      <w:r>
        <w:rPr>
          <w:rtl w:val="true"/>
        </w:rPr>
        <w:t xml:space="preserve">: </w:t>
      </w:r>
      <w:r>
        <w:rPr>
          <w:rtl w:val="true"/>
        </w:rPr>
        <w:t>في إمكان وضع ألفاظ المعاملات للصحيح أو الأعم ثبوتاً دون مقام الإثبات</w:t>
      </w:r>
      <w:bookmarkEnd w:id="3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النزاع في وضع ألفاظ المعاملات للصحيح أو الأعم إنّما يأتي على القول بوضعها للأسباب دون المسببات إذ الأُولى توصف بالصحّة عند اجتماع جميع أجزائها و بالصحّة عند فقدان بعضها، فعلى ذلك فهي قابلة </w:t>
      </w:r>
      <w:bookmarkStart w:id="350" w:name="pg14349_149788"/>
    </w:p>
    <w:p>
      <w:pPr>
        <w:pStyle w:val="BookText"/>
        <w:rPr/>
      </w:pPr>
      <w:bookmarkEnd w:id="350"/>
      <w:r>
        <w:rPr>
          <w:rFonts w:ascii="Amiri" w:hAnsi="Amiri" w:eastAsia="Amiri" w:cs="Amiri"/>
          <w:color w:val="111111"/>
          <w:sz w:val="28"/>
          <w:sz w:val="28"/>
          <w:szCs w:val="28"/>
          <w:rtl w:val="true"/>
          <w:lang w:bidi="ar-SA"/>
        </w:rPr>
        <w:t>للوضع لأحد المعنيين ثبوتاً، و أمّا إثباتاً فهي موضوعة للسبب الصحيح لما عرفت من أنّ الغرض يحدد فعل الإنسان فلا يصدر عنه فعل أوسع من غرضه، و بما أنّ الداعي لاعتبار المعاملات و وضع اللفظ لها، هو المصالح التي تترتب عليها و تدور عليها رحى الحياة، فلا بد أن يدور اعتباره ثبوتاً و وضع اللفظ إثباتاً، مدار وجود الاغراض الداعية، و هي منحصرة بالصحيح من الأسباب دون الفاسد منها، فيكون الاعتبار و الوضع منحصرين به، فخرجنا بالنتائج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في أسماء المعاملات بالعرف دون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المعاملات موضوعة للصحيح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الشارع و العرف في اعتبار سبب و عدمه يرجع إلى الاختلاف في نفس المعتَبر، حيث إنّ الشارع اعتبر في عالم الثبوت وجود اللفظ في الأسباب و القبول و لم يعتبره العرف، و هذا يرجع إلى الاختلاف في المعتبر لا الوحدة في نفس المعتبر و الاختلاف في المصداق</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7237945_3381743652"/>
      <w:bookmarkStart w:id="352" w:name="_Toc133"/>
      <w:bookmarkEnd w:id="351"/>
      <w:r>
        <w:rPr>
          <w:rtl w:val="true"/>
        </w:rPr>
        <w:t>الخامس</w:t>
      </w:r>
      <w:r>
        <w:rPr>
          <w:rtl w:val="true"/>
        </w:rPr>
        <w:t xml:space="preserve">: </w:t>
      </w:r>
      <w:r>
        <w:rPr>
          <w:rtl w:val="true"/>
        </w:rPr>
        <w:t>في وجه التمسّك بالإطلاقات و الأدلّة الإمضائية بعد القول بأنّ أسماء المعاملات وضعت عند العرف للصحيح دون الأعم،</w:t>
      </w:r>
      <w:bookmarkEnd w:id="352"/>
    </w:p>
    <w:p>
      <w:pPr>
        <w:pStyle w:val="BookText"/>
        <w:rPr/>
      </w:pPr>
      <w:r>
        <w:rPr>
          <w:rFonts w:ascii="Amiri" w:hAnsi="Amiri" w:eastAsia="Amiri" w:cs="Amiri"/>
          <w:color w:val="111111"/>
          <w:sz w:val="28"/>
          <w:sz w:val="28"/>
          <w:szCs w:val="28"/>
          <w:rtl w:val="true"/>
          <w:lang w:bidi="ar-SA"/>
        </w:rPr>
        <w:t>و هذا هو بيت القصيد في هذا المبحث فعلى الفقيه الذي يتمسّك بالأدلة الإمضائية في مقام الشك في التخصيص أو اعتبار قيد أو شرط أن يثبت أنّ القول بوضع الألفاظ للصحيح عند العرف لا يمنع من التمسّك بها، فيقع البحث في مقامين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ألفاظ المعاملات وضعت للأسباب الصحيحة عرفاً فهل يجوز التمسّك بالإطلاق أو لا؟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ألفاظ المعاملات أسام للأسباب الصحيحة، فهل يكون ذلك مانعاً من التمسك بإطلاقات الأدلة الإمضائية عند الشكّ في </w:t>
      </w:r>
    </w:p>
    <w:p>
      <w:pPr>
        <w:pStyle w:val="BookText"/>
        <w:rPr/>
      </w:pPr>
      <w:r>
        <w:rPr>
          <w:rFonts w:ascii="Amiri" w:hAnsi="Amiri" w:eastAsia="Amiri" w:cs="Amiri"/>
          <w:color w:val="111111"/>
          <w:sz w:val="28"/>
          <w:sz w:val="28"/>
          <w:szCs w:val="28"/>
          <w:rtl w:val="true"/>
          <w:lang w:bidi="ar-SA"/>
        </w:rPr>
        <w:t>صحّة سبب و فساده، كتقدم القبول على الإيجاب، أو إجراء الصيغة بلفظ المضارع أو لا؟ التحقيق أنّه لا يكون مانعاً و يترتب عليه 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مذهب المحقّق الخراساني من اتفاق العرف و الشرع فيما هو السبب للملكية أو علقة الزوجية، و إنّما الاختلاف يرجع إلى التخطئة في المصداق، فظاهر، لأنّ إطلاقها لو كان مسوقاً في مقام البيان يُنزَّل على أنّ المؤثر عند الشارع هو المؤثر عند العرف و لم يعتبر في تأثيره عنده غير ما اعتبر فيه عندهم، كما ينزل عليه إطلاق كلام غيره حيث إنّه منهم، و لو اعتبر في تأثيره ما شك في اعتباره كان عليه البيان و نصب القرينة عليه، و حيث لم ينصب بان عدم اعتباره عنده أيضاً، و لذا يتمسّكون بالإطلاق في أبواب المعاملات مع ذهابهم إلى كون ألفاظها موضوعة للصحيح</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أمّا على المختار من أنّ اختلاف الشارع و العرف في بعض الأسباب إنّما هو من حيث المعتَبر لا من باب الاختلاف في المصداق، فربما يشكل التمسّك، لأنّ مرجع الشكّ إلى التمسّك بالعام عند الشبهة المصداقية له، و إلى هذا الإشكال يشير الشيخ الأعظم في آخر تعريف البيع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وضعها للصحيح يوجب عدم جواز التمسّك بإطلاق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إطلاقات أدلة سائر العقود في مقام الشك في اعتبار شيء منها مع أنّ سيرة علماء الإسلام التمسّك بها في هذه المقامات</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التمسّك على هذا القول أيضاً، و يعلم ذلك بأمرين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المعتبر عند الشارع و إن كان يختلف مع المعتبر عند العرف، لكن الاختلاف ليس بالتباين بل بالأقل و الأكثر، و المفهوم الشرعي لأجل زيادة القيود أضيق من المفهوم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 قد عرفت أنّه ليس للشارع في باب المعاملات دور فالأسباب و المسببات و وضع اللفظ في مقابل الأسباب كلّها من العرف و العقلاء، و عندئذ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ذلك أوفوا بالأسباب الصحيحة العرفية، غاية الأمر أنّ الأمر بالوفاء بعامة العقود إنّما هو بالإرادة الاستعمالية، فلو افترضنا مورداً ما لم تتعلق به الإرادة الجدية كبيع المنابذة الذي هو بمعنى تعين المبيع برمي الحجارة على قطيع غنم بإصابة شاة معينة، يشير إليه الشارع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منابذة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سكت فيعلم أنّ السبب الصحيح عند العرف هو السبب الصحيح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السبب الصحيح عرفاً مرآة و طريقاً إلى السبب الصحيح شرعاً، و إلاّ تلزم لغوية الخطابات الإمضائية، و هذا هو الذي يشير إليه الشيخ الأعظم في آخر تعريف البيع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تمسّك العلماء بإطلاق أدلة البيع و نحوه فلأنّ الخطابات لما وردت على طبق العرف، حُمِل لفظ البيع و شبهه في الخطابات الشرعية على ما هو الصحيح المؤثر عند العرف، أو على المصدر الذي يراد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بإطلاق الحكم بحله أو بوجوب الوفاء على كونه مؤثراً في نظر الشارع أيضاً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في المقام هو أنّ القول بوضع الألفاظ للصحيح لا يوجب إجمال الأدلة الإمضائية، و لو قلنا بالإجمال في العبادات على وجه الفرض </w:t>
      </w:r>
    </w:p>
    <w:p>
      <w:pPr>
        <w:pStyle w:val="BookText"/>
        <w:rPr/>
      </w:pPr>
      <w:r>
        <w:rPr>
          <w:rFonts w:ascii="Amiri" w:hAnsi="Amiri" w:eastAsia="Amiri" w:cs="Amiri"/>
          <w:color w:val="111111"/>
          <w:sz w:val="28"/>
          <w:sz w:val="28"/>
          <w:szCs w:val="28"/>
          <w:rtl w:val="true"/>
          <w:lang w:bidi="ar-SA"/>
        </w:rPr>
        <w:t>فلا نقول به في المقام لما عرفت من أنّه ليس للشارع دور في اختراع المعاملات و لا أسبابها و لا في وضع ألفاظها لها، بل كلّها بيد العرف غير أنّ الشارع إذا تكلم إنّما يتكلم بلسان العرف، فإذا أمضى العنوان الذي هو اسم للسبب الصحيح عرفاً يكون معناه أنّه كذلك عند الشرع، فإذا شكّ في سببية شيء كعقد غير البالغ، فلو كان سبباً عرفاً نستكشف انّه أيضاً سبب شرعاً، أخذاً بحديث المرآتيّة، و إلاّ كان عليه التصريح بعدم السببية كما صرح في باب الطلاق و عيّن السبب المعيّن و هو أن يقول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بوضعها للمسببات،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الحاصلة من العقد، و علقة الزوجية الحاصلة من الإيجاب و القبول، فشككنا في صحّة واحد من المعاملات، فالشك في الصحّة يتجلّى على قسمين، فتارة يكون الشكّ نابعاً من احتمال خروج عنوان عن الإطلاقات، و أُخرى يكون الشكّ نابعاً من جزئية شيء أو شرطيّته في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التمسّك بالإطلاقات و الأدلّة الإمضائية، لأنّ الشرع إذا أمضى المسبب العرفي و كان الفرد المشكوك واجداً للمسبب حسب نظر العرف، فبحكم الإطلاق يحكم ببقاء الفرد المشكوك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خروج البيع الربوي في غير المكيل و الموزون كالمعدود و المزروع و المشاهد عن تحت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ببركة إطلاق الأدلة الإمضائية بعدم خروجها عن المسبب الممضى على وجه الإطلاق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صحّة المسبب نابعاً من احتمال مدخلية شيء في السبب كمدخلية البلوغ في العاقد، و تقدّم الإيجاب على القبول في العقد، فالشكّ في صحة النكاح و البيع بالمعنى المسببي، نابع عن شرطية البلوغ أو تقدّم </w:t>
      </w:r>
    </w:p>
    <w:p>
      <w:pPr>
        <w:pStyle w:val="BookText"/>
        <w:rPr/>
      </w:pPr>
      <w:r>
        <w:rPr>
          <w:rFonts w:ascii="Amiri" w:hAnsi="Amiri" w:eastAsia="Amiri" w:cs="Amiri"/>
          <w:color w:val="111111"/>
          <w:sz w:val="28"/>
          <w:sz w:val="28"/>
          <w:szCs w:val="28"/>
          <w:rtl w:val="true"/>
          <w:lang w:bidi="ar-SA"/>
        </w:rPr>
        <w:t>الإيجاب على القبول في السبب، فهل يمكن رفع الشكّ عن ناحية السبب بالتمسّك بالإطلاق المنصبّ على إمضاء المسبب العرفي أو لا؟ ذهب المحقّق النائيني إلى القول الثاني، 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إمضاء المسبب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لافتراض أنّ أسماء المعاملات اسم للمسبب دون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دليلاً على إمضاء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كان إمضاؤه للمسببات أي للمعاملات التي هي رائجة عند العرف كالزوجية و المبادلة، مع قطع النظر عن الأسباب التي يتوسل بها إليها،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مقام بيان أنّ المعاملات الربوية من دون نظر إلى الأسباب غير ممضاة في الشريعة، بخلاف المعاملة البيعية، فالإطلاق لو كان وارداً في هذا المقام فلا يدل على إمضاء الأسباب العرفية، و ذلك لعدم الملازمة بين إمضاء المسبب و إمضاء السبب، إلاّ فيما إذا كان له سبب واحد فانّ إمضاءه لمسببه يستلزم إمضاءه لا محالة و إلاّ كان إمضاؤه لغواً، و كذا فيما إذا لم يكن في البين قدر متيقّن فإنّ نسبة المسبّب حينئذ إلى الجميع على حدّ سواء فلا يمكن الحكم بإمضاء بعض دون بعض، و في غير هاتين الصورتين لا بدّ من الاقتصار على القدر المتيقّن و في الزائد يرجع إلى أصالة العدم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الإشكال بجواب فلاحظه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الأولى أن يجاب بوجهين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الملازمة العرفية بين إمضاء المسببات و الأسباب، فهي و إن لم تكن </w:t>
      </w:r>
    </w:p>
    <w:p>
      <w:pPr>
        <w:pStyle w:val="BookText"/>
        <w:rPr/>
      </w:pPr>
      <w:r>
        <w:rPr>
          <w:rFonts w:ascii="Amiri" w:hAnsi="Amiri" w:eastAsia="Amiri" w:cs="Amiri"/>
          <w:color w:val="111111"/>
          <w:sz w:val="28"/>
          <w:sz w:val="28"/>
          <w:szCs w:val="28"/>
          <w:rtl w:val="true"/>
          <w:lang w:bidi="ar-SA"/>
        </w:rPr>
        <w:t>عقلية و لكنّها ملازمة عرفية فإمضاء المسبب العرفي و الذي له سبب مثله، يلازم إمضاء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المقامي،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لا يلتفت إليه إلاّ الأوحدي من الناس، فلو كان معتبراً كان على الشارع التنبيه عليه، و إلاّ لزم نقض الغرض،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تحقّق المنشأ في باب الطلاق بأي صيغة اتفقت،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الشارع لا يرى السبب إلاّ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أمضى الشارع المسبب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كان هناك اختلاف بين الشرع و العرف في السبب نبّه عليه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حيث لم يرد في باب المعاملات بيان خاص بالنسبة إلى السبب يستكشف من سكوت الشارع عدم اعتبار سبب خاص، و انّ السبب الفعلي كالسبب القولي، و هذا نظير قصد الوجه و التمييز اللّذين يدّعيهما ابن إدريس في امتثال الواجبات، و المشهور لم يقل بوجوبهما و ذلك تمسكاً بإطلاقات أدلّة الصلاة، لأنّ قصد الوجه و التمييز من الأُمور العقلية التي لا يلتفت إليهما إلاّ الأوحدي من الناس فلو كان واجباً كان على الشارع التنبيه عليها، و مثله المقام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دفع الشكّ عن طريق المرآتية حسب ما قرر في المقام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فرق جوهري بين المقامين فانّ الإمضاء تعلّق في المقام الأوّل بالأسباب، و تعلق الشكّ بسببية شيء كالمعاطاة، فيمكن أن يقال انّ إمضاء السبب العرفي طريق إلى السبب الشرعي، و هذا بخلاف المقام فانّ المفروض </w:t>
      </w:r>
      <w:bookmarkStart w:id="353" w:name="pg14349_149794"/>
    </w:p>
    <w:p>
      <w:pPr>
        <w:pStyle w:val="BookText"/>
        <w:rPr/>
      </w:pPr>
      <w:bookmarkEnd w:id="353"/>
      <w:r>
        <w:rPr>
          <w:rFonts w:ascii="Amiri" w:hAnsi="Amiri" w:eastAsia="Amiri" w:cs="Amiri"/>
          <w:color w:val="111111"/>
          <w:sz w:val="28"/>
          <w:sz w:val="28"/>
          <w:szCs w:val="28"/>
          <w:rtl w:val="true"/>
          <w:lang w:bidi="ar-SA"/>
        </w:rPr>
        <w:t>أنّ الإمضاء تعلّق بالمسبب، و لكن الشكّ تعلّق بشرطية شيء في السبب كتقدّم الإيجاب على القبول فلا يمكن إمضاء المسبب الصحيح عرفاً طريقاً إلى إمضاء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فهذا البحث هو بيت القصيد في هذا المقام، فعلى الفقيه الجهد و بذل الجد حتى يرفع المحاذير الواقعة أمام التمسّك بالإطلاقات، سواء أقلنا بوضعها للأسباب أو المسببات</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7237947_3381743652"/>
      <w:bookmarkStart w:id="355" w:name="_Toc134"/>
      <w:bookmarkEnd w:id="354"/>
      <w:r>
        <w:rPr>
          <w:rtl w:val="true"/>
        </w:rPr>
        <w:t>السادس</w:t>
      </w:r>
      <w:r>
        <w:rPr>
          <w:rtl w:val="true"/>
        </w:rPr>
        <w:t xml:space="preserve">: </w:t>
      </w:r>
      <w:r>
        <w:rPr>
          <w:rtl w:val="true"/>
        </w:rPr>
        <w:t>في أنّ أسماء المعاملات اسم للأسباب أو للمسببات</w:t>
      </w:r>
      <w:bookmarkEnd w:id="355"/>
    </w:p>
    <w:p>
      <w:pPr>
        <w:pStyle w:val="BookText"/>
        <w:rPr/>
      </w:pPr>
      <w:r>
        <w:rPr>
          <w:rFonts w:ascii="Amiri" w:hAnsi="Amiri" w:eastAsia="Amiri" w:cs="Amiri"/>
          <w:color w:val="111111"/>
          <w:sz w:val="28"/>
          <w:sz w:val="28"/>
          <w:szCs w:val="28"/>
          <w:rtl w:val="true"/>
          <w:lang w:bidi="ar-SA"/>
        </w:rPr>
        <w:t>هل أسماء المعاملات موضوعة للأسباب أو للمسببات؟ و هذه مسألة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الأدلّة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يكون العنوان اسماً للسبب كما هو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فالإمضاء يتعلّق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العقد عبارة عن شدّ الحبلين، و استعير في الآية للإيجاب و القبول، فتكون الآية ظاهرة في إمضاء الأسباب فيؤخذ بإطلاقها في كلّ ما يراه العرف سبباً إلاّ إذا قام الدليل على إلغاء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يقال من أنّ العقد هو العهد المشدد فلا يصدق إلاّ في الأيمان و الأقسام، في غير محله،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يَعْفُونَ أَوْ يَعْفُوَا الَّذِي بِيَدِهِ عُقْدَةُ النِّكاحِ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فالعقدة في الآية بمعنى الإيجاب و القبول المعبّر عنهما بالعُقْدة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بأنّ الآية ناظرة إلى إمضاء المسببات، لأنّها تأمر بالوفاء بالعقود و الوفاء إنّما يتصوّر في أمر باق و ما هو الباقي هو المسبب دون السبب فانّه أمر آني</w:t>
      </w:r>
      <w:r>
        <w:rPr>
          <w:rFonts w:eastAsia="Amiri" w:cs="Amiri" w:ascii="Amiri" w:hAnsi="Amiri"/>
          <w:color w:val="111111"/>
          <w:sz w:val="28"/>
          <w:szCs w:val="28"/>
          <w:rtl w:val="true"/>
          <w:lang w:bidi="ar-SA"/>
        </w:rPr>
        <w:t xml:space="preserve">. </w:t>
      </w:r>
      <w:bookmarkStart w:id="356" w:name="pg14349_149795"/>
    </w:p>
    <w:p>
      <w:pPr>
        <w:pStyle w:val="BookText"/>
        <w:rPr/>
      </w:pPr>
      <w:bookmarkEnd w:id="356"/>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لها بقاء في عالم الاعتبار بشهادة أنّه ربّما يتعلّق بها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العنوان ظاهراً في المسبب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سنّتي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57" w:name="__RefHeading___Toc7237949_3381743652"/>
      <w:bookmarkStart w:id="358" w:name="_Toc135"/>
      <w:bookmarkEnd w:id="357"/>
      <w:r>
        <w:rPr>
          <w:rtl w:val="true"/>
        </w:rPr>
        <w:t>السابع</w:t>
      </w:r>
      <w:r>
        <w:rPr>
          <w:rtl w:val="true"/>
        </w:rPr>
        <w:t xml:space="preserve">: </w:t>
      </w:r>
      <w:r>
        <w:rPr>
          <w:rtl w:val="true"/>
        </w:rPr>
        <w:t>في أقسام الجزئية و الشرطية و</w:t>
      </w:r>
      <w:r>
        <w:rPr>
          <w:rtl w:val="true"/>
        </w:rPr>
        <w:t>...</w:t>
      </w:r>
      <w:bookmarkEnd w:id="358"/>
    </w:p>
    <w:p>
      <w:pPr>
        <w:pStyle w:val="BookText"/>
        <w:rPr/>
      </w:pPr>
      <w:r>
        <w:rPr>
          <w:rFonts w:ascii="Amiri" w:hAnsi="Amiri" w:eastAsia="Amiri" w:cs="Amiri"/>
          <w:color w:val="111111"/>
          <w:sz w:val="28"/>
          <w:sz w:val="28"/>
          <w:szCs w:val="28"/>
          <w:rtl w:val="true"/>
          <w:lang w:bidi="ar-SA"/>
        </w:rPr>
        <w:t>إنّ دخالة شيء في شيء تارة تكون بنحو الجزئية و أُخرى بنحو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الجزئية و الشرطية تنقسمان إلى الجزئية و الشرطية للماهية، و أُخرى للفرد، و بذلك تصير 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تأثير الشيء تارة يكون وجوده مؤثراً في المطلوب أو في كماله، و أُخرى يكون وجوده مخلاً، ثمّ المخل ينقسم إلى قسمين، فتارة يكون وجوده مخلاً للواجب و مبطلاً للغرض، و أُخرى يكون وجوده مخلاً للهيئة الاتصالية و قاطعاً لها كالضحك و البكاء و الفعل الكثير الماحي لصورة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الأوّل بالمانع كالحدث و الخبث، و الثاني بالقاطع كالبكاء الممتد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التفاصيل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للشيء مدخل في قوام الماهية سواء أ كان بنحو الجزئية كالركوع و السجود، أو بنحو الشرطية كالطهارة، فيسميان بجزء الماهية و شرطها، و الفرق بين الجزء و الشرط واضح، لأنّ الجزء بوجوده حاضر في حدّ الشيء فيكون القيد و التقيد داخلاً فيها، و أمّا الشرط فهو بوجوده و إن لم يكن حاضراً في قوام الشيء </w:t>
      </w:r>
    </w:p>
    <w:p>
      <w:pPr>
        <w:pStyle w:val="BookText"/>
        <w:rPr/>
      </w:pPr>
      <w:r>
        <w:rPr>
          <w:rFonts w:ascii="Amiri" w:hAnsi="Amiri" w:eastAsia="Amiri" w:cs="Amiri"/>
          <w:color w:val="111111"/>
          <w:sz w:val="28"/>
          <w:sz w:val="28"/>
          <w:szCs w:val="28"/>
          <w:rtl w:val="true"/>
          <w:lang w:bidi="ar-SA"/>
        </w:rPr>
        <w:t>و لكنّ لوجوده قبل المأمور به أو معه أو بعده تأثيراً في حصول المطلوب، فيكون القيد خارجاً و التقيّد داخلاً، فالطهارة قبل الصلاة و استقبال الكعبة حين الصلاة و الأغسال الليلية للمرأة المستحاضة بعد الصوم من قبيل الشروط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ما يكون دخيلاً في أصل المطلوب بنحو الجزئية أو الشرطية يسمّى جزء الماهية 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الشيء غير دخيل في قوام الشيء على نحو لو لم يكن محققاً لما يضرّ به و لكن له مدخلية في كمال المطلوب و جماله، فإن كان دخيلاً على نحو الجزئية يسمى جزء الفرد، و إن كان دخيلاً بنحو الشرطية يسمى شرط الفرد، و هذا كالقنوت في الصلاة أو الصلاة في المسجد، فالصلاة بلا قنوت أو في غير المسجد صلاة صحيحة وافية بالغرض المطلوب غير أنّ القنوت في الصلاة، و إقامتها في المسجد يوجب كمال المطلوب و جماله، و هذا ما يعبّر عنه بجزء الفرد و شرطه فالأمران يعدان من محققات الفرد و مشخصاته و إن لم يكونا من قوام الشيء و الغرض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القنوت في الصلاة جزء للصلاة الموجودة فهي بعامة أجزائها مصداق للواجب مثل الصلاة في المسجد لا أنّ أصل الصلاة واجبة و القنوت أمر مستحب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إلاّ لأنّ الصلاة مع القنوت فرد وحداني له حكم واحد و ليس له حكمان، و لا يعد القنوت أمراً زائداً على الصلاة الموجودة كردّ السلام إلى من سلّم على المصلي فانّ التسليم بعنوان الجواب شيء وراء الصلاة، أو الصلاة على النبي إذا سمع اسمه، فهي تعدّ أمراً زائداً على الصلاة، مستحباً فيها بخلاف المشخصات الفردية فانّهما من أجزاء الفرد و الفرد بوحدته مصداق للواجب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يورد على هذا التصوير أي تقسيم الجزء و الشرط إلى كونهما جزءاً أو </w:t>
      </w:r>
    </w:p>
    <w:p>
      <w:pPr>
        <w:pStyle w:val="BookText"/>
        <w:rPr/>
      </w:pPr>
      <w:r>
        <w:rPr>
          <w:rFonts w:ascii="Amiri" w:hAnsi="Amiri" w:eastAsia="Amiri" w:cs="Amiri"/>
          <w:color w:val="111111"/>
          <w:sz w:val="28"/>
          <w:sz w:val="28"/>
          <w:szCs w:val="28"/>
          <w:rtl w:val="true"/>
          <w:lang w:bidi="ar-SA"/>
        </w:rPr>
        <w:t>شرطاً للفرد بأنّ المراد من الجزء أو الشرط في المقام، هو العوارض الفردية الخارجية عن ماهية الشيء، و هذا إنّما يتصور في المركبات الخارجية، مثلاً الإنسان له علل القوام أعني الجنس و الفصل كما له العوارض الفردية من الأعراض التسعة من الطول و القصر و اللون و غيرها، و عندئذ يحلّله العقل إلى أُمور مربوطة بجوهره و ماهيته، و أُمور مربوطة بعوارضه و خصوصياته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المركب الاعتباري فبما أنّه فاقد للوحدة الحقيقية فكلّ فرد منه له ماهية خاصّة فللفاقد ماهية، و للواجد ماهية أُخرى، مثلاً الصلاة مع القنوت موجودة، و الصلاة لا معه موجودة أُخرى، فلا يعد القنوت من العوارض الفردية و البواقي من علل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الأُمور الاعتبارية سهلة المئونة، فيمكن أن تسمّي ما له مدخلية في أصل الغرض بجزء الماهية و شرطها، و ما له مدخلية في كمال الغرض فهو جزء الفرد أو شرطه، و يمكن أن يقال بصورة التقريب أنّ ذلك التقسيم بكلا شقيه نظير ما نشاهده في التكوين كالدار فهناك ما هو دخيل في أصل المطلوب على وجه لولاه لما يتحقق الغرض كالغرف، و هناك ما يعد كمالاً للدار كالإيوان و السرداب، فلو وجدا كانا جزءاً من الدار و إلاّ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الجزئية و الشرطية، و أمّا المانعية و القاطعية، فمدخلية الأُولى لأجل كون وجود المانع مخلاً للواجب و لملاكه، و هذا ما يعبّر عنه مسامحة بجزئية عدمه أو شرطيته، و إلاّ فحقيقة الأمر هو كون المانع بوجوده مخلاً، و أمّا القاطع فهو أيضاً بوجوده يخل بالهيئة الاتصالية و يقطعها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الأقسام الستة، و أمّا القسم السابع فهو أن يكون الواجب ظرفاً للمستحب بدون مدخلية أحدهما في الآخر و ذلك، كالأدعية الواردة في أيّام شهر رمضان لخصوص الصائم</w:t>
      </w:r>
      <w:r>
        <w:rPr>
          <w:rFonts w:eastAsia="Amiri" w:cs="Amiri" w:ascii="Amiri" w:hAnsi="Amiri"/>
          <w:color w:val="111111"/>
          <w:sz w:val="28"/>
          <w:szCs w:val="28"/>
          <w:rtl w:val="true"/>
          <w:lang w:bidi="ar-SA"/>
        </w:rPr>
        <w:t xml:space="preserve">. </w:t>
      </w:r>
      <w:bookmarkStart w:id="359" w:name="pg14349_149798"/>
    </w:p>
    <w:p>
      <w:pPr>
        <w:pStyle w:val="Heading3"/>
        <w:numPr>
          <w:ilvl w:val="2"/>
          <w:numId w:val="1"/>
        </w:numPr>
        <w:rPr/>
      </w:pPr>
      <w:bookmarkStart w:id="360" w:name="__RefHeading___Toc7237951_3381743652"/>
      <w:bookmarkStart w:id="361" w:name="_Toc136"/>
      <w:bookmarkEnd w:id="359"/>
      <w:bookmarkEnd w:id="360"/>
      <w:r>
        <w:rPr>
          <w:rtl w:val="true"/>
        </w:rPr>
        <w:t>الأمر الحادي عشر في الاشتراك اللفظي</w:t>
      </w:r>
      <w:bookmarkEnd w:id="361"/>
    </w:p>
    <w:p>
      <w:pPr>
        <w:pStyle w:val="Heading4"/>
        <w:numPr>
          <w:ilvl w:val="3"/>
          <w:numId w:val="1"/>
        </w:numPr>
        <w:rPr/>
      </w:pPr>
      <w:bookmarkStart w:id="362" w:name="__RefHeading___Toc7237953_3381743652"/>
      <w:bookmarkStart w:id="363" w:name="_Toc137"/>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اللفظ موضوعاً لمعنيين أو أكثر من واضع واحد</w:t>
      </w:r>
      <w:r>
        <w:rPr>
          <w:rStyle w:val="FootnoteAnchor"/>
          <w:rtl w:val="true"/>
        </w:rPr>
        <w:footnoteReference w:id="131"/>
      </w:r>
      <w:r>
        <w:rPr>
          <w:rFonts w:ascii="Amiri" w:hAnsi="Amiri" w:eastAsia="Amiri" w:cs="Amiri"/>
          <w:color w:val="111111"/>
          <w:sz w:val="28"/>
          <w:sz w:val="28"/>
          <w:szCs w:val="28"/>
          <w:rtl w:val="true"/>
          <w:lang w:bidi="ar-SA"/>
        </w:rPr>
        <w:t>بأوضاع متعددة بالوضع التعييني أو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فيه في جهات</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7237955_3381743652"/>
      <w:bookmarkStart w:id="365" w:name="_Toc138"/>
      <w:bookmarkEnd w:id="364"/>
      <w:r>
        <w:rPr>
          <w:rtl w:val="true"/>
        </w:rPr>
        <w:t>الجهة الأُولى</w:t>
      </w:r>
      <w:r>
        <w:rPr>
          <w:rtl w:val="true"/>
        </w:rPr>
        <w:t xml:space="preserve">: </w:t>
      </w:r>
      <w:r>
        <w:rPr>
          <w:rtl w:val="true"/>
        </w:rPr>
        <w:t>في إمكان الاشتراك اللفظي</w:t>
      </w:r>
      <w:bookmarkEnd w:id="365"/>
    </w:p>
    <w:p>
      <w:pPr>
        <w:pStyle w:val="BookText"/>
        <w:rPr/>
      </w:pPr>
      <w:r>
        <w:rPr>
          <w:rFonts w:ascii="Amiri" w:hAnsi="Amiri" w:eastAsia="Amiri" w:cs="Amiri"/>
          <w:color w:val="111111"/>
          <w:sz w:val="28"/>
          <w:sz w:val="28"/>
          <w:szCs w:val="28"/>
          <w:rtl w:val="true"/>
          <w:lang w:bidi="ar-SA"/>
        </w:rPr>
        <w:t>لا شكّ في إمكان الاشتراك اللفظي و الدليل عليه وجوده، فهذه هي العين تستعمل في الباكية و الجارية، و لو افترضنا انّها كانت حقيقة في واحدة منهما و استعملت في الأُخرى لعلاقة المشابهة لنبع الماء فيهما، لا يضرّ بالمقصود، إذ ليس المدّعى تقارن المعنيين في الوضع، بل يكفي التعاقب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من أحال الاشتراك اللفظي بدعوى أنّه مخل بتفهيم المقصود من الوضع لخفاء القرائن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إمكان الاتّكال على القرائن الواضحة أوّلاً، و منع كونه مخلاً بالمقصود لتعلّق الغرض بالإجمال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يقال انّ ما ذكره إنّما يتم إذا كان الواضع واحداً فيصدّه الاخلال عن الوضع الثاني دون ما إذا كان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المحاضرات استدلّ على امتناع الاشتراك بأنّ الوضع الثاني يستلزم نقض الوضع الأوّل، لأنّ الوضع ليس بمعنى جعل الملازمة بين طبيعي اللفظ و المعنى الموضوع له، أو جعله وجوداً تنزيلياً للمعنى، بل بمعنى تعهد الواضع في نفسه بأنّه متى تكلّم بلفظ مخصوص لا يريد منه إلاّ تفهيم معنى خاص، و من المعلوم أنّ هذا التعهد لا يجتمع مع تعهده ثانياً بأنّه متى تكلّم بذلك اللفظ لا يقصد إلاّ تفهيم معنى آخر مبايناً للأوّل، ضرورة أنّه بذلك نقض ما تعهده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عبارة عن التعهد المجرّد عن الإتيان بأيّة قرينة، و هذا غير متحقّق في الاشتراك اللفظي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إذا كان الواضع واحداً، و أمّا إذا كان متعدداً فلا، و سيوافيك أنّ الاشتراك اللفظي مستند إلى تباعد القبائل العربية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من زعم وجوب الاشتراك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و التراكيب المؤلّفة منها متناهية، و المعاني غير متناهية و الحاجة ماسّة إلى تفهيم المعاني بالألفاظ و لا يتم ذلك إلاّ بالاشتراك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المعاني إذا كانت غير متناهية فلا يمكن الوضع لها لا بالاشتراك و لا بغيره، لاستلزامه الأوضاع غير المتناهية من الإنسان المتناهي</w:t>
      </w:r>
      <w:r>
        <w:rPr>
          <w:rFonts w:eastAsia="Amiri" w:cs="Amiri" w:ascii="Amiri" w:hAnsi="Amiri"/>
          <w:color w:val="111111"/>
          <w:sz w:val="28"/>
          <w:szCs w:val="28"/>
          <w:rtl w:val="true"/>
          <w:lang w:bidi="ar-SA"/>
        </w:rPr>
        <w:t xml:space="preserve">. </w:t>
      </w:r>
      <w:bookmarkStart w:id="366" w:name="pg14349_149800"/>
    </w:p>
    <w:p>
      <w:pPr>
        <w:pStyle w:val="BookText"/>
        <w:rPr/>
      </w:pPr>
      <w:bookmarkEnd w:id="366"/>
      <w:r>
        <w:rPr>
          <w:rFonts w:ascii="Amiri" w:hAnsi="Amiri" w:eastAsia="Amiri" w:cs="Amiri"/>
          <w:color w:val="111111"/>
          <w:sz w:val="28"/>
          <w:sz w:val="28"/>
          <w:szCs w:val="28"/>
          <w:rtl w:val="true"/>
          <w:lang w:bidi="ar-SA"/>
        </w:rPr>
        <w:t>و لكن الظاهر أنّ مراد القائل هو كثرة المعاني لا كونها غير متناهية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الأجوبة الثلاثة عقيب هذا الجواب هو الصحيح،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المعاني على فرض تناهيها، لا تمس الحاجة إلاّ بالقدر المتناهي منها، لأنّ الأغراض المتداولة بين العقلاء متناهية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يكفي الوضع للمفاهيم الكلية و إرادة الجزئيات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طريق التفهيم لا ينحصر بطريق الحقيقة، بل يكفي إفهام المعاني بطريق المجاز، و هو باب واسع</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يمكن أن يجاب أيضاً بأنّ الألفاظ كالمعاني غير متناهية عرفاً، و ذلك بسبب تلفيق الحروف الهجائية بعضها مع بعض لا سيما إذا أُضيف إليها الاختلاف في الحركات فلا تكون الألفاظ أقلّ عدداً من المعاني المطروحة للعقلاء</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237957_3381743652"/>
      <w:bookmarkStart w:id="368" w:name="_Toc139"/>
      <w:bookmarkEnd w:id="367"/>
      <w:r>
        <w:rPr>
          <w:rtl w:val="true"/>
        </w:rPr>
        <w:t>الجهة الثانية</w:t>
      </w:r>
      <w:r>
        <w:rPr>
          <w:rtl w:val="true"/>
        </w:rPr>
        <w:t xml:space="preserve">: </w:t>
      </w:r>
      <w:r>
        <w:rPr>
          <w:rtl w:val="true"/>
        </w:rPr>
        <w:t>في منشأ الاشتراك</w:t>
      </w:r>
      <w:bookmarkEnd w:id="368"/>
    </w:p>
    <w:p>
      <w:pPr>
        <w:pStyle w:val="BookText"/>
        <w:rPr/>
      </w:pPr>
      <w:r>
        <w:rPr>
          <w:rFonts w:ascii="Amiri" w:hAnsi="Amiri" w:eastAsia="Amiri" w:cs="Amiri"/>
          <w:color w:val="111111"/>
          <w:sz w:val="28"/>
          <w:sz w:val="28"/>
          <w:szCs w:val="28"/>
          <w:rtl w:val="true"/>
          <w:lang w:bidi="ar-SA"/>
        </w:rPr>
        <w:t>الظاهر أنّ منشأ الاشتراك هو تشتت الناطقين باللغة العربية، حيث كانت طائفة تعبّر بلفظ خاص عن معنى، و طائفة أُخرى تعبّر به عن معنى آخر من دون أن تطّلع على ما في حوزة الأُخرى من أوضاع، فلما قام علماء اللغة بجمع لغات العرب من أفواه القبائل العربية ظهر الاشتراك اللفظي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عامل آخر أقلّ تأثير من العامل الأوّل و هو ظهور الاشتراك في ظل كثرة الاستعمال في معنى مجازي إلى حدّ يصير حقيقة كما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موضوع للمكان الذي يضع فيه الإنسان، ثمّ كنّى به القرآن عن فضلته إلى أن صار حقيقة</w:t>
      </w:r>
      <w:r>
        <w:rPr>
          <w:rFonts w:eastAsia="Amiri" w:cs="Amiri" w:ascii="Amiri" w:hAnsi="Amiri"/>
          <w:color w:val="111111"/>
          <w:sz w:val="28"/>
          <w:szCs w:val="28"/>
          <w:rtl w:val="true"/>
          <w:lang w:bidi="ar-SA"/>
        </w:rPr>
        <w:t xml:space="preserve">. </w:t>
      </w:r>
      <w:bookmarkStart w:id="369" w:name="pg14349_149801"/>
    </w:p>
    <w:p>
      <w:pPr>
        <w:pStyle w:val="Heading4"/>
        <w:numPr>
          <w:ilvl w:val="3"/>
          <w:numId w:val="1"/>
        </w:numPr>
        <w:rPr/>
      </w:pPr>
      <w:bookmarkStart w:id="370" w:name="__RefHeading___Toc7237959_3381743652"/>
      <w:bookmarkStart w:id="371" w:name="_Toc140"/>
      <w:bookmarkEnd w:id="369"/>
      <w:bookmarkEnd w:id="370"/>
      <w:r>
        <w:rPr>
          <w:rtl w:val="true"/>
        </w:rPr>
        <w:t>الجهة الثالثة</w:t>
      </w:r>
      <w:r>
        <w:rPr>
          <w:rtl w:val="true"/>
        </w:rPr>
        <w:t xml:space="preserve">: </w:t>
      </w:r>
      <w:r>
        <w:rPr>
          <w:rtl w:val="true"/>
        </w:rPr>
        <w:t>في وقوع الاشتراك في القرآن</w:t>
      </w:r>
      <w:bookmarkEnd w:id="371"/>
    </w:p>
    <w:p>
      <w:pPr>
        <w:pStyle w:val="BookText"/>
        <w:rPr/>
      </w:pPr>
      <w:r>
        <w:rPr>
          <w:rFonts w:ascii="Amiri" w:hAnsi="Amiri" w:eastAsia="Amiri" w:cs="Amiri"/>
          <w:color w:val="111111"/>
          <w:sz w:val="28"/>
          <w:sz w:val="28"/>
          <w:szCs w:val="28"/>
          <w:rtl w:val="true"/>
          <w:lang w:bidi="ar-SA"/>
        </w:rPr>
        <w:t>لا شكّ في وجود الاشتراك في لغة العرب، و قد جمع علماء اللغة المشتركات اللفظية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القرآن فقد ورد فيه النجم و هو مشترك بين الكوكب و النبات الذي لا ساق له،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 مثل النجم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مشترك بين الحوت و الدواة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عَلَيْهِ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ثمّ إنّ علماء علوم القرآن فتحوا باباً في المشتركات القرآنية أسموه بمعرفة الوجوه و النظائر و ألّفوا في هذا المضمار رسائل و كتباً، و لكنّهم خلطوا في كثير بين المصداق و المعنى</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للقضاء معاني مختلفة كالفراغ، و الأمر، و الأجل، و الفصل، و المضي، و الهلاك، و الوجوب، و الإبرام، و الإعلام، و الوصية، و الموت، و النزول، و الخلق، و الفعل، و العهد، مع أنّ الجميع من مصاديق المعنى الواحد و هو العمل المتقن و التنفيذ القاطع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فارس</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أصل واحد و الجميع يرجع إلى ذلك و هو ما يدلّ على إحكام أمر، و إتقانه و إنفاذه لجهة،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فَقَضاهُنَّ سَبْعَ </w:t>
      </w:r>
    </w:p>
    <w:p>
      <w:pPr>
        <w:pStyle w:val="BookText"/>
        <w:rPr/>
      </w:pPr>
      <w:r>
        <w:rPr>
          <w:rFonts w:ascii="Amiri" w:hAnsi="Amiri" w:eastAsia="Amiri" w:cs="Amiri"/>
          <w:color w:val="111111"/>
          <w:sz w:val="28"/>
          <w:sz w:val="28"/>
          <w:szCs w:val="28"/>
          <w:rtl w:val="true"/>
          <w:lang w:bidi="ar-SA"/>
        </w:rPr>
        <w:t xml:space="preserve">سَماواتٍ فِي يَوْمَيْنِ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أي أحكم خلقهن،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قال اللّه سبحانه في ذكر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أي اصنع و احكم، و لذلك سمّي القاضي قاضياً، لأنّه يحكم الأحكام و ينفذها، و سمّيت المنية قضاء لأنّها أمر ينفذ في ابن آدم و غيره من الخلق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كلمة في الباب فانّها تجري على القياس الذي ذكرناه، فإذا هُمز تغيّر المعنى،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يقال ما عليك منه قضاة، و في عينه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w:t>
      </w:r>
      <w:r>
        <w:rPr>
          <w:rFonts w:eastAsia="Amiri" w:cs="Amiri" w:ascii="Amiri" w:hAnsi="Amiri"/>
          <w:color w:val="111111"/>
          <w:sz w:val="28"/>
          <w:szCs w:val="28"/>
          <w:rtl w:val="true"/>
          <w:lang w:bidi="ar-SA"/>
        </w:rPr>
        <w:t>.</w:t>
      </w:r>
      <w:r>
        <w:rPr>
          <w:rStyle w:val="FootnoteAnchor"/>
          <w:rtl w:val="true"/>
        </w:rPr>
        <w:footnoteReference w:id="143"/>
      </w:r>
      <w:bookmarkStart w:id="372" w:name="pg14349_149803"/>
    </w:p>
    <w:p>
      <w:pPr>
        <w:pStyle w:val="Heading3"/>
        <w:numPr>
          <w:ilvl w:val="2"/>
          <w:numId w:val="1"/>
        </w:numPr>
        <w:rPr/>
      </w:pPr>
      <w:bookmarkStart w:id="373" w:name="__RefHeading___Toc7237961_3381743652"/>
      <w:bookmarkStart w:id="374" w:name="_Toc141"/>
      <w:bookmarkEnd w:id="372"/>
      <w:bookmarkEnd w:id="373"/>
      <w:r>
        <w:rPr>
          <w:rtl w:val="true"/>
        </w:rPr>
        <w:t>الأمر الثاني عشر في جواز استعمال المشترك في أكثر من معنى</w:t>
      </w:r>
      <w:bookmarkEnd w:id="374"/>
    </w:p>
    <w:p>
      <w:pPr>
        <w:pStyle w:val="Heading4"/>
        <w:numPr>
          <w:ilvl w:val="3"/>
          <w:numId w:val="1"/>
        </w:numPr>
        <w:rPr/>
      </w:pPr>
      <w:bookmarkStart w:id="375" w:name="__RefHeading___Toc7237963_3381743652"/>
      <w:bookmarkStart w:id="376" w:name="_Toc142"/>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كان البحث السابق يدور حول إمكان الاشتراك و عدمه، فإذا ثبت وجود اللفظ المشترك يقع الكلام في جواز استعماله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النزاع هو أن يكون كلّ من المعنيين ملحوظاً بحياله و استقلاله مثلما استعمل في واحد منهما، فخرجت الصورتان التاليتان عن محط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مجموع المعنيين، بحيث يكون كلّ منهما جزء المستعمل فيه، نظير العام المجموعي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في معنى جامع لكلا المعنيين، كما إذا استعمل في المسمّى بالعين الشاملة للذهب و الفضة، و الباكية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هاتين الصورتين ليستا من قبيل استعمال اللفظ في أكثر من معنى، بل الأُولى استعمال في معنى مركب من معنيين حقيقتين، كما أنّ الثانية استعمال في جامع المعنيين، و المستعمل فيه ذو أجزاء، و في الثانية ذو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فالظاهر من القدماء أنّ البحث في الجواز و عدمه بحث لغوي، و لكن الظاهر من المتأخرين أنّ البحث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w:t>
      </w:r>
    </w:p>
    <w:p>
      <w:pPr>
        <w:pStyle w:val="Heading4"/>
        <w:numPr>
          <w:ilvl w:val="3"/>
          <w:numId w:val="1"/>
        </w:numPr>
        <w:rPr/>
      </w:pPr>
      <w:bookmarkStart w:id="377" w:name="__RefHeading___Toc7237965_3381743652"/>
      <w:bookmarkStart w:id="378" w:name="_Toc143"/>
      <w:bookmarkEnd w:id="377"/>
      <w:r>
        <w:rPr>
          <w:rtl w:val="true"/>
        </w:rPr>
        <w:t>استدلّوا للامتناع العقلي بوجوه،</w:t>
      </w:r>
      <w:bookmarkEnd w:id="378"/>
    </w:p>
    <w:p>
      <w:pPr>
        <w:pStyle w:val="Heading5"/>
        <w:numPr>
          <w:ilvl w:val="4"/>
          <w:numId w:val="1"/>
        </w:numPr>
        <w:rPr/>
      </w:pPr>
      <w:bookmarkStart w:id="379" w:name="__RefHeading___Toc7237967_3381743652"/>
      <w:bookmarkStart w:id="380" w:name="_Toc144"/>
      <w:bookmarkEnd w:id="379"/>
      <w:r>
        <w:rPr>
          <w:rtl w:val="true"/>
        </w:rPr>
        <w:t>اشارة</w:t>
      </w:r>
      <w:bookmarkEnd w:id="3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نذكرها مع تحليلها</w:t>
      </w:r>
      <w:r>
        <w:rPr>
          <w:rFonts w:eastAsia="Amiri" w:cs="Amiri" w:ascii="Amiri" w:hAnsi="Amiri"/>
          <w:color w:val="111111"/>
          <w:sz w:val="28"/>
          <w:szCs w:val="28"/>
          <w:rtl w:val="true"/>
          <w:lang w:bidi="ar-SA"/>
        </w:rPr>
        <w:t xml:space="preserve">. </w:t>
      </w:r>
      <w:bookmarkStart w:id="381" w:name="pg14349_149804"/>
    </w:p>
    <w:p>
      <w:pPr>
        <w:pStyle w:val="Heading5"/>
        <w:numPr>
          <w:ilvl w:val="4"/>
          <w:numId w:val="1"/>
        </w:numPr>
        <w:rPr/>
      </w:pPr>
      <w:bookmarkStart w:id="382" w:name="__RefHeading___Toc7237969_3381743652"/>
      <w:bookmarkStart w:id="383" w:name="_Toc145"/>
      <w:bookmarkEnd w:id="381"/>
      <w:bookmarkEnd w:id="382"/>
      <w:r>
        <w:rPr/>
        <w:t>1</w:t>
      </w:r>
      <w:r>
        <w:rPr>
          <w:rtl w:val="true"/>
        </w:rPr>
        <w:t xml:space="preserve">. </w:t>
      </w:r>
      <w:r>
        <w:rPr>
          <w:rtl w:val="true"/>
        </w:rPr>
        <w:t>جواز الاستعمال رهن لفظ و لحاظ ثان</w:t>
      </w:r>
      <w:bookmarkEnd w:id="383"/>
    </w:p>
    <w:p>
      <w:pPr>
        <w:pStyle w:val="BookText"/>
        <w:rPr/>
      </w:pPr>
      <w:r>
        <w:rPr>
          <w:rFonts w:ascii="Amiri" w:hAnsi="Amiri" w:eastAsia="Amiri" w:cs="Amiri"/>
          <w:color w:val="111111"/>
          <w:sz w:val="28"/>
          <w:sz w:val="28"/>
          <w:szCs w:val="28"/>
          <w:rtl w:val="true"/>
          <w:lang w:bidi="ar-SA"/>
        </w:rPr>
        <w:t>استدلّ المحقّق الخراساني على الامتناع بأنّ الاستعمال ليس مجرّد جعل اللفظ علامة للمعنى حتى يصحّ جعل اللفظ الواحد علامة لشيئين، بل الاستعمال إفناء اللفظ في المعنى، فإذا كان فانياً في أحد المعنيين، فافناؤه في المعنى الثاني يحتاج إلى لحاظ اللفظ بغير اللحاظ الأوّل، و المفروض انتفاؤه،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الاستعمال ليس مجرّد جعل اللفظ علامة لإرادة المعنى، بل جعله وجهاً و عنواناً له، بل بوجه نفسه، كأنّه الملقى، و لذا يسري إليه قبحه و حسنه كما لا يخفى، و لا يكاد يمكن جعل اللفظ كذلك إلاّ لمعنى واحد، ضرورة انّ لحاظه هكذا في إرادة معنى، ينافي لحاظه كذلك في إرادة الآخر، حيث إنّ لحاظه كذلك، لا يكاد يكون إلاّ بتبع المعنى فانياً فيه فناء الوجه في ذي الوجه و العنوان في المعنون، و معه كيف يمكن إرادة معنى آخر معه كذلك في استعمال واحد، مع استلزامه للحاظ آخر، غير لحاظه كذلك في هذا الحال؟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الإفناء، المعنى الحقيقي بأن يتبدّل اللفظ إلى المعنى و تذهب فعلية اللفظ، فهو غير صحيح، و لا يلتزم به القائل، و إن أُريد أنّ الغرض الذاتي يتعلّق بالمعنى دون اللفظ، فالتالي غير ممتنع، إذ أي مانع من أن يتعلّق الغرض الذاتي بمعنيين و ينظر إليهما بلفظ واحد ملحوظ بلحاظ فارد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7237971_3381743652"/>
      <w:bookmarkStart w:id="385" w:name="_Toc146"/>
      <w:bookmarkEnd w:id="384"/>
      <w:r>
        <w:rPr/>
        <w:t>2</w:t>
      </w:r>
      <w:r>
        <w:rPr>
          <w:rtl w:val="true"/>
        </w:rPr>
        <w:t xml:space="preserve">. </w:t>
      </w:r>
      <w:r>
        <w:rPr>
          <w:rtl w:val="true"/>
        </w:rPr>
        <w:t>اجتماع لحاظين آليّين في شيء واحد</w:t>
      </w:r>
      <w:bookmarkEnd w:id="3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المحقّق العراقي بأنّ وضع اللفظ للمعنى ليس جعله علامة عليه </w:t>
      </w:r>
      <w:bookmarkStart w:id="386" w:name="pg14349_149805"/>
    </w:p>
    <w:p>
      <w:pPr>
        <w:pStyle w:val="BookText"/>
        <w:rPr/>
      </w:pPr>
      <w:bookmarkEnd w:id="386"/>
      <w:r>
        <w:rPr>
          <w:rFonts w:ascii="Amiri" w:hAnsi="Amiri" w:eastAsia="Amiri" w:cs="Amiri"/>
          <w:color w:val="111111"/>
          <w:sz w:val="28"/>
          <w:sz w:val="28"/>
          <w:szCs w:val="28"/>
          <w:rtl w:val="true"/>
          <w:lang w:bidi="ar-SA"/>
        </w:rPr>
        <w:t>و لو بنحو التنزيل، بل هو جعل اللفظ مرآة تحكي المعنى و تصوره للسامع، و استعمال اللفظ في المعنى هو فعلية كون اللفظ الموضوع مرآة و حاكياً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المرآة ملحوظة حين استعمالها باللحاظ الآلي، فيلزم من استعمال اللفظ الواحد في معنيين أو أكثر، أن يلحظ ذاك اللفظ الواحد، في آن واحد، بلحاظين آليينَ و حينئذٍ يجتمع اللحاظان في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حقيقة الوضع هو العلامة، فلا مانع من كون شيء واحد علامة لشيئين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الفرق بين تقريري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تقرير الأُستاذ يركز على لزوم وجود لفظ و لحاظ آخر باعتبار انّ الاستعمال إفناء للّفظ، و لا بدّ في الاستعمال في المعنى الثاني من لحاظ و لفظ و استعمال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يركز على استلزام الاستعمال اجتماع لحاظين آليين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تعدّد اللحاظ في المعنيين يلازم تعدده في اللفظ المستعمل فيها، و لكن الظاهر أنّه لا ملازمة بين تعدّد اللحاظ في المعنى، و تعدّده في اللفظ، و ذلك لأنّ كلاً من المعنيين تعلّق به الغرض الذاتي فيكون كلّ منهما ملحوظاً على وجه الاستقلال، بخلاف اللفظ فانّه متعلّق بالغرض تعلقاً آلياً، فيكفي في مقام استعمال اللفظ الواحد في أكثر من معنى، تصوّر المعنيين مستقلاً أوّلاً، ثمّ الانتقال منهما إلى اللفظ ثانياً، و الانتقال منه إلى المعنيين ثالثاً</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7237973_3381743652"/>
      <w:bookmarkStart w:id="388" w:name="_Toc147"/>
      <w:bookmarkEnd w:id="387"/>
      <w:r>
        <w:rPr/>
        <w:t>3</w:t>
      </w:r>
      <w:r>
        <w:rPr>
          <w:rtl w:val="true"/>
        </w:rPr>
        <w:t xml:space="preserve">. </w:t>
      </w:r>
      <w:r>
        <w:rPr>
          <w:rtl w:val="true"/>
        </w:rPr>
        <w:t>اجتماع لحاظين مستقلين في صقع النفس</w:t>
      </w:r>
      <w:bookmarkEnd w:id="3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المحقّق النائيني على الامتناع بأنّ لازم استعمال اللفظ في المعنيين </w:t>
      </w:r>
      <w:bookmarkStart w:id="389" w:name="pg14349_149806"/>
    </w:p>
    <w:p>
      <w:pPr>
        <w:pStyle w:val="BookText"/>
        <w:rPr/>
      </w:pPr>
      <w:bookmarkEnd w:id="389"/>
      <w:r>
        <w:rPr>
          <w:rFonts w:ascii="Amiri" w:hAnsi="Amiri" w:eastAsia="Amiri" w:cs="Amiri"/>
          <w:color w:val="111111"/>
          <w:sz w:val="28"/>
          <w:sz w:val="28"/>
          <w:szCs w:val="28"/>
          <w:rtl w:val="true"/>
          <w:lang w:bidi="ar-SA"/>
        </w:rPr>
        <w:t>على نحو الاستقلال، تعلّق اللحاظ الاستقلالي بكلّ واحد منهما في آن واحد، كما إذا لم يستعمل اللفظ إلاّ فيه، و من الواضح أنّ النفس لا تستطيع أن تجمع بين اللحاظين المستقلين في آن واحد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هذا التقرير يغاير التقريرين السابقين، فانّ الأوّل كان يركّز على أنّ الاستعمال رهن لحاظ ثان و هو غير موجود، كما أنّ الثاني يركز على أنّ لازم الاستعمال اجتماع لحاظين آليين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يركز على أنّ النفس ليس بمقدورها ملاحظة معنيين بحيالهما و استقلالهما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هو اجتماع لحاظين مستقلين في آن واحد في معنى واحد، لأنّه أشبه باجتماع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 اللحاظين المستقلين بمعنيين في آن واحد كما في المقام فليس يمتنع، و الشاهد على ذلك انّ النفس تستخدم العين و السمع و الذائقة و الشامة في آن واحد و يكون مدركات كلّ منها ملحوظة بالاستقلال أيضاً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7237975_3381743652"/>
      <w:bookmarkStart w:id="391" w:name="_Toc148"/>
      <w:bookmarkEnd w:id="390"/>
      <w:r>
        <w:rPr/>
        <w:t>4</w:t>
      </w:r>
      <w:r>
        <w:rPr>
          <w:rtl w:val="true"/>
        </w:rPr>
        <w:t xml:space="preserve">. </w:t>
      </w:r>
      <w:r>
        <w:rPr>
          <w:rtl w:val="true"/>
        </w:rPr>
        <w:t>إيجاد ماهيتين مختلفتين بوجود واحد</w:t>
      </w:r>
      <w:bookmarkEnd w:id="3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المحقّق الاصفهاني في تعليقته بأنّ حقيقة الاستعمال إيجاد المعنى في الخارج باللفظ، حيث إنّ وجود اللفظ في الخارج، وجود لطبيعي اللفظ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وجود لطبيعي المعنى بالجعل و المواضعة و التنزيل، لا بالذات، و لا يعقل أن يكون وجود واحد وجوداً لماهيتين بالذات، و حيث إنّ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 واحد، 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اللفظ وجود لهذا المعنى </w:t>
      </w:r>
    </w:p>
    <w:p>
      <w:pPr>
        <w:pStyle w:val="BookText"/>
        <w:rPr/>
      </w:pPr>
      <w:r>
        <w:rPr>
          <w:rFonts w:ascii="Amiri" w:hAnsi="Amiri" w:eastAsia="Amiri" w:cs="Amiri"/>
          <w:color w:val="111111"/>
          <w:sz w:val="28"/>
          <w:sz w:val="28"/>
          <w:szCs w:val="28"/>
          <w:rtl w:val="true"/>
          <w:lang w:bidi="ar-SA"/>
        </w:rPr>
        <w:t>خارجاً، و وجود آخر لمعنى آخر، حيث لا وجود آخر حتى ينسب إلى الآخر بالتنزيل، و ليس الاستعمال إلاّ إيجاد المعنى بنحو وجوده اللفظي خارجاً، و قد عرفت أنّ الإيجاد و الوجود متحدان بالذات و حيث إنّ الوجود واحد فكذا الإيجاد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حاصل ما أفاده يرجع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 وجود تنزيلي للمعنى، فإذا صار وجوداً لأحد المعنيين، فلا وجود آخر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الوجود و الإيجاد واحد بالذات، و الاختلاف بالاعتبار، فإذا كان وجود اللفظ واحداً بالذات، فليكن إيجاداً كذلك، لتفرّع الإيجاد على الوجود في الوحدة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أساسه خلط الاعتبار بالتكوين، فانّ الإيجاد التكويني لا يتعلّق إلاّ بماهية واحدة دون ماهيتين، و أمّا الإيجاد الاعتباري فلا دليل على أنّه كذلك، إذ أيّ مانع من فرض اللفظ وجوداً لكلّ من المعنيين في وعاء الاعتبار، و هل هذا إلاّ إجراء حكم التكوين على الاعتبار؟ أضف إلى ذلك أنّه لا دليل على أنّ اللفظ إيجاد للمعنى، بل وسيلة للالتفات إلى المعنى، فاستعمال اللفظ أشبه بكونه سبباً للانتقال إلى المعنى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أنّه لا دليل على امتناع الاستعمال، لكن يقع الكلام في وجود المانع من جانب الواضع و عدمه، فلو كان هناك مانع فإنّما هو من ناحية الوضع</w:t>
      </w:r>
      <w:r>
        <w:rPr>
          <w:rFonts w:eastAsia="Amiri" w:cs="Amiri" w:ascii="Amiri" w:hAnsi="Amiri"/>
          <w:color w:val="111111"/>
          <w:sz w:val="28"/>
          <w:szCs w:val="28"/>
          <w:rtl w:val="true"/>
          <w:lang w:bidi="ar-SA"/>
        </w:rPr>
        <w:t xml:space="preserve">. </w:t>
      </w:r>
      <w:bookmarkStart w:id="392" w:name="pg14349_149808"/>
    </w:p>
    <w:p>
      <w:pPr>
        <w:pStyle w:val="Heading4"/>
        <w:numPr>
          <w:ilvl w:val="3"/>
          <w:numId w:val="1"/>
        </w:numPr>
        <w:rPr/>
      </w:pPr>
      <w:bookmarkStart w:id="393" w:name="__RefHeading___Toc7237977_3381743652"/>
      <w:bookmarkStart w:id="394" w:name="_Toc149"/>
      <w:bookmarkEnd w:id="392"/>
      <w:bookmarkEnd w:id="393"/>
      <w:r>
        <w:rPr>
          <w:rtl w:val="true"/>
        </w:rPr>
        <w:t>المانع من جهة الوضع</w:t>
      </w:r>
      <w:bookmarkEnd w:id="394"/>
    </w:p>
    <w:p>
      <w:pPr>
        <w:pStyle w:val="BookText"/>
        <w:rPr/>
      </w:pPr>
      <w:r>
        <w:rPr>
          <w:rFonts w:ascii="Amiri" w:hAnsi="Amiri" w:eastAsia="Amiri" w:cs="Amiri"/>
          <w:color w:val="111111"/>
          <w:sz w:val="28"/>
          <w:sz w:val="28"/>
          <w:szCs w:val="28"/>
          <w:rtl w:val="true"/>
          <w:lang w:bidi="ar-SA"/>
        </w:rPr>
        <w:t>ذهب المحقّق القمي إلى أنّ المانع هناك وضعي لا عقلي و هو أنّ الواضع وضع اللفظ للمعنى في حال الوحدة فلا يجوز استعمال المفرد في غير حال الانفراد لا حقيقة و لا مجازاً، أمّا الأوّل فواضح، و أمّا الثاني فلانّه لم تثبت الرخصة في هذا النوع من الاستعمال</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و إن وضع للمعنى حال الوحدة لكن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قيداً للموضوع له و لا قيداً للوضع فلا يكون مانعاً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و إن لم تكن قيداً لواحد منهما لكن الوضع لم يتحقّق إلاّ في هذه الحالة فكيف يستعمل في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الضيق الذاتي إنّما يكون مانعاً إذا كان الاستعمال بملاك وضع واحد، و أمّا إذا استعمله بملاك وضعين فلا يكون مثله مانعاً عن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المعنى موضوعاً له في حال الوحدة لا يكون مانعاً من استعماله في أكثر من معنى واحد و إلاّ يرجع إلى كونه قيداً لأحدهما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أدلّ دليل على إمكانه هو وقوعه، فقد قام أحد المعنيين بالأدب العربي</w:t>
      </w:r>
      <w:r>
        <w:rPr>
          <w:rStyle w:val="FootnoteAnchor"/>
          <w:rtl w:val="true"/>
        </w:rPr>
        <w:footnoteReference w:id="149"/>
      </w:r>
      <w:r>
        <w:rPr>
          <w:rFonts w:ascii="Amiri" w:hAnsi="Amiri" w:eastAsia="Amiri" w:cs="Amiri"/>
          <w:color w:val="111111"/>
          <w:sz w:val="28"/>
          <w:sz w:val="28"/>
          <w:szCs w:val="28"/>
          <w:rtl w:val="true"/>
          <w:lang w:bidi="ar-SA"/>
        </w:rPr>
        <w:t>بجمع شواهد على تحقّق استعمال اللفظ الواحد في أكثر من معنى، و نحن نقتصر على شيء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في مدح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المرتمي في الدجى، و المبتلى بعمى و المشتكي ظمأ و المبتغي دينا </w:t>
      </w:r>
      <w:bookmarkStart w:id="395" w:name="pg14349_149809"/>
    </w:p>
    <w:p>
      <w:pPr>
        <w:pStyle w:val="BookText"/>
        <w:rPr/>
      </w:pPr>
      <w:bookmarkEnd w:id="395"/>
      <w:r>
        <w:rPr>
          <w:rFonts w:ascii="Amiri" w:hAnsi="Amiri" w:eastAsia="Amiri" w:cs="Amiri"/>
          <w:color w:val="111111"/>
          <w:sz w:val="28"/>
          <w:sz w:val="28"/>
          <w:szCs w:val="28"/>
          <w:rtl w:val="true"/>
          <w:lang w:bidi="ar-SA"/>
        </w:rPr>
        <w:t>يأتون سدّته في كلّ ناحية و يستفيدون من نعمائه عيناً</w:t>
      </w:r>
    </w:p>
    <w:p>
      <w:pPr>
        <w:pStyle w:val="BookText"/>
        <w:rPr/>
      </w:pPr>
      <w:r>
        <w:rPr>
          <w:rFonts w:ascii="Amiri" w:hAnsi="Amiri" w:eastAsia="Amiri" w:cs="Amiri"/>
          <w:color w:val="111111"/>
          <w:sz w:val="28"/>
          <w:sz w:val="28"/>
          <w:szCs w:val="28"/>
          <w:rtl w:val="true"/>
          <w:lang w:bidi="ar-SA"/>
        </w:rPr>
        <w:t>فاستعمل الشاعر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الشمس، و البصر، و الماء الجاري، و الذهب حيث إنّ المرتمي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الدجى، يطلب الضياء، و المبتلى بالعمى يطلب العين الباصرة، و الإنسان الظمآن يريد الماء، و المستدين يطلب الذهب</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7237979_3381743652"/>
      <w:bookmarkStart w:id="397" w:name="_Toc150"/>
      <w:bookmarkEnd w:id="396"/>
      <w:r>
        <w:rPr>
          <w:rtl w:val="true"/>
        </w:rPr>
        <w:t>بقيت هنا أُمور</w:t>
      </w:r>
      <w:r>
        <w:rPr>
          <w:rtl w:val="true"/>
        </w:rPr>
        <w:t>:</w:t>
      </w:r>
      <w:bookmarkEnd w:id="397"/>
    </w:p>
    <w:p>
      <w:pPr>
        <w:pStyle w:val="Heading5"/>
        <w:numPr>
          <w:ilvl w:val="4"/>
          <w:numId w:val="1"/>
        </w:numPr>
        <w:rPr/>
      </w:pPr>
      <w:bookmarkStart w:id="398" w:name="__RefHeading___Toc7237981_3381743652"/>
      <w:bookmarkStart w:id="399" w:name="_Toc151"/>
      <w:bookmarkEnd w:id="398"/>
      <w:r>
        <w:rPr>
          <w:rtl w:val="true"/>
        </w:rPr>
        <w:t>الأوّل</w:t>
      </w:r>
      <w:r>
        <w:rPr>
          <w:rtl w:val="true"/>
        </w:rPr>
        <w:t xml:space="preserve">: </w:t>
      </w:r>
      <w:r>
        <w:rPr>
          <w:rtl w:val="true"/>
        </w:rPr>
        <w:t>لو قلنا بجواز استعمال اللفظ في الأكثر فالظاهر أنّه حقيقة في المفرد و المثنى و الجمع،</w:t>
      </w:r>
      <w:bookmarkEnd w:id="399"/>
    </w:p>
    <w:p>
      <w:pPr>
        <w:pStyle w:val="BookText"/>
        <w:rPr/>
      </w:pPr>
      <w:r>
        <w:rPr>
          <w:rFonts w:ascii="Amiri" w:hAnsi="Amiri" w:eastAsia="Amiri" w:cs="Amiri"/>
          <w:color w:val="111111"/>
          <w:sz w:val="28"/>
          <w:sz w:val="28"/>
          <w:szCs w:val="28"/>
          <w:rtl w:val="true"/>
          <w:lang w:bidi="ar-SA"/>
        </w:rPr>
        <w:t>لما عرفت من أنّ محط النزاع استعمال اللفظ في كلّ واحد من المعنيين مستقلاً، بالنظر إلى الوضعين لا في مجموع المعنيين على نحو التركيب و لا في الجامع بين المعنيين و قد عرفت أنّ الوحدة ليست قيداً للوضع و لا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صاحب المعالم إلى أنّ استعمال المفرد في الأكثر مجاز، و استعمال غيره كالتثنية و الجمع في الأكثر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فلاستلزامه سقوط قيد الوحدة المأخوذ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التثنية بمنزلة تكرير اللفظ، فكأنّك نطقت بلفظين، و استعملت كلاً في معنى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غير تام، أمّا في المفرد فلما عرفت من أنّ الوحدة ليست قيداً لا في الوضع و لا في الموضوع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أي استعمال التثنية و الجمع في أكثر من معنى حقيقة، فلأنّ الظاهر أنّ الهيئة فيهما تدل على تعدد ما أُريد من المفرد، فلو أُريد من المفرد أحد المعاني فيدلّ على الفردين منه، و عندئذ لا يكون من قبيل استعمال اللفظ الواحد في أكثر من معنى، و إن أريد منه أكثر من معنى واحد فالهيئة تدل على الفردين </w:t>
      </w:r>
      <w:bookmarkStart w:id="400" w:name="pg14349_149810"/>
    </w:p>
    <w:p>
      <w:pPr>
        <w:pStyle w:val="BookText"/>
        <w:rPr/>
      </w:pPr>
      <w:bookmarkEnd w:id="400"/>
      <w:r>
        <w:rPr>
          <w:rFonts w:ascii="Amiri" w:hAnsi="Amiri" w:eastAsia="Amiri" w:cs="Amiri"/>
          <w:color w:val="111111"/>
          <w:sz w:val="28"/>
          <w:sz w:val="28"/>
          <w:szCs w:val="28"/>
          <w:rtl w:val="true"/>
          <w:lang w:bidi="ar-SA"/>
        </w:rPr>
        <w:t>من كلّ من المعنيين، كفردين من العين الجارية و فردين من العين الباكية، و لا يكون الاستعمال حقيقة أيضاً على مبناه، لاستلزامه حذف الوحدة الملحوظة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على وجه يكون حقيقة و لا يكون من قبيل استعمال اللفظ في أكثر من معنى، و على فرض آخر يكون من باب استعمال اللفظ في أكثر من معنى، و لكن لا يكون الاستعمال حقيقة على مبناه</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237983_3381743652"/>
      <w:bookmarkStart w:id="402" w:name="_Toc152"/>
      <w:bookmarkEnd w:id="401"/>
      <w:r>
        <w:rPr>
          <w:rtl w:val="true"/>
        </w:rPr>
        <w:t>الثاني</w:t>
      </w:r>
      <w:r>
        <w:rPr>
          <w:rtl w:val="true"/>
        </w:rPr>
        <w:t xml:space="preserve">: </w:t>
      </w:r>
      <w:r>
        <w:rPr>
          <w:rtl w:val="true"/>
        </w:rPr>
        <w:t>إذا ثبت جواز استعمال اللفظ في أكثر من معنى، فهل يحمل المشترك على جميع المعاني عند عدم قرينة على واحد منها، أو لا؟</w:t>
      </w:r>
      <w:bookmarkEnd w:id="402"/>
    </w:p>
    <w:p>
      <w:pPr>
        <w:pStyle w:val="BookText"/>
        <w:rPr/>
      </w:pPr>
      <w:r>
        <w:rPr>
          <w:rFonts w:ascii="Amiri" w:hAnsi="Amiri" w:eastAsia="Amiri" w:cs="Amiri"/>
          <w:color w:val="111111"/>
          <w:sz w:val="28"/>
          <w:sz w:val="28"/>
          <w:szCs w:val="28"/>
          <w:rtl w:val="true"/>
          <w:lang w:bidi="ar-SA"/>
        </w:rPr>
        <w:t>ذهب المحقّق البروجردي إلى الأوّل، قائلاً بأنّه حقيقة في الجميع فمقتضى أصالة الحقيقة في الاستعمالات حمله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الكلام هو الظهور العرفي، حتى أنّ العمل بأصالة الحقيقة، لأجل كون المجاز خلاف الظاهر المتبادر، و لا شكّ أنّ المتبادر هو إرادة واحد من المعاني لا أكثر، لأنّ استعمال اللفظ في أكثر من معنى نادر، فلا يصار إليه إلاّ أن يدلّ عليه دليل</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237985_3381743652"/>
      <w:bookmarkStart w:id="404" w:name="_Toc153"/>
      <w:bookmarkEnd w:id="403"/>
      <w:r>
        <w:rPr>
          <w:rtl w:val="true"/>
        </w:rPr>
        <w:t>الثالث</w:t>
      </w:r>
      <w:r>
        <w:rPr>
          <w:rtl w:val="true"/>
        </w:rPr>
        <w:t xml:space="preserve">: </w:t>
      </w:r>
      <w:r>
        <w:rPr>
          <w:rtl w:val="true"/>
        </w:rPr>
        <w:t>هل يجوز استعمال اللفظ الواحد في المعنى الحقيقي و المجازي معاً؟</w:t>
      </w:r>
      <w:bookmarkEnd w:id="404"/>
    </w:p>
    <w:p>
      <w:pPr>
        <w:pStyle w:val="BookText"/>
        <w:rPr/>
      </w:pPr>
      <w:r>
        <w:rPr>
          <w:rFonts w:ascii="Amiri" w:hAnsi="Amiri" w:eastAsia="Amiri" w:cs="Amiri"/>
          <w:color w:val="111111"/>
          <w:sz w:val="28"/>
          <w:sz w:val="28"/>
          <w:szCs w:val="28"/>
          <w:rtl w:val="true"/>
          <w:lang w:bidi="ar-SA"/>
        </w:rPr>
        <w:t>الظاهر أنّه لا يوجد مانع عقلي و لا قانوني، نعم ربما يقال بامتناعه، لأنّ استعماله في المعنى الموضوع له يصيّره حقيقة، و استعماله في الوقت نفسه في غير الموضوع له يصيّره مجازاً، و المجاز و الحقيقة متضادان لا يجتمعان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إنّما يتم في الأعراض المتأصلة كالسواد و البياض دون الأُمور الاعتبارية كالحقيقة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وصف الاستعمال الواحد حقيقة باعتبار، و مجازاً باعتبار آخر</w:t>
      </w:r>
      <w:r>
        <w:rPr>
          <w:rFonts w:eastAsia="Amiri" w:cs="Amiri" w:ascii="Amiri" w:hAnsi="Amiri"/>
          <w:color w:val="111111"/>
          <w:sz w:val="28"/>
          <w:szCs w:val="28"/>
          <w:rtl w:val="true"/>
          <w:lang w:bidi="ar-SA"/>
        </w:rPr>
        <w:t xml:space="preserve">. </w:t>
      </w:r>
      <w:bookmarkStart w:id="405" w:name="pg14349_149811"/>
    </w:p>
    <w:p>
      <w:pPr>
        <w:pStyle w:val="Heading5"/>
        <w:numPr>
          <w:ilvl w:val="4"/>
          <w:numId w:val="1"/>
        </w:numPr>
        <w:rPr/>
      </w:pPr>
      <w:bookmarkStart w:id="406" w:name="__RefHeading___Toc7237987_3381743652"/>
      <w:bookmarkStart w:id="407" w:name="_Toc154"/>
      <w:bookmarkEnd w:id="405"/>
      <w:bookmarkEnd w:id="406"/>
      <w:r>
        <w:rPr>
          <w:rtl w:val="true"/>
        </w:rPr>
        <w:t>الرابع</w:t>
      </w:r>
      <w:r>
        <w:rPr>
          <w:rtl w:val="true"/>
        </w:rPr>
        <w:t xml:space="preserve">: </w:t>
      </w:r>
      <w:r>
        <w:rPr>
          <w:rtl w:val="true"/>
        </w:rPr>
        <w:t>قد ورد في الروايات أنّ للقرآن تنزيلاً و تأويلاً، و أنّ لآياته ظهراً و بطناً،</w:t>
      </w:r>
      <w:bookmarkEnd w:id="407"/>
    </w:p>
    <w:p>
      <w:pPr>
        <w:pStyle w:val="Heading6"/>
        <w:numPr>
          <w:ilvl w:val="5"/>
          <w:numId w:val="1"/>
        </w:numPr>
        <w:rPr/>
      </w:pPr>
      <w:bookmarkStart w:id="408" w:name="__RefHeading___Toc7237989_3381743652"/>
      <w:bookmarkStart w:id="409" w:name="_Toc155"/>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فربّما استدلّ القائل بجواز استعمال المشترك في معنيين بهذه الروايات بذريعة أنّ التأويل غير التنزيل، و البطن غير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انّه لا صلة لهذه الروايات بمحل النزاع، 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التأويل فيستعمل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خصوص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فالتأويل من آل، 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يرجع في هذه الآية بمعنى إرجاعها إلى ما هو المراد الواقعي، فانّ للآيات المتشابهة ظهوراً غير مستقر، فالذين في قلوبهم زيغ يتبعون الظهور المتزلزل ابتغاء الفتنة، و أمّا غيرهم فيتأمّلون فيها و يرجعون الآية في ظل الآيات المحكمة إلى ما هو المراد واقعاً و يستقر بذلك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وردت آيات حول صفاته سبحانه التي تسمّى بالصفات الخبرية كاليد و الوجه و العين، و الاستواء على العرش، إلى غير ذلك من الآيات التي لها ظهور بدوي و هو ظهور غير مستقر، و ظهور نهائي و هو ظهور مستقر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الظهور البدوي فهو أنّ للّه سبحانه أعضاء كأعضاء الإنسان، و استقراراً على العرش كاستواء الإنسان على السرير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الظهور المستقر فهو ما يتبادر من الآية بعد الإمعان في القرائن الحافّة بها، بضميمة الرجوع إلى الآيات المحكمة التي هي كالقرائن المنفصلة بالنسبة إلى الآية، و على ذلك فالمراد من التأويل الذي هو مصدر باب التفعيل، بمعنى إرجاع الآية إلى ما هو المقصود بالتأمل في القرائن و الشواهد المتصلة 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القول الخطأ تفسير التأويل بمعنى حمل الآية على خلاف ظاهرها، لأجل مخالفتها لحكم العقل أو الحكم القطعي من الشارع فيؤوّل أي يصرف إلى خلاف ظاهرها بغية الجمع بين مفاد الآية و حكم العقل أو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التأويل بهذا المعنى مصطلح جديد للمفسرين و الأُصوليّين و ليس له أثر في كتب اللغة، و حاشا أن توجد في القرآن آية مخالفة لحكم العقل، أو الحكم القطعي في الشرع حتى يصرف إلى خلاف ظاهرها، فما يتبادر من المخالفة كما في مورد الصفات الخبرية فإنّما هي مخالفة بدوية و ظهور غير مستقر، و أمّا الظهور المستقر للآية فلا يكون مخالفاً لسائر الأدلة، و لأجل المزيد من الإيضاح نأتي بمثال يرجع إلى استعمال اليد في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في الآية استعملت في العضو المخصوص و لكن كُنِّي بها عن الاهتمام بخلقة آدم حتى يتسنّى بذلك ذم إبليس على ترك السجود لآدم،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آدم لم يكن مخلوقاً لغيري حتى يصحّ لك يا شيطان التجنّب عن السجود له، بحجّة أنّه لا صلة له بي، مع أنّه موجود خلقتُه بنفسي، و نفخت فيه من روحي، فهو مخلوقي الذي قمت </w:t>
      </w:r>
    </w:p>
    <w:p>
      <w:pPr>
        <w:pStyle w:val="BookText"/>
        <w:rPr/>
      </w:pPr>
      <w:r>
        <w:rPr>
          <w:rFonts w:ascii="Amiri" w:hAnsi="Amiri" w:eastAsia="Amiri" w:cs="Amiri"/>
          <w:color w:val="111111"/>
          <w:sz w:val="28"/>
          <w:sz w:val="28"/>
          <w:szCs w:val="28"/>
          <w:rtl w:val="true"/>
          <w:lang w:bidi="ar-SA"/>
        </w:rPr>
        <w:t>بخلقه، فمع ذلك تمرّدتَ عن 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فأُطلقت الخلقةُ باليد و كُنّي بها عن قيامه سبحانه بخلقه، و عنايته بإيجاده، و تعليمه إيّاه أسماءه، لأنّ الغالب في عمل الإنسان هو القيام به باستعمال اليد،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بنيته بيدي، أو ما صنعته بيدي، أو ربّيته بيدي، و يراد من الكل هو القيام المباشري بالعمل، و ربّما استعان فيه بعينه و سمعه و غيرهما من الأعضاء، لكنّه لا يذكرها و يكتفي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سبحانه يندد بالشيطان بأنّك تركتَ السجود لموجود اهتممت بخلقه و صنعه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فالمجسّمة المتعبّدة بظواهر النصوص البدوية تستدلّ بالآية على أنّ للّه سبحانه أيدي يقوم بها بالأعمال الكبيرة، و لكنّ المساكين اغترّوا بالظهور التصوريّ و لم يتدبّروا في الظهور التصديقي، أخذوا بالظهور الجزئي دون الجُملي، فلو كانوا ممعنين في مضمون الآية و ما احتفّ بها من القرائن، لميّزوا الظهور التصديقي الذي هو الملاك لتحديد مفاد الآية عن غيره، فإنّ الأيدي في الآية كناية عن تفرّده تعالى بخلق الأنعام و انّه لم يشاركه أحد فيها، فهي مصنوعة للّه تعالى و الناس ينتفعون بها، فبدل أن يشكروا، يكفرون بنعمته، و أنت إذا قارنت بين الآيتين تقف على أنّ المقصود هو المعنى الكنائي، و المدار في الموافقة و المخالفة هو الظهور التصديقي لا التصوري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المرتضى</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مشهور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كسبتْ يداك، </w:t>
      </w:r>
    </w:p>
    <w:p>
      <w:pPr>
        <w:pStyle w:val="BookText"/>
        <w:rPr/>
      </w:pPr>
      <w:r>
        <w:rPr>
          <w:rFonts w:ascii="Amiri" w:hAnsi="Amiri" w:eastAsia="Amiri" w:cs="Amiri"/>
          <w:color w:val="111111"/>
          <w:sz w:val="28"/>
          <w:sz w:val="28"/>
          <w:szCs w:val="28"/>
          <w:rtl w:val="true"/>
          <w:lang w:bidi="ar-SA"/>
        </w:rPr>
        <w:t>و ما جرت عليك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أرادوا نفي الفعل عن الفاعل استعملوا فيه هذا الضرب من الكلام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تمشي قدمه، و لا ينطق لسانه، و لا تكتب يده، و كذلك في الإثبات، و لا يكون للفعل رجوع إلى الجوارح في الحقيقة، بل الفائدة فيه النفي عن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فاليد و إن كانت ظاهرة في العضو الخاص لكنّها في الآية كناية عن القوة و الإحكام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بقدرة لا يوصف قدرها و إنّا لذو سعة في القدرة لا يعجزها شيء، أو بنيناها بقدرة عظيمة و نوسعها في الخلقة</w:t>
      </w:r>
      <w:r>
        <w:rPr>
          <w:rFonts w:eastAsia="Amiri" w:cs="Amiri" w:ascii="Amiri" w:hAnsi="Amiri"/>
          <w:color w:val="111111"/>
          <w:sz w:val="28"/>
          <w:szCs w:val="28"/>
          <w:rtl w:val="true"/>
          <w:lang w:bidi="ar-SA"/>
        </w:rPr>
        <w:t>.</w:t>
      </w:r>
    </w:p>
    <w:p>
      <w:pPr>
        <w:pStyle w:val="BookText"/>
        <w:rPr/>
      </w:pPr>
      <w:r>
        <w:rPr>
          <w:rStyle w:val="FootnoteAnchor"/>
          <w:rtl w:val="true"/>
        </w:rPr>
        <w:footnoteReference w:id="152"/>
      </w:r>
      <w:r>
        <w:rPr>
          <w:rFonts w:ascii="Amiri" w:hAnsi="Amiri" w:eastAsia="Amiri" w:cs="Amiri"/>
          <w:color w:val="111111"/>
          <w:sz w:val="28"/>
          <w:sz w:val="28"/>
          <w:szCs w:val="28"/>
          <w:rtl w:val="true"/>
          <w:lang w:bidi="ar-SA"/>
        </w:rPr>
        <w:t>إلى هنا خرجنا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اللازم في الصفات الخبرية، أعني اليد و الرجل و العين و الاستواء، هو تحصيل الظهور التصديقي لا التصوّري، و الظهور الجملي لا الجزئي، فعندئذ يتعبّد به و لا 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حمل الظاهر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اليد في الآيات الثلاث، إمّا كناية عن قيام الفاعل بالفعل مباشرة لا باستعانة من الغير كما في الآيتين الأُوليين، أو كناية عن القدرة الخارقة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الآية على خلاف ظهورها البدوي أمر لا مانع منه، لأنّ الظهور البدوي ليس بحجّة و مخالفته لا تعد خلافاً للحجة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تأويل المتشابه، و أمّا الثاني أي تأويل القرآن فهو في مقابل التنزيل، فللقرآن تنزيل و تأويل، فالمراد من التنزيل ما انطبقت الآية عليه وقت </w:t>
      </w:r>
    </w:p>
    <w:p>
      <w:pPr>
        <w:pStyle w:val="BookText"/>
        <w:rPr/>
      </w:pPr>
      <w:r>
        <w:rPr>
          <w:rFonts w:ascii="Amiri" w:hAnsi="Amiri" w:eastAsia="Amiri" w:cs="Amiri"/>
          <w:color w:val="111111"/>
          <w:sz w:val="28"/>
          <w:sz w:val="28"/>
          <w:szCs w:val="28"/>
          <w:rtl w:val="true"/>
          <w:lang w:bidi="ar-SA"/>
        </w:rPr>
        <w:t>نزولها، و أمّا التأويل فالمراد هو المصاديق التي تتجدد للآية عبر الزمان، و ها نحن نستعرض المثالين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 القرآن الكريم بأنّ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بشخصه منذر، كما نصّ بأنّ لكلّ قوم هاد، و قد قام النبي بتعيين مصداق الهادي في حديثه،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عليٌّ الهادي إلى أمري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لكن المصداق لا ينحصر بعلي، بل الهداة الذين تواردوا عبر الزمان هم المصاديق للآية المباركة، و لذلك نرى أنّ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و عليٌّ الهادي، و كلّ إمام هاد للقرن الذي هو فيه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فالهداة المتواردون كلّهم تأويل للآية في مقابل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فهذه الآية تعطي ضابطة كلية في حقّ الناكثين للعهد الشرعي، قد احتجّ بها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الجمل، روي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أُناس من أهل البصرة، فسألوني عن طلحة و الزبير،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أئمّة الكفر، انّ عليّاً يوم البصرة لمّا صفَّ الخيول،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 بين اللّه عزّ و جلّ و بينهم، فقام إليهم فقال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البصرة هل تجدون عليّ جوراً في حكم اللّه؟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فحيفاً في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فرغبت في دنيا أخذتها لي و لأهل بيتي دونكم، فنقمتم عليّ فنكثتم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 عطّلتها عن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 بيعة غيري لا تُنكث؟ إنّي ضربت الأمر أنفَه و عينَه فلم أجد إلاّ الكفر أو السيف، ثمّ ثنى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و اصطفى محمداً بالنبوة انّهم لأصحاب هذه الآية و ما قوتلوا منذ نزلت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ثمّ 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سمّى هذا النوع من القتال حسب ما ورد في الرواية تأويلاً في مقابل التنزيل، فقال مخاطباً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فتقاتل على تأويل القرآن كما قاتلت معي على تنزيله، ثمّ تقتل شهيداً تخضب لحيتك من دم رأسك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شهرآشوب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أُقاتل على التنزيل، و عليّ يقاتل على التأويل </w:t>
      </w:r>
      <w:r>
        <w:rPr>
          <w:rFonts w:eastAsia="Amiri" w:cs="Amiri" w:ascii="Amiri" w:hAnsi="Amiri"/>
          <w:color w:val="111111"/>
          <w:sz w:val="28"/>
          <w:szCs w:val="28"/>
          <w:rtl w:val="true"/>
          <w:lang w:bidi="ar-SA"/>
        </w:rPr>
        <w:t>«.</w:t>
      </w:r>
      <w:r>
        <w:rPr>
          <w:rStyle w:val="FootnoteAnchor"/>
          <w:rtl w:val="true"/>
        </w:rPr>
        <w:footnoteReference w:id="158"/>
      </w:r>
      <w:bookmarkStart w:id="410" w:name="pg14349_149817"/>
    </w:p>
    <w:p>
      <w:pPr>
        <w:pStyle w:val="BookText"/>
        <w:rPr/>
      </w:pPr>
      <w:bookmarkEnd w:id="410"/>
      <w:r>
        <w:rPr>
          <w:rFonts w:ascii="Amiri" w:hAnsi="Amiri" w:eastAsia="Amiri" w:cs="Amiri"/>
          <w:color w:val="111111"/>
          <w:sz w:val="28"/>
          <w:sz w:val="28"/>
          <w:szCs w:val="28"/>
          <w:rtl w:val="true"/>
          <w:lang w:bidi="ar-SA"/>
        </w:rPr>
        <w:t>فهذا هو عمار قاتل في صفين مرتجزاً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 فاليوم نضربكم على تأويله</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فوصف جهاده في صفين مع القاسطين تأويلاً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فالمراد من البطن هو المصاديق المتجددة عبر الزمان، و التعبير بالسبعين كناية عن الكثرة</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7237991_3381743652"/>
      <w:bookmarkStart w:id="412" w:name="_Toc156"/>
      <w:bookmarkEnd w:id="411"/>
      <w:r>
        <w:rPr>
          <w:rtl w:val="true"/>
        </w:rPr>
        <w:t>منهج القرآن في الهداية</w:t>
      </w:r>
      <w:bookmarkEnd w:id="412"/>
    </w:p>
    <w:p>
      <w:pPr>
        <w:pStyle w:val="BookText"/>
        <w:rPr/>
      </w:pPr>
      <w:r>
        <w:rPr>
          <w:rFonts w:ascii="Amiri" w:hAnsi="Amiri" w:eastAsia="Amiri" w:cs="Amiri"/>
          <w:color w:val="111111"/>
          <w:sz w:val="28"/>
          <w:sz w:val="28"/>
          <w:szCs w:val="28"/>
          <w:rtl w:val="true"/>
          <w:lang w:bidi="ar-SA"/>
        </w:rPr>
        <w:t>إنّ كثيراً من الآيات القرآنية نزلت في ظروف خاصة، غير أنّ مفادها لا يقتصر على هذه الظروف فحسب بل يعمّها و غيرها، فمثلاً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إنّ كثيراً من المشركين كانوا يرفضون رسالة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بذريعة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الطعام كسائر الناس، فأمرهم سبحانه أن يسألوا أهل الذكر عن الأنبياء السابقين، و انّهم هل كانوا على تلك الوتيرة أو على غيرها؟ فمورد السؤال هو ذاك، كما أنّ المراد من أهل الذكر علماء أهل الكتاب، و لكن مفهوم الآية و هو الرجوع إلى أهل الذكر في المشاكل العالقة عام لا يختص بأهل الكتاب و لا بمورد الآية، و لذلك فسّر أهل الذكر في بعض الروايات بأئمّة أهل البيت، و هو أيضاً من قبيل الجري،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الكلي على أفضل أفراده، و لذلك يستدل بالآية على لزوم التقليد، لأنّه رجوع إلى أهل الذكر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فالانتقال بالآية من مفادها الضيّق البدوي إلى هذا المعنى الوسيع تأويل </w:t>
      </w:r>
    </w:p>
    <w:p>
      <w:pPr>
        <w:pStyle w:val="BookText"/>
        <w:rPr/>
      </w:pPr>
      <w:r>
        <w:rPr>
          <w:rFonts w:ascii="Amiri" w:hAnsi="Amiri" w:eastAsia="Amiri" w:cs="Amiri"/>
          <w:color w:val="111111"/>
          <w:sz w:val="28"/>
          <w:sz w:val="28"/>
          <w:szCs w:val="28"/>
          <w:rtl w:val="true"/>
          <w:lang w:bidi="ar-SA"/>
        </w:rPr>
        <w:t>و بطن لها، و بذلك تستفيد الأُمّة من الآية حقائق و معاني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صلة للتأويل بهذا المعنى لاستعمال اللفظ في أكثر من معنى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فسّر التأويل و البطن بوجه آخر لا يخلو من إشكال و قد بين شيخنا الأُستاذ مدّ ظلّه إشكاله في الدورة السابقة فليُرجع إلى المحصول</w:t>
      </w:r>
      <w:r>
        <w:rPr>
          <w:rFonts w:eastAsia="Amiri" w:cs="Amiri" w:ascii="Amiri" w:hAnsi="Amiri"/>
          <w:color w:val="111111"/>
          <w:sz w:val="28"/>
          <w:szCs w:val="28"/>
          <w:rtl w:val="true"/>
          <w:lang w:bidi="ar-SA"/>
        </w:rPr>
        <w:t xml:space="preserve">. </w:t>
      </w:r>
      <w:bookmarkStart w:id="413" w:name="pg14349_149819"/>
    </w:p>
    <w:p>
      <w:pPr>
        <w:pStyle w:val="Heading3"/>
        <w:numPr>
          <w:ilvl w:val="2"/>
          <w:numId w:val="1"/>
        </w:numPr>
        <w:rPr/>
      </w:pPr>
      <w:bookmarkStart w:id="414" w:name="__RefHeading___Toc7237993_3381743652"/>
      <w:bookmarkStart w:id="415" w:name="_Toc157"/>
      <w:bookmarkEnd w:id="413"/>
      <w:bookmarkEnd w:id="414"/>
      <w:r>
        <w:rPr>
          <w:rtl w:val="true"/>
        </w:rPr>
        <w:t>الأمر الثالث عشر في المشتق</w:t>
      </w:r>
      <w:bookmarkEnd w:id="415"/>
    </w:p>
    <w:p>
      <w:pPr>
        <w:pStyle w:val="Heading4"/>
        <w:numPr>
          <w:ilvl w:val="3"/>
          <w:numId w:val="1"/>
        </w:numPr>
        <w:rPr/>
      </w:pPr>
      <w:bookmarkStart w:id="416" w:name="__RefHeading___Toc7237995_3381743652"/>
      <w:bookmarkStart w:id="417" w:name="_Toc158"/>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اتّفقت كلمة علماء الأُصول على أنّ المشتق حقيقة في المتلبّس بالمبدإ، و مجازٌ فيما يتلبس به في المستقبل، و اختلفوا فيما انقضى عنه المبدأ،</w:t>
      </w:r>
    </w:p>
    <w:p>
      <w:pPr>
        <w:pStyle w:val="Heading4"/>
        <w:numPr>
          <w:ilvl w:val="3"/>
          <w:numId w:val="1"/>
        </w:numPr>
        <w:rPr/>
      </w:pPr>
      <w:bookmarkStart w:id="418" w:name="__RefHeading___Toc7237997_3381743652"/>
      <w:bookmarkStart w:id="419" w:name="_Toc159"/>
      <w:bookmarkEnd w:id="418"/>
      <w:r>
        <w:rPr>
          <w:rtl w:val="true"/>
        </w:rPr>
        <w:t>و قبل الدخول في صلب الموضوع، نقدّم أُموراً</w:t>
      </w:r>
      <w:r>
        <w:rPr>
          <w:rtl w:val="true"/>
        </w:rPr>
        <w:t>:</w:t>
      </w:r>
      <w:bookmarkEnd w:id="419"/>
    </w:p>
    <w:p>
      <w:pPr>
        <w:pStyle w:val="Heading5"/>
        <w:numPr>
          <w:ilvl w:val="4"/>
          <w:numId w:val="1"/>
        </w:numPr>
        <w:rPr/>
      </w:pPr>
      <w:bookmarkStart w:id="420" w:name="__RefHeading___Toc7237999_3381743652"/>
      <w:bookmarkStart w:id="421" w:name="_Toc160"/>
      <w:bookmarkEnd w:id="420"/>
      <w:r>
        <w:rPr>
          <w:rtl w:val="true"/>
        </w:rPr>
        <w:t>الأوّل</w:t>
      </w:r>
      <w:r>
        <w:rPr>
          <w:rtl w:val="true"/>
        </w:rPr>
        <w:t xml:space="preserve">: </w:t>
      </w:r>
      <w:r>
        <w:rPr>
          <w:rtl w:val="true"/>
        </w:rPr>
        <w:t>تعريف المشتق</w:t>
      </w:r>
      <w:bookmarkEnd w:id="4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المشتق هو اللفظ المأخوذ من لفظ آخر، و يسمّى الأوّل فرعاً، و الثاني أصلاً، و لا بدّ بينهما من مناسبة حتى يتحقّق الأخذ و قد قسّموه إلى صغير و كبير و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الفرع إمّا أن يشتمل على حروف الأصل و ترتيبه، فهو الأوّل، و إذا أطلق لا ينصرف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يشتمل على حروفه دون ترتيبه، و هو الاشتقاق الكبير،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سفر،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النقاب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و التفسير أيضاً رفع النقاب عن وجه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يشتمل على حروفه فضلاً عن ترتيبه و هو الأكبر كثلم و ثلب</w:t>
      </w:r>
      <w:r>
        <w:rPr>
          <w:rFonts w:eastAsia="Amiri" w:cs="Amiri" w:ascii="Amiri" w:hAnsi="Amiri"/>
          <w:color w:val="111111"/>
          <w:sz w:val="28"/>
          <w:szCs w:val="28"/>
          <w:rtl w:val="true"/>
          <w:lang w:bidi="ar-SA"/>
        </w:rPr>
        <w:t>.</w:t>
      </w:r>
      <w:r>
        <w:rPr>
          <w:rStyle w:val="FootnoteAnchor"/>
          <w:rtl w:val="true"/>
        </w:rPr>
        <w:footnoteReference w:id="161"/>
      </w:r>
      <w:bookmarkStart w:id="422" w:name="pg14349_149820"/>
    </w:p>
    <w:p>
      <w:pPr>
        <w:pStyle w:val="Heading5"/>
        <w:numPr>
          <w:ilvl w:val="4"/>
          <w:numId w:val="1"/>
        </w:numPr>
        <w:rPr/>
      </w:pPr>
      <w:bookmarkStart w:id="423" w:name="__RefHeading___Toc7238001_3381743652"/>
      <w:bookmarkStart w:id="424" w:name="_Toc161"/>
      <w:bookmarkEnd w:id="422"/>
      <w:bookmarkEnd w:id="423"/>
      <w:r>
        <w:rPr>
          <w:rtl w:val="true"/>
        </w:rPr>
        <w:t>الثاني</w:t>
      </w:r>
      <w:r>
        <w:rPr>
          <w:rtl w:val="true"/>
        </w:rPr>
        <w:t xml:space="preserve">: </w:t>
      </w:r>
      <w:r>
        <w:rPr>
          <w:rtl w:val="true"/>
        </w:rPr>
        <w:t>النزاع لغوي لا عقلي</w:t>
      </w:r>
      <w:bookmarkEnd w:id="424"/>
    </w:p>
    <w:p>
      <w:pPr>
        <w:pStyle w:val="BookText"/>
        <w:rPr/>
      </w:pPr>
      <w:r>
        <w:rPr>
          <w:rFonts w:ascii="Amiri" w:hAnsi="Amiri" w:eastAsia="Amiri" w:cs="Amiri"/>
          <w:color w:val="111111"/>
          <w:sz w:val="28"/>
          <w:sz w:val="28"/>
          <w:szCs w:val="28"/>
          <w:rtl w:val="true"/>
          <w:lang w:bidi="ar-SA"/>
        </w:rPr>
        <w:t>الظاهر أنّ النزاع في المقام لغوي، و البحث في حدود الموضوع له، و انّ الواضع هل وضعه لخصوص المتلبّس بالمبدإ أو وضعه للأعم منه و ممن تلبّس به آناً ما و إن زال عنده؟ و الدليل على أنّه لغوي هو استدلال الطرفين بالتبادر و صحّة السلب و عدمه، و لو كان النزاع عقلياً لما كان لهذه الاستدلالات وجه، خلافاً لصاحب المحجة حيث ذهب إلى أنّ النزاع عقلي، و انّه لا خلاف في المفهوم و المعنى، بل الاختلاف في الحمل، فانّ القائل بعدم صحّة الإطلاق على من انقضى عنه المبدأ يرى وحدة سنخ الحمل في المشتقات و الجوامد، فكما لا يصحّ إطلاق الماء على البخار بعد ما كان ماءً، كذلك لا يصحّ إطلاق المشتق على ما زال عنه المبدأ بعد تلبّسه به، و القائل بصحّته يدّعي تفاوت الحملين، فانّ الحمل في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أن يقال للهواء ماء، و الحمل في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انتساب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الانتساب مجرّد الخروج من العدم إلى الوجود فيصحّ الحمل على المتلبّس و 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واحد عند الطرفين، و القائل بالمجازية يدّعي كون الحمل في الجامد و المشتق حمل مواطاة، و القائل بالحقيقة يقول إنّ الحمل في الجامد مواطاة و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ذي هو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للنزاع في صحّة الإطلاق و عدمه عقلاً إذا تسالموا على المفهوم، و المعنى بداهة بطلان عدِّ ما كان واجداً للمبدإ ثمّ صار فاقداً، من مصاديقه بحسب نفس الأمر، لأنّ الصدق و الجري يدور مدار الواجدية و معه لا وجه له</w:t>
      </w:r>
      <w:r>
        <w:rPr>
          <w:rFonts w:eastAsia="Amiri" w:cs="Amiri" w:ascii="Amiri" w:hAnsi="Amiri"/>
          <w:color w:val="111111"/>
          <w:sz w:val="28"/>
          <w:szCs w:val="28"/>
          <w:rtl w:val="true"/>
          <w:lang w:bidi="ar-SA"/>
        </w:rPr>
        <w:t xml:space="preserve">. </w:t>
      </w:r>
      <w:bookmarkStart w:id="425" w:name="pg14349_149821"/>
    </w:p>
    <w:p>
      <w:pPr>
        <w:pStyle w:val="Heading5"/>
        <w:numPr>
          <w:ilvl w:val="4"/>
          <w:numId w:val="1"/>
        </w:numPr>
        <w:rPr/>
      </w:pPr>
      <w:bookmarkStart w:id="426" w:name="__RefHeading___Toc7238003_3381743652"/>
      <w:bookmarkStart w:id="427" w:name="_Toc162"/>
      <w:bookmarkEnd w:id="425"/>
      <w:bookmarkEnd w:id="426"/>
      <w:r>
        <w:rPr>
          <w:rtl w:val="true"/>
        </w:rPr>
        <w:t>الثالث</w:t>
      </w:r>
      <w:r>
        <w:rPr>
          <w:rtl w:val="true"/>
        </w:rPr>
        <w:t xml:space="preserve">: </w:t>
      </w:r>
      <w:r>
        <w:rPr>
          <w:rtl w:val="true"/>
        </w:rPr>
        <w:t>المشتق بين الأُدباء و الأُصوليين</w:t>
      </w:r>
      <w:bookmarkEnd w:id="427"/>
    </w:p>
    <w:p>
      <w:pPr>
        <w:pStyle w:val="BookText"/>
        <w:rPr/>
      </w:pPr>
      <w:r>
        <w:rPr>
          <w:rFonts w:ascii="Amiri" w:hAnsi="Amiri" w:eastAsia="Amiri" w:cs="Amiri"/>
          <w:color w:val="111111"/>
          <w:sz w:val="28"/>
          <w:sz w:val="28"/>
          <w:szCs w:val="28"/>
          <w:rtl w:val="true"/>
          <w:lang w:bidi="ar-SA"/>
        </w:rPr>
        <w:t>قد عرفت معنى المشتق عند الأُدباء، و هو أخذ اللفظ من لفظ آخر، و أمّا المشتق في لسان الأُصوليين فهو عبارة عمّا يجري على الذوات باعتبار كونها واجدة للمبدإ و اتحادها معه بنحو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النسبة بينهما عموم و خصوص من وجه، فالأفعال قاطبة ماضيها و مستقبلها و أمرها، و إن كانت مشتقة عند الأُدباء لكنّها خارجة عن تعريف المشتق عند الأُصوليين، لأنّ الأفعال تدلّ على قيام مبادئها بالذات، قيام صدور أو حلول أو طلب فعل أو طلب ترك، و لا تدل على وصف الذات بها، و نظير الأفعال المصادر المجرّدة و المزيدة لعدم جريها كالأفعال على الذوات بنحو الهوهوية، بل هي تدل على نفس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الجوامد الذي يجري على الذوات، و ينتزع منه باعتبار اتحاده بالمبدإ كالزوج و الرق و الحرّ، داخل في تعريف المشتق عند الأُصوليين و خارج عن تعريف المشتق عند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الاجتماع فيصدقان جميعاً على أسماء الفاعلين و المفعولين و أسماء الزمان و المكان، و أسماء الآلة و الصفات المشبهة و صيغ المبالغة، لوجود الملاك في الجميع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انتزاعها من الذات و حملها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وجود ذات و مبدأ قائم بها، من غير فرق بين القيام الصدوري و الحلولي، أو كون المبدأ فعلاً، أو حرفة، أو ملكة، كما لا فرق بين النسب، أي النسبة القائمة بين الصفات و الذات، سواء أ كانت النسبة ثبوتية، أو تجددية، أو وقوعاً عليه، أو وقوعاً فيه، أو وقوعاً به، أو غير ذلك ممّا يجده الإنسان في أسماء الفاعل و المفعول و الزمان و المكان و الآلة و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الخراساني أيّد كون ملاك البحث أعمّ من المشتق عند الأُدباء و انّه يعمّ بعض الجوامد كالزوج للفرع الذي طرحه صاحب الإيضاح فيمن كان له زوجتان كبيرتان ارضعتا زوجته الصغيرة،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الأُولى و الصغيرة، و أمّا الثانية فحرمتها و عدمها مبنيّة على كون المشتق حقيقة في خصوص المتلبّس، أو كونه حقيقة في الأعمّ منه و ممن انقضى عنه المبدأ، فإن قلنا بالأوّل، لم يصدق على الثانية انّها أُمّ زوجته، بل هي أُمّ البنت، و ليست أُمّ البنت محرّمة، و إن قلنا بالأعمّ، يصدق أنّها أُمّ من كانت زوجته سابقاً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ثمّ إنّ الكلام يقع في تحريم المرتضعة أوّلاً، و الكبيرة الأُولى ثانياً، و الكبيرة الثانية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المرتضعة، فلا شكّ أنّها تحرم على الزوج إذا كان اللبن له، إذ حينئذ تكون الزوجة الصغيرة المرتضعة، بنته الرضاعية، و البنتية و الزوجية غير مجتمعتين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اللبن لزوجها السابق الذي خرج عن حبالتها و تزوّجت بالثاني، تكون المرتضعة عندئذ ربيبة رضاعية للزوج الثاني، و حرمتها مبنية على حرمة الربيبة النسبية إذا تأخرت ولادتها، كما إذا طلّقها الزوج و تزوّجت بآخر و أنجبت بنتاً فلو قلنا بحرمة المتأخّرة للزوج الأوّل فتعمّ الحرمة البنت الرضاعية المتأخّرة في المقام أخذاً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الكبيرة فقد اتّفقت كلمتهم على بطلان زوجيتها، لأنّها صارت أُمّ الزوجة مع أنّها كالكبيرة الثانية لا تحرم إلاّ على القول بوضع المشتق للأعم لا لخصوص المتلبس فلا خصوصية للأُولى في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المتضائفين متكافئان قوّة و فعلاً، و لا يمكن التفكيك بينهما، وعليه فبنتية المرتضعة و أُمومة المرضعة متضايفتان، لأنّه عند ما صارت المرضعة أُمّاً صارت المرتضعة بنتاً، فهي أُمّ البنت، لا أُمّ الزوجة، و إلاّ لزم تفكيك أحد المتضائفين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زوجية المرتضعة و بنتيتها، متضادتان شرعاً، فمرتبة البنتية، مرتبة زوال الزوجية، و المفروض أنّها أيضاً مرتبة حصول الأُمومة، فينتج أنّ مرتبة الأُمومة، مرتبة زوال الزوجية فليس لنا زمان و لا مرتبة تضاف فيه الأُمومة إلى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الأُمومة على الكبيرة، و الزوجية على الصغيرة غير معقول، لعدم صحّة انفكاك أحد المتضائفين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المتضائف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مرتبة حصول البنتية و الأُمومة، مرتبة زوال الزوجية، فكيف تكون أُمّاً للزوجة بل تكون أُمّاً للبنت، و أُمّ البنت ليست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و انّ المرضعتين في الحكم على حد سواء، و حرمة الكل مبنيّة على كون المشتق حقيقة فيمن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أجاب عن الإشكال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صدق البنتية للمرتضعة و زوال زوجيتها، و أُمومة المرضعة الأُولى، متّحدات في الزمان، فآخر زمان الزوجية متصل بأوّل زمان حدوث الأُمومة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بهذا المقدار، خلاف منصرف العمومات، فانّ الظاهر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أُمّاً حقيقة أو تنزيلاً لزوجة فعلية، و أمّا الأُمومة المقارنة لآخر جزء الزوجية الزائلة، فليست داخلة تحتها</w:t>
      </w:r>
      <w:r>
        <w:rPr>
          <w:rFonts w:eastAsia="Amiri" w:cs="Amiri" w:ascii="Amiri" w:hAnsi="Amiri"/>
          <w:color w:val="111111"/>
          <w:sz w:val="28"/>
          <w:szCs w:val="28"/>
          <w:rtl w:val="true"/>
          <w:lang w:bidi="ar-SA"/>
        </w:rPr>
        <w:t xml:space="preserve">. </w:t>
      </w:r>
      <w:bookmarkStart w:id="428" w:name="pg14349_149824"/>
    </w:p>
    <w:p>
      <w:pPr>
        <w:pStyle w:val="BookText"/>
        <w:rPr/>
      </w:pPr>
      <w:bookmarkEnd w:id="428"/>
      <w:r>
        <w:rPr>
          <w:rFonts w:ascii="Amiri" w:hAnsi="Amiri" w:eastAsia="Amiri" w:cs="Amiri"/>
          <w:color w:val="111111"/>
          <w:sz w:val="28"/>
          <w:sz w:val="28"/>
          <w:szCs w:val="28"/>
          <w:rtl w:val="true"/>
          <w:lang w:bidi="ar-SA"/>
        </w:rPr>
        <w:t>و الأولى أن يقال انّ التفريق بين المرضعتين لأجل النصّ الخاص، و ذلك لمعتبرة علي بن مهزيار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بجارية صغيرة، فأرضعتها امرأته، ثمّ أرضعتها امرأة له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الجارية و امرأتاه،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ابن شبرمة، تحرم عليه الجارية و امرأته التي أرضعتها أوّلاً، فأمّا الأخيرة فلم تحرم عليه، كأنّها أرضعت ابنته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لعلّ الرواية تؤيد ما ذكره صاحب الجواهر من أنّه يكفي صدق الأُمومة عند زوال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خلال انّ حكم التفصيل بين المرضعتين،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الأُولى تحت الآية دون الثانية، و لا وجه لهذا الاستظهار إلاّ إذا قلنا بمقالة صاحب الجواهر</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7238005_3381743652"/>
      <w:bookmarkStart w:id="430" w:name="_Toc163"/>
      <w:bookmarkEnd w:id="429"/>
      <w:r>
        <w:rPr>
          <w:rtl w:val="true"/>
        </w:rPr>
        <w:t>الأمر الرابع</w:t>
      </w:r>
      <w:r>
        <w:rPr>
          <w:rtl w:val="true"/>
        </w:rPr>
        <w:t xml:space="preserve">: </w:t>
      </w:r>
      <w:r>
        <w:rPr>
          <w:rtl w:val="true"/>
        </w:rPr>
        <w:t>في دخول أسماء الزمان في محط النزاع</w:t>
      </w:r>
      <w:bookmarkEnd w:id="430"/>
    </w:p>
    <w:p>
      <w:pPr>
        <w:pStyle w:val="BookText"/>
        <w:rPr/>
      </w:pPr>
      <w:r>
        <w:rPr>
          <w:rFonts w:ascii="Amiri" w:hAnsi="Amiri" w:eastAsia="Amiri" w:cs="Amiri"/>
          <w:color w:val="111111"/>
          <w:sz w:val="28"/>
          <w:sz w:val="28"/>
          <w:szCs w:val="28"/>
          <w:rtl w:val="true"/>
          <w:lang w:bidi="ar-SA"/>
        </w:rPr>
        <w:t>ربّما يتوهم خروج أسماء الزمان عن حريم النزاع كالمضرب إذا أُريد منه زمان الضرب، إذ لا يتصور له إلاّ قسم واحد و هو الذات المتلبّسة بالمبدإ، أي الزمان الذي وقع فيه الضرب، و أمّا القسم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انقضى عنه المبدأ فلا يتصوّر في الزمان، لأنّ الذات في اسم الزمان كالمضرب و المقتل هو الزمان و هو ليس شيئاً باقياً بل هو أمر منقض جزءاً فجزءاً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انحصار مفهوم في فرد لا يلازم وضع اللفظ لهذا الفرد كما في لفظي الإله</w:t>
      </w:r>
      <w:r>
        <w:rPr>
          <w:rStyle w:val="FootnoteAnchor"/>
          <w:rtl w:val="true"/>
        </w:rPr>
        <w:footnoteReference w:id="165"/>
      </w:r>
      <w:r>
        <w:rPr>
          <w:rFonts w:ascii="Amiri" w:hAnsi="Amiri" w:eastAsia="Amiri" w:cs="Amiri"/>
          <w:color w:val="111111"/>
          <w:sz w:val="28"/>
          <w:sz w:val="28"/>
          <w:szCs w:val="28"/>
          <w:rtl w:val="true"/>
          <w:lang w:bidi="ar-SA"/>
        </w:rPr>
        <w:t xml:space="preserve">و الواجب، فهما كليان مع أنّ المصداق </w:t>
      </w:r>
    </w:p>
    <w:p>
      <w:pPr>
        <w:pStyle w:val="BookText"/>
        <w:rPr/>
      </w:pPr>
      <w:r>
        <w:rPr>
          <w:rFonts w:ascii="Amiri" w:hAnsi="Amiri" w:eastAsia="Amiri" w:cs="Amiri"/>
          <w:color w:val="111111"/>
          <w:sz w:val="28"/>
          <w:sz w:val="28"/>
          <w:szCs w:val="28"/>
          <w:rtl w:val="true"/>
          <w:lang w:bidi="ar-SA"/>
        </w:rPr>
        <w:t>منحصر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اسم الزمان و ذينك اللفظين، فانّ انحصار اسم الزمان في مصداق 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المتلبس أمر تدركه عامّة الناس، و هذا بخلاف انحصار الإله و الواجب في فرد، فهو ليس بهذا الوضوح، و لذلك ذهبت الثنوية إلى تعدد الإله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الإله غير تام، لعدم انحصار الثاني بفرد خاص، بل هو يعم الواجب بالذات و الواجب بالغير، و الواجب بالقياس إلى الغير كالمتضايفين، فانّ وجود الأب واجب بالقياس إلى الابن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المحقّق النائيني عن التوهّم بأنّه لو كان الزمان المأخوذ فيها، شخص ذاك اليوم بعينه لا كليه فللتوهم المذكور مجال، لكن كون المأخوذ فيها هو الشخص، في حيّز المنع، بل الظاهر أنّه الكلي</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الإشكال منصبّاً على صدق عنوان المقتل على اليوم الثاني أو الثالث من السنة الثانية و الثالثة كان لما ذكره وجه، و هو أنّ المقتل اسم كلي له مصاديق متعددة عبر الزمان حسب السنوات، غير أنّ الإشكال منصبّ على صدقه في نفس اليوم الأوّل بعد طروء القتل، فانّ المقتل عبارة عن الزمان الذي وقع فيه القتل و هو جزء من اليوم، مع أنّه يطلق على جميع الأجزاء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المقتل و إن كان كلّياً، لكنّه بعد انطباقه على اليوم المعيّن تشخّص الكلي في ضمن ذلك الفرد، فصار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العاشر من محرم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مصداقاً لمقتل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فلا يكون له مصداق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بقاءً بحسبه، فالأشياء المادية على أقسام ثلاثة، و لكلّ بقاء عند العرف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الجوامد، كالإنسان و الفرس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الزمانيات كالتكلم و سيلان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كاليوم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للقسم الأوّل بقاء حسب الحسّ، فزيد اليوم هو نفس زيد في الأمس أو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فمع أنّ الإنسان يحس زواله و عدم بقائه، و مع ذلك يفترض الإنسان له بقاءً كسيلان الماء و نبعه فانّ له ابتداء و انتهاء، و للتكلم مبدأ و منتهى، فيتلقاها العرف أمراً واحداً ثابتاً، و مثله الزمان كاليوم فانّه له مبدأ بطلوع الشمس و بقاءً إلى غروبها عند العرف مع أنّ أجزاءه غير مجتمعة، فإذا وقع القتل في أوّل اليوم صحّ إطلاق المقتل إلى آخر اليوم لما عرفت من أنّ لليوم في نظر العرف بقاءً، و 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أوّل اليوم أو وسطه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إطلاقه بعد مضي سنة أو سنوات فلأجل اعتقاد الناس بعود الزمان بنفسه في ذلك اليوم و هم يرون اليوم في السنة الثانية نفس اليوم الماضي و عينه 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يقولون اليوم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أيضاً بخروج اسم المفعول عن حريم النزاع لا لأجل عدم بقاء ذاته على ما توهم في اسم الزمان، بل لأجل كونه متلبساً دائماً، فالشخص ما دام موجوداً يطلق عليه أنّه مضروب أو مقتول فتكون أسماء المفعولين خارجة عن محط النزاع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يُحدّد مفهوم المضروب، فلو أُريد منه المعنى </w:t>
      </w:r>
      <w:bookmarkStart w:id="431" w:name="pg14349_149827"/>
    </w:p>
    <w:p>
      <w:pPr>
        <w:pStyle w:val="BookText"/>
        <w:rPr/>
      </w:pPr>
      <w:bookmarkEnd w:id="431"/>
      <w:r>
        <w:rPr>
          <w:rFonts w:ascii="Amiri" w:hAnsi="Amiri" w:eastAsia="Amiri" w:cs="Amiri"/>
          <w:color w:val="111111"/>
          <w:sz w:val="28"/>
          <w:sz w:val="28"/>
          <w:szCs w:val="28"/>
          <w:rtl w:val="true"/>
          <w:lang w:bidi="ar-SA"/>
        </w:rPr>
        <w:t>الحدوثي التجددي فهو قابل للانقضاء، ففي الآن الذي وقع عليه الضرب هو مضروب دون الآنات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منه المعنى الناعت و المعرّف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قالع باب خيبر فلا يتصوّر فيه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بالمعنى الحدوثي يتصوّر له التلبس و الانقضاء، و بالمعنى الوصفي فهو متلبّس دائماً لا يتصوّر له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استثنى من محط البحث، ألفاظ العلة و المعلول و الممكن و الواجب و الممتنع،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منزلة هذه الألفاظ منزلة العناوين الذاتية كالإنسان، إذ لا يعقل بقاء الذات مع ذهاب الإمكان و إلاّ لزم انقلاب الممكن إلى الواجب و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إنّما يتم في العلل غير الاختيارية فلا يمكن ذهاب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الذات، دون العلل الاختيارية فلا مانع من بقاء الذات و ازالة وصف العلية في العلل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يصحّ لو كانت هذه الألفاظ موضوعة بوضع خاص، فبما أنّه لا يتصور فيها الأعمية، فلا معنى للوضع بالأعم، و أمّا إذا كان الموضوع له هو الهيئة الكلية في أسماء الفاعلين و المفعولين من دون نظر إلى مادة، فعدم جريان النزاع في بعض الموارد لا يوجب عدم جريانه في الهيئة على الوجه الكلّي من دون نظر إلى مادة خاصّة، كما لا يخفى</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7238007_3381743652"/>
      <w:bookmarkStart w:id="433" w:name="_Toc164"/>
      <w:bookmarkEnd w:id="432"/>
      <w:r>
        <w:rPr>
          <w:rtl w:val="true"/>
        </w:rPr>
        <w:t>الأمر الخامس</w:t>
      </w:r>
      <w:r>
        <w:rPr>
          <w:rtl w:val="true"/>
        </w:rPr>
        <w:t xml:space="preserve">: </w:t>
      </w:r>
      <w:r>
        <w:rPr>
          <w:rtl w:val="true"/>
        </w:rPr>
        <w:t>في دلالة الأفعال على الزمان</w:t>
      </w:r>
      <w:bookmarkEnd w:id="4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الأُدباء أنّ الفعل يدلّ على الزمان، فالماضي يدل على تحقّق </w:t>
      </w:r>
    </w:p>
    <w:p>
      <w:pPr>
        <w:pStyle w:val="BookText"/>
        <w:rPr/>
      </w:pPr>
      <w:r>
        <w:rPr>
          <w:rFonts w:ascii="Amiri" w:hAnsi="Amiri" w:eastAsia="Amiri" w:cs="Amiri"/>
          <w:color w:val="111111"/>
          <w:sz w:val="28"/>
          <w:sz w:val="28"/>
          <w:szCs w:val="28"/>
          <w:rtl w:val="true"/>
          <w:lang w:bidi="ar-SA"/>
        </w:rPr>
        <w:t>الحدث فيما سبق، و المضارع على تحقّقه فيما يأتي أو الحال، و صيغة الأمر تدلّ على الطلب في زمان الحال حتى أنّ ابن الحاجب عرّف الفعل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في نفسه مقترناً بأحد الأزمنة الثلاثة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لكن المشهور بين الأُصوليين المتأخّرين عدم دلالته على الزمان، و استدلّوا عليه بوجوه غير تامّة، و إليك 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المادة في الأفعال تدلُّ على نفس الحدث، و الهيئة على نسبة الحدث إلى الفاعل، فما هو الدال على الزمان؟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الدالّ عليه عند القائل بدلالة الفعل على الزمان هي الهيئة التي تدلّ على نسبة الحدث إلى الفاعل في زمان خاص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بصيغة الأمر و النهي، فانّ مدلولهما إنشاء طلب الفعل أو الترك، غاية الأمر أنّ نفس الإنشاء بهما متحقّق في الحال و هو غير القول بدلالتهما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المقيس و المقيس عليه، فانّ الأفعال من قبيل الإخبار الملازم للزمان لكونه ينبئُ عن فعل محقّق أو سيتحقق في المستقبل، بخلاف الأمر و النهي فانّهما من مقولة الإنشاء، و لا يلازم مدلولُ الإنشاء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القائل بالفورية في كلتا الصيغتين يقول بدلالة الأمر و النهي على الزمان الحاضر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على الزمان لما صحّ اسناده إلى نفس الزمان،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لزم أن يكون للزمان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صحّ اسناده إلى المجرّد من دون فرق بين أن يكون المجرّد فاعلاً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فعله فوق </w:t>
      </w:r>
    </w:p>
    <w:p>
      <w:pPr>
        <w:pStyle w:val="BookText"/>
        <w:rPr/>
      </w:pPr>
      <w:r>
        <w:rPr>
          <w:rFonts w:ascii="Amiri" w:hAnsi="Amiri" w:eastAsia="Amiri" w:cs="Amiri"/>
          <w:color w:val="111111"/>
          <w:sz w:val="28"/>
          <w:sz w:val="28"/>
          <w:szCs w:val="28"/>
          <w:rtl w:val="true"/>
          <w:lang w:bidi="ar-SA"/>
        </w:rPr>
        <w:t>الزمان، أو مفعولاً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إثبات اللغة بالبرهان، مع أنّ الوضع لا يقتضي أن يكون على وفقه، فالبرهان العقلي شيء و الوضع شيء آخر، فانّ الواضع لم يكن فيلسوفاً حتى يلتفت إلى هذه المحاذير و يضع الفعل للحدث المنتسب إلى الفاعل المجرّد عن الزمان حتى يصحّ اسناده إلى المجردات فاعلاً و مفعولاً، و المحذور المتوهم في المثال الأوّل ممّا يلتزم به العرف بشهادة أنّه يعتقد أنّ للزمان زماناً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و لم يكن مع اللّه سبحانه شيء، ثمّ خلق السماوات و الأرض و الأيّام و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هذا الزعم سرى إلى بعض المتكلّمين الذين أثبتوا لمجموع العالم حدوثاً زمانياً،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زمان و لم يكن شيء سوى اللّه ثمّ خلق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الحال في المثال الثاني،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الزمان و إن كان البرهان يقتضي كون فعله فوق الزمان بمعنى أنّ علمه سابق على الزمان أو أنّ فعله غير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تجرّد الأرواح كونها غير متقيدة بالزمان و إن كانت غير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اللغة بالبراهين الفلسفية ليس طريقاً صائباً، فاللازم تحليل مسائل كلّ علم حسب الأُسلوب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عندهم مشترك في الحال و الاستقبال و ليس بمشترك لفظي، و إلاّ لزم استعماله فيهما استعمالاً في أكثر من معنى واحد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زيد اليوم و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معنوي لعدم الجامع بين الحال و الاستقبال لتباين أجزاء الزمان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بين الحال و الاستقبال أمر انتزاعي،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w:t>
      </w:r>
    </w:p>
    <w:p>
      <w:pPr>
        <w:pStyle w:val="BookText"/>
        <w:rPr/>
      </w:pPr>
      <w:r>
        <w:rPr>
          <w:rFonts w:ascii="Amiri" w:hAnsi="Amiri" w:eastAsia="Amiri" w:cs="Amiri"/>
          <w:color w:val="111111"/>
          <w:sz w:val="28"/>
          <w:sz w:val="28"/>
          <w:szCs w:val="28"/>
          <w:rtl w:val="true"/>
          <w:lang w:bidi="ar-SA"/>
        </w:rPr>
        <w:t xml:space="preserve">يمض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كاف في الوضع إذ يمكن به الإشارة إلى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الماضي عندهم ربّما يستعمل فيما هو مستقبل حقيقة، و بالعكس،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زيد بعد عام، و قد ضرب قبله بأيّام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في شهر كذا، و هو يضرب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كون الشيء ماضياً أو مضارعاً، إمّا حال التكلّم أو الحدث الذي قورن به الكلام، و المثالان من قبيل الثاني لا الأوّل، فانّ الملاك هو المجيء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بالنسبة إليه، 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 بالنسبة إليه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التي ذكر أكثرها المحقّق الخراساني في الكفاية لا تسمن و لا تغني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ماضيها و مستقبلها تدلّ على الزمان الماضي أو المستقبل بالدلالة الالتزامية، لا بالدلالة المطابقية و لا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ذلك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لأحد أن يُنكر وجود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 يضرب، فانّ الأوّل يقارب من قولنا ضرب في الماضي مثلاً، و الثاني من قولنا يضرب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 من جانب آخر أنّ الزمان ماضيه و مستقبله من المفاهيم الاسمية و لا معنى لأخذها في مداليل الهيئة التي هي من المفاهيم الحرفية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الأوّل يجرّنا إلى القول بدلالته على الزمان، و الأمر الثاني يصدّنا عن القول به، فالذي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الهيئة معنى ينبئُ عن صدور الحدث من الفاعل كما في الأفعال المتعدية، أو قيامه به كما في الأفعال اللازمة، أو </w:t>
      </w:r>
    </w:p>
    <w:p>
      <w:pPr>
        <w:pStyle w:val="BookText"/>
        <w:rPr/>
      </w:pPr>
      <w:r>
        <w:rPr>
          <w:rFonts w:ascii="Amiri" w:hAnsi="Amiri" w:eastAsia="Amiri" w:cs="Amiri"/>
          <w:color w:val="111111"/>
          <w:sz w:val="28"/>
          <w:sz w:val="28"/>
          <w:szCs w:val="28"/>
          <w:rtl w:val="true"/>
          <w:lang w:bidi="ar-SA"/>
        </w:rPr>
        <w:t>ترقّب الصدور عن الفاعل أو ما يقرب من ذلك في الفعل المضارع، و من الواضح أنّ الإخبار عن التحقّق أو الترقّب يلازم دلالة الفعل على الماضي و الحال و المستقبل، فالقول بالدلالة صحيح إذا أُريد منه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موضوعة لسبق الحدث، أو لترقّب وقوعه، و السبق و الترقّب يلازمان الزمان الماضي أو الحال أو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المراد من وضع الهيئة على مفهوم التحقّق و السبق أو مفهوم الترقّب و اللحوق بصورة المعنى الاسمي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من الأدوات الحرفية فكيف تدل على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واقع السبق و حقيقته أو مصداقه، و هذا نظير ما يقال 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للابتداء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للانتهاء، فليس المراد انّهما موضوعان لمفهومهما الاسمي بل لواقعهما و مصداقهما و ما يعد ابتداءً و انتهاء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هو خلاصة ما أفاده المحقّق الاصفهاني في تعليقته و السيّد الأُستاذ في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الماضي موضوعة للنسبة المتقيّدة بالسبق الزماني بنحو يكون القيد خارجاً و التقيّد داخلاً، و هيئة المضارع موضوعة للنسبة المتقيّدة بعدم السبق الزماني، لا أنّ الزمان الماضي أو الحال أو الاستقبال أو غير الماضي بهذه العناوين الاسمية، مأخوذة في الهيئة كي يقال انّ الزمان عموماً و خصوصاً من المعاني المستقلة بالمفهومية فلا يعقل أخذها في النسبة التي هي من المفاهيم الأدوية</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دلالة واحدة و هي الدلالة على سبق الحدث أو ترقّب </w:t>
      </w:r>
      <w:bookmarkStart w:id="434" w:name="pg14349_149832"/>
    </w:p>
    <w:p>
      <w:pPr>
        <w:pStyle w:val="BookText"/>
        <w:rPr/>
      </w:pPr>
      <w:bookmarkEnd w:id="434"/>
      <w:r>
        <w:rPr>
          <w:rFonts w:ascii="Amiri" w:hAnsi="Amiri" w:eastAsia="Amiri" w:cs="Amiri"/>
          <w:color w:val="111111"/>
          <w:sz w:val="28"/>
          <w:sz w:val="28"/>
          <w:szCs w:val="28"/>
          <w:rtl w:val="true"/>
          <w:lang w:bidi="ar-SA"/>
        </w:rPr>
        <w:t>حصوله، لكن العقل يحلّله إلى دلالات كثيرة، و هو أنّ هنا حدثاً و نسبة و فاعلاً و صدوراً سابقاً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قولنا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مى‌زند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5"/>
        <w:numPr>
          <w:ilvl w:val="4"/>
          <w:numId w:val="1"/>
        </w:numPr>
        <w:rPr/>
      </w:pPr>
      <w:bookmarkStart w:id="435" w:name="__RefHeading___Toc7238009_3381743652"/>
      <w:bookmarkStart w:id="436" w:name="_Toc165"/>
      <w:bookmarkEnd w:id="435"/>
      <w:r>
        <w:rPr>
          <w:rtl w:val="true"/>
        </w:rPr>
        <w:t>الأمر السادس</w:t>
      </w:r>
      <w:r>
        <w:rPr>
          <w:rtl w:val="true"/>
        </w:rPr>
        <w:t xml:space="preserve">: </w:t>
      </w:r>
      <w:r>
        <w:rPr>
          <w:rtl w:val="true"/>
        </w:rPr>
        <w:t>ما هي مادة المشتقات؟</w:t>
      </w:r>
      <w:bookmarkEnd w:id="436"/>
    </w:p>
    <w:p>
      <w:pPr>
        <w:pStyle w:val="Heading6"/>
        <w:numPr>
          <w:ilvl w:val="5"/>
          <w:numId w:val="1"/>
        </w:numPr>
        <w:rPr/>
      </w:pPr>
      <w:bookmarkStart w:id="437" w:name="__RefHeading___Toc7238011_3381743652"/>
      <w:bookmarkStart w:id="438" w:name="_Toc16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لا شكّ انّ العارف باللغة يُحسّ أنّ هناك معنى سارياً في عامّة المشتقات بحيث إنّ المفاهيم المختلفة تطرأ على ذلك المعنى، و يصوّره بصور مختلفة، و هذا ما يسمّى بمادة المشتقات، فالهيئات تفيد معاني مختلفة لكن الجميع ينصبُّ على معنى واحد، فتارة يلاحظه صادراً عن الفاعل، و أُخرى واقعاً عليه، و ثالثة متحقّقاً في زمان و مكان، إلى غير ذلك من المعاني الطارئة، و هذا يدلّنا على أنّ في المشتقات مادة سيّالة متضمّنة معنى سارياً في عامّة الصحيح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أنّه كثيراً ما يعلم الإنسان مفهوم الهيئة و لكن يجهل بمفاد المادة، و هذا آية تعدد الوضع و انّ هناك شيئا موضوعاً لمعنى، و الهيئة موضوعة لمعنى آخر، و قد اختلفت كلمتهم في تعيين ما هي المادة السارية لهذه المشتقات الكثيرة إلى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أصل، و الفعل و الوصف مشتقان منه، و هذا خيرة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أصل، و المصدر مشتق منه، و هذا مذهب الكوفيين، و إلى المذهبين يشير ابن مالك في ألفيته،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اسم ما سوى الزّمان من مدلولي الفعل كامن من أمن</w:t>
      </w:r>
    </w:p>
    <w:p>
      <w:pPr>
        <w:pStyle w:val="BookText"/>
        <w:rPr/>
      </w:pPr>
      <w:r>
        <w:rPr>
          <w:rFonts w:ascii="Amiri" w:hAnsi="Amiri" w:eastAsia="Amiri" w:cs="Amiri"/>
          <w:color w:val="111111"/>
          <w:sz w:val="28"/>
          <w:sz w:val="28"/>
          <w:szCs w:val="28"/>
          <w:rtl w:val="true"/>
          <w:lang w:bidi="ar-SA"/>
        </w:rPr>
        <w:t>بمثله أو فعل أو وصف نصب و كونه أهلاً لهذين انتخب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المصدر أصل، و الفعل مشتق منه، و الصفات مشتقة من الفعل</w:t>
      </w:r>
      <w:r>
        <w:rPr>
          <w:rFonts w:eastAsia="Amiri" w:cs="Amiri" w:ascii="Amiri" w:hAnsi="Amiri"/>
          <w:color w:val="111111"/>
          <w:sz w:val="28"/>
          <w:szCs w:val="28"/>
          <w:rtl w:val="true"/>
          <w:lang w:bidi="ar-SA"/>
        </w:rPr>
        <w:t xml:space="preserve">. </w:t>
      </w:r>
      <w:bookmarkStart w:id="439" w:name="pg14349_149833"/>
    </w:p>
    <w:p>
      <w:pPr>
        <w:pStyle w:val="BookText"/>
        <w:rPr/>
      </w:pPr>
      <w:bookmarkEnd w:id="439"/>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المصدر و الفعل أصل برأسه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هناك مذهب خامس سيوافيك بيانه و هو خيرة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7238013_3381743652"/>
      <w:bookmarkStart w:id="441" w:name="_Toc167"/>
      <w:bookmarkEnd w:id="440"/>
      <w:r>
        <w:rPr>
          <w:rtl w:val="true"/>
        </w:rPr>
        <w:t>وهم و إزاحة</w:t>
      </w:r>
      <w:bookmarkEnd w:id="441"/>
    </w:p>
    <w:p>
      <w:pPr>
        <w:pStyle w:val="BookText"/>
        <w:rPr/>
      </w:pPr>
      <w:r>
        <w:rPr>
          <w:rFonts w:ascii="Amiri" w:hAnsi="Amiri" w:eastAsia="Amiri" w:cs="Amiri"/>
          <w:color w:val="111111"/>
          <w:sz w:val="28"/>
          <w:sz w:val="28"/>
          <w:szCs w:val="28"/>
          <w:rtl w:val="true"/>
          <w:lang w:bidi="ar-SA"/>
        </w:rPr>
        <w:t>إنّ بعض المتأخّرين من الأُصوليين نفوا كون المصدر أصلاً و مادة للمشتقات قائلين بأنّ الأصل يجب أن يكون محفوظاً في فروعه بمادته و هيئته مع أنّ هيئة المصدر مانعة من كونه أصلاً لسائر المشتقات، لعدم إمكان حفظ الهيئة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مادة المشتقات إليها كالمقسم بالنسبة إلى سائر الأقسام، فكما أنّه يشترط وجود المقسم في عامة الأقسام، فيجب وجود المصدر بهيئته و مادته في جميع المشتقات، و لكنّه أمر غير ممكن، لأنّ هيئة المصدر آبية عن انضوائها في هيئة أُخرى، فلا بد من إزالة الهيئة السابقة و هي لا تجتمع مع مبدئيتها للمشتقات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نشأ من قياس المبدأ في عالم الألفاظ بما هو المبدأ في عالم التكوين و الحقائق العينية، فانّ الهيولى الأُولى مادة الكون و هي عارية عن كلّ الفعليات حتى تصلح لئن تتعاقب عليها صور كثيرة، و أمّا المبدأ في عالم الألفاظ فلا دليل على لزوم كونه عارياً عن كلّ الخصوصيات، بل يكفي وجود سريان حروفه مع ترتيبها في عامة المشتقات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فالمصدر أشبه بالمبدإ في التراكيب الصناعية، فانّ القطن يُعد مبدأ لكثير من الألبسة حيث إنّه مادة للخيط و الثياب، و النفط مادة للصناعات البلاستيكية </w:t>
      </w:r>
    </w:p>
    <w:p>
      <w:pPr>
        <w:pStyle w:val="BookText"/>
        <w:rPr/>
      </w:pPr>
      <w:r>
        <w:rPr>
          <w:rFonts w:ascii="Amiri" w:hAnsi="Amiri" w:eastAsia="Amiri" w:cs="Amiri"/>
          <w:color w:val="111111"/>
          <w:sz w:val="28"/>
          <w:sz w:val="28"/>
          <w:szCs w:val="28"/>
          <w:rtl w:val="true"/>
          <w:lang w:bidi="ar-SA"/>
        </w:rPr>
        <w:t>مع أنّهما غير مأخوذتين بعامة الخصوصيات في فروعهما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الحال كذلك في التراكيب الصناعية، فليكن كذلك في عالم الألفاظ فانّ المصدر لما كان أقل و أبسط من حيث المعنى عن سائر المشتقات، أخذ مبدأ لها، و أمّا لزوم حفظ عامّة خصوصيات المبدأ في الفروع فهو أشبه بلزوم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يشتمل على نسبة ناقصة، فهي تمتنع عن كون المصدر مادة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 المصدر على النسبة الناقصة لا يضرّ بالمقصود، لأنّها نسبة مبهمة قابلة لتوارد النسب المختلفة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اشتمل على نسبة تامّة كالفاعلية أو المفعولية فهي تمنع عن التلوّن بألوان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فاسم المصدر أولى بأن يكون مادة المشتقات، لأنّه فاقد حتى نفس هذه النسبة الناقصة، و إنّما يدل على مجرّد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المصدر نادر الوجود فلا يكن اتخاذه مبدأ و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للمادة وضع مستقل وراء وضع الهيئات، للزم تعدد الدلالة، و هو يستلزم تعدد المداليل، و هو لا يناسب بساطة المشتق الذي اتّفقت عليه كلمتهم في هذه الأعصار، على أنّ تعدد المداليل خلاف المتبادر في عامّة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المادة لما كان مندكّاً في الهيئة و متحصلاً بتحصلها، و متحداً معها بنحو من الاتحاد، اندكت دلالتها في دلالة الهيئة، فصار اللفظ بهيئته و مادّته مفيداً لمعنى واحد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هيئة المصدر لما كانت مانعة عن كون المصدر مادة للمشتقات عند </w:t>
      </w:r>
      <w:bookmarkStart w:id="442" w:name="pg14349_149835"/>
    </w:p>
    <w:p>
      <w:pPr>
        <w:pStyle w:val="BookText"/>
        <w:rPr/>
      </w:pPr>
      <w:bookmarkEnd w:id="442"/>
      <w:r>
        <w:rPr>
          <w:rFonts w:ascii="Amiri" w:hAnsi="Amiri" w:eastAsia="Amiri" w:cs="Amiri"/>
          <w:color w:val="111111"/>
          <w:sz w:val="28"/>
          <w:sz w:val="28"/>
          <w:szCs w:val="28"/>
          <w:rtl w:val="true"/>
          <w:lang w:bidi="ar-SA"/>
        </w:rPr>
        <w:t>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أنّ المبدأ عبارة عن الحروف المترتبة مجرّدة عن كلّ هيئة، كحروف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موضوعة لنفس المعنى مجردة عن كلّ خصوصية و نسبة فاعلية أو 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الموضوع لا بدّ و أن يكون قابلاً للتنطّق و التلفظ، و المادة العارية عن كلّ صورة غير قابلة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المادة لما كان وضعاً تهيئياً لأن تتلبس بالهيئات الكثيرة من الماضي و المضارع، فلا يلزم أن تكون قابلة للتنطق</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العام لا يضع لفظاً لمعنى ما لم ينطق به فهو بالنطق به يضع اللفظ غالباً، و قد مرّ أنّ وضع غالب الألفاظ وضع تعيني لا تعييني، و وضع المادة بلا هيئة يحتاج إلى قدرة فكرية خارج عن إطار قدرة الواضع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استقرّ نظره أخيراً على أنّ المصدر مادة المشتقات، لكن الهيئة غير دخيلة في المبدئيّة بل دخيلة في إمكان النطق به، و لو أمكن النطق به بلا هيئة لوضعها بلا هيئة، و على ذلك يصبح النزاع أشبه باللفظيّ</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238015_3381743652"/>
      <w:bookmarkStart w:id="444" w:name="_Toc168"/>
      <w:bookmarkEnd w:id="443"/>
      <w:r>
        <w:rPr>
          <w:rtl w:val="true"/>
        </w:rPr>
        <w:t>الأمر السابع</w:t>
      </w:r>
      <w:r>
        <w:rPr>
          <w:rtl w:val="true"/>
        </w:rPr>
        <w:t xml:space="preserve">: </w:t>
      </w:r>
      <w:r>
        <w:rPr>
          <w:rtl w:val="true"/>
        </w:rPr>
        <w:t>التفصيل في بعض المشتقات و نقده</w:t>
      </w:r>
      <w:bookmarkEnd w:id="444"/>
    </w:p>
    <w:p>
      <w:pPr>
        <w:pStyle w:val="BookText"/>
        <w:rPr/>
      </w:pPr>
      <w:r>
        <w:rPr>
          <w:rFonts w:ascii="Amiri" w:hAnsi="Amiri" w:eastAsia="Amiri" w:cs="Amiri"/>
          <w:color w:val="111111"/>
          <w:sz w:val="28"/>
          <w:sz w:val="28"/>
          <w:szCs w:val="28"/>
          <w:rtl w:val="true"/>
          <w:lang w:bidi="ar-SA"/>
        </w:rPr>
        <w:t>ربّما يفصل بين المشتقات فيتوهم أنّ بعضها حقيقة في المتلبّس و البعض الآخر في الأعم، و ذلك فيما لو كان المبدأ فيه حرفة أو قوّة أو ملكة فانّ المشتق يصدق مع عدم التلبّس بالمبدإ و ذلك كالكاتب و المثمر و المجتهد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المحقّق الخراساني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المشتقات في المبادئ و كون المبدأ في بعضها حرفة و صناعة، و في بعضها قوّة و ملكة، و في بعضها </w:t>
      </w:r>
    </w:p>
    <w:p>
      <w:pPr>
        <w:pStyle w:val="BookText"/>
        <w:rPr/>
      </w:pPr>
      <w:r>
        <w:rPr>
          <w:rFonts w:ascii="Amiri" w:hAnsi="Amiri" w:eastAsia="Amiri" w:cs="Amiri"/>
          <w:color w:val="111111"/>
          <w:sz w:val="28"/>
          <w:sz w:val="28"/>
          <w:szCs w:val="28"/>
          <w:rtl w:val="true"/>
          <w:lang w:bidi="ar-SA"/>
        </w:rPr>
        <w:t>فعلية، لا يوجب تفصيلاً في المسألة، بل يوجب طول التلبّس و قصره حسب اختلاف المبادئ، فلو كانت المادة فعلية يكون المتلبّس أقل مدّة مما إذا كانت المادة حرفة أو ملكة أو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المبدأ تارة يؤخذ على نحو الفعلية كقولنا قائم، و أُخرى على نحو الحرفة كقولنا تاجر، و ثالثة على نحو الصناعة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 نسّاج، و رابعة على نحو القوّة كالشجر المثمر، و خامسة على نحو الملكة كالطبيب و المجتهد، و سادسة على نحو الانتساب إلى الأعيان الخارجية كقولنا لابن و 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يختلف واقع التلبّس حسب اختلاف المبادئ، 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 واجداً للمبدإ فعلاً و لذلك لا يصدق القائم على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اتخاذه حرفة و صنعة ما دام لم يعرض عنهما و إن لم يكن يمارس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 واجداً لقوة الإثمار في مقابل فقدانها و إن لم يثمر الآن، فالشجرة الواجدة لتلك القوّة شجرة مثمرة حتى في أيام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زالت قوّة الاثمار لخرجت عن كونها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الأمر في الخامس و السادس، فما دام الطبيب و المجتهد يملكان ملكة الطبابة و الاجتهاد يصدق عليهما أنّهما طبيب و مجتهد إلاّ إذا زالت الملكة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يرجع قول بعضهم من أنّ تلبّس كلّ شيء بمادة حسب اختلاف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يقع النزاع في أنّ هيئة المشتق هل رخصت للمتلبّس الذي تقتضيه مادته أو للأعم منه و ممن انقضى عنه المبدأ؟ و بذلك يعلم أنّ اختلاف كيفية التلبّس لا يوجب اختلافاً فيما هو الملاك غير أنّ الظاهر من المحقّق الخراساني أنّ الاختلاف في كيفية التلبّس ينشأ من </w:t>
      </w:r>
      <w:bookmarkStart w:id="445" w:name="pg14349_149837"/>
    </w:p>
    <w:p>
      <w:pPr>
        <w:pStyle w:val="BookText"/>
        <w:rPr/>
      </w:pPr>
      <w:bookmarkEnd w:id="445"/>
      <w:r>
        <w:rPr>
          <w:rFonts w:ascii="Amiri" w:hAnsi="Amiri" w:eastAsia="Amiri" w:cs="Amiri"/>
          <w:color w:val="111111"/>
          <w:sz w:val="28"/>
          <w:sz w:val="28"/>
          <w:szCs w:val="28"/>
          <w:rtl w:val="true"/>
          <w:lang w:bidi="ar-SA"/>
        </w:rPr>
        <w:t>جانب المادة كما هو الغالب فيما مضى، و لكنّه ربّما ينشأ من الهيئة و ذلك كما في المفتاح و المسجد، فانّ المادة فيهما أعني الفتح و السجود من قبيل الفعليات لكن الهيئة وُصفت لما يصلح للفتح أو يكون معداً للسجود و إن لم يفتح به أو لم يسجد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ينشأ الاختلاف من كيفية الجري،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المائع سم قاتل، يستفاد منه أنّ المبدأ أخذ بالقوّة، و أمّا إذا قلت، زيد قاتل، فيراد منه أنّه قاتل بالفعل</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7238017_3381743652"/>
      <w:bookmarkStart w:id="447" w:name="_Toc169"/>
      <w:bookmarkEnd w:id="446"/>
      <w:r>
        <w:rPr>
          <w:rtl w:val="true"/>
        </w:rPr>
        <w:t>الأمر الثامن</w:t>
      </w:r>
      <w:r>
        <w:rPr>
          <w:rtl w:val="true"/>
        </w:rPr>
        <w:t xml:space="preserve">: </w:t>
      </w:r>
      <w:r>
        <w:rPr>
          <w:rtl w:val="true"/>
        </w:rPr>
        <w:t>ما هو المراد من الحال في عنوان البحث؟</w:t>
      </w:r>
      <w:bookmarkEnd w:id="447"/>
    </w:p>
    <w:p>
      <w:pPr>
        <w:pStyle w:val="Heading6"/>
        <w:numPr>
          <w:ilvl w:val="5"/>
          <w:numId w:val="1"/>
        </w:numPr>
        <w:rPr/>
      </w:pPr>
      <w:bookmarkStart w:id="448" w:name="__RefHeading___Toc7238019_3381743652"/>
      <w:bookmarkStart w:id="449" w:name="_Toc170"/>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المذكور في عنوان المسألة في الكتب هو أنّ المشتق حقيقة في المتلبّس في الحال أو الأعم منه و ممن انقضى عنه المبدأ، فاختلفت كلمتهم في تفسير الحال إلى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زمان النطق بالمشتق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مردود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المشتق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أمس، أو سيكون ضارباً غداً، حقيقة إذا كان متلبّساً بالمبدإ في ظرف النسبة، و هذا يدل على أنّ المشتق لم يوضع للمتلبّس في زمان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يوجب كون المشتق مجازاً في أغلب الموارد، لأنّ التلبّس في زمان النطق أقلّ مصداقاً من غيره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زمان التلبّس</w:t>
      </w:r>
      <w:r>
        <w:rPr>
          <w:rFonts w:eastAsia="Amiri" w:cs="Amiri" w:ascii="Amiri" w:hAnsi="Amiri"/>
          <w:color w:val="111111"/>
          <w:sz w:val="28"/>
          <w:szCs w:val="28"/>
          <w:rtl w:val="true"/>
          <w:lang w:bidi="ar-SA"/>
        </w:rPr>
        <w:t xml:space="preserve">. </w:t>
      </w:r>
      <w:bookmarkStart w:id="450" w:name="pg14349_149838"/>
    </w:p>
    <w:p>
      <w:pPr>
        <w:pStyle w:val="BookText"/>
        <w:rPr/>
      </w:pPr>
      <w:bookmarkEnd w:id="450"/>
      <w:r>
        <w:rPr>
          <w:rFonts w:ascii="Amiri" w:hAnsi="Amiri" w:eastAsia="Amiri" w:cs="Amiri"/>
          <w:color w:val="111111"/>
          <w:sz w:val="28"/>
          <w:sz w:val="28"/>
          <w:szCs w:val="28"/>
          <w:rtl w:val="true"/>
          <w:lang w:bidi="ar-SA"/>
        </w:rPr>
        <w:t>و هذا الاحتمال لا ينسجم مع عنوان البحث لاستلزام أن يكون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زائداً حيث إنّهم عنونوا البحث بالشكل التالي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المشتق حقيقة في خصوص ما تلبّس بالمبدإ في الحال أو فيما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بالمبدإ في حال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المتلبّس بالمبدإ يتلبّس في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زمان الجري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اختاره المحقّق الخراساني و غيره،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للمتلبّس بالمبدإ في ظرف النسبة، فلو كان ظرف التلبس موافقاً لظرف النسبة فهو حقيقة و إلاّ فهو مجاز،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غداً، فلو أردت أنّ المتلبّس بالضرب غداً، ضارب غداً يكون حقيقة، و لو أُريد انّ المتلبّس بالضرب غداً، ضارب فعلاً فهو مجاز</w:t>
      </w:r>
      <w:r>
        <w:rPr>
          <w:rFonts w:eastAsia="Amiri" w:cs="Amiri" w:ascii="Amiri" w:hAnsi="Amiri"/>
          <w:color w:val="111111"/>
          <w:sz w:val="28"/>
          <w:szCs w:val="28"/>
          <w:rtl w:val="true"/>
          <w:lang w:bidi="ar-SA"/>
        </w:rPr>
        <w:t>.</w:t>
      </w:r>
      <w:r>
        <w:rPr>
          <w:rStyle w:val="FootnoteAnchor"/>
          <w:rtl w:val="true"/>
        </w:rPr>
        <w:footnoteReference w:id="171"/>
      </w:r>
    </w:p>
    <w:p>
      <w:pPr>
        <w:pStyle w:val="Heading6"/>
        <w:numPr>
          <w:ilvl w:val="5"/>
          <w:numId w:val="1"/>
        </w:numPr>
        <w:rPr/>
      </w:pPr>
      <w:bookmarkStart w:id="451" w:name="__RefHeading___Toc7238021_3381743652"/>
      <w:bookmarkStart w:id="452" w:name="_Toc171"/>
      <w:bookmarkEnd w:id="451"/>
      <w:r>
        <w:rPr>
          <w:rtl w:val="true"/>
        </w:rPr>
        <w:t>يلاحظ عليه بأُمور</w:t>
      </w:r>
      <w:r>
        <w:rPr>
          <w:rtl w:val="true"/>
        </w:rPr>
        <w:t>:</w:t>
      </w:r>
      <w:bookmarkEnd w:id="45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المشتق بسيط و وضعه للمتلبّس في حال الجري و زمان النسبة يستلزم كونه مركّباً و دالاً على الزمان تضمناً، و هو لا يجتمع مع كونه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إنّما يتمشّى في الجمل الإخبارية، و أمّا الجمل الإنشائية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 الإنشائية لا تدلّ على الزمان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طابق زمان التلبّس مع زمان النسبة فهو حقيقة و إلاّ فهو مجاز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بيت القصيد في المقام أنّ النزاع في مفاهيم المفردات و معاني الكلمات و انّ لفظ المشتق بما هو هو مع قطع النظر عن كونه مبتدأ أو فاعلاً أو مفعولاً هل هو موضوع للمتلبّس أو موضوع للأعم؟ و النسبة و الجري و تطابق زمان التلبّس مع زمان الجري يوجب أن يكون </w:t>
      </w:r>
      <w:bookmarkStart w:id="453" w:name="pg14349_149839"/>
    </w:p>
    <w:p>
      <w:pPr>
        <w:pStyle w:val="BookText"/>
        <w:rPr/>
      </w:pPr>
      <w:bookmarkEnd w:id="453"/>
      <w:r>
        <w:rPr>
          <w:rFonts w:ascii="Amiri" w:hAnsi="Amiri" w:eastAsia="Amiri" w:cs="Amiri"/>
          <w:color w:val="111111"/>
          <w:sz w:val="28"/>
          <w:sz w:val="28"/>
          <w:szCs w:val="28"/>
          <w:rtl w:val="true"/>
          <w:lang w:bidi="ar-SA"/>
        </w:rPr>
        <w:t>البحث في الجمل و المركبات، و المفاهيم التصديقية مع أنّ البحث إنّما هو في المفاهيم التصورية، و بذلك يعلم أنّ هذه الاحتمالات كلّها ضعيفة و انّه لا بدّ من تفسير الحال بمعنى آخر</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7238023_3381743652"/>
      <w:bookmarkStart w:id="455" w:name="_Toc172"/>
      <w:bookmarkEnd w:id="454"/>
      <w:r>
        <w:rPr>
          <w:rtl w:val="true"/>
        </w:rPr>
        <w:t>ما هو المختار في تفسير الحال؟</w:t>
      </w:r>
      <w:bookmarkEnd w:id="455"/>
    </w:p>
    <w:p>
      <w:pPr>
        <w:pStyle w:val="BookText"/>
        <w:rPr/>
      </w:pPr>
      <w:r>
        <w:rPr>
          <w:rFonts w:ascii="Amiri" w:hAnsi="Amiri" w:eastAsia="Amiri" w:cs="Amiri"/>
          <w:color w:val="111111"/>
          <w:sz w:val="28"/>
          <w:sz w:val="28"/>
          <w:szCs w:val="28"/>
          <w:rtl w:val="true"/>
          <w:lang w:bidi="ar-SA"/>
        </w:rPr>
        <w:t>و الحقّ أن يقال أنّ المراد من الحال في عنوان البحث هو فعلية اتصاف الذات بالمبدإ، و يرجع النزاع إلى سعة المفاهيم 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بالأخصّ يكون الموضوع له هو الذات المتزامنة مع المبدأ، و على القول الآخر يكون الموضوع له الأعم من المتلبّس و 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 المراد من الحال هو فعلية التلبّس و مقارنة الذات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يرى جامعاً حقيقياً بين الأفراد المتلبّسة بالمبدإ و لا يرى ذلك الجامع بين المتلبّس و ما انقضى عنه المبدأ، و لو كان هناك جامع، فالجامع كما سيوافيك جامع انتزاعي فالنزاع في أنّ الموضوع له هو الجامع الحقيقي أو الجامع الانتزاعي فالنزاع حقيقة في تحديد معاني المفردات لا فيما هو المراد من الجمل، فانّ الثاني يتبع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المشتق موضوعاً لحكم إنشائي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خلف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بالتلبّس يختص الحكم بالموضوع المتّصف بالمبدإ، فلا يجب إكرام من نسي علمه كما لا يجوز الصلاة خلف من كان عادلاً و أُزيلت عدالته، بخلافه على القول بالأعم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القضايا الإنشائية، و أمّا القضايا الخبرية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ضارب، فعلى القول بكونه موضوعاً للمتلبّس بالفعل فهو ينطبق على التلبّس في زمان الجري و النسبة، بخلافه على القول الآخر، فهو ينطبق على كلا الظرفين، ظرف </w:t>
      </w:r>
      <w:bookmarkStart w:id="456" w:name="pg14349_149840"/>
    </w:p>
    <w:p>
      <w:pPr>
        <w:pStyle w:val="BookText"/>
        <w:rPr/>
      </w:pPr>
      <w:bookmarkEnd w:id="456"/>
      <w:r>
        <w:rPr>
          <w:rFonts w:ascii="Amiri" w:hAnsi="Amiri" w:eastAsia="Amiri" w:cs="Amiri"/>
          <w:color w:val="111111"/>
          <w:sz w:val="28"/>
          <w:sz w:val="28"/>
          <w:szCs w:val="28"/>
          <w:rtl w:val="true"/>
          <w:lang w:bidi="ar-SA"/>
        </w:rPr>
        <w:t>الجري و النسبة و ظرف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بوضعه للمتلبّس، فلو قلنا زيد ضارب، و أردنا منه أنّه ضارب أمس، فهو حقيقة في ذلك الظرف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بالقول الآخر، فهو حقيقة في ذلك الظرف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الموضوع له هو المتلبّس بالفعل غير القول بأنّه موضوع للمتلبّس في ظرف النسبة و الجري، نعم، ينطبق المتلبّس بالفعل عند ما ورد في الجملة الخبرية على المتلبّس في ظرف النسبة في الجمل الخبرية، لكن الانطباق غير كونه موضوعاً له، و بذلك ظهر الفرق بين المختار و ما ذهب إليه المحقّق الخراساني</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7238025_3381743652"/>
      <w:bookmarkStart w:id="458" w:name="_Toc173"/>
      <w:bookmarkEnd w:id="457"/>
      <w:r>
        <w:rPr>
          <w:rtl w:val="true"/>
        </w:rPr>
        <w:t>الأمر التاسع</w:t>
      </w:r>
      <w:r>
        <w:rPr>
          <w:rtl w:val="true"/>
        </w:rPr>
        <w:t xml:space="preserve">: </w:t>
      </w:r>
      <w:r>
        <w:rPr>
          <w:rtl w:val="true"/>
        </w:rPr>
        <w:t>ما هو الأصل في المسألة؟</w:t>
      </w:r>
      <w:bookmarkEnd w:id="458"/>
    </w:p>
    <w:p>
      <w:pPr>
        <w:pStyle w:val="BookText"/>
        <w:rPr/>
      </w:pPr>
      <w:r>
        <w:rPr>
          <w:rFonts w:ascii="Amiri" w:hAnsi="Amiri" w:eastAsia="Amiri" w:cs="Amiri"/>
          <w:color w:val="111111"/>
          <w:sz w:val="28"/>
          <w:sz w:val="28"/>
          <w:szCs w:val="28"/>
          <w:rtl w:val="true"/>
          <w:lang w:bidi="ar-SA"/>
        </w:rPr>
        <w:t>المراد من الأصل ما ينتهي إليه المجتهد بعد اليأس عن الظفر بالدليل الاجتهادي، فلو ثبت بالدليل الاجتهادي بأنّ المشتق موضوع للمتلبّس أو للأعم فالمستنبط في غنى عن هذا الأصل، و إنّما يحتاج إليه إذا لم يتبين له ما هو الواقع حسب الدليل الاجتهادي، فكون الأصل مرجعاً فرع اليأس عن الظفر بالدليل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الأصل في المقام إمّا لفظي أو عملي، و العملي إمّا موضوعي أو حكمي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هل الأصل تقديم المجاز على الاشتراك المعنوي، أو الأصل العكس؟ فعلى القول بكونه موضوعاً للمتلبّس يكون استعماله في ما انقضى عنه المبدأ من باب المجاز، و أمّا على القول الآخر يكون اللفظ موضوعاً لمعنى جامع بين المصداقين، و يكون مشتركاً معنوياً، و بما أنّه لا ترجيح عندنا </w:t>
      </w:r>
    </w:p>
    <w:p>
      <w:pPr>
        <w:pStyle w:val="BookText"/>
        <w:rPr/>
      </w:pPr>
      <w:r>
        <w:rPr>
          <w:rFonts w:ascii="Amiri" w:hAnsi="Amiri" w:eastAsia="Amiri" w:cs="Amiri"/>
          <w:color w:val="111111"/>
          <w:sz w:val="28"/>
          <w:sz w:val="28"/>
          <w:szCs w:val="28"/>
          <w:rtl w:val="true"/>
          <w:lang w:bidi="ar-SA"/>
        </w:rPr>
        <w:t>لتقديم أحد الأصلين على الآخر كما أوضحنا حاله فيما سبق فليس هنا أصل لفظي، و انحصر البحث في الأصل العملي و هو إمّا موضوعي جار في تنقيح الموضوع و إمّا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الوضع للأخص، أو الأصل عدم وضعه للأعم، فهذا الأصل ساقط في المقام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الأصلين في كلّ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الأصل مثبت، فانّ عدم الوضع للجامع بين أفراد المتلبّس لا يثبت كونه موضوعاً للجامع الوسيع الشامل للمتلبّس و غير المتلبّس، لأنّه من اللوازم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النوع من الأصل غير معتبر عند العقلاء، فانّ الغاية من إجراء الأصل عندهم هو كشف المراد لا تحديد المعنى اللغوي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الحكمي الشرعي في موارد الشكّ، فهو يختلف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الانقضاء قبل انشاء الحكم و شككنا في سعة الحكم و ضيقه لأجل الشكّ في معنى المشتق، تكون أصالة البراءة محكّمة،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انقضى المبدأ قبل إنشاء الحكم عن بعض الأفراد، و أمّا إذا كان الانقضاء بعد إنشاء الحكم فاستصحاب الوجوب محكَّم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الشكّ في الحدوث تجري أصالة البراءة، و إذا كان الشكّ في البقاء تجري قاعدة الاشتغال، فلو كان الانقضاء قبل إنشاء الحكم يرجع </w:t>
      </w:r>
    </w:p>
    <w:p>
      <w:pPr>
        <w:pStyle w:val="BookText"/>
        <w:rPr/>
      </w:pPr>
      <w:r>
        <w:rPr>
          <w:rFonts w:ascii="Amiri" w:hAnsi="Amiri" w:eastAsia="Amiri" w:cs="Amiri"/>
          <w:color w:val="111111"/>
          <w:sz w:val="28"/>
          <w:sz w:val="28"/>
          <w:szCs w:val="28"/>
          <w:rtl w:val="true"/>
          <w:lang w:bidi="ar-SA"/>
        </w:rPr>
        <w:t>الشكّ إلى سعة الحكم و ضيقه فتجري فيه البراءة، و أمّا إذا كان الانقضاء بعد انشاء الحكم يرجع الشكّ إلى بقاء الوجوب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الواجب عامّاً استغراقياً، و أمّا إذا كان الواجب عامّاً بدلياً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فالثمرة أيضاً مترتبة فلا يسقط التكليف إلاّ بإكرام المتلبّس في الصورة الأُولى، و لا يسقط بإكرام المنقضي عنه المبدأ للشكّ في شمول الحكم له حتى يسقط بامتثاله، و هذا بخلاف ما إذا قلنا بالأعم، فيجوز الاقتصار بإكرام من انقضى عنه المبدأ لشمول الحكم له على ذلك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ظهور الثمرة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استغراقياً، و إذا كان الواجب عامّاً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المحاضرات اختار أنّ الأصل على كلا القولين هو البراءة فيما إذا كان الواجب عامّاً استغراقياً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إنشاء الحكم بعد الانقضاء، فواضح لكون الشكّ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الانقضاء بعد الإنشاء، فلا يجري سواء قلنا بجريان الاستصحاب في الأحكام الكلية و عدمها، أمّا على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 الأحكام الكلية فواضح، و أمّا على القول بجريانه فوجه عدم الجريان في المقام لأجل نكتة خاصة و هي عدم إحراز بقاء الموضوع، فانّ الشبهة فيه مفهومية، لأنّ الموضوع له مردد بين خصوص المتلبّس أو الأعمّ منه و من المنقضي، فالاستصحاب لا يجري في الحكم لعدم إحراز وحدة القضية المتيقنة مع المشكوكة،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له من المعنى موضوع للحكم، فالتمسّك باستصحاب بقاء الحكم غير ممكن للشكّ في بقاء الموضوع</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المقام يتوقّف على البحث في 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الاستصحاب في الأحكام الكلية، سواء أ كانت الشبهة مفهومية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الاستصحاب في الأحكام الكلية في خصوص ما إذا كانت الشبهة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الإشكال الماثل في نظر الأعلام هو ارتفاع الموضوع،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زوال تغيّره بنفسه و شككنا بقاء الحكم لا يصحّ استصحاب الحكم الكلي، لأنّ الموضوع هو الماء المتغيّر، و المفروض زواله، فكيف يستصحب؟ و نظيره استصحاب النجاسة المترتبة على العنب المغلي و اسرائه إلى الزبيب المغلي مع أنّهما موضوعان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حقيقة الإشكال في جريان الأصل في الأحكام الكلية على وجه الإطلاق، و أمّا دفع هذا الإشكال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خلطاً بين استصحاب الحكم الكلي المترتب على عنوان الماء المتغيّر و إسرائه إلى عنوان آخر و هو الماء غير المتغيّر، و بين استصحاب الجزئي بعد انطباق الحكم الكلي على مصداقه الخارجي، و زوال الموضوع يختص بالأوّل دون الثاني، إذ لا شكّ أنّ إسراء حكم عنوان إلى عنوان آخر أشبه بالقياس و لا يصدق عليه النقض إذا لم يترتب حكم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افترضنا أنّ هذا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انطبق على الخارج و مصداقه الجزئي، فصار الماء الموجود في الحوض محكوماً بالنجاسة، فعند ذلك يصير الموضوع هو الماء الموجود في الخارج لا عنوان الماء المتغيّر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افترضنا أنّه زال تغيّره بنفسه فبما أنّ الموضوع للحكم الشرعي بعد الانطباق هو ذلك الماء المشخّص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فنشير إلى ما بين أيدينا من </w:t>
      </w:r>
    </w:p>
    <w:p>
      <w:pPr>
        <w:pStyle w:val="BookText"/>
        <w:rPr/>
      </w:pPr>
      <w:r>
        <w:rPr>
          <w:rFonts w:ascii="Amiri" w:hAnsi="Amiri" w:eastAsia="Amiri" w:cs="Amiri"/>
          <w:color w:val="111111"/>
          <w:sz w:val="28"/>
          <w:sz w:val="28"/>
          <w:szCs w:val="28"/>
          <w:rtl w:val="true"/>
          <w:lang w:bidi="ar-SA"/>
        </w:rPr>
        <w:t>الماء،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نجساً و الأصل بقاء نجاسته، و من الواضح أنّ الوحدة محفوظة في كلتا الحالتين و ليس هاهنا ماءان، بل هو ماء واحد في الحوض زال شيء من أوصافه، فالوحدة محفوظة و مرجع الشكّ إلى أنّ التغيّر في الدليل هل هو حيثية تقييدية فتدور النجاسة مدار وجودها، أو حيثية تعليلية فيكفي وجود التغيّر آناً ما؟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 المفاهيم مثار الكثرة، فالموضوع في لسان الدليل هو مفهوم الماء المتغيّر و إن كان يشار به إلى الخارج لكنه في عالم العقل غير الماء الذي زال تغيّره، و أمّا بعد الانطباق و صيرورة الهوية الخارجية موضوعاً للنجاسة، فجواز الاستصحاب و عدمه يدور مدار حفظ الهوية الخارجية، و قد عرفت أنّ الماء في كلتا الحالتين ماء واحد و موضوع فارد و إنّما تغيّر بعض أوصافه، فعندئذ يحكم ببقاء نجاسة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تعلم صحّة استصحاب الحكم، المترتب على العنب المغلي و إسرائه إلى الزبيب و ذلك بالبيان السابق، فانّ العنب و الزبيب و إن كانا موضوعين و هما كثيران متعددان، متغايران في عالم المفهوم و لا يصحّ إسراء حكم العنب إلى الزبيب لأنّه أشبه بالقياس، لكن إذا انطبق الحكم الكلّي على العنب الخارجي المغلي فيصير الموضوع بعد ذلك العنب الخارجي لا عنوان العنب، و عندئذ يشار إليه بأنّه كان إذا غلى ينجس، و هكذا إذا صار زبيباً لوحدة الهوية الخارجية و إنّما طرأ التغيّر على حالات الموضوع من حيث اشتماله على الرطوبة و جفافها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استصحاب الحكم الكلّي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الحكم الكلي فيما إذا كانت الشبهة موضوعية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الشكّ في البقاء ناشئاً عن إجمال الموضوع كالمغرب لتردده </w:t>
      </w:r>
      <w:bookmarkStart w:id="459" w:name="pg14349_149845"/>
    </w:p>
    <w:p>
      <w:pPr>
        <w:pStyle w:val="BookText"/>
        <w:rPr/>
      </w:pPr>
      <w:bookmarkEnd w:id="459"/>
      <w:r>
        <w:rPr>
          <w:rFonts w:ascii="Amiri" w:hAnsi="Amiri" w:eastAsia="Amiri" w:cs="Amiri"/>
          <w:color w:val="111111"/>
          <w:sz w:val="28"/>
          <w:sz w:val="28"/>
          <w:szCs w:val="28"/>
          <w:rtl w:val="true"/>
          <w:lang w:bidi="ar-SA"/>
        </w:rPr>
        <w:t>بين كونه نفس استتار القرص أو هو مع ذهاب الحمرة المشرقية، فلو افترضنا استتار القرص و عدم ذهاب الحمرة، و شككنا عندئذ في حرمة الإفطار فالموضوع بمفهومه الكلّي مشكوك إذ هو على فرض مرتفع، و على فرض آخر باق، لكن موضوع الاستصحاب أي استصحاب الحكم الجزئي، ليس هو مفهوم النهار بل الزمان الموجود فيشار إليه بأنّه كان الإمساك فيه واجباً و 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إقامة العصر فيه واجبة و الأصل بقاؤها، و قد ثبت في محله انّ للزمان بقاءً بحسبه كالزمانيات و الجوامد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إجمال ما تلقيناه من السيّد الأُستاذ، و قد حكاه عن شيخ مشايخنا العلاّمة الحائري في درسه الشريف، و سيوافيك مزيد توضيح في مبحث الاستصحاب، و مما ذكرنا يعرف حال المقام فلا نطيل</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7238027_3381743652"/>
      <w:bookmarkStart w:id="461" w:name="_Toc174"/>
      <w:bookmarkEnd w:id="460"/>
      <w:r>
        <w:rPr>
          <w:rtl w:val="true"/>
        </w:rPr>
        <w:t>الأمر العاشر</w:t>
      </w:r>
      <w:r>
        <w:rPr>
          <w:rtl w:val="true"/>
        </w:rPr>
        <w:t xml:space="preserve">: </w:t>
      </w:r>
      <w:r>
        <w:rPr>
          <w:rtl w:val="true"/>
        </w:rPr>
        <w:t>نفي الملازمة بين التركّب و الوضع للأعم</w:t>
      </w:r>
      <w:bookmarkEnd w:id="461"/>
    </w:p>
    <w:p>
      <w:pPr>
        <w:pStyle w:val="Heading6"/>
        <w:numPr>
          <w:ilvl w:val="5"/>
          <w:numId w:val="1"/>
        </w:numPr>
        <w:rPr/>
      </w:pPr>
      <w:bookmarkStart w:id="462" w:name="__RefHeading___Toc7238029_3381743652"/>
      <w:bookmarkStart w:id="463" w:name="_Toc175"/>
      <w:bookmarkEnd w:id="462"/>
      <w:r>
        <w:rPr>
          <w:rtl w:val="true"/>
        </w:rPr>
        <w:t>اشارة</w:t>
      </w:r>
      <w:bookmarkEnd w:id="4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النائيني إلى الملازمة بين نظرية تركّب المشتق و وضعه للأعم، و نظرية بساطته و القول بوضعه للأخص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الوطيد على القول بالوضع للمركّب هو الذات و انتساب المبدأ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النسبة الناقصة لم يؤخذ فيها زمان دون زمان، و قد تبيّن عدم دلالة الأفعال على الزمان، فالمشتقات لا تدلّ عليه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المشهور بين القدماء القائلين بالتركيب هو الوضع للأعم، و هذا بخلاف القول بوضعه لمعنى بسيط فانّ الركن في صدق المشتق بناء على البساطة هو نفس المبدأ، غاية الأمر أنّه ملحوظ بنحو يصحّ معه الحمل، و لا يكون مبايناً للذات بحسب الوجود، فيقوم الصدق بالمبدإ فإذا انعدم و انقضى فلا محالة لا يصدق العنوان الاشتقاقي إلاّ بالعناية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التركّب و الوضع للأعم، كما لا ملازمة بين البساطة و الوضع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أنّ الركن الركين على القول بالتركّب هو الذات لكن يمكن ملاحظتها مع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بإحدى الصورتين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المتلبّسة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المنتسب إليها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على المتلبّس بالفعل، و أمّا الثاني فيكفي في الصدق مجرّد الانتساب إلى المبدأ و إن انقضى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من أنّ المشتق لا يدلّ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النطق أو زمان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صحيحاً لكنّه لا يفيده لما عرفت من أنّ المراد من الحال ليس أحد الزمانين، بل فعلية التلبّس، فيرجع النزاع إلى أنّ الموضوع له هل هو المتلبس بالفعل أو المنتسب إليه المبدأ؟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مبني على ما اختاره الشريف من أنّ المشتق عين المبدأ، و الفرق بينهما هو كون الأوّل لا بشرط و الآخر بشرط لا، و عندئذ يكون الركن الركين هو المبدأ، و مع زواله لا معنى 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سيوافيك عدم صحّة مختار الشريف، و أنّ الفرق بين المشتق و المبدأ أوسع ممّا ذكره، بل بينهما مغايرة تامّة و إن كان كلّ بسيطاً، فالمبدأ هو نفس الحدث أو نفس العنوان، و المشتق هو، المعنون، و هو مفهوم وحداني بسيط منحل عند العقل إلى ذات و عنوان و نسبة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يقع الكلام في أنّ الموضوع له هو المفهوم الوحداني الذي لا ينطبق إلاّ على المعنون بالمبدإ حدوثاً و بقاءً، أو المفهوم الوحداني الذي يكفي في انطباقه عبر الزمان كونه معنوناً حدوثاً و إن زال العنوان بقاءً</w:t>
      </w:r>
      <w:r>
        <w:rPr>
          <w:rFonts w:eastAsia="Amiri" w:cs="Amiri" w:ascii="Amiri" w:hAnsi="Amiri"/>
          <w:color w:val="111111"/>
          <w:sz w:val="28"/>
          <w:szCs w:val="28"/>
          <w:rtl w:val="true"/>
          <w:lang w:bidi="ar-SA"/>
        </w:rPr>
        <w:t xml:space="preserve">. </w:t>
      </w:r>
      <w:bookmarkStart w:id="464" w:name="pg14349_149847"/>
    </w:p>
    <w:p>
      <w:pPr>
        <w:pStyle w:val="Heading6"/>
        <w:numPr>
          <w:ilvl w:val="5"/>
          <w:numId w:val="1"/>
        </w:numPr>
        <w:rPr/>
      </w:pPr>
      <w:bookmarkStart w:id="465" w:name="__RefHeading___Toc7238031_3381743652"/>
      <w:bookmarkStart w:id="466" w:name="_Toc176"/>
      <w:bookmarkEnd w:id="464"/>
      <w:bookmarkEnd w:id="465"/>
      <w:r>
        <w:rPr>
          <w:rtl w:val="true"/>
        </w:rPr>
        <w:t>دعوى أُخرى</w:t>
      </w:r>
      <w:r>
        <w:rPr>
          <w:rtl w:val="true"/>
        </w:rPr>
        <w:t xml:space="preserve">: </w:t>
      </w:r>
      <w:r>
        <w:rPr>
          <w:rtl w:val="true"/>
        </w:rPr>
        <w:t>للمحقّق النائيني</w:t>
      </w:r>
      <w:bookmarkEnd w:id="466"/>
    </w:p>
    <w:p>
      <w:pPr>
        <w:pStyle w:val="BookText"/>
        <w:rPr/>
      </w:pPr>
      <w:r>
        <w:rPr>
          <w:rFonts w:ascii="Amiri" w:hAnsi="Amiri" w:eastAsia="Amiri" w:cs="Amiri"/>
          <w:color w:val="111111"/>
          <w:sz w:val="28"/>
          <w:sz w:val="28"/>
          <w:szCs w:val="28"/>
          <w:rtl w:val="true"/>
          <w:lang w:bidi="ar-SA"/>
        </w:rPr>
        <w:t>ذهب المحقّق النائيني إلى أنّ القول بالأعم يحتاج إلى تصوير جامع بين المتلبّس و المنقضي و لا جامع بينهما، فإذا لم يعقل وجود الجامع فلا مجال لدعوى الوضع للأعم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قد استحسنه سيّدنا الأُستاذ،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للقائل بالأعم من تصوير جامع بينهما، و إلاّ يلزم الاشتراك اللفظي، و لو امتنع تصوير الجامع يسقط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الجامع غير موجود إذ الجامع الذاتي بين الواجد و الفاقد غير موجود، و أمّا الجامع الانتزاعي فهو إمّا بسيط أو مركّب، و الجامع البسيط على قسمين لأنّه إمّا جامع بسيط لا ينحلّ إلى شيئين و إمّا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غير معقول لعدم وجود جامع بسيط يتكفّل إفهام كلا المعنيين و إخراج المتلبّس فيما بعد، و الجامع البسيط المنحل إلى المركب غير متصور إذ هو لا بدّ أن ينتزع من الواقع، و الانتزاع فرع صلاحية الواقع، إذ كيف يصحّ انتزاع مفهوم بسيط منحل واحد من الواجد و الفاقد، أمّا الجامع التركيبي التفصيلي فهو و إن كان ممكناً حتى يدخل المعنيان و يخرج الثالث لكنّه ممّا لا يرضى به القائل بالأعم</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الجامع البسيط المنحل إلى المركب، و هو المعنون بما هو معنون و هو ينحل عقلاً إلى ذات ثبت لها العنوان و المبدأ بنحو من أنحاء الثبوت، و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الجامع ينتزع من الواقع، و الانتزاع فرع صلاحية الواقع، إذ كيف يصحّ انتزاع مفهوم بسيط من الواجد و الفاقد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لو كان </w:t>
      </w:r>
      <w:bookmarkStart w:id="467" w:name="pg14349_149848"/>
    </w:p>
    <w:p>
      <w:pPr>
        <w:pStyle w:val="BookText"/>
        <w:rPr/>
      </w:pPr>
      <w:bookmarkEnd w:id="467"/>
      <w:r>
        <w:rPr>
          <w:rFonts w:ascii="Amiri" w:hAnsi="Amiri" w:eastAsia="Amiri" w:cs="Amiri"/>
          <w:color w:val="111111"/>
          <w:sz w:val="28"/>
          <w:sz w:val="28"/>
          <w:szCs w:val="28"/>
          <w:rtl w:val="true"/>
          <w:lang w:bidi="ar-SA"/>
        </w:rPr>
        <w:t>منشأ الانتزاع هو حيثية الفقدان و الوجدان، بل منشأ الانتزاع في كلا الموردين حيثية الوجدان، لأنّ القائل بالأعم يقول بأنّ ثبوت المبدأ للذات آناً ما في التكوين يوجب اتصاف الذات بحيثية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تعنونها بمن ثبت له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 في انتزاع المفهوم عن الذات في كلتا الحالتين، و ذلك لأنّ الحيثية الاعتبارية المصححة للانتزاع موجودة دائماً و إن زال عنه المبدأ، فالعنوان البسيط المنحل إنّما ينتزع من هذه الحيثية الوجودية المتحقّقة في المنقضي و المتلبس، فالمعنى الجامع منتزع من الواجد على كلا القولين لا من الواجد و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الأُمور العشرة التي تسلط الضوء على البحث، فإذا فرغنا عن بيانها فلندخل في صلب الموضوع، و هو أنّ الحقّ أنّ المشتق موضوع للمتلبّس بالمبدإ</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238033_3381743652"/>
      <w:bookmarkStart w:id="469" w:name="_Toc177"/>
      <w:bookmarkEnd w:id="468"/>
      <w:r>
        <w:rPr>
          <w:rtl w:val="true"/>
        </w:rPr>
        <w:t>المشتق موضوع للمتلبّس بالمبدإ</w:t>
      </w:r>
      <w:bookmarkEnd w:id="469"/>
    </w:p>
    <w:p>
      <w:pPr>
        <w:pStyle w:val="BookText"/>
        <w:rPr/>
      </w:pPr>
      <w:r>
        <w:rPr>
          <w:rFonts w:ascii="Amiri" w:hAnsi="Amiri" w:eastAsia="Amiri" w:cs="Amiri"/>
          <w:color w:val="111111"/>
          <w:sz w:val="28"/>
          <w:sz w:val="28"/>
          <w:szCs w:val="28"/>
          <w:rtl w:val="true"/>
          <w:lang w:bidi="ar-SA"/>
        </w:rPr>
        <w:t>إنّ القوم استدلّوا على كون المشتق موضوعاً للمبدإ بوجوه سيوافيك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الأولى أن يستدلّ عليها بطريق أسهل و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الإمعان في الصيغ يثبت أنّ الواضع يريد توارد المعاني المختلفة على المبدأ و تصوير المبدأ بألوان النسب بينه و بين الذات، فتارة يلاحظ المبدأ بما أنّه منتسب إلى الذات بالصدور عنها، و أُخرى بالوقوع على الذات، و ثالثة بثبوته فيها كما في الصفة المشبهة، و رابعة بملاحظة الزمان و المكان ظرفاً للمبدإ و هكذا، فالمشتق هو المبدأ الملحوظ مع الذات بنسب و إضافات مختلفة، و ما هذا شأنه يكون المحور هو المبدأ لا الذات، فالنسب المختلفة المتداولة تصاغ من المبدأ و تضاف إلى الذات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يتلاعب بالمبدإ من خلال صياغته في قوالب </w:t>
      </w:r>
      <w:bookmarkStart w:id="470" w:name="pg14349_149849"/>
    </w:p>
    <w:p>
      <w:pPr>
        <w:pStyle w:val="BookText"/>
        <w:rPr/>
      </w:pPr>
      <w:bookmarkEnd w:id="470"/>
      <w:r>
        <w:rPr>
          <w:rFonts w:ascii="Amiri" w:hAnsi="Amiri" w:eastAsia="Amiri" w:cs="Amiri"/>
          <w:color w:val="111111"/>
          <w:sz w:val="28"/>
          <w:sz w:val="28"/>
          <w:szCs w:val="28"/>
          <w:rtl w:val="true"/>
          <w:lang w:bidi="ar-SA"/>
        </w:rPr>
        <w:t>مختلفة، فالمبدأ هو الذي يتجلّى بصور و أشكال مختلفة، و ليس هناك تلاعب بالذات و لا صياغتها بأشكال مختلفة، و ما هذا شأنه لا يمكن غض النظر عنه عند الاستعمال، فانّ القول بكونه حقيقة فيمن انقضى عنه المبدأ أشبه بغض النظر عنه عند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تتوقف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الواضع يصبّ اهتمامه على طروء النسب المختلفة على المبدأ عند نسبته إلى الذات، فالمحور هو الذات، لكن وجود الذات ضروري لا لكونه محوراً بل لأجل انّ النسبة قائمة بالطرفين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238035_3381743652"/>
      <w:bookmarkStart w:id="472" w:name="_Toc178"/>
      <w:bookmarkEnd w:id="471"/>
      <w:r>
        <w:rPr>
          <w:rtl w:val="true"/>
        </w:rPr>
        <w:t>أدلّة القائلين بالوضع للمتلبّس</w:t>
      </w:r>
      <w:bookmarkEnd w:id="472"/>
    </w:p>
    <w:p>
      <w:pPr>
        <w:pStyle w:val="BookText"/>
        <w:rPr/>
      </w:pPr>
      <w:r>
        <w:rPr>
          <w:rFonts w:ascii="IRNazanin" w:hAnsi="IRNazanin" w:eastAsia="IRNazanin"/>
          <w:color w:val="111111"/>
          <w:sz w:val="28"/>
          <w:sz w:val="28"/>
          <w:szCs w:val="28"/>
          <w:rtl w:val="true"/>
          <w:lang w:bidi="fa-IR"/>
        </w:rPr>
        <w:t>استدلّ القائلون بالوضع للمتلبّس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إذ المرتكز عند أهل اللسان عند إطلاق المشتق هو المتلبّس بالمبدإ لا من هو كان متلبّساً،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العادل، أو أدّب الفاسق، أو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أحدكم خلف المجذوم و الأبرص و المجنون، أو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الاعرابي لا يؤم المهاجرين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لا يفهم منه إلاّ المتلبّس بالمبدإ، و هذا هو الظاهر في اللغات الأُخرى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النزاع في كون المشتق حقيقة في المتلبّس أو الأعم فيما إذا يتصور له الانقضاء و يتصور له الاستمرار، و على ذلك فخرج الاستدلال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بالأخص لعدم تصوّر الانقضاء فيه، كما خرج الاستدلال بالسارق و الزاني على القول بالأعم إذ لا يتصوّر فيه الاستمرار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المشتق عمّن انقضى عنه المبدأ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الناسي ليس بعالم، و هي آية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بصحّة السلب صحّته مطلقاً، 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مقيداً فغير مفيد، لأنّ علامة المجاز هي صحّة السلب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علامة المجازية هو سلب اللفظ بما له من المعنى عن المورد حتّى يدلّ على أنّه ليس من مصاديقه مطلقاً، و أمّا سلب معنى خاص للفظ عن المورد فلا يدلّ إلاّ على أنّه ليس من مصاديق ذلك المقيّد، و أمّا أنّه ليس من مصاديق المعنى على وجه الإطلاق فلا، فإذا قلت مشيراً إلى الرقبة الكافرة إنّها ليست برقبة مؤمنة، لا يدلّ على أنّها ليست برقبة أصلاً، فعلى ذلك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الناسي ليس بعالم بالفعل، يدلّ على أنّه ليس من مصاديق المتلبس بالفعل و أمّا انّه ليس من مصاديقه مطلقاً و لو باعتبار من انقضى عنه المبدأ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قولنا بالفعل تارة يكون قيداً للمسلوب أي العالم، و أُخرى أن يكون قيداً للسلب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الناسي، أو الذي انقضى عنه المبدأ ليس بعالم بالفعل، يصير المسلوب مقيّداً، و يكون معناه أنّ زيداً الناسي ليس من مصاديق العالم بما له علم بالفعل، و مثله لا يكون علامة للمجازية لوضوح انّ عدم كونه مصداقاً للعالم بملاك العلم الفعلي لا يكون دليلاً على عدم كونه مصداقاً له الآن و لو بملاك علمه السابق الزائل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الناسي، أو الذي انقضى عنه المبدأ ليس بالفعل بعالم يكون المسلوب مطلقاً، و يرجع مفاده إلى أنّ زيداً الذي نسي علمه ليس بالفعل بعالم، أي ليس مصداقاً بالفعل بأيّ عنوان من العناوين، للعالم، لا بملاك العلم الفعلي، و لا بملاك العلم السابق الزائل، و مثل هذا يكون علامة للمجازية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 ما ذكرناه في توضيح الكفاية أقرب إلى المتن ممّا ذكره المحقّق المشكيني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التمسّك بصحّة السلب و عدمه هو تبيين كون المورد مصداقاً للّفظ و عدمه و تحديداً لمفهوم اللفظ سعة و ضيقاً عرفاً و من المعلوم أنّه لو كان هذا هو الغاية المتوخّاة، فالعرف لا يعير أهمية لهذه الدقة الفلسفية، فلا يفرق بين كون القيد قيداً للمسلوب أو قيداً للسلب، و عند ذلك لا يمكن نسبة النتيجة الحاصلة من التفريق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هو المرجع في تحديد المفاهيم و تبيين المصاديق و لكن يجب أن يكون المحكم في هذا الباب هو العقل العرفي الدقيق لا الفعل الفلسفي، فسلب مصداقية المنقضي عنه المبدأ بالنحو المذكور لا يفهمه العرف حتى يحكم بأنّه ليس بمصداق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 صاحب الكفاية اتبع في الجواب ما ذكره الحكماء في تعريف الماهية، فقد ذكروا في حدّ الماهية تعبيرين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الماهية ليست من حيث هي هي إلاّ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الماهية من حيث هي هي ليست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ففرقوا بين تقديم السلب على الحيثية و تأخرها عنه، يقول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 سلباً على الحيثية حتى يعم عارض الماهية</w:t>
      </w:r>
    </w:p>
    <w:p>
      <w:pPr>
        <w:pStyle w:val="BookText"/>
        <w:rPr/>
      </w:pPr>
      <w:r>
        <w:rPr>
          <w:rFonts w:ascii="Amiri" w:hAnsi="Amiri" w:eastAsia="Amiri" w:cs="Amiri"/>
          <w:color w:val="111111"/>
          <w:sz w:val="28"/>
          <w:sz w:val="28"/>
          <w:szCs w:val="28"/>
          <w:rtl w:val="true"/>
          <w:lang w:bidi="ar-SA"/>
        </w:rPr>
        <w:t>فإثبات المصداقية أو نفيها بهذه الدقائق لا يلتفت إليها العرف و لا يكون مصداقاً له و إن أصرّ عليه العقل لانّ الموضوع له هو المفاهيم المنطبقة على المصاديق العرفية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على وضع المشتق للمتلبّس بالدليل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لا </w:t>
      </w:r>
      <w:bookmarkStart w:id="473" w:name="pg14349_149852"/>
    </w:p>
    <w:p>
      <w:pPr>
        <w:pStyle w:val="BookText"/>
        <w:rPr/>
      </w:pPr>
      <w:bookmarkEnd w:id="473"/>
      <w:r>
        <w:rPr>
          <w:rFonts w:ascii="Amiri" w:hAnsi="Amiri" w:eastAsia="Amiri" w:cs="Amiri"/>
          <w:color w:val="111111"/>
          <w:sz w:val="28"/>
          <w:sz w:val="28"/>
          <w:szCs w:val="28"/>
          <w:rtl w:val="true"/>
          <w:lang w:bidi="ar-SA"/>
        </w:rPr>
        <w:t>ريب في مضادة الصفات المتقابلة المأخوذة من المبادئ المتضادة على ما ارتكز لها من المعاني، فلو كان المشتق حقيقة في الأعم لما كان بينها مضادة بل مخالفة لتصادقها فيما انقضى عنه المبدأ و تلبّس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الرشتي من عدم التضاد على القول بعدم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التضاد أمر ارتكازي من غير فرق بين المشتقات كالأبيض و الأسود و مباديهما كالبياض و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يرجع إلى التبادر و ليس دليلاً مستقلاً، و ذلك انّ الحكم بالتضاد بين المشتقين بأنّهما من الأُمور غير القابلة للجمع فرع إحراز معنى كلّ بالتبادر، و أنّ المتبادر من كلّ واحد هو تلبّس الموضوع بالمبدإ، و عندئذ يحكم العقل بعدم صحّة اجتماعهما، فالحكم بالتضاد متأخر عن إحراز المعنى بالتبادر، و معه لا حاجة إلى دليل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الأعمّي لا يسلم التضاد إلاّ بين المبدأين لا بين العنوانين، فصدق الأبيض و الأسود لا يستلزم إلاّ اجتماع العنوانين من غير ملازمة بين صدقهما و اجتماع المبدأين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المهمة و بقيت هنا وجوه أُخرى تطلب من محالها</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238037_3381743652"/>
      <w:bookmarkStart w:id="475" w:name="_Toc179"/>
      <w:bookmarkEnd w:id="474"/>
      <w:r>
        <w:rPr>
          <w:rtl w:val="true"/>
        </w:rPr>
        <w:t>أدلّة القول بالأعم</w:t>
      </w:r>
      <w:bookmarkEnd w:id="475"/>
    </w:p>
    <w:p>
      <w:pPr>
        <w:pStyle w:val="BookText"/>
        <w:rPr/>
      </w:pPr>
      <w:r>
        <w:rPr>
          <w:rFonts w:ascii="IRNazanin" w:hAnsi="IRNazanin" w:eastAsia="IRNazanin"/>
          <w:color w:val="111111"/>
          <w:sz w:val="28"/>
          <w:sz w:val="28"/>
          <w:szCs w:val="28"/>
          <w:rtl w:val="true"/>
          <w:lang w:bidi="fa-IR"/>
        </w:rPr>
        <w:t>استدلّ القائل بالأعم بوجوه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لكنّه غير تام، لأنّ المتبادر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 هو المتلبّس، و ادّعاء وجود القرينة في أمثال هذه الموارد و إن كان محتملاً، لكن ليس كلّ مورد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عرفت من أنّ الصيغ المشتقة من المبدأ، نوع تلاعب بالمبدإ لا بالذات، فكيف يصدق الفرع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في المقتول و المضروب إذا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منها المعنى الحدوثي أي من وقع عليه القتل و الضرب، فلا نسلم صدقه عند ما انقضى عنه المبدأ، و إن أُريد الأثر الباقي بعد القتل و الضرب، فالصدق لأجل كونه متلبساً بالأثر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أكثر الإطلاقات في الجمل و التراكيب بلحاظ ثالث و هو الإطلاق بلحاظ حال التلبّس خصوصاً فيما إذا لم تقبل التكرار كالمقتول و المصلوب، أو ما يقبل التكرار و لا يقبل الاستمرار كالسارق و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استدلال الإمام بآية الابتلاء على عدم صلاحية الخلفاء الثلاثة لإشغال منصب الإمامة بعد رحلة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الآية و نصّ الإمام و كيفية الاستدلال،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الآية جهات مهمة للبحث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الغرض من ابتلاء الأنبياء؟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ابتلاء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الكلمات؟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الإتمام؟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جعله إماماً بعد ما كان نبيّاً و رسولاً؟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العهد المنسوب إليه سبحانه، و كيف تكون الإمامة</w:t>
      </w:r>
    </w:p>
    <w:p>
      <w:pPr>
        <w:pStyle w:val="BookText"/>
        <w:rPr/>
      </w:pPr>
      <w:r>
        <w:rPr>
          <w:rFonts w:ascii="Amiri" w:hAnsi="Amiri" w:eastAsia="Amiri" w:cs="Amiri"/>
          <w:color w:val="111111"/>
          <w:sz w:val="28"/>
          <w:sz w:val="28"/>
          <w:szCs w:val="28"/>
          <w:rtl w:val="true"/>
          <w:lang w:bidi="ar-SA"/>
        </w:rPr>
        <w:t xml:space="preserve">عهد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تدل الآية على عصمة الإمام؟ و قد حققت هذه الأُمور في موسوعة مفاهيم القرآن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استدلال الإمام بالآية، فقد روى الصدوق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تصلح لمن عبد وثناً أو صنماً أو أشرك باللّه طرفة عين، و إن أسلم بعد ذلك، و الظلم وضع الشيء في غير موضعه، و أعظم الظلم الشرك باللّه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كيفية الاستدلال فلأنّه مبني على صغرى مسلّمة و كبرى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ظالمين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الظالمون لا تنالهم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تنالهم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يصحّ وصفهم بعنوان الظالمين عند التعدي إذا قلنا بوضع المشتق للأعم بحيث يصدق على المتلبّس بالمبدإ و المنقضي عنه حتى يصحّ عدّهم من الظالمين حين تصدّوا للخلافة و قد انقضى المبدأ، و لو قلنا بوضع المشتق على المتلبس تبقى الكبرى بلا صغرى،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ظالمين عند التصدّي بل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ظالمين قبل التصدي، و أمّا بعده فقد صاروا موحّدين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على عدم صلاحيتهم للإمامة يصحّ على كلا </w:t>
      </w:r>
    </w:p>
    <w:p>
      <w:pPr>
        <w:pStyle w:val="BookText"/>
        <w:rPr/>
      </w:pPr>
      <w:r>
        <w:rPr>
          <w:rFonts w:ascii="Amiri" w:hAnsi="Amiri" w:eastAsia="Amiri" w:cs="Amiri"/>
          <w:color w:val="111111"/>
          <w:sz w:val="28"/>
          <w:sz w:val="28"/>
          <w:szCs w:val="28"/>
          <w:rtl w:val="true"/>
          <w:lang w:bidi="ar-SA"/>
        </w:rPr>
        <w:t>القولين، أمّا على الأعم فلما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بالأخص فللاستدلال أساس آخر، غير مبني على كونهم ظالمين حين التصدي، بل هم غير لائقين لها و إن لم يكونوا ظالمين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الإمامة كالنبوّة منصب إلهي يجب أن يتنزه المتصدّي عمّا يوجب نفرة الناس و تباعدهم عنه، و لا تتحقّق تلك الأمنية إلاّ بتباعده عن ألوان الشرك و الأعمال القبيحة طيلة عمره حيث إنّ الناس يفرون عمّن كان في فترة من عمره مشركاً مقترفاً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هؤلاء كانوا كذلك في فترات من أعمارهم فكانوا ظالمين، فصار هذا سبباً لحرمانهم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بيان آخر للاستدلال بالآية نقله السيد الطباطبائي عن بعض مشايخه و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حسب التقسيم العقلي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جميع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ظالماً طيلة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مقتبل عمره و تائباً في أواخره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يقترف الشرك في أوان عمره و اقترفه في أواخره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إمعان النظر في تحديد ما هو المسئول لإبراهيم الخليل، و العقل يحكم بأنّ إبراهيم أجلّ شأناً من أن يسأل الإمامة للقسم الأوّل و الرابع من ذريّته، فيبقى القسمان الآخران و قد نفى اللّه أحدهما أي من كان ظالماً في مقتبل عمره و غير ظالم حين التصدّي، و بقي الآخر و هو الذي يكون غير ظالم في جميع عمره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يفسر استدلال الإمام بالآية بأنّ الإطلاق باعتبار حال التلبّس</w:t>
      </w:r>
      <w:r>
        <w:rPr>
          <w:rFonts w:eastAsia="Amiri" w:cs="Amiri" w:ascii="Amiri" w:hAnsi="Amiri"/>
          <w:color w:val="111111"/>
          <w:sz w:val="28"/>
          <w:szCs w:val="28"/>
          <w:rtl w:val="true"/>
          <w:lang w:bidi="ar-SA"/>
        </w:rPr>
        <w:t xml:space="preserve">. </w:t>
      </w:r>
      <w:bookmarkStart w:id="476" w:name="pg14349_149856"/>
    </w:p>
    <w:p>
      <w:pPr>
        <w:pStyle w:val="Heading4"/>
        <w:numPr>
          <w:ilvl w:val="3"/>
          <w:numId w:val="1"/>
        </w:numPr>
        <w:rPr/>
      </w:pPr>
      <w:bookmarkStart w:id="477" w:name="__RefHeading___Toc7238039_3381743652"/>
      <w:bookmarkStart w:id="478" w:name="_Toc180"/>
      <w:bookmarkEnd w:id="476"/>
      <w:bookmarkEnd w:id="477"/>
      <w:r>
        <w:rPr>
          <w:rtl w:val="true"/>
        </w:rPr>
        <w:t>خاتمة المطاف في ثمرات البحث</w:t>
      </w:r>
      <w:bookmarkEnd w:id="478"/>
    </w:p>
    <w:p>
      <w:pPr>
        <w:pStyle w:val="BookText"/>
        <w:rPr/>
      </w:pPr>
      <w:r>
        <w:rPr>
          <w:rFonts w:ascii="Amiri" w:hAnsi="Amiri" w:eastAsia="Amiri" w:cs="Amiri"/>
          <w:color w:val="111111"/>
          <w:sz w:val="28"/>
          <w:sz w:val="28"/>
          <w:szCs w:val="28"/>
          <w:rtl w:val="true"/>
          <w:lang w:bidi="ar-SA"/>
        </w:rPr>
        <w:t>تظهر الثمرة بين كون المشتق موضوعاً لخصوص المتلبّس أو الأعم في الموارد التالية و يجمع الكل كون المشتق موضوعاً للحكم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شطوط الأنهار، و الطرق النافذة و تحت الأشجار المثمرة</w:t>
      </w:r>
      <w:r>
        <w:rPr>
          <w:rFonts w:eastAsia="Amiri" w:cs="Amiri" w:ascii="Amiri" w:hAnsi="Amiri"/>
          <w:color w:val="111111"/>
          <w:sz w:val="28"/>
          <w:szCs w:val="28"/>
          <w:rtl w:val="true"/>
          <w:lang w:bidi="ar-SA"/>
        </w:rPr>
        <w:t>... «</w:t>
      </w:r>
      <w:r>
        <w:rPr>
          <w:rStyle w:val="FootnoteAnchor"/>
          <w:rtl w:val="true"/>
        </w:rPr>
        <w:footnoteReference w:id="181"/>
      </w:r>
      <w:r>
        <w:rPr>
          <w:rFonts w:ascii="Amiri" w:hAnsi="Amiri" w:eastAsia="Amiri" w:cs="Amiri"/>
          <w:color w:val="111111"/>
          <w:sz w:val="28"/>
          <w:sz w:val="28"/>
          <w:szCs w:val="28"/>
          <w:rtl w:val="true"/>
          <w:lang w:bidi="ar-SA"/>
        </w:rPr>
        <w:t>فعلى التلبّس يختص الحكم بما إذا كان مثمراً و لو بالقوّة، بخلاف القول بالأعم، فيشمل حتى الشجرة اليابسة الساقطة عن التوريق و الأثمار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يصلّين أحدكم خلف المجذوم و الأبرص و المجنون و المحدود، و ولد الزنا، و الأعرابي لا يؤم المهاجرين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ماتت و ليس معها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زوجها يده تحت قميصها فيغسلها إلى المرافق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فلو قلنا بكون المشتق حقيقة في المنقضي فللزوج المطلّق لها، التغسيل عند فقد المماثل</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يمثل بالماء المشمَّس أو المسخَّن، و لكن الوارد في لسان الأدلّة، التعبير عنه بصيغة الفعل لا بصيغة المشتق، فقد ورد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تسخّنه الشمس لا تتوضّئوا به و لا تغسلوا و لا تعجنوا به فانّه يورث البرص </w:t>
      </w:r>
      <w:r>
        <w:rPr>
          <w:rFonts w:eastAsia="Amiri" w:cs="Amiri" w:ascii="Amiri" w:hAnsi="Amiri"/>
          <w:color w:val="111111"/>
          <w:sz w:val="28"/>
          <w:szCs w:val="28"/>
          <w:rtl w:val="true"/>
          <w:lang w:bidi="ar-SA"/>
        </w:rPr>
        <w:t>«.</w:t>
      </w:r>
      <w:r>
        <w:rPr>
          <w:rStyle w:val="FootnoteAnchor"/>
          <w:rtl w:val="true"/>
        </w:rPr>
        <w:footnoteReference w:id="184"/>
      </w:r>
      <w:bookmarkStart w:id="479" w:name="pg14349_149858"/>
    </w:p>
    <w:p>
      <w:pPr>
        <w:pStyle w:val="Heading4"/>
        <w:numPr>
          <w:ilvl w:val="3"/>
          <w:numId w:val="1"/>
        </w:numPr>
        <w:rPr/>
      </w:pPr>
      <w:bookmarkStart w:id="480" w:name="__RefHeading___Toc7238041_3381743652"/>
      <w:bookmarkStart w:id="481" w:name="_Toc181"/>
      <w:bookmarkEnd w:id="479"/>
      <w:bookmarkEnd w:id="480"/>
      <w:r>
        <w:rPr>
          <w:rtl w:val="true"/>
        </w:rPr>
        <w:t>مسائل في المشتق</w:t>
      </w:r>
      <w:bookmarkEnd w:id="481"/>
    </w:p>
    <w:p>
      <w:pPr>
        <w:pStyle w:val="Heading5"/>
        <w:numPr>
          <w:ilvl w:val="4"/>
          <w:numId w:val="1"/>
        </w:numPr>
        <w:rPr/>
      </w:pPr>
      <w:bookmarkStart w:id="482" w:name="__RefHeading___Toc7238043_3381743652"/>
      <w:bookmarkStart w:id="483" w:name="_Toc182"/>
      <w:bookmarkEnd w:id="482"/>
      <w:r>
        <w:rPr>
          <w:rtl w:val="true"/>
        </w:rPr>
        <w:t>المسألة الأُولى</w:t>
      </w:r>
      <w:r>
        <w:rPr>
          <w:rtl w:val="true"/>
        </w:rPr>
        <w:t xml:space="preserve">: </w:t>
      </w:r>
      <w:r>
        <w:rPr>
          <w:rtl w:val="true"/>
        </w:rPr>
        <w:t>في خروج الذات عن مفهوم المشتق</w:t>
      </w:r>
      <w:bookmarkEnd w:id="483"/>
    </w:p>
    <w:p>
      <w:pPr>
        <w:pStyle w:val="BookText"/>
        <w:rPr/>
      </w:pPr>
      <w:r>
        <w:rPr>
          <w:rFonts w:ascii="Amiri" w:hAnsi="Amiri" w:eastAsia="Amiri" w:cs="Amiri"/>
          <w:color w:val="111111"/>
          <w:sz w:val="28"/>
          <w:sz w:val="28"/>
          <w:szCs w:val="28"/>
          <w:rtl w:val="true"/>
          <w:lang w:bidi="ar-SA"/>
        </w:rPr>
        <w:t>هل المشتق في مفهومه الابتدائي يدلّ على الذات أو لا؟ فالمحور في المقام هو التركيز على دخول الذات في المشتق و عدمه، و أمّا ما هو الفرق بين هذه المسألة و المسألة الآتية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المبدأ و المشتق فسيوافيك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في المسألة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خارجة عن المشتق ابتداءً و انتهاءً، فالمشتق لا يدلّ عليها لا بمفهومه الابتدائي و لا بمفهومه الانحلالي، و هذا هو قول الشريف على ما في تعليقاته على شرح المطارح، و هذا مبنيّ على أنّ المفهوم من المشتق، نفس المفهوم من المبدأ و الاختلاف في أنّ الأوّل لا بشرط و الثاني بشرط لا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مشتمل على الذات، و المبدأ و النسبة، ابتداء و انتهاء، أي في مفهومه الابتدائي و الانحلالي، و هذا القول يقابل القول الأوّل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يدلّ على معنى بسيط، غير أنّه ينحلّ عند التحليل إلى ذات و عنوان و نسبة، فهو بسيط لفظاً و دلالة و مدلولاً في مقابل الجمل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هو الأخير، و ببيان برهانه يظهر عدم تمامية القولين، و إليك البيان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المشتق بسيط لفظاً و دلالة و مدلولاً، في مقابل الجمل التي هي مركبة لفظاً </w:t>
      </w:r>
    </w:p>
    <w:p>
      <w:pPr>
        <w:pStyle w:val="BookText"/>
        <w:rPr/>
      </w:pPr>
      <w:r>
        <w:rPr>
          <w:rFonts w:ascii="Amiri" w:hAnsi="Amiri" w:eastAsia="Amiri" w:cs="Amiri"/>
          <w:color w:val="111111"/>
          <w:sz w:val="28"/>
          <w:sz w:val="28"/>
          <w:szCs w:val="28"/>
          <w:rtl w:val="true"/>
          <w:lang w:bidi="ar-SA"/>
        </w:rPr>
        <w:t>و دلالة و مدلولاً، لكنّه ينحل عند العقل إلى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 عنوان و اتّصاف، في مقابل الجوامد التي هي بسائط في المراتب الثلاثة، و غير منحلّة إليها عند التعمّل، و في مقابل المركبات التي تتألف ابتداءً من أُمور ثلاثة من ذات و عنوان و 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تارة يدرك الذات بلا عنوان، كزيد، و ربّما يدرك العنوان بلا ذات كالعلم، و ربّما يدرك الذات مع العنوان، فقد وضع للأوّل الجوامد، و للثاني المبادئ، و أمّا الثالث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الذات و العنوان و الاتصاف على وجه التفصيل، بحيث يتعلّق بكلّ منها إدراك مستقل، فهذه هي المركبات التفصيلية،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متصف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الذات و العنوان و النسبة مدركة بنحو وحدانيّ و بإدراك واحد فيعبّر عنه بالمشتق، فهو حاك لا عن الذات وحدها، و لا عن العنوان كذلك، و لا عن الذات و العنوان و النسبة تفصيلاً، بل عن المعنون بما هو مفهوم واحد منحل عند التعمّل إلى الثلاثة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الصورتين واضح، ففي الأُولى ألفاظ و دلالات و مدلولات تفصيلية، بخلاف المشتق ففيه لفظ واحد و دلالة واحدة و مدلول واحد، لكن تنحل إلى ألفاظ و دلالات و مداليل عند التعمّل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هو التبادر، و معه لا نحتاج إلى إقامة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فالكاتب و 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لغة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و زننده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لغة الفرس، تدلاّن على معنى وحداني له التحليل في مرحلة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ببساطة المشتق و أراد هذا المعنى فهو صحيح، كما أنّ من قال بالتركيب و أراد التركّب عند التحليل فهو أيضاً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قال بالبساطة في المرحلتين، أو التركيب كذلك فقد نازع وجدانه و إليك تحليلهما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دلالة المشتق على الذات و المبدأ و النسبة في مفهومه الابتدائي فهو ساقط جدّاً للفرق الواضح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له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فادعاء التركيب في المفهوم الابتدائي من السخافة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فظاهره أنّه يريد نفي دخول الذات في مفهوم المشتق مطلقاً، لا ابتداءً و لا تحليلاً، فقد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استدلّ به الشريف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بدخول الذات في المشتق يلزم أحد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العرض العام في الفصل، إذا كان الداخل فيه مفهوم الشيء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القضية الممكنة إلى الضرورية، إذا كان المأخوذ مصداق الشيء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فدخول الشيء في مفهوم الناطق يستلزم دخول العرض العام في الفصل، كما أنّ دخول الإنسان في المثال الثاني يوجب انقلاب القضية من الممكنة إلى الضرورية، لأنّ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إنسان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الإنسانية للإنسان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أُجيب عن الشق الأوّل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صاحب الفصول من أنّ أخذ الناطق فصلاً مبني على تجريده عن مفهوم الشيء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غير تام، لأنّ المنطقيين جعلوا الناطق فصلاً للإنسان بما له المعنى من دون 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المحقّق الخراساني من أنّ الناطق ليس فصلاً حقيقياً بل من أظهر خواص الإنسان، و لذا ربّما يجعلون لازمين و خاصتين مكان فصل واحد، فيعرفون الحيوان، بأنّه حساس متحرك بالإرادة، مع أنّ الشيء الواحد لا يكون له إلاّ فصل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كون الناطق فصلاً حقيقياً، هو أنّ المبدأ للناطق لو كان هو النطق بمعنى التكلّم فهو كيف محسوس، و إن كان بمعنى التفكّر و درك الكليات فهو كيف نفساني على القول بأنّ العلم من مقولة الكيف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الفصل الحقيقي للإنسان هو النفس، غير أنّ الناطق عنوان وصفي لهذا الفصل الحقيقي و من أظهر خواصه، فلما كانت حقيقة الفصل مجهولة لنا، أُشير إلى توضيحه بالعنوان الوصفي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صاحب الفصول بأنّ المحمول ليس مصداق الشيء و الذات وحده بل المقيّد بالوصف، و ليس ثبوته للموضوع حينئذ بالضرورة، لجواز أن لا يكون ثبوت القيد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أجاب به صاحب الفصول جواب كاف، و ما أورد عليه صاحب الكفاية ليس بكلام جدير بالدراسة بل يورث الإطالة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تنظر صاحب الفصول حسب ما نقله في الكفاية لا على النحو الموجود في نفس الفصول فيما أفاده سابقاً ليس كلاماً تامّاً جديراً بالدراسة، فنحن نضرب صفحاً عن كليهما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أضيف في المقام ردّاً على دليل الشريف هو أنّ ما ذكره إثبات اللغة </w:t>
      </w:r>
    </w:p>
    <w:p>
      <w:pPr>
        <w:pStyle w:val="BookText"/>
        <w:rPr/>
      </w:pPr>
      <w:r>
        <w:rPr>
          <w:rFonts w:ascii="Amiri" w:hAnsi="Amiri" w:eastAsia="Amiri" w:cs="Amiri"/>
          <w:color w:val="111111"/>
          <w:sz w:val="28"/>
          <w:sz w:val="28"/>
          <w:szCs w:val="28"/>
          <w:rtl w:val="true"/>
          <w:lang w:bidi="ar-SA"/>
        </w:rPr>
        <w:t>بالدليل الفلسفي و هو بعيد عن جادة الصواب، فانّ لتحليل مسائل كلّ علم أُسلوباً خاصاً به و لم يكن الواضع يحمل ذهنية فلسفية حتى يخرج الذات على المشتق بغية الفرار من دخول العرض العام في الفصل، أو انقلاب القضية الممكنة إلى الضرورية، فهذا الجواب يحسم هذا الدليل كما يحسم سائر الأدلّة التي هي على غرار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استلهاماً من دليل المحقّق الشريف الذي طرح قضية منفصلة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المأخوذ مفهوم الشيء يلزم دخول العرض العام في الفصل، و لو كان المأخوذ مصداقه يلزم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انتقل صاحب الفصول منه إلى أمر آخر، و هو أنّ الانقلاب غير منحصر بأخذ المصداق فيه، بل يلزم من أخذ مفهوم الشيء أيضاً فيه، لأنّ الشيئية أمر ضروري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أورد هو على كلام الشريف في الشق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ليس الشيئية المطلقة بل المتقيدة بالكتابة و هي ليست بضرورية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الشيء داخلاً فيه بمفهومه أو مصداقه لزم تكرار الموصوف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فيه هو المفهوم المعرّى من كلّ قيد، ما عدا قيام المبدأ به و لا تعيّن له لينطبق على ذوات معينة كزيد و عمرو و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التكرار لو كانت الذات مأخوذة على نحو التفصيل، و لا أظن أنّ القائل يعتقد به، لأنّها مأخوذة على نحو الإجمال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المادة في المشتق تدل على نفي الحدث، و الهيئة من الدوال الحرفية، فيجب أن يكون مدلولها معنى حرفياً لا اسمياً، و ليس هو إلاّ نسبة الحدث إلى </w:t>
      </w:r>
      <w:bookmarkStart w:id="484" w:name="pg14349_149863"/>
    </w:p>
    <w:p>
      <w:pPr>
        <w:pStyle w:val="BookText"/>
        <w:rPr/>
      </w:pPr>
      <w:bookmarkEnd w:id="484"/>
      <w:r>
        <w:rPr>
          <w:rFonts w:ascii="Amiri" w:hAnsi="Amiri" w:eastAsia="Amiri" w:cs="Amiri"/>
          <w:color w:val="111111"/>
          <w:sz w:val="28"/>
          <w:sz w:val="28"/>
          <w:szCs w:val="28"/>
          <w:rtl w:val="true"/>
          <w:lang w:bidi="ar-SA"/>
        </w:rPr>
        <w:t>الذات بحيث تكون نفس الذات خارجة و التقيّد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المشتق موضوع للذات المتلبّسة، قول بدلالة الدوال الحرفية على المعنى الاسمي، و هو غير تام، فانتزاع المشتق من الذات المتلبسة و دلالته عليها أشبه شيء بدلالة الدوال الحرفية على المعاني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إنّما يتمّ لو قلنا بدخول الذات على وجه التفصيل في المشتق و أمّا لو قلنا بأنّ المتبادر منه في المفهوم الابتدائي أمر بسيط، لا الذات وحدها و لا العنوان وحده، و لا النسبة وحدها، بل شيء بسيط ينحل لدى التحليل إلى أُمور ثلاثة، و ذلك البسيط القابل للانحلال هو المعنون فلا يتوجّه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أُقيم من الوجوه على خروج الذات عن المشتق، و كلّها أدلة غير صالحة لإثبات اللغة حتى و إن خلت من الإشكالات المذكورة لما عرفت من أنّ اللغة لا تثبت بالدليل العقلي</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7238045_3381743652"/>
      <w:bookmarkStart w:id="486" w:name="_Toc183"/>
      <w:bookmarkEnd w:id="485"/>
      <w:r>
        <w:rPr>
          <w:rtl w:val="true"/>
        </w:rPr>
        <w:t>المسألة الثانية</w:t>
      </w:r>
      <w:r>
        <w:rPr>
          <w:rtl w:val="true"/>
        </w:rPr>
        <w:t xml:space="preserve">: </w:t>
      </w:r>
      <w:r>
        <w:rPr>
          <w:rtl w:val="true"/>
        </w:rPr>
        <w:t>في الفرق بين المشتق و مبدئه</w:t>
      </w:r>
      <w:bookmarkEnd w:id="486"/>
    </w:p>
    <w:p>
      <w:pPr>
        <w:pStyle w:val="Heading6"/>
        <w:numPr>
          <w:ilvl w:val="5"/>
          <w:numId w:val="1"/>
        </w:numPr>
        <w:rPr/>
      </w:pPr>
      <w:bookmarkStart w:id="487" w:name="__RefHeading___Toc7238047_3381743652"/>
      <w:bookmarkStart w:id="488" w:name="_Toc184"/>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لمّا ذهب الشريف و من تبعه إلى أنّ الذات خارجة عن مفاد المشتق ابتداءً و تحليلاً، توجه إليه سؤال و هو انّه ما هو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على مختاره بمعنى الضرب، فحاول إبداء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مفاد المشتق مركّب دالّ على الذات و العنوان و النسبة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قلنا بأنّ مفاد المشتق بسيط وحداني أي المعقول و لكن ينحلّ إلى أُمور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لكُنّا في غنى عن عقد مسألة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المبدأ و المشتق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الفرق جوهري واضح لا حاجة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بمقالة الشريف أي بخروج الذات عن المشتق، ابتداء و تحليلاً، و انّ مفاد المشتق نفس مفاد المبدأ جوهراً، لزم عقد مسألة باسم الفرق بينهما، و لذلك عمد القائل إلى بيان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المشتق و مبدئه مفهوماً أنّه بمفهومه لا يأبى عن الحمل على ما تلبّس بالمبدإ، و لا يعصي على الجري عليه لما هما عليه من نحو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المبدأ فانّه بمعناه يأبى عن ذلك، بل إذا قيس و نسب إليه كان غيره لا هو هو، و ملاك الحمل و الجري إنّما هو نحو من الاتحاد و الهوهوية، و إلى هذا يرجع ما ذكره أهل المعقول في الفرق بينهما من أنّ المشتق يكون لا بشرط و المبدأ يكون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مفهوم المشتق غير آب عن الحمل و مفهوم المبدأ يكون آبياً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شبّهوا الفرق بين المشتق و المبدأ بالفرق بين الجنس و المادة، فهما اسمان لشيء واحد كالحيوان، غير أنّه بما أنّه لا بشرط يسمّى جنساً و يحمل على النوع،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و بما أنّه بشرط لا، مادة فلا يحمل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الناطق فهو باعتبار كونه لا بشرط فصل، و باعتبار كونه بشرط 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المحقّق الخراساني و هو من الإجمال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 و بشرط لا، يستعمله أهل المعقول في موردين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لحاظ مفهوم واحد تام بالنسبة إلى عوارضها و طوارئها </w:t>
      </w:r>
    </w:p>
    <w:p>
      <w:pPr>
        <w:pStyle w:val="BookText"/>
        <w:rPr/>
      </w:pPr>
      <w:r>
        <w:rPr>
          <w:rFonts w:ascii="Amiri" w:hAnsi="Amiri" w:eastAsia="Amiri" w:cs="Amiri"/>
          <w:color w:val="111111"/>
          <w:sz w:val="28"/>
          <w:sz w:val="28"/>
          <w:szCs w:val="28"/>
          <w:rtl w:val="true"/>
          <w:lang w:bidi="ar-SA"/>
        </w:rPr>
        <w:t>كالرقبة حيث يلاحظ بالنسبة إلى الإيمان بأنحاء ثلاثة،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بشرط الإيمان، و رقبة بشرط عدمه، و رقبة مطلقة سواء كانت مؤمنة أو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يقول المحقّق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مخلوطة مطلقة مجرّدة عند اعتبارات عليها موردة</w:t>
      </w:r>
    </w:p>
    <w:p>
      <w:pPr>
        <w:pStyle w:val="BookText"/>
        <w:rPr/>
      </w:pPr>
      <w:r>
        <w:rPr>
          <w:rFonts w:ascii="Amiri" w:hAnsi="Amiri" w:eastAsia="Amiri" w:cs="Amiri"/>
          <w:color w:val="111111"/>
          <w:sz w:val="28"/>
          <w:sz w:val="28"/>
          <w:szCs w:val="28"/>
          <w:rtl w:val="true"/>
          <w:lang w:bidi="ar-SA"/>
        </w:rPr>
        <w:t>من لا بشرط و كذا بشرط شيء و معنيي بشرط لا استمع إليّ</w:t>
      </w:r>
    </w:p>
    <w:p>
      <w:pPr>
        <w:pStyle w:val="BookText"/>
        <w:rPr/>
      </w:pPr>
      <w:r>
        <w:rPr>
          <w:rFonts w:ascii="Amiri" w:hAnsi="Amiri" w:eastAsia="Amiri" w:cs="Amiri"/>
          <w:color w:val="111111"/>
          <w:sz w:val="28"/>
          <w:sz w:val="28"/>
          <w:szCs w:val="28"/>
          <w:rtl w:val="true"/>
          <w:lang w:bidi="ar-SA"/>
        </w:rPr>
        <w:t>ففي هذا النوع من اللحاظ، الملحوظ، ماهية واحدة تامّة، تلاحظ بالنسبة إلى ما يعرضها من الطوارئ و تطرأ المفاهيم الثلاثة الاعتبارية،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شيء، و لا بشرط، و بشرط لا، و هي خارجة عن واقع الملحوظ و مفهومه و إنّما يعرض عليها بنوع من اللحاظ، فهذا القسم من لحاظ الماهية لا صلة له بالمقام و لا بما ذكره أهل المعقول في باب الفرق بين الجنس و المادة، أو الفصل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التفريق بين كون الحيوان جنساً و مادة، أو كون الناطق فصلاً و صورة، فيفارق الملحوظ في هذا المورد ما هو الملحوظ في المورد الأوّل،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في القسم الأوّل مفهوم واحد تعرض عليه الاعتبارات الثلاثة، و لا تنثلم وحدة الملحوظ بعروضها عليها، و لذلك قلنا تلاحظ الماهية بالنسبة إلى عوارضها و طوارئها، بخلاف القسم الثاني فانّ الملحوظ يخرج عن كونه مفهوماً واحداً باعتبار كون اللابشرطية داخلاً في صميم الجنس، و البشرطاللائية داخلاً في صميم المادة، فيكون المفهوم من أحدهما غير المفهوم من الآخر، فالجنس هو المفهوم المبهم المغمور الذي هو على عتبة الاكتمال بالفصل و لذلك يكون قابلاً للحمل و لذلك يوصف باللابشرط بالنسبة إلى الحمل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المادة فهي ماهية محصّلة مبينة غير قابلة للحمل و لذلك توصف بشرط </w:t>
      </w:r>
    </w:p>
    <w:p>
      <w:pPr>
        <w:pStyle w:val="BookText"/>
        <w:rPr/>
      </w:pPr>
      <w:r>
        <w:rPr>
          <w:rFonts w:ascii="Amiri" w:hAnsi="Amiri" w:eastAsia="Amiri" w:cs="Amiri"/>
          <w:color w:val="111111"/>
          <w:sz w:val="28"/>
          <w:sz w:val="28"/>
          <w:szCs w:val="28"/>
          <w:rtl w:val="true"/>
          <w:lang w:bidi="ar-SA"/>
        </w:rPr>
        <w:t>لا، فيكون كلّ من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و بشرط لا، داخلاً في جوهر المعنى و مكملاً له على خلاف ما مرّ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الحيوان و الناطق عند اعتبارهما جنساً و فصلاً، بالأجزاء الحملية، و عند اعتبارهما مادة و صورة، بالأجزاء الحدّية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عدم صحّة ما اعترض به صاحب الفصول على هذا النوع من الفرق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 العرض لا بشرط لا يصحح حمله على موضوعه، فانّا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أو متحرك، يمتنع حمل العلم و الحركة عليه و إن اعتبر لا بشرط، بل مصحح الحمل أنّ مفاد المشتق باعتبار هيئته مفاد ذو هو فلا فرق بين قولنا ذو بياض و قولنا ذو مال، فكما أنّ المال إن اعتبر لا بشرط لا يصحّ حمله على صاحبه، فكذلك البياض، و مجرّد استقلال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بالوجود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فرقاً في المقام، فالحقّ أنّ الفرق بين المشتق و مبدئه هو الفرق بين الشيء وذي الشيء، فمدلول المشتق أمر اعتباري منتزع من الذات بملاحظة قيام المبدأ بها</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المقامين و زعم أنّ لحاظ الماهية لا بشرط في المقام الثاني على غرار لحاظ الماهية لا بشرط في المقام الأوّل، و لذلك أورد انّ العلم و الحركة مهما لوحظا لا بشرط، لا يصحّ حملهما على الذات ما لم يقدّر فيهما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غفل عن الفرق بين اللحاظين، فاللابشرطية و البشرطلائية في المقام الأوّل غير داخلين في جوهر الملحوظ، و لذلك يبقى الملحوظ على وحدته، بخلاف المقام الثاني، فالمفهومان داخلان في جوهر الملحوظ فيصبح الملحوظ كمفهومين مختلفين يكون لأحدهما قابلية الحمل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يقول الشيخ الرئيس في المقام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الماهية قد تؤخذ بشرط لا، بأن يتصور معناها بشرط أن يكون ذلك المعنى وحده بحيث يكون كلّ ما يقارنه زائداً عليه، فيكون جزءاً لذلك المجموع مادة له، فيمتنع حمله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شرط الحمل، و قد تؤخذ لا بشرط، بأن يتصوّر معناها مع تجويز كونه وحده، و كونه لا وحده، بأن يقترن مع شيء آخر فيحمل على المجموع، و الماهية المأخوذة كذلك قد تكون غير محصلة بنفسها في الواقع، بل يكون أمراً محتملاً للمقولية على الشيء مختلفة 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يتحصل بما ينضاف إليها فيتخصص به و يصير بعينها أحد تلك الأشياء فيكون جنساً و المنضاف إليه الذي قومه و جعله أحد تلك الأشياء فصلاً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إلى هنا أوضحنا ما ذكره صاحب الكفاية، كما أوضحنا مقصود صاحب الفصول و عدم تمامية كلامه، غير أنّ الواجب إيضاح ما ذكره أهل المعقول حول كون الحيوان جنساً تارة و مادة أُخرى و كذلك الناطق فصلاً 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التفصيل موكول إلى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الحد كالحيوان الناطق، بالنسبة إلى المحدود كالإنسان يلاحظ على وجهين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كلّ من المفهومين على وجه الإبهام و الإجمال من دون أن يكون لها مفهوم تام، فيلاحظ الحيوان بما انّه جسم نام حساس متحرك بالإرادة الذي يصلح لأن يشكّل أحد الأنواع كالإنسان و الفرس، فعندئذ إذا نسب إلى الإنسان أو غيره من الأنواع يكون نفس النوع، لا جزءاً من النوع، إذ معنى ذلك أن الحيوان في حركته الجوهرية يصل إلى مقام الإنسانية، و عندئذ يتّحد مع الناطق، و في هذا اللحاظ لا يعد الحيوان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الناطق كذلك، بل تُتناسى الجزئية لما عرفت من أنّ الجنس في هذا اللحاظ يتحصّل بالناطق و يكون نفس </w:t>
      </w:r>
    </w:p>
    <w:p>
      <w:pPr>
        <w:pStyle w:val="BookText"/>
        <w:rPr/>
      </w:pPr>
      <w:r>
        <w:rPr>
          <w:rFonts w:ascii="Amiri" w:hAnsi="Amiri" w:eastAsia="Amiri" w:cs="Amiri"/>
          <w:color w:val="111111"/>
          <w:sz w:val="28"/>
          <w:sz w:val="28"/>
          <w:szCs w:val="28"/>
          <w:rtl w:val="true"/>
          <w:lang w:bidi="ar-SA"/>
        </w:rPr>
        <w:t>الإنسان، فلذلك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أو الحيوان ناطق، أو غيرهما،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حملية في مقابل ما سيوافيك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كلّ من الحيوان و الناطق بما هما مفهومان متحصلان و يكون كلّ واحد جزءاً من ماهية الإنسان و يتشكل الإنسان من اجتماعهما، ففي هذا اللحاظ أي النظر إليها بعنوان الجزئية للمحدود يسمّى الحيوان مادة ذهنية، و الناطق صورة ذهنية، و يمتنع حمل الحيوان على الإنسان لأنّه أصبح عندئذ جزء الإنسان لا نفسه، و لا يصحّ حمل الجزء على الكلّ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يد، و لأجل تلك الحالة يوصفان بكونهما أُخذا بشرط لا، غير قابلين للحمل، كما يسمى بالأجزاء الحدية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مضمون الجملة المعروفة بين أهل المعقول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و الفصل</w:t>
      </w:r>
      <w:r>
        <w:rPr>
          <w:rStyle w:val="FootnoteAnchor"/>
          <w:rtl w:val="true"/>
        </w:rPr>
        <w:footnoteReference w:id="188"/>
      </w:r>
      <w:r>
        <w:rPr>
          <w:rFonts w:ascii="Amiri" w:hAnsi="Amiri" w:eastAsia="Amiri" w:cs="Amiri"/>
          <w:color w:val="111111"/>
          <w:sz w:val="28"/>
          <w:sz w:val="28"/>
          <w:szCs w:val="28"/>
          <w:rtl w:val="true"/>
          <w:lang w:bidi="ar-SA"/>
        </w:rPr>
        <w:t>من أجزاء الحد لا من أجزاء المحدود أي الإنسان، و معنى الجملة أنّ الحيوان و الناطق إذا لوحظا جنساً و فصلاً للمحدود، يصبح كلّ منهما نفس الإنسان لا جزئه، و لو وصفا بالجزئية فإنّما هو باعتبار كونهما من أجزاء الحد، لا من أجزاء المحدود أي الإنسان لما عرفت من أنّهما في هذا اللحاظ عين المحدود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لوحظا بما انّهما مادة و صورة ففي هذه الحالة يكون كلّ جزء للمحدود فيكون الحيوان جزءاً لماهية الإنسان فيمتنع الحمل، كما يكون الناطق جزءاً له فيمتنع الحمل فيطلق عليهما المادة و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الجنس و الفصل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المقدار من الإيضاح كاف في المقام، و التفصيل يطلب من محله</w:t>
      </w:r>
      <w:r>
        <w:rPr>
          <w:rFonts w:eastAsia="Amiri" w:cs="Amiri" w:ascii="Amiri" w:hAnsi="Amiri"/>
          <w:color w:val="111111"/>
          <w:sz w:val="28"/>
          <w:szCs w:val="28"/>
          <w:rtl w:val="true"/>
          <w:lang w:bidi="ar-SA"/>
        </w:rPr>
        <w:t xml:space="preserve">. </w:t>
      </w:r>
      <w:bookmarkStart w:id="489" w:name="pg14349_149869"/>
    </w:p>
    <w:p>
      <w:pPr>
        <w:pStyle w:val="BookText"/>
        <w:rPr/>
      </w:pPr>
      <w:bookmarkEnd w:id="489"/>
      <w:r>
        <w:rPr>
          <w:rFonts w:ascii="Amiri" w:hAnsi="Amiri" w:eastAsia="Amiri" w:cs="Amiri"/>
          <w:color w:val="111111"/>
          <w:sz w:val="28"/>
          <w:sz w:val="28"/>
          <w:szCs w:val="28"/>
          <w:rtl w:val="true"/>
          <w:lang w:bidi="ar-SA"/>
        </w:rPr>
        <w:t>هذا هو الكلام في المشبه به، و أمّا الكلام في المشبه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المشتق و المبدأ كالجنس و المادة، فالأوّل منهما مفهوم مبهم غير متحصّل و إنّما يتحصّل بما يحمل عليه، بخلاف الثاني فانّه مفهوم متحصّل في نفسه آب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المشتق و المبدأ بالجنس و المادة، قياس مع الفارق، فانّ مصحح حمل الجنس على الفصل هو تقوّمه بالفصل في عالم المفهوم، لما عرفت من أنّ الجنس مفهوم مغمور، مبهم، يحتاج إلى ما يخرجه من الإبهام في ذلك الظرف، و هذا بخلاف المشتق بالنسبة إلى موضوعه لعدم تقوّم مفهوم المشتق بالموضوع فهو غير الموضوع مفهوماً، و إن اتحدا وجوداً، و شتّان بين الاتحادين، فالأوّل يتّحد مع الموضوع في المفهوم، و الآخر يختلف معه فيه و يتّحد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هو المفهوم المغمور الذي لم تتعين حدوده و خصوصياته إلاّ بالفصل بحيث لو وجد في الخارج يكون عين الفصل عينية اللامتحصل مع المتحصل، و هذا بخلاف المشتق فانّ مسوغ الحمل ليس إبهام مفهومه، فانّه ذو مفهوم متحصّل و متعيّن إلاّ من جهة الموضوع، و هذا غير الإبهام في المفهوم، بل مسوّغ الحمل قيامه بالموضوع في عالم التكوين، فشتان بين المسوّغين، فوجه الشبه بين الجنس و المشتق غير موجود كما لا يخفى</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7238049_3381743652"/>
      <w:bookmarkStart w:id="491" w:name="_Toc185"/>
      <w:bookmarkEnd w:id="490"/>
      <w:r>
        <w:rPr>
          <w:rtl w:val="true"/>
        </w:rPr>
        <w:t>إيضاح و إكمال</w:t>
      </w:r>
      <w:bookmarkEnd w:id="4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ما ذكروه من الفرق بين المشتق و المبدأ من خلال التشبيه بالجنس و الفصل، مجرّد دعوى بلا برهان، بل كان صرف التشبيه، حاول غير واحد من أهل المعقول إقامة البرهان عليه بوجوه أربعة، ترجع بعضها إلى المحقّق الدواني، و إليك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أهل المعقول في الفرق بين العرض و العرضي، أنّ العرض تارة يلاحظ بما هو هو و انّه موجود في قبال موضوعه فهو بهذا اللحاظ بياض و لا يصحّ حمله على موضوعه مثل الجسم، كيف و المفروض أنّه لوحظ بنحو المبائنة مع الموضوع، و الحمل هو الاتحاد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يلاحظ بما أنّه ظهور موضوعه و طور لوجوده و شأن من شئونه، و ظهور الشيء و طوره و شأنه لا يباينه فيصحّ حمله عليه، إذ المفروض انّ هذه المرتبة من مراتب وجود الشيء، و الحمل هو الاتحاد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واقع البياض يطرد العدم من جانب ماهيته أوّلاً، فيكون اللابياض بياضاً، و من جانب موضوعه فيكون اللاأبيض، أبيض، فبما أنّه يطرد العدم عن جانب ماهيته يقال له البياض، و بما انّه يطرد العدم عن جانب موضوعه،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الضرب بما أنّه يطرد العدم عن ماهيته، يطلق عليه الضرب، و بما أنّه يطرد العدم عن جانب موضوعه يطلق عليه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للبياض و الأبيض مفهوماً واحداً، يختلفان بالاعتبار، فوزان الضرب وزان البياض، و وزان الضارب كوزان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التقرير، بيان جديد لكون الفرق بين المبدأ و المشتق بشرط لا و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ذلك البيان بوجهين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 كلّ مشتق كأسماء الأزمنة و الأمكنة حيث لا يعدّ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الزمان و المكان، و مع ذلك يصح حمله عليه هنا مقتل الحسين أو هذا اليوم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يجري في بعض المشتقات كالمبدإ بالنسبة إلى الفاعل و المفعول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ابتناء الفرق بين المبدأ و المشتق على هذا التقرير الوارد عن الحكماء في دراسة عالم الكون من غير نظر إلى عالم الألفاظ ابتناء غير صحيح، فانّ معاني الألفاظ إنّما تؤخذ من الإمعان فيما يتبادر منها عند أهل اللسان لا ممّا حقّقه الحكماء عند دراسة صحيفة الكون الذي لا صلة له بعالم الألفاظ فإنّ ما ذكروه في الفرق بين العرض و العرضي يرجع إلى دراساتهم صحيفة الكون، يقول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عرضي الشيء غير العرض ذاك البياض ذاك مثل الأبيض</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الحكيم السبزواري في تعاليقه على الأسفار من انّا إذا رأينا شيئاً أبيض، فالمرئي بالذات هو البياض، و نحن قبل ملاحظة أنّ البياض عرض و العرض لا يوجد قائماً بنفسه، نحكم بأنّه بياض و أبيض، و لو لا الاتّحاد بالذات بين البياض و الأبيض لما حكم العقل بذلك في هذه المرتبة، و لم يجوِّز قبل ملاحظة هذه المقدمات، كونه أبيض، لكن الأمر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و إن نحكم عند رؤية البياض قبل ملاحظة أنّه عرض و انّ العرض لا يوجد قائماً بنفسه بأنّه أبيض، و الملاحظة التفصيلية و إن كانت غير موجودة عند الرؤية، لكن الملاحظة الإجمالية موجودة ارتكازاً، لأنّ الإنسان طيلة حياته يشاهد أنّ البياض لا يوجد إلاّ مع موضوعه، فهو مع هذا العلم الموجود في خزانة ذهنه إذا رأى البياض، و حمل عليه الأبيض، فإنّما حمل على البياض الذي لا يفارق الموضوع، فلا يدلّ ذاك الحمل على خروج الذات و النسبة عن مفهومه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المعلّم الأوّل و مترجمي كلامه عبروا عن المقولات بالمشتقات، و مثلوا لها بها فعبّروا عن الكيف بالمتكيف و مثلوا لها بالحار و البارد، فلولا الاتحاد </w:t>
      </w:r>
      <w:bookmarkStart w:id="492" w:name="pg14349_149872"/>
    </w:p>
    <w:p>
      <w:pPr>
        <w:pStyle w:val="BookText"/>
        <w:rPr/>
      </w:pPr>
      <w:bookmarkEnd w:id="492"/>
      <w:r>
        <w:rPr>
          <w:rFonts w:ascii="Amiri" w:hAnsi="Amiri" w:eastAsia="Amiri" w:cs="Amiri"/>
          <w:color w:val="111111"/>
          <w:sz w:val="28"/>
          <w:sz w:val="28"/>
          <w:szCs w:val="28"/>
          <w:rtl w:val="true"/>
          <w:lang w:bidi="ar-SA"/>
        </w:rPr>
        <w:t>بالذات لم يصحّ ذلك التعبير و التمثيل إلاّ بالتكلّف،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المشتقات لتضمنها مبادئها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بهمنيار تلميذ الشيخ الرئيس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الحرارة لو كانت قائمة بذاتها، لكانت حرارة و حارة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حجّية لكلام أرسطو و مترجمي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نقل عن تلميذ الشيخ الرئيس، إذ هو قضية شرطية لا تثبت بها اللغة</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7238051_3381743652"/>
      <w:bookmarkStart w:id="494" w:name="_Toc186"/>
      <w:bookmarkEnd w:id="493"/>
      <w:r>
        <w:rPr>
          <w:rtl w:val="true"/>
        </w:rPr>
        <w:t>المسألة الثالثة</w:t>
      </w:r>
      <w:r>
        <w:rPr>
          <w:rtl w:val="true"/>
        </w:rPr>
        <w:t xml:space="preserve">: </w:t>
      </w:r>
      <w:r>
        <w:rPr>
          <w:rtl w:val="true"/>
        </w:rPr>
        <w:t>في ملاك الحمل</w:t>
      </w:r>
      <w:bookmarkEnd w:id="494"/>
    </w:p>
    <w:p>
      <w:pPr>
        <w:pStyle w:val="BookText"/>
        <w:rPr/>
      </w:pPr>
      <w:r>
        <w:rPr>
          <w:rFonts w:ascii="Amiri" w:hAnsi="Amiri" w:eastAsia="Amiri" w:cs="Amiri"/>
          <w:color w:val="111111"/>
          <w:sz w:val="28"/>
          <w:sz w:val="28"/>
          <w:szCs w:val="28"/>
          <w:rtl w:val="true"/>
          <w:lang w:bidi="ar-SA"/>
        </w:rPr>
        <w:t>قد اشتهر بينهم أنّ ملاك الحمل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المغايرة من جهة و الاتحاد من جهة أُخرى، و المغايرة إمّا تكون بالاعتبار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منهما يغاير الثاني اعتباراً، حيث يحتمل فيه في بادئ النظر، جواز سلب الشيء عن نفسه فيرده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بالإجمال و التفصيل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مغايراً بالمفهوم كما في 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التغاير، و أمّا الوحدة فالمثالان الأوّلان يتّحد الموضوع مع المحمول في المفهوم كما أنّ المثال الثالث يتحدان مصداقاً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المعروف بين المنطقيّين و اختاره المحقّق الخراساني،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الحمل هو الهوهوية و الاتحاد من وجه و المغايرة من وجه آخر كما يكون بين المشتقات و الذوات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أوضحه المحقّق الاصفهاني بأنّ ملاك المغايرة في الحمل الأوّلي، هو المغايرة بالاعتبار الموافق للواقع، و في الحمل الشائع هو المغايرة بالمفهوم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و إن كان صحيحاً لكنّه ليس ملاكاً و مصححاً للحمل و ذلك أنّ مناط الحمل هو الوحدة و الهوهوية لا التغاير و الاثنينية، فاشتراط وجود التغاير بين الموضوع و المحمول في صحّة الحمل أمر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في كون الحمل مفيداً و خارجاً عن اللغو و العبث أن يكون بينهما تغاير إمّا اعتباراً أو إجمالاً و تفصيلاً،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الحمل هو تناسي التغاير حتى يجوز الحمل بأنّه هو و التوجه إلى التغاير يعوق الإنسان عن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الحمل المفيد رهن وجود التغاير بينهما، و إلاّ يصير أمراً لغواً، فهؤلاء خلطوا بين ملاك الحمل و كونه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صاحب الفصول الاكتفاء بهذا الملاك في مورد يكون التغاير اعتبارياً و الوحدة حقيقة،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انعكس بأن كان التغاير حقيقياً و الاتحاد اعتبارياً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جسم، فيحتاج وراء ذلك إلى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الأجزاء لا بشرط كما في المثالين، و لأجل ذلك لا يصحّ حمل البدن و النفس على الإنسان،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نفس، مكان الناطق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الأشياء المتغايرة منزلة شيء واحد و ملاحظتها من حيث المجموع و الجملة، فتلحقه بذلك الاعتبار وحدة اعتبارية، فيصحّ حمل كلّ جزء من </w:t>
      </w:r>
      <w:bookmarkStart w:id="495" w:name="pg14349_149874"/>
    </w:p>
    <w:p>
      <w:pPr>
        <w:pStyle w:val="BookText"/>
        <w:rPr/>
      </w:pPr>
      <w:bookmarkEnd w:id="495"/>
      <w:r>
        <w:rPr>
          <w:rFonts w:ascii="Amiri" w:hAnsi="Amiri" w:eastAsia="Amiri" w:cs="Amiri"/>
          <w:color w:val="111111"/>
          <w:sz w:val="28"/>
          <w:sz w:val="28"/>
          <w:szCs w:val="28"/>
          <w:rtl w:val="true"/>
          <w:lang w:bidi="ar-SA"/>
        </w:rPr>
        <w:t>الأجزاء لا بشرط،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كلّ واحد منها على الآخر بالقياس إليه نظراً إلى اتحادهما فيه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التركيب يعطي للمحمول وصف الجزء من الكل، و عندئذ يمتنع حمله عليه كامتناع حمل كلّ جزء على الكلّ، مثل زيد يد أو رجل، اللّهمّ إلاّ بالعناية و المجاز، و إلى هذا الإشكال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ذلك مخلاً لاستلزام المغايرة بالجزئية و الكلية أي كون الموضوع كلاً و المحمول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الأجزاء الحدية و الأجزاء الحملية، فلو لوحظ كلّ من الجنس و الفصل جزءاً للنوع و تركبه منهما فعندئذ يصير كلّ من الحيوان و الناطق من الأجزاء الحدية و لا يصحّ حمل واحد منهما على النوع، و هذا بخلاف ما لو لوحظا على نحو الإبهام على نحو يكون كلّ عين الآخر، و عندئذ يصبحان من الأجزاء الحملية،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من حديث الجزئية و الكلية من آثار الأجزاء الحدية لا الأجزاء الحملية</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238053_3381743652"/>
      <w:bookmarkStart w:id="497" w:name="_Toc187"/>
      <w:bookmarkEnd w:id="496"/>
      <w:r>
        <w:rPr>
          <w:rtl w:val="true"/>
        </w:rPr>
        <w:t>المسألة الرابعة</w:t>
      </w:r>
      <w:r>
        <w:rPr>
          <w:rtl w:val="true"/>
        </w:rPr>
        <w:t xml:space="preserve">: </w:t>
      </w:r>
      <w:r>
        <w:rPr>
          <w:rtl w:val="true"/>
        </w:rPr>
        <w:t>مغايرة المبدأ للذات</w:t>
      </w:r>
      <w:bookmarkEnd w:id="4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سابقاً أنّه يشترط في صحّة الحمل أو كونه مفيداً على ما عرفت مغايرة المحمول مع الموضوع، فعند ذلك ربّما يشتبه الأمر على بعضهم من أنّه إذا كان ملاك الحمل هو المغايرة، فكيف تحمل صفاته سبحانه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سبحانه مع أنّه صفاته تعالى عين ذاته لا تغاير بينهما؟ و قد أجاب عنه المحقّق الخراساني من أنّ المراد من المغايرة هو التغاير </w:t>
      </w:r>
    </w:p>
    <w:p>
      <w:pPr>
        <w:pStyle w:val="BookText"/>
        <w:rPr/>
      </w:pPr>
      <w:r>
        <w:rPr>
          <w:rFonts w:ascii="Amiri" w:hAnsi="Amiri" w:eastAsia="Amiri" w:cs="Amiri"/>
          <w:color w:val="111111"/>
          <w:sz w:val="28"/>
          <w:sz w:val="28"/>
          <w:szCs w:val="28"/>
          <w:rtl w:val="true"/>
          <w:lang w:bidi="ar-SA"/>
        </w:rPr>
        <w:t>الاعتباري أو الإجمالي و التفصيلي أو التغاير المفهومي، و كلّ منها لا ينافي الاتّحاد العيني و الخارجي، فمفهوم العالم و القادر و إن كان غير مفهوم الموضوع و لكنّهما عينه خارجاً، و على هذا لا نحتاج في إجراء الصفات إلى التأوّل بالنقل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محور البحث و روح الإشكال هو ما ذكره المحقّق الخراساني في وجود توهّم التضاد بين شرطية التغاير في صحّة الحمل و عينية صفاته مع ذاته لكان لما أجابه مجال، و ذلك لأنّه يشترط في التناقض الوحدات الثمانية و هي هنا منتفية، و ذلك لأنّ مصب التغاير هو المفاهيم، و مصب الوحدة هو العينية الخارجية، فلا تصادم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محور البحث أمراً آخر و هو أنّ المتبادر من المشتق هو زيادة العنوان على الذات، و عندئذ يصبح جواب المحقّق الخراساني أجنبياً عن البحث، 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مذهب الحقّ أنّ صفاته تعالى قديمة لا حادثة خلافاً للكرامية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 عين ذاته لا زائدة عليها خلافاً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فالإمامية و الأشاعرة يتفقان في كون الصفات قديمة لا حادثة، و لكنّها عند الأشاعرة زائدة على الذات تمسّكاً بظواهر بعض الآيات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أَنْزَلَهُ بِعِلْمِهِ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الظاهر في أنّ علمه غير ذاته، و لكن الإمامية قائلة بعينية الصفات، و إلاّ يلزم القدماء الثمانية عدد الذات و الصفات السبعة الجمالية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أنّ المتبادر من المشتق هو المعنون، لا المبدأ فقط كما عليه الشريف، و لا الذات و النسبة و المبدأ على نحو التفصيل، بل المفهوم الوحداني المنحل عند التعمل إلى ذات و 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المتبادر من الصفات كالعالم و القادر هو المعنون بما هو معنون يلزم عدم صحّة إجراء الصفات الثبوتية عليه تعالى، لأنّ مقتضى المحمول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زيادة العنوان على المعنون مع أنّ العقيدة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محور البحث هو هذا لأصبح كلام المحقّق الخراساني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صفاته و إن كانت عين ذاته خارجاً لكنّه غيرها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لا صلة له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كلام صاحب الفصول من الالتزام بالنقل و التجوّز في ألفاظ الصفات الجارية عليه تعالى كلاماً مرتبطاً و إن كان غير صحيح، و ذلك لانّا نجري تلك الصفات على اللّه سبحانه كجريها على غيره من دون تجوّز و لا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يجب حلّ المسألة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حل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سيدنا الأُستاذ بأنّه لا يفهم من لفظ العالم إلاّ المعنون من حيث هو كذلك، و أمّا زيادة العنوان على المعنون و قيامه به فهو خارج عن مفهومه، فالمشتق يدل على المعنون، و العينية و الزيادة من خصوصيات المصاديق</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الهيئة على مغايرة المبدأ لما يحمل عليه ليس أمراً خفياً لقضاء التبادر بذلك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المشتق هو المعنون، و الذات المتلبّسة بالمبدإ، و ظاهره زيادة العنوان على الذات، و نحن نجري أوصافه سبحانه عليه بهذا المعنى، و نستعملها في المعنى المتبادر عرفاً بالإرادة الاستعمالية غير انّ البرهان قام على </w:t>
      </w:r>
      <w:bookmarkStart w:id="498" w:name="pg14349_149877"/>
    </w:p>
    <w:p>
      <w:pPr>
        <w:pStyle w:val="BookText"/>
        <w:rPr/>
      </w:pPr>
      <w:bookmarkEnd w:id="498"/>
      <w:r>
        <w:rPr>
          <w:rFonts w:ascii="Amiri" w:hAnsi="Amiri" w:eastAsia="Amiri" w:cs="Amiri"/>
          <w:color w:val="111111"/>
          <w:sz w:val="28"/>
          <w:sz w:val="28"/>
          <w:szCs w:val="28"/>
          <w:rtl w:val="true"/>
          <w:lang w:bidi="ar-SA"/>
        </w:rPr>
        <w:t>عينية صفاته مع ذاته، فترفع اليد عن هذا الظهور بالدليل العقلي، فالمراد الجدي عند من قام الدليل عنده على العينية، غير المراد الاستعمالي الذي يشترك فيه العالم و الجاهل و الفيلسوف و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قيام البرهان على الوحدة لا يكون سبباً لتغيير اللغة و المتبادر العرفي، غاية الأمر أنّ الأكثرية الساحقة من الناس لا يتوجهون إلى هذه الدقائق، فيستعملون اللفظ فيه سبحانه على النحو الذي يستعملونه في غيره و لا يرون الزيادة مخلّة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هنا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الظهور، و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 البرهان و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شأن العقيدة تفسير اللغة و المتبادر العرفي، كما أنّه ليس للظواهر أنْ تصادم البراهين العقلية، فلكلّ طريقه و مجراه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238055_3381743652"/>
      <w:bookmarkStart w:id="500" w:name="_Toc188"/>
      <w:bookmarkEnd w:id="499"/>
      <w:r>
        <w:rPr>
          <w:rtl w:val="true"/>
        </w:rPr>
        <w:t>المسألة الخامسة</w:t>
      </w:r>
      <w:r>
        <w:rPr>
          <w:rtl w:val="true"/>
        </w:rPr>
        <w:t xml:space="preserve">: </w:t>
      </w:r>
      <w:r>
        <w:rPr>
          <w:rtl w:val="true"/>
        </w:rPr>
        <w:t>في قيام المبدأ بالذات</w:t>
      </w:r>
      <w:bookmarkEnd w:id="500"/>
    </w:p>
    <w:p>
      <w:pPr>
        <w:pStyle w:val="BookText"/>
        <w:rPr/>
      </w:pPr>
      <w:r>
        <w:rPr>
          <w:rFonts w:ascii="Amiri" w:hAnsi="Amiri" w:eastAsia="Amiri" w:cs="Amiri"/>
          <w:color w:val="111111"/>
          <w:sz w:val="28"/>
          <w:sz w:val="28"/>
          <w:szCs w:val="28"/>
          <w:rtl w:val="true"/>
          <w:lang w:bidi="ar-SA"/>
        </w:rPr>
        <w:t>هل يشترط في صحّة الحمل قيام المبدأ بالموضوع أولا؟ وجوه و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قيام المبدأ بالذات قياماً حلولياً، و هذا ما عليه الشيخ الأشعري حيث فسّر كونه سبحانه متكلّماً بأنّ التكلّم من صفات الذات القائم بها قياماً حلولياً، و كلامه هو الكلام النفسي لا الكلام اللفظي، و لا ما هو المفهوم من اللفظ</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قيامه بالذات، بشهادة أنّه يصدق على الفاعل أنّه ضارب و مؤلم مع أنّ الضرب غير قائم بهما بل بالمؤلم و المضروب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الفصول من أنّه يعتبر قيام المبدأ بالذات قياماً أعم من الحلول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بالصدور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و مولم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هذا النحو من القيام بالوقوع عليه كما في المفعول به أو الوقوع فيه كما في أسماء الزمان و المكان كالمضرب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يشترط على مختاره قيام المبدأ بالذات إذا كان المبدأ ذاتاً لا وصفاً كصفاته سبحانه بالنسبة إلى ذاته، أو كان كمثل اللابن و التامر إذ ليس المبدأ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اللبن قائماً ببائعهما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الكفاية من لزوم قيام المبدأ بالذات و تلبّسها به، غير أن تلبّس كلّ شيء بحسبه، ففي صفاته الجارية عليه تعالى، يكون المبدأ مغايراً له تعالى مفهوماً، و قائماً به عيناً بنحو من القيام لا أن يكون هناك اثنينية أو كان ما بحذائه غير ما بحذاء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اطّلاع العرف على مثل هذا التلبّس من الأُمور الخفية لا يضر بصدقها عليه تعالى على نحو الحقيقة إذا كان لها مفهوم صادق عليه تعالى حقيقة و لو بنحو من التأمل و التعمل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التلبّس لا يعد عرفاً من مصاديق القيام و تلبّس الذات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مرجع في تعيين المفاهيم لا في تطبيقها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في القيام و التلبّس، التعدّد و الاثنينية، فإذا كان المبدأ عين الذات في عامّة المراحل، كيف يمكن أن نتصوّر قيام شيء بشيء أو تلبّسه به؟ و ما ذكره من التعابير المتكررة نوع تلاعب بالألفاظ و ليس له من الحقيقة نصيب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العرف مرجع لتحديد المفاهيم لا لتعيين المصاديق </w:t>
      </w:r>
    </w:p>
    <w:p>
      <w:pPr>
        <w:pStyle w:val="BookText"/>
        <w:rPr/>
      </w:pPr>
      <w:r>
        <w:rPr>
          <w:rFonts w:ascii="Amiri" w:hAnsi="Amiri" w:eastAsia="Amiri" w:cs="Amiri"/>
          <w:color w:val="111111"/>
          <w:sz w:val="28"/>
          <w:sz w:val="28"/>
          <w:szCs w:val="28"/>
          <w:rtl w:val="true"/>
          <w:lang w:bidi="ar-SA"/>
        </w:rPr>
        <w:t>أمر غير تام، بل العرف مرجع في كلا الموردين، و لذلك لا يعدّ لون الدم دماً واجب الاجتناب، و ذلك لأنّ لون الدم غير الدم عرفاً و إن كان حسب التحليل الطبي أو العقلي مرتبة من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العقيدة لا تمسّ اللغة و لا تغيّرها، فنحن نجري صفاته تعالى عليه بما له من المعنى من دون أي نقل و تجوّز، و ظاهره زيادة العنوان على المعنون، أو تلبّس الذات بشيء ورائها، أو قيامه بها، لكن دلّ البرهان على أنّ هذا الظهور غير معتبر عقيدة، لدلالة العقل على أنّ صفاته سبحانه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كل صفة أنّها غير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ذكرناه من المتفاهم العرفي من الصفات، و لكن الإمام نفى الاثنينية بالبرهان، لا بالتصرّف في معاني المشتقات، و لا إشكال في أنّه يستعمله العامي و الحكيم في معنى واحد في حقّه سبحانه إرادة استعمالية غير أنّ المراد الجدي لدى الحكيم يغاير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القوم لو فتحوا باباً خاصّاً للألفاظ و معانيها، و باباً آخر للعقائد، بحيث لا يكون ظهور اللفظ مبدأً للعقيدة، و لا العقيدة صادمة لظهور اللفظ، لكان أحسن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نشاطر المحقّق الخراساني الرأي في أنّ الصفات الكمالية، تطلق على الممكن و الواجب بمعنى واحد من دون أن يكون في الإطلاق الثاني </w:t>
      </w:r>
      <w:bookmarkStart w:id="501" w:name="pg14349_149880"/>
    </w:p>
    <w:p>
      <w:pPr>
        <w:pStyle w:val="BookText"/>
        <w:rPr/>
      </w:pPr>
      <w:bookmarkEnd w:id="501"/>
      <w:r>
        <w:rPr>
          <w:rFonts w:ascii="Amiri" w:hAnsi="Amiri" w:eastAsia="Amiri" w:cs="Amiri"/>
          <w:color w:val="111111"/>
          <w:sz w:val="28"/>
          <w:sz w:val="28"/>
          <w:szCs w:val="28"/>
          <w:rtl w:val="true"/>
          <w:lang w:bidi="ar-SA"/>
        </w:rPr>
        <w:t>تجوّز أو نقل لكن نختلف معه في أنّه يدّعي انّ مفهوم المشتق الذي هو التلبس و القيام صادق على الممكن و الواجب و لا يتنافيان مع عينية صفاته لذاته لأن تلبّس كلّ شيء بحسبه و لا يتوقفان على أن يكون ما بحذاء أحدهما 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نجري الصفات عليه تعالى بنفس المفهوم العرفي و لكن نعتقد انّ البرهان لا يوافق هذا الظهور فيكون الظهور مراداً استعمالياً و لكنّ المراد الجدي لمن التفت إلى ذلك، غيره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238057_3381743652"/>
      <w:bookmarkStart w:id="503" w:name="_Toc189"/>
      <w:bookmarkEnd w:id="502"/>
      <w:r>
        <w:rPr>
          <w:rtl w:val="true"/>
        </w:rPr>
        <w:t>المسألة السادسة</w:t>
      </w:r>
      <w:r>
        <w:rPr>
          <w:rtl w:val="true"/>
        </w:rPr>
        <w:t xml:space="preserve">: </w:t>
      </w:r>
      <w:r>
        <w:rPr>
          <w:rtl w:val="true"/>
        </w:rPr>
        <w:t>في عدم اعتبار التلبّس الحقيقي</w:t>
      </w:r>
      <w:bookmarkEnd w:id="503"/>
    </w:p>
    <w:p>
      <w:pPr>
        <w:pStyle w:val="BookText"/>
        <w:rPr/>
      </w:pPr>
      <w:r>
        <w:rPr>
          <w:rFonts w:ascii="Amiri" w:hAnsi="Amiri" w:eastAsia="Amiri" w:cs="Amiri"/>
          <w:color w:val="111111"/>
          <w:sz w:val="28"/>
          <w:sz w:val="28"/>
          <w:szCs w:val="28"/>
          <w:rtl w:val="true"/>
          <w:lang w:bidi="ar-SA"/>
        </w:rPr>
        <w:t>ربما يقال بأنّ تلبّس الذات بالمبدإ ليس شرطاً في صحّة الحمل فربّما يكون هناك حمل بلا تلبّس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الميزاب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الجريان قائم بالماء مع أنّه حمل على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الجريان قائم بالماء حقيقة و بالميزاب ادّعاءً و تنزيلاً، فلا يشترط في القيام و التلبّس، القيام و التلبس الحقيقيّان، بل يكفي التنزيليان منهما، و هذا هو الحال في عامّة المجازات في الاسناد، فلفظ الجاري مستعمل في معناه اللغوي غير أنّ اسناده إلى الميزاب اسناد مجازي لا حقيقي و لا يشترط التلبّس الحقيقي و هذا من الوضوح بمكان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الأُمور الأربعة عشر التي جعلها المحقّق الخراساني كالمقدمة الواحدة لمقاصد الكتاب</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4349_149882"/>
      <w:bookmarkStart w:id="505" w:name="pg14349_149882"/>
      <w:bookmarkEnd w:id="505"/>
    </w:p>
    <w:p>
      <w:pPr>
        <w:pStyle w:val="Heading2"/>
        <w:numPr>
          <w:ilvl w:val="1"/>
          <w:numId w:val="1"/>
        </w:numPr>
        <w:rPr/>
      </w:pPr>
      <w:bookmarkStart w:id="506" w:name="pg14349_149882"/>
      <w:bookmarkStart w:id="507" w:name="__RefHeading___Toc7238059_3381743652"/>
      <w:bookmarkStart w:id="508" w:name="_Toc190"/>
      <w:bookmarkEnd w:id="506"/>
      <w:bookmarkEnd w:id="507"/>
      <w:r>
        <w:rPr>
          <w:rtl w:val="true"/>
        </w:rPr>
        <w:t>المقصد الأوّل في الأوامر</w:t>
      </w:r>
      <w:bookmarkEnd w:id="508"/>
    </w:p>
    <w:p>
      <w:pPr>
        <w:pStyle w:val="Heading3"/>
        <w:numPr>
          <w:ilvl w:val="2"/>
          <w:numId w:val="1"/>
        </w:numPr>
        <w:rPr/>
      </w:pPr>
      <w:bookmarkStart w:id="509" w:name="__RefHeading___Toc7238061_3381743652"/>
      <w:bookmarkStart w:id="510" w:name="_Toc191"/>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الأمر و فيه جهات من البحث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بصيغة الأمر و فيه مباحث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الإتيان بالمأمور به على وجهه يقتضي الاجزاء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الواجب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الأمر بالشيء يقتضي النهي عن ضدّه و فيه أُمور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أمر الأمر مع العلم بانتفاء شرطه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الأوامر بالطبائع أو الافراد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الوجوب فهل يبقى الجواز؟ 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 و حلّ مشاكله 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 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 المؤقت، و الموسع و المضيّق 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بالأمر بفعل، هل هو أمر بالفعل؟ 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بعد الأمر به، ظاهر في التأكيد أو التأسيس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4349_149884"/>
      <w:bookmarkStart w:id="512" w:name="pg14349_149884"/>
      <w:bookmarkEnd w:id="512"/>
    </w:p>
    <w:p>
      <w:pPr>
        <w:pStyle w:val="Heading3"/>
        <w:numPr>
          <w:ilvl w:val="2"/>
          <w:numId w:val="1"/>
        </w:numPr>
        <w:rPr/>
      </w:pPr>
      <w:bookmarkStart w:id="513" w:name="pg14349_149884"/>
      <w:bookmarkStart w:id="514" w:name="__RefHeading___Toc7238063_3381743652"/>
      <w:bookmarkStart w:id="515" w:name="_Toc192"/>
      <w:bookmarkEnd w:id="513"/>
      <w:bookmarkEnd w:id="514"/>
      <w:r>
        <w:rPr>
          <w:rtl w:val="true"/>
        </w:rPr>
        <w:t>الفصل الأوّل مادة الأمر</w:t>
      </w:r>
      <w:bookmarkEnd w:id="515"/>
    </w:p>
    <w:p>
      <w:pPr>
        <w:pStyle w:val="Heading4"/>
        <w:numPr>
          <w:ilvl w:val="3"/>
          <w:numId w:val="1"/>
        </w:numPr>
        <w:rPr/>
      </w:pPr>
      <w:bookmarkStart w:id="516" w:name="__RefHeading___Toc7238065_3381743652"/>
      <w:bookmarkStart w:id="517" w:name="_Toc193"/>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 فيه جهات من البحث</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238067_3381743652"/>
      <w:bookmarkStart w:id="519" w:name="_Toc194"/>
      <w:bookmarkEnd w:id="518"/>
      <w:r>
        <w:rPr>
          <w:rtl w:val="true"/>
        </w:rPr>
        <w:t>الجهة الأُولى</w:t>
      </w:r>
      <w:r>
        <w:rPr>
          <w:rtl w:val="true"/>
        </w:rPr>
        <w:t xml:space="preserve">: </w:t>
      </w:r>
      <w:r>
        <w:rPr>
          <w:rtl w:val="true"/>
        </w:rPr>
        <w:t>معنى لفظ الأمر لغة</w:t>
      </w:r>
      <w:bookmarkEnd w:id="519"/>
    </w:p>
    <w:p>
      <w:pPr>
        <w:pStyle w:val="BookText"/>
        <w:rPr/>
      </w:pPr>
      <w:r>
        <w:rPr>
          <w:rFonts w:ascii="Amiri" w:hAnsi="Amiri" w:eastAsia="Amiri" w:cs="Amiri"/>
          <w:color w:val="111111"/>
          <w:sz w:val="28"/>
          <w:sz w:val="28"/>
          <w:szCs w:val="28"/>
          <w:rtl w:val="true"/>
          <w:lang w:bidi="ar-SA"/>
        </w:rPr>
        <w:t>قد ذكروا للفظ الأمر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كما يقال أمره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كما يقال شغله 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 فِرْعَوْنَ بِرَشِيدٍ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العجيب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جاءَ أَمْرُنا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لأمر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الأمر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ما ذكروه من التفاصيل من باب خلط المصداق بالمفهوم كما هو الحال في أكثر المعاجم اللغوية حيث ذكروا 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عشرة مع أنّه ليس له إلاّ معنى واحد و هو إتقان الفعل، و ما ذكر من المعاني مصاديق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التشريع الإلهي بما أنّه يتمتّع </w:t>
      </w:r>
    </w:p>
    <w:p>
      <w:pPr>
        <w:pStyle w:val="BookText"/>
        <w:rPr/>
      </w:pPr>
      <w:r>
        <w:rPr>
          <w:rFonts w:ascii="Amiri" w:hAnsi="Amiri" w:eastAsia="Amiri" w:cs="Amiri"/>
          <w:color w:val="111111"/>
          <w:sz w:val="28"/>
          <w:sz w:val="28"/>
          <w:szCs w:val="28"/>
          <w:rtl w:val="true"/>
          <w:lang w:bidi="ar-SA"/>
        </w:rPr>
        <w:t>بالإتقان استعمل في حقّه القضاء أي الحكم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المقام فانّ قسماً من هذه المعاني من المصاديق و بعضها من الوضوح بمكان، فانّ الغرض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لأمر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اللام فالمدخول مصداق الغرض لا مفهومه، و هكذا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فالمدخول مصداق للتعجب لا مستعمل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تحديد معنى الأمر، فهناك آراء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موضوع 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و الشأن و هو خيرة صاحب الفصول الطلب و الشيء و هو خيرة المحقّق الخراساني الطلب و الفعل و هو المختار عندنا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استند صاحب الفصول في كون الشأن من معاني الأمر إلى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أمر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من المحتمل أن يكون المراد هو الفعل أي شغلنا فعل كذا، كما اعتمد المحقّق الخراساني في استعماله في الشيء على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اليوم أمراً عجيباً، مع أنّه من المحتمل أن يكون الأمر بمعنى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لو كان الأمر بمعنى الشيء يلزم صحّة استعمال أحد المترادفين مكان الآخر،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يصحّ القول بأنّ اللّه أمر، و العقل أمر، كلّ ذلك يعرب عن عدم كون الأمر بمعنى الشيء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القولين، و أمّا القول الثالث أي كون المعنى الثاني للأمر هو الفعل، فيكفي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الْأَمْرَ كُلَّهُ لِلّهِ يُخْفُونَ فِي أَنْفُسِهِمْ ما </w:t>
      </w:r>
      <w:bookmarkStart w:id="520" w:name="pg14349_149886"/>
    </w:p>
    <w:p>
      <w:pPr>
        <w:pStyle w:val="BookText"/>
        <w:rPr/>
      </w:pPr>
      <w:bookmarkEnd w:id="520"/>
      <w:r>
        <w:rPr>
          <w:rFonts w:ascii="Amiri" w:hAnsi="Amiri" w:eastAsia="Amiri" w:cs="Amiri"/>
          <w:color w:val="111111"/>
          <w:sz w:val="28"/>
          <w:sz w:val="28"/>
          <w:szCs w:val="28"/>
          <w:rtl w:val="true"/>
          <w:lang w:bidi="ar-SA"/>
        </w:rPr>
        <w:t xml:space="preserve">لا يُبْدُونَ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أي كلّما يجري في الكون من السنن التي هي من أفعاله سبحانه بيد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الْأَمْرُ وَ إِلَى اللّهِ تُرْجَعُ الْأُمُورُ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أي شاور هؤلاء في أُمورك و أفعالك و ما تفعل و ما تترك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بمعنى الطلب بالقول المخصوص يجمع على أوامر، كما أنّه بمعنى الفعل يجمع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الأمر هو نفس الأمر المخصوص فلا يصحّ منه الاشتقاق لكونه معنى جامداً غير قابل للسيلان، بخلاف ما إذا قلنا إنّه حقيقة في الطلب بالقول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تظهر فيما لو ورد لفظ الأمر في الكتاب و السنّة و لم يعلم المقصود منه، فعندئذ تصل النوبة إلى الأُصول العملية، فلو كان للحكم حالة سابقة يستصحب، و إلاّ فلو كان الشكّ في التكليف، يقع مجرى للبراءة و إلاّ، يقع مجرى الاشتغال</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7238069_3381743652"/>
      <w:bookmarkStart w:id="522" w:name="_Toc195"/>
      <w:bookmarkEnd w:id="521"/>
      <w:r>
        <w:rPr>
          <w:rtl w:val="true"/>
        </w:rPr>
        <w:t>الجهة الثانية</w:t>
      </w:r>
      <w:r>
        <w:rPr>
          <w:rtl w:val="true"/>
        </w:rPr>
        <w:t xml:space="preserve">: </w:t>
      </w:r>
      <w:r>
        <w:rPr>
          <w:rtl w:val="true"/>
        </w:rPr>
        <w:t>في اعتبار العلو و الاستعلاء</w:t>
      </w:r>
      <w:bookmarkEnd w:id="522"/>
    </w:p>
    <w:p>
      <w:pPr>
        <w:pStyle w:val="BookText"/>
        <w:rPr/>
      </w:pPr>
      <w:r>
        <w:rPr>
          <w:rFonts w:ascii="Amiri" w:hAnsi="Amiri" w:eastAsia="Amiri" w:cs="Amiri"/>
          <w:color w:val="111111"/>
          <w:sz w:val="28"/>
          <w:sz w:val="28"/>
          <w:szCs w:val="28"/>
          <w:rtl w:val="true"/>
          <w:lang w:bidi="ar-SA"/>
        </w:rPr>
        <w:t>هل يعتبر العلو و الاستعلاء في صدق مفهوم الأمر، أو لا يعتبران أو فيه تفصيل؟ فيه أقوال و آراء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العلو دون الاستعلاء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كليهما و هذا هو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إليك دراسة الكلّ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المحقّق الخراساني، فذهب إلى اعتبار العلو في معنى الأمر فلا يكون الطلب من السافل أو المساوي أمراً، و لو أطلق عليه الأمر، كان بنحو من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اعتبار الاستعلاء، فيكون الطلب من العالي أمراً و لو كان مستخفضاً بجناحه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اعتبار العلو لا غبار عليه، و الدليل عليه هو التبادر، فانّ في لغة العرب ألفاظاً ثلاثة لكلّ مورده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و يرادفه في 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الالتماس، و هو طلب المساوي من المساوي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و هو طلب السافل من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الطلب الصادر من العالي، و الثاني هو الطلب الصادر من المساوي، و الثالث هو الطلب الصادر من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يُثبت دخول العلو في مادة الأمر و أمّا عدم اعتبار الاستعلاء فلم يذكر عليه دليلاً و سيوافيك اعتباره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و حاصل استدلاله أنّه يكفي أحدهما، أمّا العلو فلما مرّ، و أمّا كفاية الاستعلاء فلأجل تقبيح العقلاء، الطالب السافل من العالي المستعلي عليه، و توبيخه لأجل أنّه يصدق عليه الأمر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التوبيخ ليس على الأمر، بل على استعلائه حقيقة، و لو أطلق </w:t>
      </w:r>
    </w:p>
    <w:p>
      <w:pPr>
        <w:pStyle w:val="BookText"/>
        <w:rPr/>
      </w:pPr>
      <w:r>
        <w:rPr>
          <w:rFonts w:ascii="Amiri" w:hAnsi="Amiri" w:eastAsia="Amiri" w:cs="Amiri"/>
          <w:color w:val="111111"/>
          <w:sz w:val="28"/>
          <w:sz w:val="28"/>
          <w:szCs w:val="28"/>
          <w:rtl w:val="true"/>
          <w:lang w:bidi="ar-SA"/>
        </w:rPr>
        <w:t>عليه الأمر فإنّما هو بالمشاكلة، أو لكونه بصورة الأمر لأنّه مقتضى استعلائه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كليهما، فهذا هو المختار أمّا العلو فواضح لما عرفت من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الاستعلاء فنمنع صدق الأمر على طلب العالي من السافل بلسان الاستدعاء، و ذلك لأنّ مورد البحث هو ما إذا صدر الطلب بلسان المولوية و العبودية، و في مثله يعتبر الاستعلاء، و لو كان الكلام خارجاً عن تلك الدائرة فلا يطلق عليه انّه الأمر بل يطلق عليه الاستدعاء حتى و لو صدر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ما رواه ابن عباس حيث إنّ بريرة كانت زوجة للعبد فلما اعتقت كان لها الخيار حسب الحكم الشرعي بين البقاء على حبالة زوجها أو المفارقة، فاختارت هي،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زوجها بعمّ النبي العباس بن عبد المطلب ليكلّم النبي حتى يأمرها بالبقاء، فلمّا كلمها النبي،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أنا شافع،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فاختارت نفسها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ترى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يخاطبها،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أنّ الإبقاء مع حبالة الزوج السابق، كان مورد رغبة النبي،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بكلامك هذا؟ فنفى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أثبت الشفاعة، فلو كان وجود العلو كافياً في صدق الأمر لما كان لبريرة السؤال عن مقصود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لملازمة العلو وحده مع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 سؤالها عن مقصود النبي يدلّ على أنّ خطاب العالي على قسمين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يكون مقروناً بالاستعلاء فيكون أمراً، و قسم آخر يكون بلسان الاستدعاء فيكون 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خيرة المحقّق البروجردي القائل بعدم أخذ واحد منهما في صدق الأمر مستدلاً،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الطلب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يطلب فيه انبعاث المطلوب منه من نفس الطلب، بحيث يكون داعيه و محرّكه إلى الامتثال صرف هذا الطلب، و هذا ما يسمّى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يقصد فيه انبعاث المطلوب منه من الطلب منضماً إلى بعض المقارنات التي توجب وجود الداعي في نفسه، كطلب المسكين من الغني، و هذا القسم من الطلب يسمّى التماساً</w:t>
      </w:r>
      <w:r>
        <w:rPr>
          <w:rStyle w:val="FootnoteAnchor"/>
          <w:rtl w:val="true"/>
        </w:rPr>
        <w:footnoteReference w:id="204"/>
      </w:r>
      <w:r>
        <w:rPr>
          <w:rFonts w:ascii="Amiri" w:hAnsi="Amiri" w:eastAsia="Amiri" w:cs="Amiri"/>
          <w:color w:val="111111"/>
          <w:sz w:val="28"/>
          <w:sz w:val="28"/>
          <w:szCs w:val="28"/>
          <w:rtl w:val="true"/>
          <w:lang w:bidi="ar-SA"/>
        </w:rPr>
        <w:t>و القسم الأوّل يناسب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يراد منه كون الطالب عالياً، مأخوذاً في مفهوم الأمر، حتى 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 و أنا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فحقيقة الطلب على قسمين غاية الأمر أنّ القسم الأوّل منه حقّ من كان عالياً، و مع ذلك لو صدر عن السافل بالنسبة إلى العالي كان أمراً أيضاً و لكن يذمّه العقلاء على طلبه بالطلب الذي ليس شأناً له فيقولون أ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القسم الثاني يناسب شأن السافل، و لو صدر عن العالي أيضاً لم يكن أمراً فيقولون لم يأمره بل التمس منه و يرون هذا تواضعاً منه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الطلب إلى قسمين، و إن كان تقسيماً صحيحاً، لكن الكلام في كيفية وضع لفظ الأمر للقسم الأوّل فما هو المخصص لعدم شموله للقسم الثاني، فلا بدّ أن يضمّ إلى معنى الطلب شيء آخر حتى يصدّه عن الشمول للقسم الآخر، فما هو ذاك القيد؟ فهل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الانبعاث من نفس الطلب، و هو كما ترى</w:t>
      </w:r>
      <w:r>
        <w:rPr>
          <w:rFonts w:eastAsia="Amiri" w:cs="Amiri" w:ascii="Amiri" w:hAnsi="Amiri"/>
          <w:color w:val="111111"/>
          <w:sz w:val="28"/>
          <w:szCs w:val="28"/>
          <w:rtl w:val="true"/>
          <w:lang w:bidi="ar-SA"/>
        </w:rPr>
        <w:t>.</w:t>
      </w:r>
      <w:bookmarkStart w:id="523" w:name="pg14349_149890"/>
    </w:p>
    <w:p>
      <w:pPr>
        <w:pStyle w:val="BookText"/>
        <w:rPr/>
      </w:pPr>
      <w:bookmarkEnd w:id="52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الطالب، عالياً بالنسبة إلى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ثالث، و الثاني هو المتعيّن، و لا يعني هذا القول دخول العلو بالمعنى الاسمي في مدلول الأمر حتى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أطلب منك و أنا عال، و لو فسّر بذلك فهو من قبيل زيادة الحدّ على المحدود، بل يراد دخوله على وجه الإجمال و على نحو المعنى الحرفي</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7238071_3381743652"/>
      <w:bookmarkStart w:id="525" w:name="_Toc196"/>
      <w:bookmarkEnd w:id="524"/>
      <w:r>
        <w:rPr>
          <w:rtl w:val="true"/>
        </w:rPr>
        <w:t>الجهة الثالثة</w:t>
      </w:r>
      <w:r>
        <w:rPr>
          <w:rtl w:val="true"/>
        </w:rPr>
        <w:t xml:space="preserve">: </w:t>
      </w:r>
      <w:r>
        <w:rPr>
          <w:rtl w:val="true"/>
        </w:rPr>
        <w:t>في دلالة مادة الأمر على الوجوب</w:t>
      </w:r>
      <w:bookmarkEnd w:id="525"/>
    </w:p>
    <w:p>
      <w:pPr>
        <w:pStyle w:val="BookText"/>
        <w:rPr/>
      </w:pPr>
      <w:r>
        <w:rPr>
          <w:rFonts w:ascii="Amiri" w:hAnsi="Amiri" w:eastAsia="Amiri" w:cs="Amiri"/>
          <w:color w:val="111111"/>
          <w:sz w:val="28"/>
          <w:sz w:val="28"/>
          <w:szCs w:val="28"/>
          <w:rtl w:val="true"/>
          <w:lang w:bidi="ar-SA"/>
        </w:rPr>
        <w:t>اختلفت كلمتهم في أنّ لفظة الأمر حقيقة في الوجوب، أو مشترك معنوي بينه و بين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الخراساني إلى الأوّل، و استدلّ عليه بوجوه 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انسباق الوجوب منه عند 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بالحذر من مخالفة أمر الرسول،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بنفسه يقال خالف أمره، و لكن جاءت هنا مقروناً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لتضمنها معنى الإعراض، أي يعرضون عن أمر الرسول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أشقّ على أُمّتي لأمرتهم بالسواك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الدالّ على أنّ الأمر </w:t>
      </w:r>
    </w:p>
    <w:p>
      <w:pPr>
        <w:pStyle w:val="BookText"/>
        <w:rPr/>
      </w:pPr>
      <w:r>
        <w:rPr>
          <w:rFonts w:ascii="Amiri" w:hAnsi="Amiri" w:eastAsia="Amiri" w:cs="Amiri"/>
          <w:color w:val="111111"/>
          <w:sz w:val="28"/>
          <w:sz w:val="28"/>
          <w:szCs w:val="28"/>
          <w:rtl w:val="true"/>
          <w:lang w:bidi="ar-SA"/>
        </w:rPr>
        <w:t>يلازم المشقة و هي آية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لبريرة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أنا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تلزمني بالبقاء مع الزوج؟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صحّة توبيخ العبد الذي خالف أمر المولى،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الإيعاد بالسجن عند المخالفة، كقوله سبحانه حاكياً عن امرأة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لَمْ يَفْعَلْ ما آمُرُهُ لَيُسْجَنَنَّ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أدلة القائلين بالاشتراك المعنوي حيث استدلّوا بالوجوه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ينقسم إلى الإيجاب و الاستحباب و التقسيم آية أنّه حقيقة في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بنفسه قرينة على أنّ المراد من المقسم هو الأعم من الوجوب، و الكلام فيما لا يكون هناك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يستعمل في الوجوب و الندب فلو لم يكن موضوعاً للقدر المشترك بينهما لزم أن يكون إمّا مجازاً في الندب أو مشتركاً لفظياً و كلاهما على خلاف الأصل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هذه الترجيحات كما تقدّم في تعارض الأحوال فانّ الأُصول اللفظية إنّما يحتجّ بها فيما إذا كان الشكّ في المراد لا في مثل المقام حيث إنّ الهدف تبيّن كيفية الإرادة، و انّها هل على نحو الحقيقة أو الأعمّ منها و من المجاز؟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المندوب طاعة، و كلّ طاعة فهو فعل المأمور به، ففعل المندوب، 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لو أُريد من المأمور به، المعنى الحقيقي أي فعل الواجب، و لو أُريد الأعم منه و من غيره لا يثبت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نكتة مهمة كان على صاحب الكفاية التنبيه عليها،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شكّ في استفادة الوجوب من لفظة الأمر و من مرادفه في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مَنْشَئِها، فهل الوجوب مدلول لفظي وضعي، بمعنى أنّ لفظه موضوع للوجوب، أو هو مقتضى الإطلاق و انّ الوجوب لا يحتاج إلى بيان زائد، بخلاف الندب، فإذا لم يكن هناك بيان زائد يحمل على الوجوب، أو لا هذا و لا ذاك، بل هو مقتضى حكم العقل؟ هنا احتمالات ثلاثة ندرسها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الأوّل، إذ ليس الوجوب و الندب من مداليل لفظ الأمر، بل الكل من المفاهيم الانتزاعية، فانّ لفظ الأمر وضع لنفس الطلب وحده، و إنّما ينتزع الوجوب من استعماله مقروناً بشيء يدل على شدّة رغبة المولى بالفعل و عدم رضاه بتركه، كما أنّ الندب ينتزع من استعماله مقروناً بما يدل على خلاف ذاك</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الاحتمال الثاني قريب بناء على إلقاء الأمر</w:t>
      </w:r>
      <w:r>
        <w:rPr>
          <w:rStyle w:val="FootnoteAnchor"/>
          <w:rtl w:val="true"/>
        </w:rPr>
        <w:footnoteReference w:id="213"/>
      </w:r>
      <w:r>
        <w:rPr>
          <w:rFonts w:ascii="Amiri" w:hAnsi="Amiri" w:eastAsia="Amiri" w:cs="Amiri"/>
          <w:color w:val="111111"/>
          <w:sz w:val="28"/>
          <w:sz w:val="28"/>
          <w:szCs w:val="28"/>
          <w:rtl w:val="true"/>
          <w:lang w:bidi="ar-SA"/>
        </w:rPr>
        <w:t xml:space="preserve">بلا قرينة دالة على الندب كاف في بيان الوجوب، بخلاف الندب فهو رهن بيان زائد من تجويز المخالفة و سيوافيك أنّ مقتضى صيغة الأمر هو كونه نفسيّاً، عينياً تعيينياً، لأنّها لا تحتاج إلى </w:t>
      </w:r>
      <w:bookmarkStart w:id="526" w:name="pg14349_149893"/>
    </w:p>
    <w:p>
      <w:pPr>
        <w:pStyle w:val="BookText"/>
        <w:rPr/>
      </w:pPr>
      <w:bookmarkEnd w:id="526"/>
      <w:r>
        <w:rPr>
          <w:rFonts w:ascii="Amiri" w:hAnsi="Amiri" w:eastAsia="Amiri" w:cs="Amiri"/>
          <w:color w:val="111111"/>
          <w:sz w:val="28"/>
          <w:sz w:val="28"/>
          <w:szCs w:val="28"/>
          <w:rtl w:val="true"/>
          <w:lang w:bidi="ar-SA"/>
        </w:rPr>
        <w:t>بيان زائد سوى الأمر و البعث، بخلاف مقابليها فانّها رهن القيود التي تفيد انّ الأمر غيري لا نفسي، أو كفائي لا عيني، أو تخييري لا تعييني، و سيأتي توضيح ذلك في محله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الثالث هو الأقرب و هو حكم العقل بأنّ أمر المولى لا يترك بلا جواب، و انّه يلزم تحصيل المُؤمِّن من العقوبة، و لا يجوز تركه باحتمال انّه يرضى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يجب العمل بالأمر إلاّ إذا دلّ الدليل على الترخيص، فيكون الوجوب من المداليل العقلية، لا اللفظية الوضعية، و لا الإطلاقية</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7238073_3381743652"/>
      <w:bookmarkStart w:id="528" w:name="_Toc197"/>
      <w:bookmarkEnd w:id="527"/>
      <w:r>
        <w:rPr>
          <w:rtl w:val="true"/>
        </w:rPr>
        <w:t>الجهة الرابعة</w:t>
      </w:r>
      <w:r>
        <w:rPr>
          <w:rtl w:val="true"/>
        </w:rPr>
        <w:t xml:space="preserve">: </w:t>
      </w:r>
      <w:r>
        <w:rPr>
          <w:rtl w:val="true"/>
        </w:rPr>
        <w:t>في أنّ الموضوع له هو الطلب الإنشائي</w:t>
      </w:r>
      <w:bookmarkEnd w:id="528"/>
    </w:p>
    <w:p>
      <w:pPr>
        <w:pStyle w:val="Heading5"/>
        <w:numPr>
          <w:ilvl w:val="4"/>
          <w:numId w:val="1"/>
        </w:numPr>
        <w:rPr/>
      </w:pPr>
      <w:bookmarkStart w:id="529" w:name="__RefHeading___Toc7238075_3381743652"/>
      <w:bookmarkStart w:id="530" w:name="_Toc198"/>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لما اختار المحقّق الخراساني أنّ مفاد الأمر، هو الطلب، حاول بيان واقع هذا الطلب و أنّ المراد منه هو الطلب الإنشائي لا الحقيقي الذي يقال له الطلب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هذا البحث بمادة الأمر، بل يعم صيغته فانّها أيضاً موضوعة حسب مختاره للطلب، و انّ المراد منه هو الإنشائي،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كان الأنسب إيراده في الفصل الثاني المختص بصيغة الأمر، و أن يبحث عن مفاد الأمر بمادته و صيغته بصفقة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انّ الطلب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اعتباري إنشائي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واقعي حقيقي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يمكن إنشاؤه باللفظ هو المعنى الاعتباري منه، لا الحقيقي كما هو </w:t>
      </w:r>
    </w:p>
    <w:p>
      <w:pPr>
        <w:pStyle w:val="BookText"/>
        <w:rPr/>
      </w:pPr>
      <w:r>
        <w:rPr>
          <w:rFonts w:ascii="Amiri" w:hAnsi="Amiri" w:eastAsia="Amiri" w:cs="Amiri"/>
          <w:color w:val="111111"/>
          <w:sz w:val="28"/>
          <w:sz w:val="28"/>
          <w:szCs w:val="28"/>
          <w:rtl w:val="true"/>
          <w:lang w:bidi="ar-SA"/>
        </w:rPr>
        <w:t>الحال في عامّة الإنشائيات، فانّ الزوجية الحقيقية غير قابلة للإنشاء، بل القابل له، هو الاعتباري المنتزع من الحقيقي بنوع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الرئاسة، فمنها تكويني و قد منح اللّه سبحانه الرأس تدبير الأعضاء فهو يدير و يدبّر تكويناً، و منها اعتباري و هو المدير المنصوب لإدارة مجتمع خاصّ، يأمر و ينهى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التكويني من كلّ هذه الأُمور، رهن علّة تكوينية، فاللّه سبحانه خلق العين و الأُذن زوجين، بخلاف الاعتباري منه، فهو رهن ترتّب غرض عقلائي لاعتباره و فرضه، فالرجل الهندي يتزوج امرأة إيرانية، و بينهما من حيث الموطن و الثقافة، بعد المشرقين، لكن الاعتبار يفرضهما زوجين يتساهمان في الحياة حلوها و 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الإرادة، فمنها حقيقيّة تتجلّى في الذهن بعد مقدّمات، من تصوّر الشيء المراد و التصديق بفائدته، و الميل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تنتهي تلك الأُمور إلى استتباعها حركة العضلات، نحو إنجاز العمل أو نحو الأمر به فالإرادة التكوينية، رهن علّة تكوينية توجب ظهورها على لوح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منها قسماً إنشائياً، يفرض لأجل ترتب غرض عقلائي عليه فقول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آمرك بكذا إنشاء للإرادة باللفظ على غرار الإرادة التكوينية، غير انّها تفترق عن الثانية، انّ الإرادة الحقيقية أمر واقعي ظاهر على لوح النفس، بخلاف الأُخرى فهي صرف اعتبار و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فالطلب و الإرادة كفرسي رهان في عامّة المجالات و المظاهر من حيث المفهوم و المصداق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و الإرادة يتّحدان مفهوماً و بينهما من الحمل، الحمل الأوّلي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الإرادة يتّحدان مصداقاً، فالظاهر في لوح النفس طلب و إرادة بالحمل الشائع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الإرادة يتّحدان إنشاءً، فالمنشأ بلفظ الأمر أو افعل أمر واحد، له اسمان لكن كلّما أُطلق الطلب ينصرف إلى القسم الإنشائي من هذه الأقسام، و كلما أُطلقت الارادة تنصرف إلى القسم الحقيقي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بعض من ذهب إلى تعدّد الطلب و الإرادة، و عدم وحدتهما، أراد مغايرة الإنشائي من الطلب، مع الفرد الحقيقي من الإرادة و إلاّ فلا وجه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الوحدة أنّ الإنسان إذا حاول أن يفعل شيئاً مباشراً، أو يقوم به غيره نيابة لم يجد في قرارة ذهنه، سوى شيئاً واحداً يعبّر عنه تارة بالطلب التكويني و أُخرى بالإرادة الحقيقية، و لذلك ذهب الأصحاب إلاّ من شذّ إلى وحدتهما في مجال التكوين و الحقيقة، كوحدتهما في عالم المفهوم و الإنشاء، و من ذهب من الأصحاب إلى التعدّد، فإنّما أخذ من الطلب، الجانب الإنشائي و من الإرادة القسم الحقيقي، و لا شبهة في مغايرتهما، إنّما الكلام مقايسة كلّ إلى الآخر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خصائص الطلب و الإرادة، بل الأمر كذلك في مورد النهي فلا تجد في لوح النفس إلاّ أمراً واحداً كالكراهة و ليس شيء آخر سواها حتى تسمّيه بلفظ آخر، خلافاً لمورد الأمر حيث نجد هناك لفظين مختلفين، لكن يشير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 التمنّي، بل الجمل الخبرية، فليس في مورد الجميع سوى أمر نفساني، يعبّر عنه في مورد الإنشاء بالترجي و التمنّي، و في مورد الخبر بالعلم، فليس في عامة الموارد إنشائية أو إخبارية سوى أمر واحد، و يعبّر عنه بلفظ واحد كما هو الغالب أو بلفظين كما في مورد الأمر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توضيح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تعبيره من التعقيد</w:t>
      </w:r>
      <w:r>
        <w:rPr>
          <w:rFonts w:eastAsia="Amiri" w:cs="Amiri" w:ascii="Amiri" w:hAnsi="Amiri"/>
          <w:color w:val="111111"/>
          <w:sz w:val="28"/>
          <w:szCs w:val="28"/>
          <w:rtl w:val="true"/>
          <w:lang w:bidi="ar-SA"/>
        </w:rPr>
        <w:t xml:space="preserve">. </w:t>
      </w:r>
      <w:bookmarkStart w:id="531" w:name="pg14349_149896"/>
    </w:p>
    <w:p>
      <w:pPr>
        <w:pStyle w:val="BookText"/>
        <w:rPr/>
      </w:pPr>
      <w:bookmarkEnd w:id="531"/>
      <w:r>
        <w:rPr>
          <w:rFonts w:ascii="Amiri" w:hAnsi="Amiri" w:eastAsia="Amiri" w:cs="Amiri"/>
          <w:color w:val="111111"/>
          <w:sz w:val="28"/>
          <w:sz w:val="28"/>
          <w:szCs w:val="28"/>
          <w:rtl w:val="true"/>
          <w:lang w:bidi="ar-SA"/>
        </w:rPr>
        <w:t>و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نكتة مهمة و هي ما هو السبب لطرح هذه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الطلب و الإرادة أو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إزاحة النقاب عن وجه الحقيقة يلزم البحث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لطرح هذه المسألة في علم الكلام؟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الكلام النفسي الذي أعقب طرحَ تلك المسألة؟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 للأشاعرة على إثبات الكلام النفسي و 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كونه سبحانه متكلّماً عند المعتزلة و الإمامية؟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موقفنا من المسألة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الطلب و الإرادة؟ و إليك البحث فيها واحدة تلو الأُخرى</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7238077_3381743652"/>
      <w:bookmarkStart w:id="533" w:name="_Toc199"/>
      <w:bookmarkEnd w:id="532"/>
      <w:r>
        <w:rPr>
          <w:rtl w:val="true"/>
        </w:rPr>
        <w:t>الأُولى</w:t>
      </w:r>
      <w:r>
        <w:rPr>
          <w:rtl w:val="true"/>
        </w:rPr>
        <w:t xml:space="preserve">: </w:t>
      </w:r>
      <w:r>
        <w:rPr>
          <w:rtl w:val="true"/>
        </w:rPr>
        <w:t>ما هو السبب لطرح هذه المسألة في علم الكلام؟</w:t>
      </w:r>
      <w:bookmarkEnd w:id="533"/>
    </w:p>
    <w:p>
      <w:pPr>
        <w:pStyle w:val="BookText"/>
        <w:rPr/>
      </w:pPr>
      <w:r>
        <w:rPr>
          <w:rFonts w:ascii="Amiri" w:hAnsi="Amiri" w:eastAsia="Amiri" w:cs="Amiri"/>
          <w:color w:val="111111"/>
          <w:sz w:val="28"/>
          <w:sz w:val="28"/>
          <w:szCs w:val="28"/>
          <w:rtl w:val="true"/>
          <w:lang w:bidi="ar-SA"/>
        </w:rPr>
        <w:t>ربّما يسأل الإنسان نفسَه عما هو السبب لطرح مسألة وحدة الطلب 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الإمامية و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دور تلك المسألة في علم الكلام؟ و يعلم السبب من خلال الوقوف على سيرها التاريخي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صفاته سبحانه تنقسم إلى ذاتي و فعلي، و المائز بينهما هو أنّ الأوّل أُحادي التعلّق، بمعنى أنّه لا يقبل النفي و الإثبات، و هذا كالعلم و القدرة، فهو سبحانه يعلم و يقدر على الإطلاق و لا يصحّ أن يقال و لو في مورد خاص لا يعلم و لا يقدر عليه، و هذا بخلاف صفات الفعل المنتزعة من إيجاده سبحانه و خلقه، فهي ثُنائية التعلّق، أي تقبل النفي و الإثبات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لا يحيي، يميت و لا يميت، يخلق و لا يخلق، و لو باعتبار تعلّق أحدهما بموجود و الآخر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شيخنا الكليني ذلك الميزان في كتاب الكافي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انّا لا نجد في الوجود ما لا يُعلم و لا يُقدر عليه و كذلك صفاته الذاتية الأزلية، فلسنا نصفه بقدرة، و عجز، و علم، و جهل، و سفه، و حكمة، و عزة، و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من أطاعه، و يُبغض من عصاه، و يُوالي من أطاعه، و يُعادي من عصاه، و انّه يرضى و يسخط، إلى آخر ما أفاد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هذا و قد اختلفت كلمة أهل العلم في صفة التكلّم، فأهل الحديث أي أتباع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الأشاعرة الذين يقتفون أثر الشيخ أبي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من صفات الذات كالعلم، و القدرة و الإرادة، و هي غير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اختارت الإمامية و المعتزلة أنّها من صفات الفعل و إن اختلفت الطائفتان في كيفيّة تقرير كونها من صفات الفعل بعد الاتفاق على عدم كونها من صفات الذات، و سيوافيك الفرق بين التقريرين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القول بأنّ التكلّم من صفات الذات مستلزماً لكونه قديماً كالذات ذهب أهل الحديث و الأشاعرة برُمّتهم إلى أنّ كلامه سبحانه قديم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ليس بمخلوق، فمن زعم أنّ القرآن مخلوق فهو جهمي كافر، و من زعم أنّ القرآن كلام اللّه عزّ و جلّ، و وقف و لم يقل مخلوق و لا غير مخلوق فهو أخبث من الأوّل، و من زعم بأنّ ألفاظنا و تلاوتنا له مخلوقة و القرآن كلام اللّه، فهو جهمي، و من لم يُكفّر هؤلاء القوم فهو مثلهم</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اتّفقت الحنابلة و الأشاعرة على أنّ التكلّم وصف ذاتي قديم، و كلامه مثل ذاته قديم،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قديم</w:t>
      </w:r>
      <w:r>
        <w:rPr>
          <w:rFonts w:eastAsia="Amiri" w:cs="Amiri" w:ascii="Amiri" w:hAnsi="Amiri"/>
          <w:color w:val="111111"/>
          <w:sz w:val="28"/>
          <w:szCs w:val="28"/>
          <w:rtl w:val="true"/>
          <w:lang w:bidi="ar-SA"/>
        </w:rPr>
        <w:t xml:space="preserve">. </w:t>
      </w:r>
      <w:bookmarkStart w:id="534" w:name="pg14349_149898"/>
    </w:p>
    <w:p>
      <w:pPr>
        <w:pStyle w:val="BookText"/>
        <w:rPr/>
      </w:pPr>
      <w:bookmarkEnd w:id="534"/>
      <w:r>
        <w:rPr>
          <w:rFonts w:ascii="Amiri" w:hAnsi="Amiri" w:eastAsia="Amiri" w:cs="Amiri"/>
          <w:color w:val="111111"/>
          <w:sz w:val="28"/>
          <w:sz w:val="28"/>
          <w:szCs w:val="28"/>
          <w:rtl w:val="true"/>
          <w:lang w:bidi="ar-SA"/>
        </w:rPr>
        <w:t>و بذلك تشبّهوا في كلامهم هذا من غير وعي بقول النصارى،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المسيح كلمة اللّه و هي قديمة، و هؤلاء أيضاً قالوا بأنّ القرآن كلام اللّه و هو قديم، و قد أثبتنا في بحوثنا الكلامية أنّ القول بأنّ التكلّم من صفات الذات و انّ كلامه قديم و القرآن أمر غير حادث، إنّما تسرّب من قبل علماء النصارى الذين كان لهم صلة وثيقة بعلماء البلاط الأموي و العباسي</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ثمّ بعد الاتّفاق بأنّ التكلّم من صفات الذات اختلفت الأشاعرة و الحنابلة في تفسير تلك الصفة، فالحنابلة قالوا بأنّ كلامه و حروفه و جمَله و أصواته قديمة حالّة في الذات</w:t>
      </w:r>
      <w:r>
        <w:rPr>
          <w:rStyle w:val="FootnoteAnchor"/>
          <w:rtl w:val="true"/>
        </w:rPr>
        <w:footnoteReference w:id="217"/>
      </w:r>
      <w:r>
        <w:rPr>
          <w:rFonts w:ascii="Amiri" w:hAnsi="Amiri" w:eastAsia="Amiri" w:cs="Amiri"/>
          <w:color w:val="111111"/>
          <w:sz w:val="28"/>
          <w:sz w:val="28"/>
          <w:szCs w:val="28"/>
          <w:rtl w:val="true"/>
          <w:lang w:bidi="ar-SA"/>
        </w:rPr>
        <w:t>، و لما كان هذا القول واضح البطلان، حاول الإمام الأشعري لما تاب عن الاعتزال و التحق بأهل الحديث حاول أن يصحح عقيدة أهل الحديث بكون التكلّم من صفات الذات و انّه قديم بقدم الذات، خالياً عن تلك الوصمة العالقة بعقيدة أهل الحديث، و ذلك من خلال تفسير كلامه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نتائج القول بالكلام النفسي هو تعدد الطلب و الإرادة، و سيوافيك عند دراسة أدلة الأشاعرة انّ القول بالكلام النفسي يلازم تعدد الطلب و الإرادة</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7238079_3381743652"/>
      <w:bookmarkStart w:id="536" w:name="_Toc200"/>
      <w:bookmarkEnd w:id="535"/>
      <w:r>
        <w:rPr>
          <w:rtl w:val="true"/>
        </w:rPr>
        <w:t>الثانية</w:t>
      </w:r>
      <w:r>
        <w:rPr>
          <w:rtl w:val="true"/>
        </w:rPr>
        <w:t xml:space="preserve">: </w:t>
      </w:r>
      <w:r>
        <w:rPr>
          <w:rtl w:val="true"/>
        </w:rPr>
        <w:t>ما هو المراد من الكلام النفسي؟</w:t>
      </w:r>
      <w:bookmarkEnd w:id="536"/>
    </w:p>
    <w:p>
      <w:pPr>
        <w:pStyle w:val="BookText"/>
        <w:rPr/>
      </w:pPr>
      <w:r>
        <w:rPr>
          <w:rFonts w:ascii="Amiri" w:hAnsi="Amiri" w:eastAsia="Amiri" w:cs="Amiri"/>
          <w:color w:val="111111"/>
          <w:sz w:val="28"/>
          <w:sz w:val="28"/>
          <w:szCs w:val="28"/>
          <w:rtl w:val="true"/>
          <w:lang w:bidi="ar-SA"/>
        </w:rPr>
        <w:t>إنّ الكلام النفسي الذي طرحه الإمام الأشعري في تفسير كلامه سبحانه قد اكتنفه غموض كثير، حتى أنّ المحقّق الطوسي وصفه بأنّه غير معقول،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النفساني غير معقول</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الشريف المرتضى عن شيخه المفيد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لا </w:t>
      </w:r>
    </w:p>
    <w:p>
      <w:pPr>
        <w:pStyle w:val="BookText"/>
        <w:rPr/>
      </w:pPr>
      <w:r>
        <w:rPr>
          <w:rFonts w:ascii="Amiri" w:hAnsi="Amiri" w:eastAsia="Amiri" w:cs="Amiri"/>
          <w:color w:val="111111"/>
          <w:sz w:val="28"/>
          <w:sz w:val="28"/>
          <w:szCs w:val="28"/>
          <w:rtl w:val="true"/>
          <w:lang w:bidi="ar-SA"/>
        </w:rPr>
        <w:t>تُعقل، و قد اجتهد المتكلمون في تحصيل معانيها من معتقديها بكلّ حيلة فلم يظفروا منهم إلاّ بعبارات تناقض المعنى فيها مفهوم الكلام، اتحاد النصرانية يعني التثليث مع ادّعاء التوحيد، و كسب النجارية، و أحوال البهشمية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كان على الشيخ المفيد أن يعطف عليها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ذلك ففي الأشاعرة من تصدّى لتفسيره،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العضدي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القائم بالنفس الذي يعبّر عنه بالألفاظ و نقول هو الكلام حقيقة، و هو قديم قائم بذاته تعالى، و هو غير العبارات، إذ قد تختلف بالأزمنة و الأمكنة، و لا يختلف ذلك المعنى النفسي</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القوشجي في شرحه على تجريد الاعتقاد،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يورد صيغة أمر أو نهي أو نداء أو إخبار أو استخبار أو غير ذلك، يجد في نفسه معاني يعبر عنها بالألفاظ التي يسمّيها بالكلام الحسّي، فالمعنى الذي يجده في نفسه و يدور في خلده و لا يختلف باختلاف العبارات بحسب الأوضاع و الاصطلاحات و يقصد المتكلم حصوله في نفس السامع ليجري على موجبه، هو الذي نسمّيه الكلام النفسي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على كتاب العلاّمة باسم كتاب نهج الحقّ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المتكلّم بالكلام، فهل يفهم من ذاته أنّه يزوّر و يرتب المعاني فيعزم على التكلم بها، كما انّ من أراد الدخول على السلطان أو العالم فانّه يرتب معاني و أشياء و يقول في نفسه سأتكلم بهذا؟ فالمنصف يجد في نفسه هذا البتة</w:t>
      </w:r>
      <w:r>
        <w:rPr>
          <w:rFonts w:eastAsia="Amiri" w:cs="Amiri" w:ascii="Amiri" w:hAnsi="Amiri"/>
          <w:color w:val="111111"/>
          <w:sz w:val="28"/>
          <w:szCs w:val="28"/>
          <w:rtl w:val="true"/>
          <w:lang w:bidi="ar-SA"/>
        </w:rPr>
        <w:t>.</w:t>
      </w:r>
      <w:r>
        <w:rPr>
          <w:rStyle w:val="FootnoteAnchor"/>
          <w:rtl w:val="true"/>
        </w:rPr>
        <w:footnoteReference w:id="222"/>
      </w:r>
      <w:bookmarkStart w:id="537" w:name="pg14349_149900"/>
    </w:p>
    <w:p>
      <w:pPr>
        <w:pStyle w:val="BookText"/>
        <w:rPr/>
      </w:pPr>
      <w:bookmarkEnd w:id="537"/>
      <w:r>
        <w:rPr>
          <w:rFonts w:ascii="Amiri" w:hAnsi="Amiri" w:eastAsia="Amiri" w:cs="Amiri"/>
          <w:color w:val="111111"/>
          <w:sz w:val="28"/>
          <w:sz w:val="28"/>
          <w:szCs w:val="28"/>
          <w:rtl w:val="true"/>
          <w:lang w:bidi="ar-SA"/>
        </w:rPr>
        <w:t>ما ذكره هؤلاء الأعلام أوضح شيء وقفت عليه في الكتب الكلامية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فما ذكروه لا يسمن و لا يغني من جوع، لأنّ التكلّم عندهم من صفات الذات و صفة التكلّم عندهم غير صفة الإرادة و العلم، و ما ذكروه من المعاني المنتظمة في النفس التي لا تختلف مع اختلاف اللغات ترجع إلى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معاني إخبارية فترجع إلى التصور و التصديق، أو إنشائية فترجع إلى الإرادة و الكراهة و نظائرهما من الترجي و التمني و الاستفهام، فعندئذ يكون الكلام النفسي من فروع العلم في الإخبار، و فروع الإرادة و الكراهة في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أصبح الكلام النفسي بين الأحجيّة و اللغز و ما يرجع إلى العلم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النقطة الثانية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7238081_3381743652"/>
      <w:bookmarkStart w:id="539" w:name="_Toc201"/>
      <w:bookmarkEnd w:id="538"/>
      <w:r>
        <w:rPr>
          <w:rtl w:val="true"/>
        </w:rPr>
        <w:t>الثالثة</w:t>
      </w:r>
      <w:r>
        <w:rPr>
          <w:rtl w:val="true"/>
        </w:rPr>
        <w:t xml:space="preserve">: </w:t>
      </w:r>
      <w:r>
        <w:rPr>
          <w:rtl w:val="true"/>
        </w:rPr>
        <w:t>أدلّة الأشاعرة على الكلام النفسي</w:t>
      </w:r>
      <w:bookmarkEnd w:id="539"/>
    </w:p>
    <w:p>
      <w:pPr>
        <w:pStyle w:val="BookText"/>
        <w:rPr/>
      </w:pPr>
      <w:r>
        <w:rPr>
          <w:rFonts w:ascii="Amiri" w:hAnsi="Amiri" w:eastAsia="Amiri" w:cs="Amiri"/>
          <w:color w:val="111111"/>
          <w:sz w:val="28"/>
          <w:sz w:val="28"/>
          <w:szCs w:val="28"/>
          <w:rtl w:val="true"/>
          <w:lang w:bidi="ar-SA"/>
        </w:rPr>
        <w:t>استدلّت الأشاعرة على وجود الكلام النفسي بوجوه نذكر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السيد الشريف على الكلام النفسي و تبعه الفضل بن روزبهان في شرحه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بأنّ الرجل قد يأمر بما لا يريده، كأمره للاختبار فليس فيه الإرادة و لكن يطلق عليه الأمر، و هذا دليل على وجود شيء في النفس المصحح لإطلاق الأمر عليه، و ليس هو إلاّ الطلب و هو الكلام النفسي</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فهذا الدليل متضمّن لإثبات الكلام النفسي كما يتضمن تعدد الإرادة و الطلب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الاختبارية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 تتعلّق الإرادة فيه بنفس المقدمة، و يكون نفس الفعل غير مراد، كما هو الحال في الأمر بذبح إسماعيل، فانّ المقصود هو ترفيع إبراهيم بهذا العمل حتى يُؤثر رضا ربِّه على عواطفه النفسية، و هذا يتم بالتهيؤ للعمل من خلال الإتيان بالمقدمات و لذلك لما جاء إبراهيم بالمقدمات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ففي هذا القسم نمنع عدم وجود الإرادة، بل هي موجودة متعلّقة بالمقدمة، و بذلك ينخرم الاستدلال، لأنّه مبني على عدم وجود الإرادة حتى يثبت بذلك وجود شيء آخر باسم الطلب الذي يصحِّح صدق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تتعلّق الإرادة بنفس الإنشاء دون المقدّمة و لا ذيها، و هذا كما إذا أمر الوالد ولده بالأمر لغاية تدريبه للرئاسة و تدبير الأُمور، ففي هذا المقام أيضاً الإرادة موجودة لتعلّقها بنفس الأمر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أنّه ليس في الأوامر الاختيارية مورد يفقد الإرادة حتى نحتاج في تصحيح الأمر إلى شيء ثان باسم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العصاة و الكفّار مكلّفون بما كُلّف به أهل الطاعة و الإيمان، و تكليفهم لا يكون ناشئاً من إرادة اللّه سبحانه، و إلاّ لزم تفكيك إرادته عن مراده، فلا بدّ أن يكون هناك مبدأ آخر للتكليف و 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تغاير الإرادة و الطلب أوّلاً، و وجود صفة أُخرى في ذاته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مورد العصاة و الكفّار لا يخلو من حالتين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تكون هناك إرادة من اللّه بالنسبة إليهما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تكون إرادة منه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يكون هؤلاء مكلفين لكن يلزم تفكيك المراد من الإرادة، بشهادة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عدم كونهم مكلفين فلا يصحّ العقاب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فلا محيص عن القول بأنّهم مكلّفون لا بملاك الإرادة بل بملاك الطلب، و تفكيكه عن المطلوب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بالتفكيك بين الإرادة التكوينية و الإرادة التشريعية، بأنّ ما لا ينفك عن المراد هي الأُولى من الإرادتين دون الثانية، و إليك نص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استحالة التخلّف إنّما تكون في الإرادة التكوينية و هو العلم بالنظام على النحو الكامل التام دون الإرادة التشريعية و هو العلم بالمصلحة في فعل المكلّف، و ما لا محيص عنه في التكليف إنّما هو هذه الإرادة التشريعية لا التكوينية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في مسألة أُخرى و هي أنّ سبب الإطاعة و الإيمان هو موافقة الإرادة التشريعية من اللّه مع الإرادة التكوينية منه، فعندئذ يختار العبد الإيمان و الطاعة، و سبب الكفر و العصيان مخالفة الإرادة التشريعية مع التكوينية منه سبحانه، فالتشريعية تتعلّق بالإيمان و الطاعة، و التكوينية منه تتعلق بالخلاف فيصدر منه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ذيلاً خارج عمّا هو المطلوب في المقام و لذلك نرجئه إلى المقام الثاني الذي يأتي بعد الفراغ عن مسألة وحدة الطلب و الإرادة و تعدّدهما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مقتصراً بما قبل الذيل لأغنانا عن الخوض في المسألة الثانية غير أنّ كلامه في الذيل جرّه إلى البحث عن الجبر و الاختيار إلى أن وصل إلى مقام </w:t>
      </w:r>
    </w:p>
    <w:p>
      <w:pPr>
        <w:pStyle w:val="BookText"/>
        <w:rPr/>
      </w:pPr>
      <w:r>
        <w:rPr>
          <w:rFonts w:ascii="Amiri" w:hAnsi="Amiri" w:eastAsia="Amiri" w:cs="Amiri"/>
          <w:color w:val="111111"/>
          <w:sz w:val="28"/>
          <w:sz w:val="28"/>
          <w:szCs w:val="28"/>
          <w:rtl w:val="true"/>
          <w:lang w:bidi="ar-SA"/>
        </w:rPr>
        <w:t>انكسر رأس يراعه، و نحن نرجع إلى ذلك البحث بعد الفراغ من وحدة الطلب</w:t>
      </w:r>
      <w:r>
        <w:rPr>
          <w:rStyle w:val="FootnoteAnchor"/>
          <w:rtl w:val="true"/>
        </w:rPr>
        <w:footnoteReference w:id="227"/>
      </w:r>
      <w:r>
        <w:rPr>
          <w:rFonts w:ascii="Amiri" w:hAnsi="Amiri" w:eastAsia="Amiri" w:cs="Amiri"/>
          <w:color w:val="111111"/>
          <w:sz w:val="28"/>
          <w:sz w:val="28"/>
          <w:szCs w:val="28"/>
          <w:rtl w:val="true"/>
          <w:lang w:bidi="ar-SA"/>
        </w:rPr>
        <w:t>و الإرادة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ذكره في الجواب غير صحيح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الإرادة في كلا الموردين بالعلم تفسير خاطئ لاستلزامه إنكار الإرادة في ذاته تقدّست أسماؤه و الفاعل الفاقد للإرادة أشبه بالفاعل غير المختار، و هو إنكار لذات جامعة لجميع الصفات الجمالية و الجلالية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كلامه أنّ الإرادة التكوينية تتعلّق بفعل النفس و لذلك لا تنفك عن المراد لكونها تحت اختيار النفس، و الإرادة التشريعية تتعلق بفعل الغير، و بما أنّه خارج عن اختيار النفس ربّما تنفك الإرادة عن المراد فيريد المولى شيئاً و يريد العبد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تام، لأنّ الإرادة لا تتعلق إلاّ بما يقع تحت اختيار المريد، و الذي هو تحت اختيار الفاعل إنّما هو أفعاله، سواء كان مبدأً للتكوين أو مبدأً للتشريع، و أمّا فعل الغير فهو خارج عن اختيار الآمر فكيف تتعلق الإرادة بالخارج عن حيطة اختياره؟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دراسة ماهية الإرادة يدفعنا إلى القول بأنّها لا تتعلق إلاّ بما يقع تحت اختيار المريد و هو ليس إلاّ فعل نفسه، و أمّا فعل الغير فهو خارج عن اختياره، فكيف يطلبه و يريده من دون فرق بين أن يكون الآمر هو اللّه سبحانه أو الموالي العرفية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اللّه سبحانه قادر على أن يلجئه إلى الطاعة و لكن المفروض غير ذلك و أنّ المطلوب قيامه بالفعل عن 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تبيّن أنّ جواب المحقّق الخراساني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في كلا المقامين تعلقت بفعله سبحانه و أنّه ليس هنا أي تفكيك بين الإرادة و متعلقها، ففي القسم التكويني منها تعلقت بإيجاد العالم، فإذا قال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التشريعي تعلقت إرادته بإنشاء البعث و انشاء الطلب و قد تحقّق الانشاء و لم يلزم منه تفكيك الإرادة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نحن نختار أنّ الكفار و العصاة مكلّفون، و ملاك التكليف إرادته سبحانه لكن ليس متعلقها أفعالهم الجوانحية و الجوارحية، بل متعلقها إنشاء البعث و الطلب و إقامة الحجة عليهم، و هو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هذا المقدار كونهم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الفضل بن روزبهان،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عاقل يعلم أنّ المتكلّم من قامت به صفة التكلّم، و خالق الكلام لا يقال انّه متكلّم، كما أنّ خالق الذوق لا يقال انّه ذائق، فيجب أن يكون كلامه قائماً بنفسه و ذاته، و ليس هو إلاّ الكلام النفسي</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مبني على أنّ الهيئة موضوعة للدلالة على القيام الحلولي، وعليه لا يكون سبحانه متكلماً إلاّ بحلول الكلام في ذاته، و بما أنّ حلول الحروف و الجمل و الأصوات في ذاته أمر محال فالحال في ذاته هو الكلام النفسي أي المعاني المنتظمة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المبنى غير تام، إذ قد يكفي في صدق المشتق قيام المبدأ بالذات بنحو من الأنحاء سواء كان القيام حلولياً كالحي و الميت أو صدورياً كالضارب، أو لأجل صلتها بالمبدإ كاللابن و التامر، و ليس صدق المشتقات بإحدى هذه </w:t>
      </w:r>
    </w:p>
    <w:p>
      <w:pPr>
        <w:pStyle w:val="BookText"/>
        <w:rPr/>
      </w:pPr>
      <w:r>
        <w:rPr>
          <w:rFonts w:ascii="Amiri" w:hAnsi="Amiri" w:eastAsia="Amiri" w:cs="Amiri"/>
          <w:color w:val="111111"/>
          <w:sz w:val="28"/>
          <w:sz w:val="28"/>
          <w:szCs w:val="28"/>
          <w:rtl w:val="true"/>
          <w:lang w:bidi="ar-SA"/>
        </w:rPr>
        <w:t>الملابسات قياسياً حتى يقاس الذائق و الطاعم على المتكلّم و يستدل بصدق الأخير على صدق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المبادئ من حيث التعدية و اللزوم يوجب صدق بعض المشتقات عليه سبحانه دون بعض، فما كان منها متعدياً، يكفي فيه الإيجاد و الصدور، و يستند إليه سبحانه، كالقابض و الباسط و المتكلّم، و ما كان من قبيل اللازم يشترط فيه الحلول فلا يطلق عليه سبحانه كالنائم و الذائق 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الدليل يركِّز على إثبات الكلام النفسي و لا صلة له بوحدة الطلب و الإرادة أو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الدليل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كما يصحّ إطلاقه على الكلام اللفظي كذلك يصحّ إطلاقه على الكلام الموجود في النفس،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ما فِي أَنْفُسِكُمْ أَوْ تُخْفُوهُ يُحاسِبْكُمْ بِهِ اللّهُ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الجواب عن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القول فيها على الموجود في الضمير من باب العناية فانّ القول من التقوّل باللسان فلا يطلق على المعاني المنتظمة في النفس إلاّ بالعناية كما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صحيفة علم، و أمّا الآية الثانية فلا صلة لها بالمقام لأنّها ترجع إلى أنّ نية السوء يُحاسَب بها العبد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النفسي أمر باطل و ما تصوّروه من الكلام النفسي فهو في الإنشائيات من قسم الإرادة و الكراهة أو التمنّي و الترجّي أو </w:t>
      </w:r>
      <w:bookmarkStart w:id="540" w:name="pg14349_149906"/>
    </w:p>
    <w:p>
      <w:pPr>
        <w:pStyle w:val="BookText"/>
        <w:rPr/>
      </w:pPr>
      <w:bookmarkEnd w:id="540"/>
      <w:r>
        <w:rPr>
          <w:rFonts w:ascii="Amiri" w:hAnsi="Amiri" w:eastAsia="Amiri" w:cs="Amiri"/>
          <w:color w:val="111111"/>
          <w:sz w:val="28"/>
          <w:sz w:val="28"/>
          <w:szCs w:val="28"/>
          <w:rtl w:val="true"/>
          <w:lang w:bidi="ar-SA"/>
        </w:rPr>
        <w:t>الاستفهام، و في الإخبار من قبيل التصوّر و التصديق، فإذا كان المبنى باطلاً فما فرّعوا عليه من تغاير الطلب و الإرادة مثله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7238083_3381743652"/>
      <w:bookmarkStart w:id="542" w:name="_Toc202"/>
      <w:bookmarkEnd w:id="541"/>
      <w:r>
        <w:rPr>
          <w:rtl w:val="true"/>
        </w:rPr>
        <w:t>الرابعة</w:t>
      </w:r>
      <w:r>
        <w:rPr>
          <w:rtl w:val="true"/>
        </w:rPr>
        <w:t xml:space="preserve">: </w:t>
      </w:r>
      <w:r>
        <w:rPr>
          <w:rtl w:val="true"/>
        </w:rPr>
        <w:t>معنى كونه سبحانه متكلّماً عند العدلية</w:t>
      </w:r>
      <w:bookmarkEnd w:id="542"/>
    </w:p>
    <w:p>
      <w:pPr>
        <w:pStyle w:val="Heading6"/>
        <w:numPr>
          <w:ilvl w:val="5"/>
          <w:numId w:val="1"/>
        </w:numPr>
        <w:rPr/>
      </w:pPr>
      <w:bookmarkStart w:id="543" w:name="__RefHeading___Toc7238085_3381743652"/>
      <w:bookmarkStart w:id="544" w:name="_Toc203"/>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اتّفق المسلمون على أنّ من صفاته سبحانه كونه متكلّماً و لكن اختلفوا في تفسيره إلى مذاهب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متكلّم بمعنى حلول الحروف و الأصوات و الجمل و الكلمات في ذاته، و هو مذهب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متكلّم بالكلام النفسي، و هو مذهب الشيخ الأشعري الذي قام به بإصلاح عقيدة أهل الحديث، و قد زاد الطين 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متكلّم بمعنى أنّه يوجد ألفاظاً في الشجر و الجبل و الحجر، و هذا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فعله و هو نظرية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وقفت على التفسيرين الأوّلين و ضعفهما، و إليك التفسير الثالث الذي عليه أئمّة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أصوات و حروف ليست قائمة بذاته تعالى بل يخلقها في غيره كاللوح المحفوظ أو جبرئيل أو النبي، و قد صرح بذلك القاضي عبد الجبار،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الكلام الحروف المنظومة و الأصوات المقطعة، و هذا كما يكون منعِماً بنعمة تُوجد في غيره، و رازقاً برزق يوجد في غيره، فهكذا يكون متكلّماً بايجاد الكلام في غيره، و ليس من شرط الفاعل أن يحلّ عليه الفعل</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التكلّم بهذا المعنى لا يختص بالمعتزلة بل </w:t>
      </w:r>
    </w:p>
    <w:p>
      <w:pPr>
        <w:pStyle w:val="BookText"/>
        <w:rPr/>
      </w:pPr>
      <w:r>
        <w:rPr>
          <w:rFonts w:ascii="Amiri" w:hAnsi="Amiri" w:eastAsia="Amiri" w:cs="Amiri"/>
          <w:color w:val="111111"/>
          <w:sz w:val="28"/>
          <w:sz w:val="28"/>
          <w:szCs w:val="28"/>
          <w:rtl w:val="true"/>
          <w:lang w:bidi="ar-SA"/>
        </w:rPr>
        <w:t>هو شيء تقبله عامة الطوائف الإسلامية، و هذا هو شارح المواقف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قالته المعتزلة لا ننكره، بل نحن نقوله و نسمّيه كلاماً لفظيّاً و نعترف بحدوثه و عدم قيامه بذاته تعالى و لكن نُثبت أمراً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التكلّم بهذه الصورة إنّما يصح فيما إذا كلّم سبحانه شخصاً من أنبيائه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تكليمه عندئذ منحصراً بما ذكر، بل له أقسام ثلاثة أشار إليها سبحانه في بعض الآيات،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قد بين تعالى انّ تكليمه الأنبياء لا يعدو عن الأقسام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وَحْياً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يُرْسِلَ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الملقى في روع الأنبياء بسرعة و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المسموع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البقعة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يُرْسِلَ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الإلقاء الذي يتوسط فيه ملك الوحي،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Fonts w:eastAsia="Amiri" w:cs="Amiri" w:ascii="Amiri" w:hAnsi="Amiri"/>
          <w:color w:val="111111"/>
          <w:sz w:val="28"/>
          <w:szCs w:val="28"/>
          <w:rtl w:val="true"/>
          <w:lang w:bidi="ar-SA"/>
        </w:rPr>
        <w:t>).</w:t>
      </w:r>
      <w:r>
        <w:rPr>
          <w:rStyle w:val="FootnoteAnchor"/>
          <w:rtl w:val="true"/>
        </w:rPr>
        <w:footnoteReference w:id="235"/>
      </w:r>
      <w:bookmarkStart w:id="545" w:name="pg14349_149908"/>
    </w:p>
    <w:p>
      <w:pPr>
        <w:pStyle w:val="BookText"/>
        <w:rPr/>
      </w:pPr>
      <w:bookmarkEnd w:id="545"/>
      <w:r>
        <w:rPr>
          <w:rFonts w:ascii="Amiri" w:hAnsi="Amiri" w:eastAsia="Amiri" w:cs="Amiri"/>
          <w:color w:val="111111"/>
          <w:sz w:val="28"/>
          <w:sz w:val="28"/>
          <w:szCs w:val="28"/>
          <w:rtl w:val="true"/>
          <w:lang w:bidi="ar-SA"/>
        </w:rPr>
        <w:t>ففي الحقيقة الموحي في الأقسام الثلاثة هو اللّه سبحانه تارة بلا واسطة بالإلقاء في الروع، أو بالتكلّم من وراء حجاب بحيث يسمع الصوت و لا يرى المتكلّم، و أُخرى بواسطة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الأقسام الثلاثة هي الواردة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مذهب الإمامية فحاصله ما يلي</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7238087_3381743652"/>
      <w:bookmarkStart w:id="547" w:name="_Toc204"/>
      <w:bookmarkEnd w:id="546"/>
      <w:r>
        <w:rPr>
          <w:rtl w:val="true"/>
        </w:rPr>
        <w:t>مذهب الإمامية في كونه متكلّماً</w:t>
      </w:r>
      <w:bookmarkEnd w:id="547"/>
    </w:p>
    <w:p>
      <w:pPr>
        <w:pStyle w:val="BookText"/>
        <w:rPr/>
      </w:pPr>
      <w:r>
        <w:rPr>
          <w:rFonts w:ascii="Amiri" w:hAnsi="Amiri" w:eastAsia="Amiri" w:cs="Amiri"/>
          <w:color w:val="111111"/>
          <w:sz w:val="28"/>
          <w:sz w:val="28"/>
          <w:szCs w:val="28"/>
          <w:rtl w:val="true"/>
          <w:lang w:bidi="ar-SA"/>
        </w:rPr>
        <w:t>مذهب الإمامية، و هو يتركب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كلامه إذا خاطب الأنبياء و هذا هو الذي سبق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بالتكلّم إذا لم يكن هناك مخاطب خاص، فلا بدّ من تفسيره بوجه آخر، و هو أنّ كلامه ليس من قبيل الأصوات و الألفاظ، بل عبارة عن الأعيان الخارجية و الجواهر و الأعراض، و قد سمّى سبحانه فعله كلاماً في غير واحد من الآيات، كما سيوافيك، و تسمية الكون بعامّة أجزائه كلاماً لأجل أنّه يفيد ما يفيده الكلام اللفظي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أنظار الناس هو الحروف و الأصوات الصادرة من المتكلّم، القائمة به و هو يحصل من تموج الهواء و اهتزازه بحيث إذا زالت الأمواج، زال الكلام معه، و لكن الإنسان الاجتماعي يتوسّع في إطلاقه، فيطلقه على الخطبة المنقولة، و الشعر المروي مع أنّ الكلام الواقعي قد زال بزوال الموجات و الاهتزازات، و ليست الخطب و الأشعار المكتوبة منها، و مع ذلك يطلق عليهما الكلام توسّعاً، و وجه التوسّع اشتراك الثاني مع الأوّل في الأثر و هو الكشف عمّا في </w:t>
      </w:r>
    </w:p>
    <w:p>
      <w:pPr>
        <w:pStyle w:val="BookText"/>
        <w:rPr/>
      </w:pPr>
      <w:r>
        <w:rPr>
          <w:rFonts w:ascii="Amiri" w:hAnsi="Amiri" w:eastAsia="Amiri" w:cs="Amiri"/>
          <w:color w:val="111111"/>
          <w:sz w:val="28"/>
          <w:sz w:val="28"/>
          <w:szCs w:val="28"/>
          <w:rtl w:val="true"/>
          <w:lang w:bidi="ar-SA"/>
        </w:rPr>
        <w:t>ضمير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يتوسّع أكثر من ذلك فيطلقه على كلّ فعل يكشف عمّا في ضمير الفاعل من العلم و القدرة و العظمة و الكمال، غير أنّ دلالة الألفاظ على السرائر و الضمائر وضعيّة اعتبارية، و دلالة الأفعال و الآثار على ما عليه الفاعل من العظمة،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 نرى أنّه سبحانه يسمّي عيسى بن مريم كلمة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وجه الإطلاق هو أنّ ولادة المسيح من أُمّه من دون أن يكون هناك لقاح الذكر و الأُنثى، يعد آية من آياته و معجزة من المعاجز و كاشفاً عن قدرته و عظمته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الأصل يَعُدّ سبحانه كلّ ما في الكون من كلماته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أمير المؤمنين و سيد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 لَهَوات، و يَسْمَعُ لا بخُروق و أدوات، يقولُ و لا يَلفِظُ، وَ يَحْفَظُ و لا يَتَحَفَّظُ، وَ يُريد و لا يُضْمِر، يُحِبّ و يرضى مِنْ غَيرِ رِقَّة، وَ يُبْغِضُ وَ يغضب من غير مشقّة، 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لا بصوت يُقْرَع، و لا </w:t>
      </w:r>
      <w:bookmarkStart w:id="548" w:name="pg14349_149910"/>
    </w:p>
    <w:p>
      <w:pPr>
        <w:pStyle w:val="BookText"/>
        <w:rPr/>
      </w:pPr>
      <w:bookmarkEnd w:id="548"/>
      <w:r>
        <w:rPr>
          <w:rFonts w:ascii="Amiri" w:hAnsi="Amiri" w:eastAsia="Amiri" w:cs="Amiri"/>
          <w:color w:val="111111"/>
          <w:sz w:val="28"/>
          <w:sz w:val="28"/>
          <w:szCs w:val="28"/>
          <w:rtl w:val="true"/>
          <w:lang w:bidi="ar-SA"/>
        </w:rPr>
        <w:t xml:space="preserve">بِنداء يُسمَع، و إنّما كلامه سبحانه فِعْلٌ منه أنشأه وَ مَثَّلَهُ، لم يكن من قبل ذلك كائناً، و لو كان قديماً لكان إلهاً ثانياً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قد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مبيّناً عظمة خلقة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أنّك جرمٌ صغيرٌ و فيكَ انطوى العالمُ الأكبرُ</w:t>
      </w:r>
    </w:p>
    <w:p>
      <w:pPr>
        <w:pStyle w:val="BookText"/>
        <w:rPr/>
      </w:pPr>
      <w:r>
        <w:rPr>
          <w:rFonts w:ascii="Amiri" w:hAnsi="Amiri" w:eastAsia="Amiri" w:cs="Amiri"/>
          <w:color w:val="111111"/>
          <w:sz w:val="28"/>
          <w:sz w:val="28"/>
          <w:szCs w:val="28"/>
          <w:rtl w:val="true"/>
          <w:lang w:bidi="ar-SA"/>
        </w:rPr>
        <w:t>و أنت الكتابُ المبينُ الذي بأحرُفِهِ يَظهَرُ المُضْمَرُ</w:t>
      </w:r>
    </w:p>
    <w:p>
      <w:pPr>
        <w:pStyle w:val="BookText"/>
        <w:rPr/>
      </w:pPr>
      <w:r>
        <w:rPr>
          <w:rFonts w:ascii="Amiri" w:hAnsi="Amiri" w:eastAsia="Amiri" w:cs="Amiri"/>
          <w:color w:val="111111"/>
          <w:sz w:val="28"/>
          <w:sz w:val="28"/>
          <w:szCs w:val="28"/>
          <w:rtl w:val="true"/>
          <w:lang w:bidi="ar-SA"/>
        </w:rPr>
        <w:t>فكلّ ما في صحيفة الكون من الموجودات الإمكانية كلماته، و تخبر عمّا في المبدأ من كمال و جمال و علم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المحقّق السبزواري 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لسالك نهج البلاغة انتَهَج كلامه سبحانه الفعل خَرَج</w:t>
      </w:r>
    </w:p>
    <w:p>
      <w:pPr>
        <w:pStyle w:val="BookText"/>
        <w:rPr/>
      </w:pPr>
      <w:r>
        <w:rPr>
          <w:rFonts w:ascii="Amiri" w:hAnsi="Amiri" w:eastAsia="Amiri" w:cs="Amiri"/>
          <w:color w:val="111111"/>
          <w:sz w:val="28"/>
          <w:sz w:val="28"/>
          <w:szCs w:val="28"/>
          <w:rtl w:val="true"/>
          <w:lang w:bidi="ar-SA"/>
        </w:rPr>
        <w:t>إنّ تَدْرِ هذا، حمدَ الأشيا تعرِف إن كلماتُه إليها تُضف</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إلى هنا تمّ البحث عن النقطة الرابعة، و حان البحث عن النقطة الخامسة و هي موقفنا من اتحاد الطلب و الإرادة</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238089_3381743652"/>
      <w:bookmarkStart w:id="550" w:name="_Toc205"/>
      <w:bookmarkEnd w:id="549"/>
      <w:r>
        <w:rPr>
          <w:rtl w:val="true"/>
        </w:rPr>
        <w:t>الخامسة</w:t>
      </w:r>
      <w:r>
        <w:rPr>
          <w:rtl w:val="true"/>
        </w:rPr>
        <w:t xml:space="preserve">: </w:t>
      </w:r>
      <w:r>
        <w:rPr>
          <w:rtl w:val="true"/>
        </w:rPr>
        <w:t>موقفنا من وحدة الطلب و الإرادة</w:t>
      </w:r>
      <w:bookmarkEnd w:id="550"/>
    </w:p>
    <w:p>
      <w:pPr>
        <w:pStyle w:val="Heading6"/>
        <w:numPr>
          <w:ilvl w:val="5"/>
          <w:numId w:val="1"/>
        </w:numPr>
        <w:rPr/>
      </w:pPr>
      <w:bookmarkStart w:id="551" w:name="__RefHeading___Toc7238091_3381743652"/>
      <w:bookmarkStart w:id="552" w:name="_Toc206"/>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قد عرفت أنّ المحقّق الخراساني ذهب إلى اتّحاد الطلب و الإرادة في المراحل الثلاث، أي مفهوماً و إنشاءً و مصداقاً، و لكن مقتضى التحقيق خلاف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الأُولى أي وحدتهما مفهوماً فهو غير تام للفرق بينهما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 من الطلب، غير المفهوم من الإرادة، بدليل عدم صحّة استعمال الطلب مكان الإرادة و بالعكس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w:t>
      </w:r>
    </w:p>
    <w:p>
      <w:pPr>
        <w:pStyle w:val="BookText"/>
        <w:rPr/>
      </w:pPr>
      <w:r>
        <w:rPr>
          <w:rFonts w:ascii="Amiri" w:hAnsi="Amiri" w:eastAsia="Amiri" w:cs="Amiri"/>
          <w:color w:val="111111"/>
          <w:sz w:val="28"/>
          <w:sz w:val="28"/>
          <w:szCs w:val="28"/>
          <w:rtl w:val="true"/>
          <w:lang w:bidi="ar-SA"/>
        </w:rPr>
        <w:t xml:space="preserve">بِكُمُ الْعُسْرَ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 لكن لا يصحّ أن يقال يطلب اللّه منكم اليسر و لا يطلب منكم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فلا يقوم مكانه الإرادة، بأن يقال إرادة العلم فريضة على كلّ مسلم و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تستعمل الإرادة فيما إذا كان المراد قريب الوصول غير محتاج إلى مقدمات كثيرة، بخلاف الطلب فانّه السعي الذي يكون الوصول إلى المطلوب رهن مقدّمات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أمر قلبي جانحي، و الطلب أمر خارجي جارحيّ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الاختلافات كيف يمكن ادّعاء الترادف بين اللفظين، و انّهما متحدان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 الاعتبار فالمشكلة فيها تكمن في أنّ الأُمور الاعتبارية، بما أنّها أُمور عرفية ترجع حقيقتها إلى جعل مثال لأمر خارجي ملموس كالزوجية و المالكية، و أمّا الأُمور البعيدة عن الحسّ القائمة بالنفس كالإرادة، فلا تمس الحاجة إلى جعل فرد اعتباريّ منها حتى يسمّى بالإرادة الإنشائية أو بالترجّي أو التمنّي الإنشائيين، بل غاية ما يطلبه العقلاء في تلك الموارد، إظهارها و إبرازها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الطلب فلا مانع من جعل فرد انشائي يقوم مقام فرد تكويني، فانّ الإنسان ربّما يطلب خروج زيد من البيت، فتارة يقوم بالتكوين، فيأخذه بيده و يُخرجه منه، و أُخرى بإنشاء ذلك الأمر التكويني، بالإشارة باليد أو الحاجب، أو التكلّم بلفظ أخرج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اتضح انّه ليس لنا إرادة إنشائية، و أمّا الطلب فله وجود تكويني و إنشائي، و معه كيف يمكن أن يتّحدان في مقام الإنشاء مع أنّه ليس للإرادة فرد 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اتحادهما مصداقاً، فلأنّ الإرادة التكوينية من الأُمور النفسانية موطنها النفس و الطلب من الأُمور الجوارحية، موطنها الخارج عن حيطة النفس، فكيف يمكن الحكم باتحادهما؟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تبيّن تغاير الطلب و الإرادة في المراحل الثلاث، لكن لا بالمعنى الذي عليه الشيخ الأشعري، فانّ الكلام النفسي باطل، و مع ذلك فالطلب يغاير الإرادة في عامّة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آفات التحقيق قلة التتبع، و أنّ أكثر المفكرين يغترون بإبداعاتهم دون أن يتحملوا عبء التحقيق، و على ذلك فلا غرو في رمي المحقّق الخراساني النزاعَ القائم بين الأشاعرة و المعتزلة طِوال قرون على قدم و ساق، باللفظي و انّ من قال بالوحدة، فقد رام وحدة كلّ مع الآخر، مع حفظ المرحلة،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متحدان مفهوماً و إنشاء و مصداقاً، و من قال بالتعدد، فقد نسب الفرد الحقيقي من الإرادة مثلاً إلى الفرد الإنشائي منه، ثمّ 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بتحقيقه و تصليحه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مما حققنا ان يقع الصلح بين الطرفين و لم يكن نزاع في البين بأن يكون المراد من حديث الاتحاد، ما عرفت من العينية مفهوماً و وجوداً حقيقياً و إنشائياً، و يكون المراد من المغايرة و الاثنينية، هو اثنينية الإنشائي من الطلب، و الحقيقي من الإرادة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بعد الوقوف على السير التاريخي للمسألة تقف على عدم صحّة هذا النوع من التصالح و أنّ النزاع حقيقي،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النزاع بين الطائفتين، عنيفاً، و التاريخ يعبّر عنه بمحنة أحمد و أتباعه</w:t>
      </w:r>
      <w:r>
        <w:rPr>
          <w:rFonts w:eastAsia="Amiri" w:cs="Amiri" w:ascii="Amiri" w:hAnsi="Amiri"/>
          <w:color w:val="111111"/>
          <w:sz w:val="28"/>
          <w:szCs w:val="28"/>
          <w:rtl w:val="true"/>
          <w:lang w:bidi="ar-SA"/>
        </w:rPr>
        <w:t xml:space="preserve">. </w:t>
      </w:r>
      <w:bookmarkStart w:id="553" w:name="pg14349_149913"/>
    </w:p>
    <w:p>
      <w:pPr>
        <w:pStyle w:val="Heading6"/>
        <w:numPr>
          <w:ilvl w:val="5"/>
          <w:numId w:val="1"/>
        </w:numPr>
        <w:rPr/>
      </w:pPr>
      <w:bookmarkStart w:id="554" w:name="__RefHeading___Toc7238093_3381743652"/>
      <w:bookmarkStart w:id="555" w:name="_Toc207"/>
      <w:bookmarkEnd w:id="553"/>
      <w:bookmarkEnd w:id="554"/>
      <w:r>
        <w:rPr>
          <w:rtl w:val="true"/>
        </w:rPr>
        <w:t>إكمال</w:t>
      </w:r>
      <w:bookmarkEnd w:id="555"/>
    </w:p>
    <w:p>
      <w:pPr>
        <w:pStyle w:val="BookText"/>
        <w:rPr/>
      </w:pPr>
      <w:r>
        <w:rPr>
          <w:rFonts w:ascii="Amiri" w:hAnsi="Amiri" w:eastAsia="Amiri" w:cs="Amiri"/>
          <w:color w:val="111111"/>
          <w:sz w:val="28"/>
          <w:sz w:val="28"/>
          <w:szCs w:val="28"/>
          <w:rtl w:val="true"/>
          <w:lang w:bidi="ar-SA"/>
        </w:rPr>
        <w:t>إنّ المحقّق الخراساني لما ذكر أنّ للّه سبحانه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و تشريعية، و انّ ما لا ينفك عن المراد إنّما هو القسم الأوّل لا الثاني، عرج على مبحث آخر من دون ملزم، و هو أنّ الإيمان رهن موافقة الإرادة التكوينية للّه سبحانه مع الإرادة التشريعية منه، كما أنّ الكفر و العصيان رهن مخالفتهما، فإذا توافقتا فلا بدّ من الإطاعة و الإيمان، و إذا تخالفتا فلا مناص من اختيار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ذكر هذا لمع في ذهنه إشكالان ذكرهما بصيغة السؤال و الجواب، نذكرهما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الكفر و العصيان، و الإطاعة و الإيمان بإرادته سبحانه التي لا تتخلف عن المراد فلا يصحّ أن تتعلّق بها الإرادة لكونها خارجية عن الاختيار المعتبر في التكليف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السؤال أو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الإرادة التكوينية بفعل الإنسان لا يلازم الجبر لأنّها تعلّقت بصدور الفعل عن العبد بقيد الإرادة و الاختيار، فلو صدر عنه جبراً يلزم تخلّف إرادته عن مراده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هناك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 الإلهيّة بفعل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بصدور الفعل عنه لكن لا مطلقاً، بل عن إرادة 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فعل العبد من 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يلزم الجبر لو لم يتوسط الثاني بين الأوّل و الثالث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و الإيمان و إن صدرا عن العبد بإرادة و اختيار إلاّ </w:t>
      </w:r>
    </w:p>
    <w:p>
      <w:pPr>
        <w:pStyle w:val="BookText"/>
        <w:rPr/>
      </w:pPr>
      <w:r>
        <w:rPr>
          <w:rFonts w:ascii="Amiri" w:hAnsi="Amiri" w:eastAsia="Amiri" w:cs="Amiri"/>
          <w:color w:val="111111"/>
          <w:sz w:val="28"/>
          <w:sz w:val="28"/>
          <w:szCs w:val="28"/>
          <w:rtl w:val="true"/>
          <w:lang w:bidi="ar-SA"/>
        </w:rPr>
        <w:t>أنّ هنا أمراً آخر يُضفي على الفعل طابع الجبر، و هو أنّ كلّ ما في الكون قد تعلقت به الإرادة الأزلية و المشيّة الإلهية، و بما أنّ الإرادة جزء من صحيفة الكون، فقد تعلّقت بها الإرادة الأزلية، فيصبح وجودها أمراً حتمياً، و معه لا يكون الفعل أمراً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أُموراً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مسبب عن الثاني و هكذا، فالعقاب مسبب عن الكفر، و هو بدوره مسبب عن الاختيار الذي ينتهي إلى الشقاء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الذاتي لا يعلل فلا يصحّ القول لم جعل السعيد سعيداً و الشقي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السعيد سعيد في بطن أُمّه، و الشقي شقي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دخول الكافر النار كما لا مناص من دخول المؤمن الجنة، لكون الأوّل شقيّاً بالذات و الثاني سعيداً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المحقّق الخراساني لم يخرج من البحث بنتيجة باهرة بل أثار في نفس الوقت إشكالين لم يخرج من عهدة الاجابة عنهما،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كفر الكافر متعلّق الإرادة الأزلية فلا محيص عن كفره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عقوبة الكافر معلول للشقاء الذاتي و لو بوسائط فلا مناص من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الإشكالين لا ينتجان إلاّ الجبر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اعتذر عن هذه النتيجة السيئة للبحث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اينجا رسيد سر </w:t>
      </w:r>
    </w:p>
    <w:p>
      <w:pPr>
        <w:pStyle w:val="BookText"/>
        <w:rPr/>
      </w:pPr>
      <w:r>
        <w:rPr>
          <w:rFonts w:ascii="Amiri" w:hAnsi="Amiri" w:eastAsia="Amiri" w:cs="Amiri"/>
          <w:color w:val="111111"/>
          <w:sz w:val="28"/>
          <w:sz w:val="28"/>
          <w:szCs w:val="28"/>
          <w:rtl w:val="true"/>
          <w:lang w:bidi="ar-SA"/>
        </w:rPr>
        <w:t xml:space="preserve">بشكست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وصل اليراع هنا و انكسر رأسه، كناية عن عدم الخروج بنتيجة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دعانا إلى عقد بحث مستقل حول الجبر و التفويض و إن كان البحث فيه استطراداً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كلام المحقّق الخراساني في المقام لاقتصرنا على القدر الذي قدّمناه</w:t>
      </w:r>
      <w:r>
        <w:rPr>
          <w:rFonts w:eastAsia="Amiri" w:cs="Amiri" w:ascii="Amiri" w:hAnsi="Amiri"/>
          <w:color w:val="111111"/>
          <w:sz w:val="28"/>
          <w:szCs w:val="28"/>
          <w:rtl w:val="true"/>
          <w:lang w:bidi="ar-SA"/>
        </w:rPr>
        <w:t xml:space="preserve">. </w:t>
      </w:r>
      <w:bookmarkStart w:id="556" w:name="pg14349_149916"/>
    </w:p>
    <w:p>
      <w:pPr>
        <w:pStyle w:val="Heading3"/>
        <w:numPr>
          <w:ilvl w:val="2"/>
          <w:numId w:val="1"/>
        </w:numPr>
        <w:rPr/>
      </w:pPr>
      <w:bookmarkStart w:id="557" w:name="__RefHeading___Toc7238095_3381743652"/>
      <w:bookmarkStart w:id="558" w:name="_Toc208"/>
      <w:bookmarkEnd w:id="556"/>
      <w:bookmarkEnd w:id="557"/>
      <w:r>
        <w:rPr>
          <w:rtl w:val="true"/>
        </w:rPr>
        <w:t>الفصل الثاني في صيغة الأمر</w:t>
      </w:r>
      <w:bookmarkEnd w:id="558"/>
    </w:p>
    <w:p>
      <w:pPr>
        <w:pStyle w:val="Heading4"/>
        <w:numPr>
          <w:ilvl w:val="3"/>
          <w:numId w:val="1"/>
        </w:numPr>
        <w:rPr/>
      </w:pPr>
      <w:bookmarkStart w:id="559" w:name="__RefHeading___Toc7238097_3381743652"/>
      <w:bookmarkStart w:id="560" w:name="_Toc209"/>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238099_3381743652"/>
      <w:bookmarkStart w:id="562" w:name="_Toc210"/>
      <w:bookmarkEnd w:id="561"/>
      <w:r>
        <w:rPr>
          <w:rtl w:val="true"/>
        </w:rPr>
        <w:t>المبحث الأوّل ما هو معنى صيغة</w:t>
      </w:r>
      <w:r>
        <w:rPr>
          <w:rtl w:val="true"/>
        </w:rPr>
        <w:t xml:space="preserve">» </w:t>
      </w:r>
      <w:r>
        <w:rPr>
          <w:rtl w:val="true"/>
        </w:rPr>
        <w:t xml:space="preserve">افعل </w:t>
      </w:r>
      <w:r>
        <w:rPr>
          <w:rtl w:val="true"/>
        </w:rPr>
        <w:t>«</w:t>
      </w:r>
      <w:r>
        <w:rPr>
          <w:rtl w:val="true"/>
        </w:rPr>
        <w:t>؟</w:t>
      </w:r>
      <w:bookmarkEnd w:id="562"/>
    </w:p>
    <w:p>
      <w:pPr>
        <w:pStyle w:val="BookText"/>
        <w:rPr/>
      </w:pPr>
      <w:r>
        <w:rPr>
          <w:rFonts w:ascii="Amiri" w:hAnsi="Amiri" w:eastAsia="Amiri" w:cs="Amiri"/>
          <w:color w:val="111111"/>
          <w:sz w:val="28"/>
          <w:sz w:val="28"/>
          <w:szCs w:val="28"/>
          <w:rtl w:val="true"/>
          <w:lang w:bidi="ar-SA"/>
        </w:rPr>
        <w:t>قد خصّصنا المبحث الأوّل من مباحث هذا الفصل لبيان الموضوع له 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خصّصنا المبحث الثاني لبيان كيفية استفادة الوجوب و الندب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القدماء خلطوا بين المبحثين و الأولى ما صنعه صاحب الكفاية فقد فصل المبحث الأوّل عن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صيغة افعل تستعمل و يراد منها البعث تارة، و التمنّي ثانياً،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اللّيل الطويل ألا انجلي بصبح و ما الإصباح منك بأمثل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التعجيز ثالثاً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كُنْتُمْ فِي رَيْبٍ مِمّا نَزَّلْنا عَلى عَبْدِنا فَأْتُوا بِسُورَةٍ مِنْ مِثْلِهِ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التحقير رابعاً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مُوتُوا بِغَيْظِكُمْ إِنَّ اللّهَ عَلِيمٌ بِذاتِ الصُّدُورِ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إلى غير ذلك من المعاني التي تراد من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هو الموضوع له لهذه الصيغة، فقد ذهب المحقّق الخراساني إلى أنّه وضعت لإنشاء الطلب و انّه استعمل في عامّة الموارد في هذا المعنى فلو كان هنا اختلاف فإنّما هو في الدواعي و البواعث فربّما يكون الداعي الطلب الحقيقي، و أُخرى التمنّي، و ثالثة التعجيز، و رابعة الإهانة، فهي موضوعة لانشاء الطلب بلا قيد و شرط، و مستعملة فيها في عامّة الموارد، فبما أنّ المستعمل فيه واحد في الجميع و إنّما الاختلاف في الدواعي، يوصف الجميع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احتمل في ذيل كلامه أنّ استعمالها فيما إذا كان الداعي، هو البعث و التحريك، حقيقة و في غيره كالتمني و التعجيز مجاز، لا لأجل الاختلاف في المستعمل فيه، لأنّه واحد حسب المفروض، بل لأجل كون الوضع لإنشاء الطلب مقيّداً بما إذا كان الداعي هو التحريك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تخلّف شرط الوضع توصف سائر الاستعمالات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هيئة افعل موضوعة للبعث الإنشائي مكان البعث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بعث العبد و الغلام إلى العمل، باليد، و كإغراء الكلب المعلَّم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البعث الإنشائي هو كون المأمور به مطلوباً و مراداً، و يدل على ذلك أنّ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 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مفاد الثاني هو زجر المكلف عن الفعل فيكون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بعثه نحو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احتمله في آخر كلامه بأنّ استعماله فيما إذا كان الداعي غير التحريك مجاز، غير صحيح على مذهبه، لأنّ المجاز عنده عبارة عن استعمال </w:t>
      </w:r>
    </w:p>
    <w:p>
      <w:pPr>
        <w:pStyle w:val="BookText"/>
        <w:rPr/>
      </w:pPr>
      <w:r>
        <w:rPr>
          <w:rFonts w:ascii="Amiri" w:hAnsi="Amiri" w:eastAsia="Amiri" w:cs="Amiri"/>
          <w:color w:val="111111"/>
          <w:sz w:val="28"/>
          <w:sz w:val="28"/>
          <w:szCs w:val="28"/>
          <w:rtl w:val="true"/>
          <w:lang w:bidi="ar-SA"/>
        </w:rPr>
        <w:t>اللفظ في غير ما وضع له، و المفروض أنّ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مستعملة في عامّة الموارد فيما وضع 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 و إنّما الاختلاف في المبادي و البواعث فلا ينطبق عليه حدّ المجاز، و إنّما ينطبق عليه حدّ الغلط، لأنّ وضع الهيئة للطلب الإنشائي إذا كان مقيّداً بكون الداعي هو التحريك، يكون استعماله في الطلب الإنشائي لكن بداعي التعجيز، خارجاً عما رخّصه الواضع فيكون الاستعمال مع وحدة المستعمل فيه غلطاً نظير استعمال الابتداء الاسمي في المعنى الحرفي و بالعكس، حيث ذهب المحقّق الخراساني إلى وحدة المعنيين و انّ الاختلاف في شرط الوضع حيث شرط الواضع استعمال كلّ في الابتداء الاسمي أو الحرفي، فلو عكس يكون الاستعمال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المذهب المختار في المجاز فقد بنى شيخنا الأُستاذ مدّ ظلّه في الدورة السابقة</w:t>
      </w:r>
      <w:r>
        <w:rPr>
          <w:rStyle w:val="FootnoteAnchor"/>
          <w:rtl w:val="true"/>
        </w:rPr>
        <w:footnoteReference w:id="246"/>
      </w:r>
      <w:r>
        <w:rPr>
          <w:rFonts w:ascii="Amiri" w:hAnsi="Amiri" w:eastAsia="Amiri" w:cs="Amiri"/>
          <w:color w:val="111111"/>
          <w:sz w:val="28"/>
          <w:sz w:val="28"/>
          <w:szCs w:val="28"/>
          <w:rtl w:val="true"/>
          <w:lang w:bidi="ar-SA"/>
        </w:rPr>
        <w:t>على أنّه مجاز حيث إنّ المجاز يشارك الحقيقة في أنّه استعمال اللفظ فيما وضع له و يختلف عنه بادّعاء الفردية للمعنى الموضوع من المجاز دون الحقيقة مثل المقام حيث يدّعي المشابهة و الفردية، بين الطلب الإنشائي، و التعجيز، و التحقير، و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مدّ ظله عدل عنه في هذه الدورة فبنى على أنّه من قبيل الكنايات بداهة عدم وجود ادّعاء الفردية أو المشابهة بين البعث الإنشائي، و التعجيز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ينطبق عليه حدّ الكناية، حيث طلب من الليل، الانجلاء و من الكافر الإتيان بسورة، و أريد منه لازمه في هذه الموارد، و هو التمنّي، و التعجيز، و الإهانة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نظيره في الجمل الاخبارية التي أُريد منها إنشاء الحكم،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إنّه من باب الكناية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المبحث الأوّل</w:t>
      </w:r>
      <w:r>
        <w:rPr>
          <w:rFonts w:eastAsia="Amiri" w:cs="Amiri" w:ascii="Amiri" w:hAnsi="Amiri"/>
          <w:color w:val="111111"/>
          <w:sz w:val="28"/>
          <w:szCs w:val="28"/>
          <w:rtl w:val="true"/>
          <w:lang w:bidi="ar-SA"/>
        </w:rPr>
        <w:t xml:space="preserve">. </w:t>
      </w:r>
      <w:bookmarkStart w:id="563" w:name="pg14349_149919"/>
    </w:p>
    <w:p>
      <w:pPr>
        <w:pStyle w:val="Heading4"/>
        <w:numPr>
          <w:ilvl w:val="3"/>
          <w:numId w:val="1"/>
        </w:numPr>
        <w:rPr/>
      </w:pPr>
      <w:bookmarkStart w:id="564" w:name="__RefHeading___Toc7238101_3381743652"/>
      <w:bookmarkStart w:id="565" w:name="_Toc211"/>
      <w:bookmarkEnd w:id="563"/>
      <w:bookmarkEnd w:id="564"/>
      <w:r>
        <w:rPr>
          <w:rtl w:val="true"/>
        </w:rPr>
        <w:t>المبحث الثاني في أنّ الأمر بلا قرينة يدل على الوجوب</w:t>
      </w:r>
      <w:bookmarkEnd w:id="565"/>
    </w:p>
    <w:p>
      <w:pPr>
        <w:pStyle w:val="Heading5"/>
        <w:numPr>
          <w:ilvl w:val="4"/>
          <w:numId w:val="1"/>
        </w:numPr>
        <w:rPr/>
      </w:pPr>
      <w:bookmarkStart w:id="566" w:name="__RefHeading___Toc7238103_3381743652"/>
      <w:bookmarkStart w:id="567" w:name="_Toc21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هل يتبادر من صيغة الأمر، الوجوب بالوجوه الأربعة التالية أو لا؟ و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حقيقة الوجوب و الندب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الأمر الفاقد للقرينة على أحد المعنيين، على الوجوب بأحد الوجوه و إليك البيان</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7238105_3381743652"/>
      <w:bookmarkStart w:id="569" w:name="_Toc213"/>
      <w:bookmarkEnd w:id="568"/>
      <w:r>
        <w:rPr>
          <w:rtl w:val="true"/>
        </w:rPr>
        <w:t>الأوّل</w:t>
      </w:r>
      <w:r>
        <w:rPr>
          <w:rtl w:val="true"/>
        </w:rPr>
        <w:t xml:space="preserve">: </w:t>
      </w:r>
      <w:r>
        <w:rPr>
          <w:rtl w:val="true"/>
        </w:rPr>
        <w:t>تبيين حقيقة الوجوب و الندب ثبوتاً و إثباتاً</w:t>
      </w:r>
      <w:bookmarkEnd w:id="569"/>
    </w:p>
    <w:p>
      <w:pPr>
        <w:pStyle w:val="BookText"/>
        <w:rPr/>
      </w:pPr>
      <w:r>
        <w:rPr>
          <w:rFonts w:ascii="Amiri" w:hAnsi="Amiri" w:eastAsia="Amiri" w:cs="Amiri"/>
          <w:color w:val="111111"/>
          <w:sz w:val="28"/>
          <w:sz w:val="28"/>
          <w:szCs w:val="28"/>
          <w:rtl w:val="true"/>
          <w:lang w:bidi="ar-SA"/>
        </w:rPr>
        <w:t>انّ الوجوب و الندب من أقسام البعث الإنشائي، و إنّما الكلام فيما يميّز أحدهما عن الآخر فهناك وجوه مذكورة في كتب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و الندب مشتركان في الطلب الإنشائي غير أنّ أحدهما مقيّد بالمنع عن الترك و الآخر مقيّد مع عدم المنع من الترك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معنى تحليلي لهما و المطلوب تبيين المعنى المطابقي، و هذا كالماء له معنى مطابقي و معنى تحليلي يذكره علماء الكيمياء حيث يفسرونه </w:t>
      </w:r>
    </w:p>
    <w:p>
      <w:pPr>
        <w:pStyle w:val="BookText"/>
        <w:rPr/>
      </w:pPr>
      <w:r>
        <w:rPr>
          <w:rFonts w:ascii="Amiri" w:hAnsi="Amiri" w:eastAsia="Amiri" w:cs="Amiri"/>
          <w:color w:val="111111"/>
          <w:sz w:val="28"/>
          <w:sz w:val="28"/>
          <w:szCs w:val="28"/>
          <w:rtl w:val="true"/>
          <w:lang w:bidi="ar-SA"/>
        </w:rPr>
        <w:t>بأنّه سائل مركب من عنصري الأُوكسجين و الهيدروجين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هو الطلب المترتب عليه العقوبة عند المخالفة بخلاف الندب، فالاستحقاق و عدم الاستحقاق يميّز الوجوب عن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الاستحقاق و عدمه من آثار الوجوب و الندب، و الكلام في تبيين واقع المؤثر مع قطع النظر عن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و الندب يشتركان في البعث المسبوق بالإرادة و يختلفان في شدّة الإرادة في الأوّل و ضعفها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الإنشائي فعل اختياري للنفس و لا بدّ من سبق إرادة تكوينية، فالإرادة التكوينية إذا كانت شديدة و الأغراض و المصالح لازمة الاستيفاء ينتزع عنه الوجوب، بخلاف ما إذا لم يكن كذلك فينتزع منه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فالوجوب و الندب من المفاهيم البسيطة تنتزعان من طلب نابع من إرادة شديدة أو نابع من إرادة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الفرق المفهومي من حيث الثبوت، و أمّا من حيث الإثبات و انعقاد الظهور في أحد الأمرين، فيمكن استظهاره بالقرائن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أداء المطلب بشدّة و صلابة أو رخوة و فتور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الصوت و انخفاضه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اشتمال الأمر على نون التوكيد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الوعيد على الترك و عدمه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علم أحد الأمرين، و أمّا إذا كان الكلام غير مقرون بهذه القرائن، فهل يمكن أن يستفاد منها الوجوب أو الندب أو لا يستفاد واحد منهما؟ </w:t>
      </w:r>
      <w:bookmarkStart w:id="570" w:name="pg14349_149921"/>
    </w:p>
    <w:p>
      <w:pPr>
        <w:pStyle w:val="Heading5"/>
        <w:numPr>
          <w:ilvl w:val="4"/>
          <w:numId w:val="1"/>
        </w:numPr>
        <w:rPr/>
      </w:pPr>
      <w:bookmarkStart w:id="571" w:name="__RefHeading___Toc7238107_3381743652"/>
      <w:bookmarkStart w:id="572" w:name="_Toc214"/>
      <w:bookmarkEnd w:id="570"/>
      <w:bookmarkEnd w:id="571"/>
      <w:r>
        <w:rPr>
          <w:rtl w:val="true"/>
        </w:rPr>
        <w:t>الثاني</w:t>
      </w:r>
      <w:r>
        <w:rPr>
          <w:rtl w:val="true"/>
        </w:rPr>
        <w:t xml:space="preserve">: </w:t>
      </w:r>
      <w:r>
        <w:rPr>
          <w:rtl w:val="true"/>
        </w:rPr>
        <w:t>حمل الأمر على الوجوب إذا لم يكن قرينة</w:t>
      </w:r>
      <w:bookmarkEnd w:id="572"/>
    </w:p>
    <w:p>
      <w:pPr>
        <w:pStyle w:val="BookText"/>
        <w:rPr/>
      </w:pPr>
      <w:r>
        <w:rPr>
          <w:rFonts w:ascii="Amiri" w:hAnsi="Amiri" w:eastAsia="Amiri" w:cs="Amiri"/>
          <w:color w:val="111111"/>
          <w:sz w:val="28"/>
          <w:sz w:val="28"/>
          <w:szCs w:val="28"/>
          <w:rtl w:val="true"/>
          <w:lang w:bidi="ar-SA"/>
        </w:rPr>
        <w:t>ذهب الأكثر إلى أنّها ظاهرة في الوجوب و اختلفوا في منشأ هذا الظهور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الهيئة على الوجوب بالدلالة اللفظية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له لصيغة الأمر كما مرّ هو البعث الإنشائي و ليس الوجوب داخلاً في حقيقته و لا الندب، و قد عرفت أنّها من المفاهيم الانتزاعية من الطلب المقرون بالإرادة الشديدة أو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فكيف تدل الصيغة بالدلالة اللفظية على الوجوب؟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الصيغة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الانصراف إمّا لكثرة الوجود، أو كثرة الاستعمال، و الوجوب و الندب متساويان في هذين الأمرين فقد استعملت صيغة الأمر في الندب كثيراً كما أنّ مصاديقه أيضاً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مقتضى مقدّمات الحكمة، و هو خيرة المحقّق العراقي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الأفكار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حاصل مرامه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لحقيقة واحدة فردان يتوقّف تفهيم أحدهما على بيان زائد دون الفرد الآخر فيحمل بمقتضى كون المتكلّم حكيماً على الفرد الذي لا يحتاج بيانه إلى أمر زائد،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لها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الرقبة سواء كانت كافرة أو مؤمنة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من دون أن يقيّد بالإيمان يحمل على القسم الأوّل، لأنّه لو كان الأوّل هو المراد لكان اللفظ وافياً بالمراد، بخلاف ما إذا كان المراد هو الثاني فاللفظ قاصر عن إفادته، فلا يكون اللفظ وافياً بالمراد، و هو خلاف 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المقام فانّ الوجوب هو نفس الإرادة بلا قيد، و أمّا الندب فهي الإرادة المحدودة بحدّ خاص به تكون إرادة ندبية، وعليه يكون إطلاق الكلام كافياً في الدلالة على كونها وجوبية إذ لا حدّ لها ليفتقر المتكلّم في مقام إفادته إلى بيان ذلك الحد، و هذا بخلاف ما لو كانت الإرادة ندبية فانّها محدودة بحدّ خاص ليس من سنخ المحدود، و لهذا يفتقر المتكلّم في مقام بيانه إلى تقييد الكلام بما يدل عليه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تام ثبوتاً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الوجوب و الندب ينتزعان من البعث الإنشائي النابع عن إرادة شديدة أو إرادة لينة، فكلّ منهما يشتركان في البعث الإنشائي و يتميزان بقيدين، فالإرادة في الأوّل مقيدة بالشدّة، و في الثاني بالضعف، فإن قيل انّ الشدّة ليست شيئاً سوى الإرادة قلنا هكذا الضعف ليس شيئاً سوى الإرادة كما حقّق في محلّه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كلّ واحد قسمين من مقسم واحد أي البعث الإنشائي فكلّ يتميز في مقام الإثبات بقيد و انّ العرف يتلقّى الأمر بلا قيد مساوياً للوجوب، فالوجوب هو الأمر المطلق، بخلاف الندب فهو الأمر المقيّد بجواز الترك زائد على المقسم، و إلاّ فلو اشتمل أحدهما على القيد دون الآخر لزم أن يكون القسم عين المقسم</w:t>
      </w:r>
      <w:r>
        <w:rPr>
          <w:rFonts w:eastAsia="Amiri" w:cs="Amiri" w:ascii="Amiri" w:hAnsi="Amiri"/>
          <w:color w:val="111111"/>
          <w:sz w:val="28"/>
          <w:szCs w:val="28"/>
          <w:rtl w:val="true"/>
          <w:lang w:bidi="ar-SA"/>
        </w:rPr>
        <w:t xml:space="preserve">. </w:t>
      </w:r>
      <w:bookmarkStart w:id="573" w:name="pg14349_149923"/>
    </w:p>
    <w:p>
      <w:pPr>
        <w:pStyle w:val="BookText"/>
        <w:rPr/>
      </w:pPr>
      <w:bookmarkEnd w:id="573"/>
      <w:r>
        <w:rPr>
          <w:rFonts w:ascii="Amiri" w:hAnsi="Amiri" w:eastAsia="Amiri" w:cs="Amiri"/>
          <w:color w:val="111111"/>
          <w:sz w:val="28"/>
          <w:sz w:val="28"/>
          <w:szCs w:val="28"/>
          <w:rtl w:val="true"/>
          <w:lang w:bidi="ar-SA"/>
        </w:rPr>
        <w:t>نعم يمكن تصحيحه ببيان يأتي عند البحث في أنّ الأمر يحمل على النفسي العيني التعييني لا على مقابلاتها،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الأمر على الوجوب بحكم العقل بمعنى أنّ العقل يرى مطلق الأمر موضوعاً لوجوب الطاعة و لاستحقاق العقوبة عند الترك ما لم يحرز كون الأمر ندباً، و هذا معنى كون الأمر ظاهراً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عن المولى أمر يحكم العقل بتحصيل المؤمّن لوجوب دفع الضرر المحتمل و هو امّا الطاعة و إمّا تحصيل الحجّة على كون الأمر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المولى هي إنشاء البعث و إصدار الأمر، و أمّا بيان أنّه للوجوب أو الندب فهو ليس من وظائفه، بل على العبد السعي، فإن تبيّن له أحدهما عمل على طبق ما تبين، و إلاّ عمل على مقتضى حكم العقل و هو أنّ أمر المولى لا يترك بلا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يحمل الأمر المجرّد عن القرينة على الوجوب ما لم يدل الدليل على كونه للندب</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7238109_3381743652"/>
      <w:bookmarkStart w:id="575" w:name="_Toc215"/>
      <w:bookmarkEnd w:id="574"/>
      <w:r>
        <w:rPr>
          <w:rtl w:val="true"/>
        </w:rPr>
        <w:t>إيضاح</w:t>
      </w:r>
      <w:bookmarkEnd w:id="57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تضاعيف أحاديثنا المروية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استعمال صيغة الأمر في الندب كان شائعاً في عرفهم بحيث صار من المجازات الراجحة المساوي احتمالها في اللفظ، لاحتمال الحقيقة عند انتفاء المرجِّح الخارجي، فيشكل التعلق في إثبات وجوب أمر، بمجرّد ورود الأمر به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 قد أجاب المحقّق الخراساني بالنقض تارة و الحل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فبالعمومات الواردة في لسان الشرع حيث إنّ أكثرها خُصِّصت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مع أنّه لا يمنع من حمل العام على العموم عند عدم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 فلأنّ الاستعمال في الندب و إن كان كثيراً لكن الاستعمال لما كان مصحوباً بالقرينة فلا يوجب صيرورته مجازاً مشهوراً حتى يوجب التوقّف في حمله على الوجوب أو يرجح المجاز، الندب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فلأنّ المدعى استعمال الأمر ابتداءً في المعنى المجازي أي الندب، و هذا لا ينطبق على العام المخصص، لأنّ العام قبل التخصيص و بعده مستعمل في المعنى الموضوع له، و التخصيص إنّما يرد على الإرادة الجدية لا الاستعمالية، و المقياس في المجاز كون اللفظ مستعملاً في غير الموضوع له بالإرادة الاستعمالية، فكيف يقاس الأمر المستعمل في الندب، بالعام المستعمل في العموم قبل التخصيص و بعده، و أمّا الحلّ فلأنّ صاحب المعالم يدّعي استعمال الأمر في الندب بلا قرينة، فأين هذا من الردّ عليه بأنّ الاستعمال كان مصحوباً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 الندب ليس من المداليل اللفظية و إنّما هما من المفاهيم المنتزعة من البعث الإنشائي النابع عن إرادة شديدة ثبوتاً، و أمّا إثباتاً فقد عرفت أنّ لكلّ، أمارة و علامة في مقام الدلالة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الكلام مجرّداً عن القرينة فقد عرفت أنّ الأمر على وجه الإطلاق موضوع لوجوب الطاعة عند العقل ما لم يعلم الإذن في الترك فليس للمكلّف ترك المأمور به باحتمال وجود الإذن في الترك، فأئمّة أهل البيت استعملوا الأمر في عامّة </w:t>
      </w:r>
    </w:p>
    <w:p>
      <w:pPr>
        <w:pStyle w:val="BookText"/>
        <w:rPr/>
      </w:pPr>
      <w:r>
        <w:rPr>
          <w:rFonts w:ascii="Amiri" w:hAnsi="Amiri" w:eastAsia="Amiri" w:cs="Amiri"/>
          <w:color w:val="111111"/>
          <w:sz w:val="28"/>
          <w:sz w:val="28"/>
          <w:szCs w:val="28"/>
          <w:rtl w:val="true"/>
          <w:lang w:bidi="ar-SA"/>
        </w:rPr>
        <w:t>الموارد في البعث الإنشائي، غير أنّه دلّت القرائن تارة على الوجوب و أُخرى على الندب و إن كان أكثر، و ثالثة تجرّدت عن القرينة فيجب بحكم العقل الطاعة ما لم يدل دليل على الإذن في الترك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إنّما يتوجّه إذا كان الوجوب و الندب من مداليل الأمر لا من أحكام العقل، و على الثاني لا يترك أمر المولى بلا دليل إلاّ إذا كان هناك دليل على الترك</w:t>
      </w:r>
      <w:r>
        <w:rPr>
          <w:rFonts w:eastAsia="Amiri" w:cs="Amiri" w:ascii="Amiri" w:hAnsi="Amiri"/>
          <w:color w:val="111111"/>
          <w:sz w:val="28"/>
          <w:szCs w:val="28"/>
          <w:rtl w:val="true"/>
          <w:lang w:bidi="ar-SA"/>
        </w:rPr>
        <w:t xml:space="preserve">. </w:t>
      </w:r>
      <w:bookmarkStart w:id="576" w:name="pg14349_149926"/>
    </w:p>
    <w:p>
      <w:pPr>
        <w:pStyle w:val="Heading4"/>
        <w:numPr>
          <w:ilvl w:val="3"/>
          <w:numId w:val="1"/>
        </w:numPr>
        <w:rPr/>
      </w:pPr>
      <w:bookmarkStart w:id="577" w:name="__RefHeading___Toc7238111_3381743652"/>
      <w:bookmarkStart w:id="578" w:name="_Toc216"/>
      <w:bookmarkEnd w:id="576"/>
      <w:bookmarkEnd w:id="577"/>
      <w:r>
        <w:rPr>
          <w:rtl w:val="true"/>
        </w:rPr>
        <w:t>المبحث الثالث دلالة الجملة الخبرية على الوجوب</w:t>
      </w:r>
      <w:bookmarkEnd w:id="578"/>
    </w:p>
    <w:p>
      <w:pPr>
        <w:pStyle w:val="BookText"/>
        <w:rPr/>
      </w:pPr>
      <w:r>
        <w:rPr>
          <w:rFonts w:ascii="Amiri" w:hAnsi="Amiri" w:eastAsia="Amiri" w:cs="Amiri"/>
          <w:color w:val="111111"/>
          <w:sz w:val="28"/>
          <w:sz w:val="28"/>
          <w:szCs w:val="28"/>
          <w:rtl w:val="true"/>
          <w:lang w:bidi="ar-SA"/>
        </w:rPr>
        <w:t>ربّما تستعمل الجملة الخبرية في مقام الطلب و البعث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قد تضافرت في الروايات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أبواب الطهارة و الصلاة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فالجمل الخبرية في هذه الموارد استعملت لداعي الطلب أو البعث، و الكلام يقع في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الاستعمال مجاز أو حقيقة أو كناية؟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الكذب إذا لم يمتثل العبد؟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الجملة ظاهرة في الوجوب؟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الجملة آكد في إفادة الوجوب من الجمل الإنشائية؟ و إليك دراسة الجميع واحداً تلو الآخر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انّها ليست بمجاز لا على مذهب المشهور و لا على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مذهب المشهور فلأنّ المجاز عبارة عن استعمال اللفظ ابتداءً في غير ما وضع له، و أمّا المقام فالجملة الخبرية استعملت في الإخبار لا في الإنشاء فلا 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أنّ المجاز عبارة عن استعمال اللفظ في نفس ما وضع له لكن بادّعاء المشابهة و ادّعاء أنّ المورد من مصاديق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الجملة الخبرية موصوفة بالمجاز، إذ ليس هناك مشابهة بين الإخبار و الانشاء، كما ليس هناك ادّعاء أنّ الانشاء من مصاديق الاخبار، و النتيجة أنّه لا ينطبق تعريف المجاز على مثل هذه الموارد، كما قلنا نظير ذلك في استعمال الإنشاء بداعي الإخبار بأنّ المستعمل فيه و إن كان البعث الإنشائي، لكنّه ليس بمجاز لا على مذهب المشهور لكون الاستعمال فيما وضع له، و لا على المختار لعدم وجود المشابهة و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حقيقة فذهب المحقّق الخراساني إلى كونها حقيقة قائلاً بأنّ الجمل الخبرية في هذا المقام مستعملة في معناها، إلاّ أنّه ليس بداعي الاعلام بل بداعي البعث كما هو الحال في الصيغ الإنشائية على ما عرفت من أنّها أبداً تستعمل في معانيها الإيقاعية لكن بدواع أُخر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 اللفظ في معناه الحقيقي ليس تعريفاً تامّاً للحقيقة، بل يحتاج إلى قيد آخر و هو أن يكون الموضوع له متعلقاً للإرادة الاستعمالية و الجدية معاً، و إلاّ فلو كان المعنى الحقيقي موضوعاً للإرادة الاستعمالية فقط دون الجديّة، بل صار المعنى الحقيقي جسراً و واسطة لتفهيم المعنى الآخر فهذا ليس بحقيقة، بل يسمّى في الاصطلاح كناية،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جبان الكلب، أو كثير الرماد، أو طويل النجاد، فالجمل الثلاثة مستعملة فيما وضعت له و لكن الموضوع له مراد بالإرادة الاستعمالية، و أمّا المراد الجدي فهو </w:t>
      </w:r>
    </w:p>
    <w:p>
      <w:pPr>
        <w:pStyle w:val="BookText"/>
        <w:rPr/>
      </w:pPr>
      <w:r>
        <w:rPr>
          <w:rFonts w:ascii="Amiri" w:hAnsi="Amiri" w:eastAsia="Amiri" w:cs="Amiri"/>
          <w:color w:val="111111"/>
          <w:sz w:val="28"/>
          <w:sz w:val="28"/>
          <w:szCs w:val="28"/>
          <w:rtl w:val="true"/>
          <w:lang w:bidi="ar-SA"/>
        </w:rPr>
        <w:t>وصفه بالسخاء و الشجاعة، و الدليل على ذلك أنّه لو لم يكن في بيته أيُّ كلب و لا رماد و لا طول النجاد لا توصف الجمل بالكذب، لعدم استقرار الذهن على المعنى الموضوع له، بل يستقر على المعنى الثاني اللازم للمعنى الموضوع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w:t>
      </w:r>
      <w:r>
        <w:rPr>
          <w:rStyle w:val="FootnoteAnchor"/>
          <w:rtl w:val="true"/>
        </w:rPr>
        <w:footnoteReference w:id="253"/>
      </w:r>
      <w:r>
        <w:rPr>
          <w:rFonts w:ascii="Amiri" w:hAnsi="Amiri" w:eastAsia="Amiri" w:cs="Amiri"/>
          <w:color w:val="111111"/>
          <w:sz w:val="28"/>
          <w:sz w:val="28"/>
          <w:szCs w:val="28"/>
          <w:rtl w:val="true"/>
          <w:lang w:bidi="ar-SA"/>
        </w:rPr>
        <w:t>نظير ذلك في الجمل الإنشائية المستعملة بداعي التعجيز و التمنّي و الإهانة، فهي و إن استعملت في البعث الإنشائي لكن المراد الجدّي شيء آخر و هو التعجيز و التمنّي و الإهانة، فيعد اللفظ كناية، أي ذكر الملزوم و إرادة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 أي كونه مجازاً أو حقيقة أو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لزوم الكذب فلما أفاده المحقّق الخراساني بأنّه إنّما يلزم الكذب إذا أتى بها بداعي الإخبار و الإعلام لا لداعي البعث، كيف؟ و إلاّ يلزم الكذب في غالب الكنايات، فمثل زيد كثير الرماد، أو مهزول الفصيل، لا يكون كذباً إذا قيل كناية عن جوده و لو لم يكن له رماد أو فصيل أصلاً، و إنّما يكون كذباً إذا لم يكن بجواد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دلالته على الوجوب فالأظهر أنّه كذلك بشهادة أنّ الجملة تكشف عن شدة رغبته بالموضوع حتى يراه في الخارج مجسّماً موجوداً، و هذا يكشف عن شدّة الرغبة و كثرة العناية بالموضوع، مثلاً انّ الرجل في مقام دعوة ابنه إلى الصلاة يقول في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هذا يصلِّي، فرغبته إلى إقامة الصلاة كانت على درجة يرى الصلاة بعينها في مستقبل أيّام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الأمر الرابع من أنّه آكد كما هو واضح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المباحث الثلاثة من الفصل الثاني، و أمّا المبحث الرابع الذي عقده المحقّق الخراساني، فنحن في غنى عنه، لأنّنا أدرجنا مطالب هذا المبحث في المبحث الثالث</w:t>
      </w:r>
      <w:r>
        <w:rPr>
          <w:rFonts w:eastAsia="Amiri" w:cs="Amiri" w:ascii="Amiri" w:hAnsi="Amiri"/>
          <w:color w:val="111111"/>
          <w:sz w:val="28"/>
          <w:szCs w:val="28"/>
          <w:rtl w:val="true"/>
          <w:lang w:bidi="ar-SA"/>
        </w:rPr>
        <w:t xml:space="preserve">. </w:t>
      </w:r>
      <w:bookmarkStart w:id="579" w:name="pg14349_149929"/>
    </w:p>
    <w:p>
      <w:pPr>
        <w:pStyle w:val="Heading4"/>
        <w:numPr>
          <w:ilvl w:val="3"/>
          <w:numId w:val="1"/>
        </w:numPr>
        <w:rPr/>
      </w:pPr>
      <w:bookmarkStart w:id="580" w:name="__RefHeading___Toc7238113_3381743652"/>
      <w:bookmarkStart w:id="581" w:name="_Toc217"/>
      <w:bookmarkEnd w:id="579"/>
      <w:bookmarkEnd w:id="580"/>
      <w:r>
        <w:rPr>
          <w:rtl w:val="true"/>
        </w:rPr>
        <w:t>المبحث الرابع التوصلي و التعبدي</w:t>
      </w:r>
      <w:bookmarkEnd w:id="581"/>
    </w:p>
    <w:p>
      <w:pPr>
        <w:pStyle w:val="Heading5"/>
        <w:numPr>
          <w:ilvl w:val="4"/>
          <w:numId w:val="1"/>
        </w:numPr>
        <w:rPr/>
      </w:pPr>
      <w:bookmarkStart w:id="582" w:name="__RefHeading___Toc7238115_3381743652"/>
      <w:bookmarkStart w:id="583" w:name="_Toc218"/>
      <w:bookmarkEnd w:id="582"/>
      <w:r>
        <w:rPr>
          <w:rtl w:val="true"/>
        </w:rPr>
        <w:t>و قبل الدخول في صلب الموضوع نقدّم أُموراً تسلّط أضواءً على المسألة</w:t>
      </w:r>
      <w:r>
        <w:rPr>
          <w:rtl w:val="true"/>
        </w:rPr>
        <w:t>.</w:t>
      </w:r>
      <w:bookmarkEnd w:id="583"/>
    </w:p>
    <w:p>
      <w:pPr>
        <w:pStyle w:val="Heading6"/>
        <w:numPr>
          <w:ilvl w:val="5"/>
          <w:numId w:val="1"/>
        </w:numPr>
        <w:rPr/>
      </w:pPr>
      <w:bookmarkStart w:id="584" w:name="__RefHeading___Toc7238117_3381743652"/>
      <w:bookmarkStart w:id="585" w:name="_Toc219"/>
      <w:bookmarkEnd w:id="584"/>
      <w:r>
        <w:rPr>
          <w:rtl w:val="true"/>
        </w:rPr>
        <w:t>الأوّل</w:t>
      </w:r>
      <w:r>
        <w:rPr>
          <w:rtl w:val="true"/>
        </w:rPr>
        <w:t xml:space="preserve">: </w:t>
      </w:r>
      <w:r>
        <w:rPr>
          <w:rtl w:val="true"/>
        </w:rPr>
        <w:t>ما ذا يقصد من التوصلي؟</w:t>
      </w:r>
      <w:bookmarkEnd w:id="585"/>
    </w:p>
    <w:p>
      <w:pPr>
        <w:pStyle w:val="BookText"/>
        <w:rPr/>
      </w:pPr>
      <w:r>
        <w:rPr>
          <w:rFonts w:ascii="Amiri" w:hAnsi="Amiri" w:eastAsia="Amiri" w:cs="Amiri"/>
          <w:color w:val="111111"/>
          <w:sz w:val="28"/>
          <w:sz w:val="28"/>
          <w:szCs w:val="28"/>
          <w:rtl w:val="true"/>
          <w:lang w:bidi="ar-SA"/>
        </w:rPr>
        <w:t>يستعمل التوصّلي في موارد كلّها مصاديق من مفهوم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يعتبر فيه المباشرة، بل يكفي تبرّع الغير كأداء الدين، فلو قام متبرّع بأداء دين الغير كفى، و يقابله ما يشترط فيه المباشرة، كما إذا سلَّم شخص على شخص خاص فلا يسقط بجواب شخص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يعتبر في سقوطه الاختيار و الالتفات كتطهير البدن و الثوب من الخبث، فلو غمست الأُمّ يد الطفل في الماء لطهرت و إن كان الطفل غير مختار بل غير ملتفت، و يقابله ما يشترط فيه قصد العنوان، كعناوين المعاملات كالبيع و غيره، فلا يتحقّق البيع بلا قصد عنوانه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يشترط في سقوطه تحقّقه في ضمن فرد سائغ بل يسقط في ضمن فرد محرّم، كما إذا وجب قتل الحية فيسقط الواجب و لو بقتلها بآلة مغصوبة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يعني أنّ الواجب هو الفرد الأعم من السائغ و المحرّم، بل لما حصل الغرض بقتل الحية بآلة مغصوبة سقط الوجوب لانتفاء الموضوع أو </w:t>
      </w:r>
      <w:bookmarkStart w:id="586" w:name="pg14349_149930"/>
    </w:p>
    <w:p>
      <w:pPr>
        <w:pStyle w:val="BookText"/>
        <w:rPr/>
      </w:pPr>
      <w:bookmarkEnd w:id="586"/>
      <w:r>
        <w:rPr>
          <w:rFonts w:ascii="Amiri" w:hAnsi="Amiri" w:eastAsia="Amiri" w:cs="Amiri"/>
          <w:color w:val="111111"/>
          <w:sz w:val="28"/>
          <w:sz w:val="28"/>
          <w:szCs w:val="28"/>
          <w:rtl w:val="true"/>
          <w:lang w:bidi="ar-SA"/>
        </w:rPr>
        <w:t>لحصول الغرض و إلاّ فالواجب هو الكلي المتحقق في ضمن السائغ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يحصل الغرض بمجرّد ايجاد الواجب بأيّ داع كان، و يقابله ما لا يسقط بايجاده، بل لا بدّ من إتيانه لأمره سبحانه أو لأجله، و الأوّل كدفن الميت، و الثاني كالواجبات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الموارد الأربع يستعمل فيها كلمة التوصل فله معنى عام يشمل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التوصلي في المقام هو المورد الرابع، أي ما لا يشترط في سقوطه الإتيان به لأجل أمره سبحانه</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7238119_3381743652"/>
      <w:bookmarkStart w:id="588" w:name="_Toc220"/>
      <w:bookmarkEnd w:id="587"/>
      <w:r>
        <w:rPr>
          <w:rtl w:val="true"/>
        </w:rPr>
        <w:t>الثاني</w:t>
      </w:r>
      <w:r>
        <w:rPr>
          <w:rtl w:val="true"/>
        </w:rPr>
        <w:t xml:space="preserve">: </w:t>
      </w:r>
      <w:r>
        <w:rPr>
          <w:rtl w:val="true"/>
        </w:rPr>
        <w:t>ما ذا يقصد من التعبّدي؟</w:t>
      </w:r>
      <w:bookmarkEnd w:id="588"/>
    </w:p>
    <w:p>
      <w:pPr>
        <w:pStyle w:val="BookText"/>
        <w:rPr/>
      </w:pPr>
      <w:r>
        <w:rPr>
          <w:rFonts w:ascii="Amiri" w:hAnsi="Amiri" w:eastAsia="Amiri" w:cs="Amiri"/>
          <w:color w:val="111111"/>
          <w:sz w:val="28"/>
          <w:sz w:val="28"/>
          <w:szCs w:val="28"/>
          <w:rtl w:val="true"/>
          <w:lang w:bidi="ar-SA"/>
        </w:rPr>
        <w:t>يطلق التعبّدي و يراد منه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بالواجب بقصد أمره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بالواجب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بداعي التقرّب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بداعي كونه تعظيماً و تقديساً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بداعي المحبوبية للمولى، فيكون الداعي إلى العمل كونه محبوباً و مطلوباً للّه لا سائر الدواعي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بقصد المصلحة المعنوية المترتبة على العمل، كالتقوى في الصوم، و الانتهاء عن الفحشاء في الصلاة،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Style w:val="FootnoteAnchor"/>
          <w:rtl w:val="true"/>
        </w:rPr>
        <w:footnoteReference w:id="255"/>
      </w:r>
      <w:bookmarkStart w:id="589" w:name="pg14349_149931"/>
    </w:p>
    <w:p>
      <w:pPr>
        <w:pStyle w:val="BookText"/>
        <w:rPr/>
      </w:pPr>
      <w:bookmarkEnd w:id="589"/>
      <w:r>
        <w:rPr>
          <w:rFonts w:ascii="Amiri" w:hAnsi="Amiri" w:eastAsia="Amiri" w:cs="Amiri"/>
          <w:color w:val="111111"/>
          <w:sz w:val="28"/>
          <w:sz w:val="28"/>
          <w:szCs w:val="28"/>
          <w:rtl w:val="true"/>
          <w:lang w:bidi="ar-SA"/>
        </w:rPr>
        <w:t>نعم لا يكفي الإتيان بالعمل لأجل المصالح الدنيوية كالصحة في الصوم و التجارة في الحجّ و الرياضة في الصلاة، لأنّ الإتيان لأجل هذه الغايات لا يضفي للعمل عنوان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فالعبادة عبارة عن إتيان العمل بواحد من هذه الغايات</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7238121_3381743652"/>
      <w:bookmarkStart w:id="591" w:name="_Toc221"/>
      <w:bookmarkEnd w:id="590"/>
      <w:r>
        <w:rPr>
          <w:rtl w:val="true"/>
        </w:rPr>
        <w:t>الثالث</w:t>
      </w:r>
      <w:r>
        <w:rPr>
          <w:rtl w:val="true"/>
        </w:rPr>
        <w:t xml:space="preserve">: </w:t>
      </w:r>
      <w:r>
        <w:rPr>
          <w:rtl w:val="true"/>
        </w:rPr>
        <w:t>هل هناك عبادة ذاتية؟</w:t>
      </w:r>
      <w:bookmarkEnd w:id="591"/>
    </w:p>
    <w:p>
      <w:pPr>
        <w:pStyle w:val="BookText"/>
        <w:rPr/>
      </w:pPr>
      <w:r>
        <w:rPr>
          <w:rFonts w:ascii="Amiri" w:hAnsi="Amiri" w:eastAsia="Amiri" w:cs="Amiri"/>
          <w:color w:val="111111"/>
          <w:sz w:val="28"/>
          <w:sz w:val="28"/>
          <w:szCs w:val="28"/>
          <w:rtl w:val="true"/>
          <w:lang w:bidi="ar-SA"/>
        </w:rPr>
        <w:t>ثمّ إنّه ربّما يتصور أنّ هناك أُموراً تعد من العبادات الذاتية، و هي التي تعدّ من مظاهر التعظيم و التقديس بين عامّة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السجود لو كان عبادة ذاتية، فكيف أمر اللّه سبحانه الملائكة بالسجود لآدم، أو كيف سجد يعقوب و أولاده لولده يوسف،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خَرُّوا لَهُ سُجَّداً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كونهما من مظاهر التقديس و التعظيم إنّما هو بالجعل و الاعتبار بشهادة انّه يمكن أن يجعل الركوع أمام الشخص آية التحقير و الإهانة</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7238123_3381743652"/>
      <w:bookmarkStart w:id="593" w:name="_Toc222"/>
      <w:bookmarkEnd w:id="592"/>
      <w:r>
        <w:rPr>
          <w:rtl w:val="true"/>
        </w:rPr>
        <w:t>الرابع</w:t>
      </w:r>
      <w:r>
        <w:rPr>
          <w:rtl w:val="true"/>
        </w:rPr>
        <w:t xml:space="preserve">: </w:t>
      </w:r>
      <w:r>
        <w:rPr>
          <w:rtl w:val="true"/>
        </w:rPr>
        <w:t>ما هو حدّ العبادة؟</w:t>
      </w:r>
      <w:bookmarkEnd w:id="5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عبارة عن الخضوع بالجوارح نابعاً عن الاعتقاد بأُلوهية المخضوع له، أو ربوبيته، و المراد من الأُلوهية هو الاعتقاد بأنّ المخضوع له إله العالم أو يملك شيئاً من أفعاله من الإمطار و الغفران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فالعبادة متقوّمة بعنصرين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ظاهري و هو الخضوع عملاً، و عنصر باطني و هو الاعتقاد بكون المخضوع له إلهاً أو ربّاً</w:t>
      </w:r>
      <w:r>
        <w:rPr>
          <w:rFonts w:eastAsia="Amiri" w:cs="Amiri" w:ascii="Amiri" w:hAnsi="Amiri"/>
          <w:color w:val="111111"/>
          <w:sz w:val="28"/>
          <w:szCs w:val="28"/>
          <w:rtl w:val="true"/>
          <w:lang w:bidi="ar-SA"/>
        </w:rPr>
        <w:t>.</w:t>
      </w:r>
      <w:r>
        <w:rPr>
          <w:rStyle w:val="FootnoteAnchor"/>
          <w:rtl w:val="true"/>
        </w:rPr>
        <w:footnoteReference w:id="258"/>
      </w:r>
      <w:bookmarkStart w:id="594" w:name="pg14349_149932"/>
    </w:p>
    <w:p>
      <w:pPr>
        <w:pStyle w:val="BookText"/>
        <w:rPr/>
      </w:pPr>
      <w:bookmarkEnd w:id="594"/>
      <w:r>
        <w:rPr>
          <w:rFonts w:ascii="Amiri" w:hAnsi="Amiri" w:eastAsia="Amiri" w:cs="Amiri"/>
          <w:color w:val="111111"/>
          <w:sz w:val="28"/>
          <w:sz w:val="28"/>
          <w:szCs w:val="28"/>
          <w:rtl w:val="true"/>
          <w:lang w:bidi="ar-SA"/>
        </w:rPr>
        <w:t>و بذلك يعلم انّ مجرد الخضوع لا يعدّ عبادة ما لم ينبع من الاعتقاد الخاص، و هو كون المخضوع له إله العالم أو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أنّ عبادة المسلمين للّه سبحانه، و عبادة المشركين للأصنام و الأوثان واجدة لهذا الشرط، فالمسلمون يعبدون اللّه تعالى بما أنّه إله العالم و ربّ العالمين و ربّ الإنسان، كما أنّ المشركين يعبدون الأوثان و الأصنام بما انّها آلهة و أرباب، و لذلك يقول سبحانه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و قول يوسف لصاحبيه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أَرْبابٌ مُتَفَرِّقُونَ خَيْرٌ أَمِ اللّهُ الْواحِدُ الْقَهّارُ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من هنا يعلم أنّ كلّ خضوع و خشوع أمام الأنبياء و الأولياء لا تعدّ عبادة ما لم يعتبرهم الخاضع أرباباً و آلهة، بل اتّخذهم عباداً 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الحاسم مع من يرى كلّ تعظيم و تقديس للأنبياء و الأولياء عبادة أو دعوتهم شركاً هو أن يحدد ذلك القائل العبادة بحد منطقي فما لم تحدد به لا يمكن القضاء الحاسم، و قد علمت الحد المنطقي لها</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238125_3381743652"/>
      <w:bookmarkStart w:id="596" w:name="_Toc223"/>
      <w:bookmarkEnd w:id="595"/>
      <w:r>
        <w:rPr>
          <w:rtl w:val="true"/>
        </w:rPr>
        <w:t>الخامس</w:t>
      </w:r>
      <w:r>
        <w:rPr>
          <w:rtl w:val="true"/>
        </w:rPr>
        <w:t xml:space="preserve">: </w:t>
      </w:r>
      <w:r>
        <w:rPr>
          <w:rtl w:val="true"/>
        </w:rPr>
        <w:t>التقسيم ثنائي لا ثلاثي</w:t>
      </w:r>
      <w:bookmarkEnd w:id="5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الواجب إمّا توصلي أو تعبّدي، و ذهب السيّد الأُستاذ إلى أنّ التقسيم ثلاثي، و ذلك أنّ ما يعتبر في ثبوته قصد القربة ينقسم إلى قسمين تعبّدي و تقرّبي، فانّ ما يؤتى به متقرّباً إلى اللّه، إمّا ينطبق عليه عنوان العبودية للّه، بحيث يعد العمل عبودية للّه سبحانه كالصلاة و الاعتكاف و الحجّ، أو لا ينطبق عليه ذاك </w:t>
      </w:r>
    </w:p>
    <w:p>
      <w:pPr>
        <w:pStyle w:val="BookText"/>
        <w:rPr/>
      </w:pPr>
      <w:r>
        <w:rPr>
          <w:rFonts w:ascii="IRNazanin" w:hAnsi="IRNazanin" w:eastAsia="IRNazanin"/>
          <w:color w:val="111111"/>
          <w:sz w:val="28"/>
          <w:sz w:val="28"/>
          <w:szCs w:val="28"/>
          <w:rtl w:val="true"/>
          <w:lang w:bidi="fa-IR"/>
        </w:rPr>
        <w:t>العنوان، و إن كان يعد إطاعة، كالزكاة و الخمس، و يعتبر في سقوط الواجب الإتيان به للّه سبحانه، لكن لا يعدّ عبادة و عبودية، أعني ما يساوق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ذلك فالأولى تبديل عنوان البحث إلى التوصلي و التقربي، حتّى يعم القسم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مبني على أن ترادف العبادة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الفارسية مع أنّه غير ثابت، فانّ للثاني ضيقاً لا ينطبق على الفرائض المالية التي يشترط في صحّتها الإتيان بها متقرّباً إلى اللّه، و لكن العبادة في لغة العرب أعمّ من ذلك اللفظ، لأنّ العبادة لغة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و الخشوع و التذلّل، لكن لا مطلقاً بل الخضوع النابع من اعتقاد خاص و هو الاعتقاد بما انّه إله، أو خالق أو انّه قائم بالأفعال الإلهية، فصلاة الموحّد و صيامه عبادة، لأنّه قام بها لأجل انّ المعبود إله أو ربّ، كما أنّ خضوع المشركين أمام الوثن و الصنم كان عبادة لا لأنّ الأصنام خلاّق العالم، بل لتخيّلهم أنّه سبحانه فوّض أفعاله إليها، من المغفرة، و الشفاعة، فإذا شفعت تقبل شفاعتها من دون حاجة إلى إذنه سبحانه في الشفيع، و ارتضائه المشفوع 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معنى العبادة فكلّ عمل يشعر بالخضوع، و يعرب عن تعظيم الغير بما أنّه إله أو ربّ أو مفوّض إليه أفعاله سبحانه، يكون عبادة من غير فرق بين الصلاة و إعطاء 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في عرفات و المشعر الحرام و منى، و الذبح و حلق الرأس و السعي و الطواف، فروح العبادة عبارة عن كون المحرّك، هو استشعار العظمة استشعاراً نابعة من الاعتقاد بكون المعبود خالقاً أو ربّاً أو ما يماثل ذلك من كونه مالكاً لبعض أفعاله سبحانه</w:t>
      </w:r>
      <w:r>
        <w:rPr>
          <w:rFonts w:eastAsia="Amiri" w:cs="Amiri" w:ascii="Amiri" w:hAnsi="Amiri"/>
          <w:color w:val="111111"/>
          <w:sz w:val="28"/>
          <w:szCs w:val="28"/>
          <w:rtl w:val="true"/>
          <w:lang w:bidi="ar-SA"/>
        </w:rPr>
        <w:t xml:space="preserve">. </w:t>
      </w:r>
      <w:bookmarkStart w:id="597" w:name="pg14349_149934"/>
    </w:p>
    <w:p>
      <w:pPr>
        <w:pStyle w:val="Heading6"/>
        <w:numPr>
          <w:ilvl w:val="5"/>
          <w:numId w:val="1"/>
        </w:numPr>
        <w:rPr/>
      </w:pPr>
      <w:bookmarkStart w:id="598" w:name="__RefHeading___Toc7238127_3381743652"/>
      <w:bookmarkStart w:id="599" w:name="_Toc224"/>
      <w:bookmarkEnd w:id="597"/>
      <w:bookmarkEnd w:id="598"/>
      <w:r>
        <w:rPr>
          <w:rtl w:val="true"/>
        </w:rPr>
        <w:t>السادس</w:t>
      </w:r>
      <w:r>
        <w:rPr>
          <w:rtl w:val="true"/>
        </w:rPr>
        <w:t xml:space="preserve">: </w:t>
      </w:r>
      <w:r>
        <w:rPr>
          <w:rtl w:val="true"/>
        </w:rPr>
        <w:t>ما هو الأصل فيما شكّ أنّه توصلي أو تعبّدي؟</w:t>
      </w:r>
      <w:bookmarkEnd w:id="599"/>
    </w:p>
    <w:p>
      <w:pPr>
        <w:pStyle w:val="BookText"/>
        <w:rPr/>
      </w:pPr>
      <w:r>
        <w:rPr>
          <w:rFonts w:ascii="Amiri" w:hAnsi="Amiri" w:eastAsia="Amiri" w:cs="Amiri"/>
          <w:color w:val="111111"/>
          <w:sz w:val="28"/>
          <w:sz w:val="28"/>
          <w:szCs w:val="28"/>
          <w:rtl w:val="true"/>
          <w:lang w:bidi="ar-SA"/>
        </w:rPr>
        <w:t>إذا علم أنّ الواجب تعبدي أو توصلي يعمل به حسب ما علم، و أمّا إذا شكّ، فهل هناك أصل لفظي يثبت كونه توصلياً أو لا؟ ثمّ إذا لم يكن هناك أصل لفظي فما هو حكم الأصل العملي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إذا شككنا في قيد المتعلّق يتمسك بالإطلاق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نتمسّك بإطلاق المتعلق ويحكم بعدم وجوب الإيمان، و أمّا المقام فهناك خصوصية ربّما تكون مانعة عن التمسّك بإطلاق المتعلق،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فربّما لا يمكن التمسّك، بإطلاق الصلاة لدفع الشك في اعتبار قصد القربة مثلاً، و ذلك لأنّ قيود المتعلق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ما ينوع المتعلّق إلى قسمين كرقبة مؤمنة و رقبة كافرة، فهذا ما يسمّى من القيود الواقعة تحت دائرة الطلب، فكأنّ الطلب يقع على المتعلق مطلقة أو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لا ينوع المتعلّق إلى قسمين، و هو عبارة عن القيود الناشئة من جانب الأمر بالمتعلّق بحيث لو لا الأمر لما يكون عن هذا القيد عين و لا أثر، و هذا كقصد الأمر في الصلاة، فالصلاة المقيّدة بقصد الأمر متقيّدة بقيد يأتي من قبل الأمر، فلولا أمر الآمر لما يوصف المتعلق بقصد الأمر، و لأجل هذا التفاوت بين القيدين صار القسم الثاني محطاً للنزاع، و انّ إطلاق المتعلّق هل يدل على كون الواجب توصلياً أو لا؟ فمن قال بإمكان أخذ هذا القسم من القيود في المتعلق قال بأنّ الأصل هو التوصلية إلاّ أن يدلّ الدليل على خلافه، و هذا خيرة الفقهاء من القدامى و المتأخّرين إلى عصر الشيخ الأنصاري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قال بعدم جواز أخذه في المتعلّق، فذهب إلى أنّ الأصل هو التعبدية إلاّ أن يدل دليل على التوصلية وعليه الشيخ الأنصاري و المحقّق الخراساني</w:t>
      </w:r>
      <w:r>
        <w:rPr>
          <w:rFonts w:eastAsia="Amiri" w:cs="Amiri" w:ascii="Amiri" w:hAnsi="Amiri"/>
          <w:color w:val="111111"/>
          <w:sz w:val="28"/>
          <w:szCs w:val="28"/>
          <w:rtl w:val="true"/>
          <w:lang w:bidi="ar-SA"/>
        </w:rPr>
        <w:t xml:space="preserve">. </w:t>
      </w:r>
      <w:bookmarkStart w:id="600" w:name="pg14349_149935"/>
    </w:p>
    <w:p>
      <w:pPr>
        <w:pStyle w:val="Heading5"/>
        <w:numPr>
          <w:ilvl w:val="4"/>
          <w:numId w:val="1"/>
        </w:numPr>
        <w:rPr/>
      </w:pPr>
      <w:bookmarkStart w:id="601" w:name="__RefHeading___Toc7238129_3381743652"/>
      <w:bookmarkStart w:id="602" w:name="_Toc225"/>
      <w:bookmarkEnd w:id="600"/>
      <w:bookmarkEnd w:id="601"/>
      <w:r>
        <w:rPr>
          <w:rtl w:val="true"/>
        </w:rPr>
        <w:t>أدلة القول بامتناع أخذ قصد القربة في متعلق الأمر و إن مقتضى الأصل التوصلية</w:t>
      </w:r>
      <w:bookmarkEnd w:id="602"/>
    </w:p>
    <w:p>
      <w:pPr>
        <w:pStyle w:val="Heading6"/>
        <w:numPr>
          <w:ilvl w:val="5"/>
          <w:numId w:val="1"/>
        </w:numPr>
        <w:rPr/>
      </w:pPr>
      <w:bookmarkStart w:id="603" w:name="__RefHeading___Toc7238131_3381743652"/>
      <w:bookmarkStart w:id="604" w:name="_Toc226"/>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و استدلّوا على امتناع الأخذ في المتعلّق بوجوه نذكرها تباعاً، و نقدّم ما ذكره صاحب الكفاية أوّلاً ثمّ نعرّج على ما ذكره الآخرون</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7238133_3381743652"/>
      <w:bookmarkStart w:id="606" w:name="_Toc227"/>
      <w:bookmarkEnd w:id="605"/>
      <w:r>
        <w:rPr>
          <w:rtl w:val="true"/>
        </w:rPr>
        <w:t>الأوّل</w:t>
      </w:r>
      <w:r>
        <w:rPr>
          <w:rtl w:val="true"/>
        </w:rPr>
        <w:t xml:space="preserve">: </w:t>
      </w:r>
      <w:r>
        <w:rPr>
          <w:rtl w:val="true"/>
        </w:rPr>
        <w:t>استلزامه التكليف بغير المقدور</w:t>
      </w:r>
      <w:bookmarkEnd w:id="606"/>
    </w:p>
    <w:p>
      <w:pPr>
        <w:pStyle w:val="BookText"/>
        <w:rPr/>
      </w:pPr>
      <w:r>
        <w:rPr>
          <w:rFonts w:ascii="Amiri" w:hAnsi="Amiri" w:eastAsia="Amiri" w:cs="Amiri"/>
          <w:color w:val="111111"/>
          <w:sz w:val="28"/>
          <w:sz w:val="28"/>
          <w:szCs w:val="28"/>
          <w:rtl w:val="true"/>
          <w:lang w:bidi="ar-SA"/>
        </w:rPr>
        <w:t>إنّ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المتعلّق يستلزم التكليف بغير المقدور، فإذا افترضنا أنّ الموضوع قبل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فعل غير مقدور قبل الأمر، فكيف يأمر بشيء غير مقدور قبله مع أنّه يشترط تعلّقه بالمقدور؟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كون المتعلّق مقدوراً حين الامتثال لا حين الأمر، و المفروض أنّه بعد الأمر يصير امتثاله أمراً ممكناً</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238135_3381743652"/>
      <w:bookmarkStart w:id="608" w:name="_Toc228"/>
      <w:bookmarkEnd w:id="607"/>
      <w:r>
        <w:rPr>
          <w:rtl w:val="true"/>
        </w:rPr>
        <w:t>الثاني</w:t>
      </w:r>
      <w:r>
        <w:rPr>
          <w:rtl w:val="true"/>
        </w:rPr>
        <w:t xml:space="preserve">: </w:t>
      </w:r>
      <w:r>
        <w:rPr>
          <w:rtl w:val="true"/>
        </w:rPr>
        <w:t>استلزامه داعوية الأمر إلى نفسه</w:t>
      </w:r>
      <w:bookmarkEnd w:id="608"/>
    </w:p>
    <w:p>
      <w:pPr>
        <w:pStyle w:val="BookText"/>
        <w:rPr/>
      </w:pPr>
      <w:r>
        <w:rPr>
          <w:rFonts w:ascii="Amiri" w:hAnsi="Amiri" w:eastAsia="Amiri" w:cs="Amiri"/>
          <w:color w:val="111111"/>
          <w:sz w:val="28"/>
          <w:sz w:val="28"/>
          <w:szCs w:val="28"/>
          <w:rtl w:val="true"/>
          <w:lang w:bidi="ar-SA"/>
        </w:rPr>
        <w:t>إنّ الأمر لا يدعو إلاّ إلى متعلقه، و المتعلّق هاهنا هو الشيء المقيّد بقصد الأمر، فنفس الصلاة مثلاً لا تكون مأموراً بها حتى يقصد المأمور امتثال أمرها، و الدعوة إلى امتثال المقيّد محال، للزوم كون الأمر داعياً إلى داعوية نفسه و محرّكاً لمحرّكية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صاحب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الإتيان بها بداعي أمرها لعدم الأمر بها، فانّ الأمر حسب الفرض تعلّق بها مقيّداً بداعي الأمر و لا يكاد يدعو الأمر إلاّ إلى ما تعلّق به لا إلى غيره</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إمّا يدعو إلى امتثال نفس الصلاة، و هي ليست متعلّق الأمر، و إمّا يدعو إلى امتثال المركب من الصلاة و قصد الأمر، و هو </w:t>
      </w:r>
    </w:p>
    <w:p>
      <w:pPr>
        <w:pStyle w:val="BookText"/>
        <w:rPr/>
      </w:pPr>
      <w:r>
        <w:rPr>
          <w:rFonts w:ascii="Amiri" w:hAnsi="Amiri" w:eastAsia="Amiri" w:cs="Amiri"/>
          <w:color w:val="111111"/>
          <w:sz w:val="28"/>
          <w:sz w:val="28"/>
          <w:szCs w:val="28"/>
          <w:rtl w:val="true"/>
          <w:lang w:bidi="ar-SA"/>
        </w:rPr>
        <w:t>يستلزم كون الشيء داعياً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غير تام بكلا شقّيه، إذ لنا أن نختار كلاً من الشقين و نجيب عنه،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 إنّ الصلاة بما هي هي متعلقة بالأمر و واجبة إمّا بالوجوب الغيري على القول بوجوب الأجزاء الداخلية، أو بالوجوب الضمني حسب ما ذهب إليه المحقّق البروجردي حيث يترشح من الوجوب النفسي وجوبات متعددة حسب تعدد الأجزاء، أو بالوجوب النفسي حسب المختار في باب الأجزاء الداخلية حيث إنّ الإنسان يأتي بكلّ جزء داخلي بنيّة امتثال الأمر النفسي،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مسجداً، فالمهندس أو البنّاء إنّما ينوي امتثال الأمر النفسي عند الاشتغال بالتخطيط و تهيئة مواد البناء، و حفر الأرض لنصب الأعمدة، فهذه الأعمال كلها نوع امتثال للأمر النفسي، غير أنّ هذا الامتثال يتم بنحو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الأقوال فالصلاة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فنلتزم بأنّ الأمر يدعو إلى كلا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قصد الأمر، غير أنّ داعوية الأمر إلى متعلّقه ليست داعوية تكوينية حتّى يلزم محرّكية الأمر لنفسه، بل داعوية تشريعية التي مرجعها إلى بيان موضوع الطاعة، و على ذلك فالأمر يبيّن موضوع الطاعة و 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قصد الأمر، و 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الأمر محرّك تكويني بالنسبة إلى المتعلّق يلزم ما ذكر، و يدل على ذلك أنّ الأمر لو كان محركاً لما وجد على أديم الأرض كافر أو عاص، بل المحرّك هو الخوف من العذاب أو الطمع في الثواب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بالصلاة مقيّدة بداعي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بمعنى أنّه يأتي الجزء </w:t>
      </w:r>
      <w:bookmarkStart w:id="609" w:name="pg14349_149937"/>
    </w:p>
    <w:p>
      <w:pPr>
        <w:pStyle w:val="BookText"/>
        <w:rPr/>
      </w:pPr>
      <w:bookmarkEnd w:id="60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أمره، فانّ هذا التفسير غفلة عن معنى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الأمر، فانّ الهدف من أخذه ليس إلاّ لبيان كيفية امتثال الجزء الأوّل فقط، فإذا أتى بالصلاة بقصد أمرها فقد امتثل الأمر بالمركب من الصلاة و قصد الأمر، قهراً، و معه لا يبقى موضوع لامتثال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إذا أمر المولى بالصلاة مع الطهارة فمن لم يكن متطهراً يكون الأمر داعياً إلى كلا الجزءين، و أمّا من كان واجداً لها فتنحصر داعويته إلى الصلاة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المستدل زعم أنّ هناك واجبين يجب امتثالهما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الصلاة بقصد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الأمر بقصد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فيخيل إليه أنّ الإتيان بالجزء الأوّل غير كاف في صدق الامتثال، بل لا بدّ من امتثال الجزء الثاني بقصد أمره، و عندئذ يترتب عليه محذور و هو عدم إمكان إتيان الجزء الثاني بقصد أمره، و لكنّه غفل عن أنّ الواجب بالذات هو الجزء الأوّل و إنّما أخذ الجزء الثاني في الموضوع طريقاً إلى الصلاة و عنواناً لها، فإذا أتى بالصلاة مع قصد الأمر فقد حصل الجزء الثاني قهراً من دون حاجة إلى إتيانه بقصد الأمر</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7238137_3381743652"/>
      <w:bookmarkStart w:id="611" w:name="_Toc229"/>
      <w:bookmarkEnd w:id="610"/>
      <w:r>
        <w:rPr>
          <w:rtl w:val="true"/>
        </w:rPr>
        <w:t>الثالث</w:t>
      </w:r>
      <w:r>
        <w:rPr>
          <w:rtl w:val="true"/>
        </w:rPr>
        <w:t xml:space="preserve">: </w:t>
      </w:r>
      <w:r>
        <w:rPr>
          <w:rtl w:val="true"/>
        </w:rPr>
        <w:t>استلزامه التسلسل</w:t>
      </w:r>
      <w:bookmarkEnd w:id="611"/>
    </w:p>
    <w:p>
      <w:pPr>
        <w:pStyle w:val="BookText"/>
        <w:rPr/>
      </w:pPr>
      <w:r>
        <w:rPr>
          <w:rFonts w:ascii="Amiri" w:hAnsi="Amiri" w:eastAsia="Amiri" w:cs="Amiri"/>
          <w:color w:val="111111"/>
          <w:sz w:val="28"/>
          <w:sz w:val="28"/>
          <w:szCs w:val="28"/>
          <w:rtl w:val="true"/>
          <w:lang w:bidi="ar-SA"/>
        </w:rPr>
        <w:t>و بيانه يحتاج إلى بيان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المبنى في الدليل الثاني على أنّ الصلاة فاقدة للأمر، و المجموع و إن كان واجداً للأمر لكن الأمر لا يمكن أن يدعو إلى المركب لاستلزامه داعوية الأمر إلى نفسه كما تقدّم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إنّما تفقد الأمر إذا كان الجزء الثاني شرطاً لا </w:t>
      </w:r>
    </w:p>
    <w:p>
      <w:pPr>
        <w:pStyle w:val="BookText"/>
        <w:rPr/>
      </w:pPr>
      <w:r>
        <w:rPr>
          <w:rFonts w:ascii="Amiri" w:hAnsi="Amiri" w:eastAsia="Amiri" w:cs="Amiri"/>
          <w:color w:val="111111"/>
          <w:sz w:val="28"/>
          <w:sz w:val="28"/>
          <w:szCs w:val="28"/>
          <w:rtl w:val="true"/>
          <w:lang w:bidi="ar-SA"/>
        </w:rPr>
        <w:t>شطراً، و إلاّ فيوصف كلّ جزء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أبطل هذا البيان باستلزامه التسلسل، و ذلك لما اختاره في باب اختيارية الشيء حيث ذهب إلى أنّ ملاك الاختيارية كون الشيء مسبوقاً بالإرادة، و على ضوء هذا فكلّ شيء اختياري إذا صدر عن إرادة، و أمّا الإرادة فليست اختيارية لعدم صدورها عن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فالصلاة اختيارية، و قصد الأمر الذي هو عبارة أُخرى عن إرادة الأمر غير اختيارية، و لو قلنا بأنّ الجزء الثاني اختياري أيضاً يجب أن يسبق بإرادة ثالثة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الدليل أشار المحقّق الخراساني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يوجب تعلّق الوجوب بأمر غير اختياري، فانّ الفعل و إن كان بالارادة اختيارياً، إلاّ أنّ إرادته حيث لا تكون بإرادة أُخرى و إلاّ لتسلسلت ليست باختيارية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المبنى، فانّ الملاك في اختيارية الفعل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مسبوقاً بالإرادة كما هو الملاك في الأفعال الصادرة عن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صادراً عن فاعل مختار بالذات و إن لم يكن مسبوقاً بالارادة و هذا كالأفعال الصادرة عن الجوانح مثل الإرادة، فانّها فعل اختياري لصدورها عن نفس المختار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الإرادة لو كانت غير اختيارية لزم عدم صحّة جعلها قيداً أيضاً مع أنّ المحقّق الخراساني خصّ الإشكال بكون الإرادة شطراً لا شرطاً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انّه لو كان قصد الأمر غير اختياري كيف يحكم العقل </w:t>
      </w:r>
      <w:bookmarkStart w:id="612" w:name="pg14349_149939"/>
    </w:p>
    <w:p>
      <w:pPr>
        <w:pStyle w:val="BookText"/>
        <w:rPr/>
      </w:pPr>
      <w:bookmarkEnd w:id="612"/>
      <w:r>
        <w:rPr>
          <w:rFonts w:ascii="Amiri" w:hAnsi="Amiri" w:eastAsia="Amiri" w:cs="Amiri"/>
          <w:color w:val="111111"/>
          <w:sz w:val="28"/>
          <w:sz w:val="28"/>
          <w:szCs w:val="28"/>
          <w:rtl w:val="true"/>
          <w:lang w:bidi="ar-SA"/>
        </w:rPr>
        <w:t>بوجوب تحصيله مع أنّ تعلق التكليف بغير المقدور أمر ممتنع سواء كان الحاكم هو الشرع أو العقل؟ إلى هنا تمّت الأدلة الثلاثة التي أوردها المحقّق الخراساني دليلاً لامتناع أخذ قصد الأمر في المتعلّق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التكليف بغير المقدور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داعوية الأمر إلى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استلزامه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وهن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أدلّة أُخرى ذكرها غير المحقّق الخراساني، و إليك تفصيلها</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7238139_3381743652"/>
      <w:bookmarkStart w:id="614" w:name="_Toc230"/>
      <w:bookmarkEnd w:id="613"/>
      <w:r>
        <w:rPr>
          <w:rtl w:val="true"/>
        </w:rPr>
        <w:t>الرابع</w:t>
      </w:r>
      <w:r>
        <w:rPr>
          <w:rtl w:val="true"/>
        </w:rPr>
        <w:t xml:space="preserve">: </w:t>
      </w:r>
      <w:r>
        <w:rPr>
          <w:rtl w:val="true"/>
        </w:rPr>
        <w:t>استلزام الدور</w:t>
      </w:r>
      <w:bookmarkEnd w:id="614"/>
    </w:p>
    <w:p>
      <w:pPr>
        <w:pStyle w:val="BookText"/>
        <w:rPr/>
      </w:pPr>
      <w:r>
        <w:rPr>
          <w:rFonts w:ascii="Amiri" w:hAnsi="Amiri" w:eastAsia="Amiri" w:cs="Amiri"/>
          <w:color w:val="111111"/>
          <w:sz w:val="28"/>
          <w:sz w:val="28"/>
          <w:szCs w:val="28"/>
          <w:rtl w:val="true"/>
          <w:lang w:bidi="ar-SA"/>
        </w:rPr>
        <w:t>إنّ الأمر يتوقف على موضوعه توقّفَ العرض على موضوعه، فلو كان قصد الأمر مأخوذاً في الموضوع، لزم الدور، لعدم تحقّق جزء الموضوع إلاّ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الصادر من المولى يتوقف على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الذهن مع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يتوقف على صدور الأمر من المولى، بل يمكن تصوّر الصلاة مع قصد الأمر و إن لم يكن هناك أمر، و عندئذ فلا دور</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238141_3381743652"/>
      <w:bookmarkStart w:id="616" w:name="_Toc231"/>
      <w:bookmarkEnd w:id="615"/>
      <w:r>
        <w:rPr>
          <w:rtl w:val="true"/>
        </w:rPr>
        <w:t>الخامس</w:t>
      </w:r>
      <w:r>
        <w:rPr>
          <w:rtl w:val="true"/>
        </w:rPr>
        <w:t xml:space="preserve">: </w:t>
      </w:r>
      <w:r>
        <w:rPr>
          <w:rtl w:val="true"/>
        </w:rPr>
        <w:t>تقدّم الشيء على نفسه</w:t>
      </w:r>
      <w:bookmarkEnd w:id="616"/>
    </w:p>
    <w:p>
      <w:pPr>
        <w:pStyle w:val="BookText"/>
        <w:rPr/>
      </w:pPr>
      <w:r>
        <w:rPr>
          <w:rFonts w:ascii="Amiri" w:hAnsi="Amiri" w:eastAsia="Amiri" w:cs="Amiri"/>
          <w:color w:val="111111"/>
          <w:sz w:val="28"/>
          <w:sz w:val="28"/>
          <w:szCs w:val="28"/>
          <w:rtl w:val="true"/>
          <w:lang w:bidi="ar-SA"/>
        </w:rPr>
        <w:t>و يلوح من هذا الدليل أنّ في القول بالأخذ مفسدة الدور، و الفرق بين الرابع و الخامس، أنّ الأوّل يصر 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عرض، و هذا الدليل يصر على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قصد الأمر و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الأخذ في المتعلّق يستلزم تقدّم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نفسه برتبتين، </w:t>
      </w:r>
      <w:bookmarkStart w:id="617" w:name="pg14349_149940"/>
    </w:p>
    <w:p>
      <w:pPr>
        <w:pStyle w:val="BookText"/>
        <w:rPr/>
      </w:pPr>
      <w:bookmarkEnd w:id="617"/>
      <w:r>
        <w:rPr>
          <w:rFonts w:ascii="Amiri" w:hAnsi="Amiri" w:eastAsia="Amiri" w:cs="Amiri"/>
          <w:color w:val="111111"/>
          <w:sz w:val="28"/>
          <w:sz w:val="28"/>
          <w:szCs w:val="28"/>
          <w:rtl w:val="true"/>
          <w:lang w:bidi="ar-SA"/>
        </w:rPr>
        <w:t>و ذلك لأنّ قصد الأمر متأخر عن الأمر، و الأمر متأخر عن الموضوع، فينتج انّ القصد متأخر عن الموضوع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في الموضوع يستلزم تقدّم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الإشكال السابق، لكن ببيان آخر، و هو بيان مفسدة الدور، و الجواب أنّ المتأخر عن الموضوع هو القصد الخارجي المتعلّق بالأمر الواقعي الصادر عن المولى،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متأخران عن الموضوع، إمّا برتبة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المأخوذ في الموضوع 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لا القصد الخارجي المتعلّق بالأمر الواقعي الصادر عن المولى، فما هو المتأخر ليس جزء الموضوع، و ما هو جزء الموضوع ليس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المتأخر عبارة عن قصد الأمر بالحمل الشائع الصناعي، و ما هو المتقدّم عبارة عن مفهومه الكلي الذي ينطبق عليه قصد الأمر بالحمل الأوّلي، فالموقوف و الموقوف عليه مختلفان</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238143_3381743652"/>
      <w:bookmarkStart w:id="619" w:name="_Toc232"/>
      <w:bookmarkEnd w:id="618"/>
      <w:r>
        <w:rPr>
          <w:rtl w:val="true"/>
        </w:rPr>
        <w:t>السادس</w:t>
      </w:r>
      <w:r>
        <w:rPr>
          <w:rtl w:val="true"/>
        </w:rPr>
        <w:t xml:space="preserve">: </w:t>
      </w:r>
      <w:r>
        <w:rPr>
          <w:rtl w:val="true"/>
        </w:rPr>
        <w:t>لزوم اتحاد الحكم و الموضوع</w:t>
      </w:r>
      <w:bookmarkEnd w:id="619"/>
    </w:p>
    <w:p>
      <w:pPr>
        <w:pStyle w:val="BookText"/>
        <w:rPr/>
      </w:pPr>
      <w:r>
        <w:rPr>
          <w:rFonts w:ascii="Amiri" w:hAnsi="Amiri" w:eastAsia="Amiri" w:cs="Amiri"/>
          <w:color w:val="111111"/>
          <w:sz w:val="28"/>
          <w:sz w:val="28"/>
          <w:szCs w:val="28"/>
          <w:rtl w:val="true"/>
          <w:lang w:bidi="ar-SA"/>
        </w:rPr>
        <w:t>انّ ما لا يوجد إلاّ بنفس انشائه كيف يعقل أخذه مفروض الوجود في موضوع نفسه، فانّ مرجعه إلى اتحاد الحكم و الموضوع، و الأمر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يوجد إلاّ بالإنشاء، و كيف يصحّ أخذه في المتعلّق</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في الموضوع ليس نفس الحكم الخارجيّ، بل المأخوذ </w:t>
      </w:r>
      <w:bookmarkStart w:id="620" w:name="pg14349_149941"/>
    </w:p>
    <w:p>
      <w:pPr>
        <w:pStyle w:val="BookText"/>
        <w:rPr/>
      </w:pPr>
      <w:bookmarkEnd w:id="620"/>
      <w:r>
        <w:rPr>
          <w:rFonts w:ascii="Amiri" w:hAnsi="Amiri" w:eastAsia="Amiri" w:cs="Amiri"/>
          <w:color w:val="111111"/>
          <w:sz w:val="28"/>
          <w:sz w:val="28"/>
          <w:szCs w:val="28"/>
          <w:rtl w:val="true"/>
          <w:lang w:bidi="ar-SA"/>
        </w:rPr>
        <w:t>مفهوم كلي، و ما هو الحكم مصداق له، و الفرق بينهما هو الفرق بين الحمل الأوّلي و الشائع الصناعي</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7238145_3381743652"/>
      <w:bookmarkStart w:id="622" w:name="_Toc233"/>
      <w:bookmarkEnd w:id="621"/>
      <w:r>
        <w:rPr>
          <w:rtl w:val="true"/>
        </w:rPr>
        <w:t>السابع</w:t>
      </w:r>
      <w:r>
        <w:rPr>
          <w:rtl w:val="true"/>
        </w:rPr>
        <w:t xml:space="preserve">: </w:t>
      </w:r>
      <w:r>
        <w:rPr>
          <w:rtl w:val="true"/>
        </w:rPr>
        <w:t>لزوم تقدّم الشيء على نفسه في المراحل الثلاث</w:t>
      </w:r>
      <w:bookmarkEnd w:id="622"/>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قصد الأمر في المتعلّق يستلزم تقدّم الشيء على نفسه في مقام الإنشاء و الفعلية و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مقام الإنشاء فلأنّ الموضوع في القضايا الحقيقية لا بدّ و أن يكون مفروض الوجود في الخارج في مقام أخذه موضوعاً، سواء أ كان خارجاً عن اختيار المكلّف كالوقت أم داخلاً تحت اختياره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انّه إذا فرض حصول عقد في الخارج يجب الوفاء به، و حينئذٍ لو أخذ قصد امتثال الأمر قيداً للمأمور به، يكون الأمر موضوعاً للتكليف و مفروض الوجود في الإنشاء، فيكون وجود التكليف مشروطاً بفرض وجود نفسه فرضاً مطابقاً للواقع، و يستلزم عندئذ كون الأمر مفروض الوجود قبل وجود نفسه، و هو بعينه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الفعلية فلأنّ فعلية الحكم تتوقّف على فعلية موضوعه،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متعلّق التكليف، و حيث إنّ المفروض انّ نفسه هو الموضوع لنفسه و متعلّق لمتعلّقه فطبيعة الحال تتوقف فعليته على فعلية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بواجب مقيد بداعي أمره، ففعلية خطابه تتوقّف على فعلية موضوعه و المفروض انّ الأمر لنفسه، جزء الموضوع وعليه تتوقّف فعلية الأمر على فعلية نفسه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مقام الامتثال فانّ قصد امتثال الأمر متأخر عن الإتيان بتمام أجزاء المأمور به و قيوده، و حيث إنّ من جملة الأجزاء و القيود حسب الفرض نفس قصد </w:t>
      </w:r>
    </w:p>
    <w:p>
      <w:pPr>
        <w:pStyle w:val="BookText"/>
        <w:rPr/>
      </w:pPr>
      <w:r>
        <w:rPr>
          <w:rFonts w:ascii="Amiri" w:hAnsi="Amiri" w:eastAsia="Amiri" w:cs="Amiri"/>
          <w:color w:val="111111"/>
          <w:sz w:val="28"/>
          <w:sz w:val="28"/>
          <w:szCs w:val="28"/>
          <w:rtl w:val="true"/>
          <w:lang w:bidi="ar-SA"/>
        </w:rPr>
        <w:t>الامتثال الذي هو عبارة عن دعوة شخص ذاك الأمر فلا بدّ و أن يكون المكلّف في مقام امتثاله قاصداً للامتثال قبل قصد امتثاله، فيلزم تقدّم الشيء على نفسه، لأنّه بما هو جزء المأمور به مقدّم، و بما أنّ ماهية قصد امتثال الأمر عبارة عن الإتيان بالأجزاء بقصد الأمر متأخر عن الاجزاء</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يلزم هو فرض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تحقّقه و هو ليس بمحال، و إنّما المحال وجوده واقعاً قبل تحقّقه، فما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كونه مفروض الوجود قبل وجوده و هو بعينه محذور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تام فانّ محذور الدور هو وجوده واقعاً قبل تحقّقه لا فرض وجوده قبل تحقّقه، و شتان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فعلية الحكم تتوقّف على فعلية الموضوع لا بمعنى وجوده خارجاً بل بمعنى قدرة المكلّف على الإيجاد و الامتثال، و المفروض أنّ المكلّف قادر على الصلاة بقصد أمرها، و أمّا القدرة على إيجاد المتعلّق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موقوفة على صدور الأمر الإنشائي قبل فعلية الموضوع لا على الأمر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الفعلي موقوف على القدرة على إيجاد الصلاة بأمرها، و القدرة الكذائية ليست موقوفة على الأمر الفعلي، بل على الأمر الإنشائي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أجاب عن الإشكال بوجه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الحكم لا تتوقف على فعلية الموضوع توقّف المعلول على علته، بل لا بدّ في حال فعلية الحكم من فعلية الموضوع و لو صار فعلياً بنفس فعلية الحكم، لأنّ الممتنع هو التكليف الفعلي بشيء لم يكن متحقّقاً بالفعل، و أمّا التكليف الفعلي بشيء يصير فعلياً بنفس فعلية الحكم فالضرورة قاضية بجوازه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قصد الامتثال الذي هو متأخر عن إتيان المأمور به </w:t>
      </w:r>
      <w:bookmarkStart w:id="623" w:name="pg14349_149943"/>
    </w:p>
    <w:p>
      <w:pPr>
        <w:pStyle w:val="BookText"/>
        <w:rPr/>
      </w:pPr>
      <w:bookmarkEnd w:id="623"/>
      <w:r>
        <w:rPr>
          <w:rFonts w:ascii="Amiri" w:hAnsi="Amiri" w:eastAsia="Amiri" w:cs="Amiri"/>
          <w:color w:val="111111"/>
          <w:sz w:val="28"/>
          <w:sz w:val="28"/>
          <w:szCs w:val="28"/>
          <w:rtl w:val="true"/>
          <w:lang w:bidi="ar-SA"/>
        </w:rPr>
        <w:t>المركب من الصلاة و قصد الأمر إنّما هو قصد بالحمل الشائع الصناعي، فهو بهذا المعنى متأخر عن المتعلّق و جزئه، و أمّا المتقدّم الذي يجب على المكلف قصد امتثاله فإنّما هو قصد الأمر بمفهومه الكلي الذي يقال انّه قصد الأمر بالحمل الأوّلي</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7238147_3381743652"/>
      <w:bookmarkStart w:id="625" w:name="_Toc234"/>
      <w:bookmarkEnd w:id="624"/>
      <w:r>
        <w:rPr>
          <w:rtl w:val="true"/>
        </w:rPr>
        <w:t>الثامن</w:t>
      </w:r>
      <w:r>
        <w:rPr>
          <w:rtl w:val="true"/>
        </w:rPr>
        <w:t xml:space="preserve">: </w:t>
      </w:r>
      <w:r>
        <w:rPr>
          <w:rtl w:val="true"/>
        </w:rPr>
        <w:t>استلزامه الجمع بين اللحاظ الآلي و الاستقلالي</w:t>
      </w:r>
      <w:bookmarkEnd w:id="625"/>
    </w:p>
    <w:p>
      <w:pPr>
        <w:pStyle w:val="BookText"/>
        <w:rPr/>
      </w:pPr>
      <w:r>
        <w:rPr>
          <w:rFonts w:ascii="Amiri" w:hAnsi="Amiri" w:eastAsia="Amiri" w:cs="Amiri"/>
          <w:color w:val="111111"/>
          <w:sz w:val="28"/>
          <w:sz w:val="28"/>
          <w:szCs w:val="28"/>
          <w:rtl w:val="true"/>
          <w:lang w:bidi="ar-SA"/>
        </w:rPr>
        <w:t>إنّ التكليف بالصلاة بقصد أمرها مستلزم للجمع بين اللحاظ الآلي و الاستقلالي، لأنّ الموضوع بقيوده لا بدّ و أن يكون ملحوظاً استقلالاً، و الأمر بما أنّه آلة البعث ملحوظ باللحاظ الآلي، فكون شيء مأخوذاً في ناحية الأمر و المأمور به يستلزم كونه ملحوظاً بلحاظين مختلفين</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أنّ الملحوظ استقلالاً هو قصد الأمر المأخوذ في المتعلّق و هو أمر بالحمل الأوّلي، و الملحوظ آلياً هو الأمر الجزئي المتعلّق بالمتعلّق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الخارجي الذي هو بعث بالحمل الشائع ملحوظ آلياً و المأخوذ في المتعلّق هو الصورة الكلية للأمر الذي لا يقال انّه حمل بالشائع الصناعي</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7238149_3381743652"/>
      <w:bookmarkStart w:id="627" w:name="_Toc235"/>
      <w:bookmarkEnd w:id="626"/>
      <w:r>
        <w:rPr>
          <w:rtl w:val="true"/>
        </w:rPr>
        <w:t>التاسع</w:t>
      </w:r>
      <w:r>
        <w:rPr>
          <w:rtl w:val="true"/>
        </w:rPr>
        <w:t xml:space="preserve">: </w:t>
      </w:r>
      <w:r>
        <w:rPr>
          <w:rtl w:val="true"/>
        </w:rPr>
        <w:t>التهافت في اللحاظ</w:t>
      </w:r>
      <w:bookmarkEnd w:id="62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أخذ قصد الأمر في متعلّق متعلقه يلزم منه التهافت في اللحاظ و التناقض في العلم، لأنّ موضوع الحكم متقدّم عليه في اللحاظ، و قصد الأمر متأخر عنه في </w:t>
      </w:r>
      <w:bookmarkStart w:id="628" w:name="pg14349_149944"/>
    </w:p>
    <w:p>
      <w:pPr>
        <w:pStyle w:val="BookText"/>
        <w:rPr/>
      </w:pPr>
      <w:bookmarkEnd w:id="628"/>
      <w:r>
        <w:rPr>
          <w:rFonts w:ascii="Amiri" w:hAnsi="Amiri" w:eastAsia="Amiri" w:cs="Amiri"/>
          <w:color w:val="111111"/>
          <w:sz w:val="28"/>
          <w:sz w:val="28"/>
          <w:szCs w:val="28"/>
          <w:rtl w:val="true"/>
          <w:lang w:bidi="ar-SA"/>
        </w:rPr>
        <w:t>اللحاظ، كما أنّه متأخر عنه في الوجود فيكون متأخراً عن موضوع الأمر برتبتين، فإذا أخذه جزءاً من موضوع الأمر أو قيداً فيه لزم أن يكون الشيء الواحد في اللحاظ الواحد متقدّماً في اللحاظ و متأخراً فيه، و هو في نفسه غير معقول وجداناً امّا للخلف أو لغيره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متقدّماً غير الملحوظ متأخراً، فالملحوظ متقدّماً هو قصد الأمر بمفهومه الكلي، و الملحوظ متأخراً هو الأمر بالحمل الشائع، فهناك لحاظان و ملحوظان، لا انّ هناك لحاظاً واحداً لشيء واحد متقدّم و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يترتّب عليه لحاظ الشيئين المترتبين في رتبة واحدة و هو ليس بمحال كلحاظ العلة و المعلول المترتبين في رتبة واحدة و اللحاظ خفيف المئونة، و إنّما المحال كون المترتبين في رتبة واحدة في عالم الوجود</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7238151_3381743652"/>
      <w:bookmarkStart w:id="630" w:name="_Toc236"/>
      <w:bookmarkEnd w:id="629"/>
      <w:r>
        <w:rPr>
          <w:rtl w:val="true"/>
        </w:rPr>
        <w:t>العاشر</w:t>
      </w:r>
      <w:r>
        <w:rPr>
          <w:rtl w:val="true"/>
        </w:rPr>
        <w:t xml:space="preserve">: </w:t>
      </w:r>
      <w:r>
        <w:rPr>
          <w:rtl w:val="true"/>
        </w:rPr>
        <w:t>وجود التسلسل في المدعو إليه</w:t>
      </w:r>
      <w:bookmarkEnd w:id="630"/>
    </w:p>
    <w:p>
      <w:pPr>
        <w:pStyle w:val="BookText"/>
        <w:rPr/>
      </w:pPr>
      <w:r>
        <w:rPr>
          <w:rFonts w:ascii="Amiri" w:hAnsi="Amiri" w:eastAsia="Amiri" w:cs="Amiri"/>
          <w:color w:val="111111"/>
          <w:sz w:val="28"/>
          <w:sz w:val="28"/>
          <w:szCs w:val="28"/>
          <w:rtl w:val="true"/>
          <w:lang w:bidi="ar-SA"/>
        </w:rPr>
        <w:t>هذا الوجه، نقله المحقّق البروجردي عن أُستاذه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الأمر بالصلاة بداعي الأمر، فيسأل عن داعي الأمر و انّه إلى مَ يدعو؟ فإن دعا إلى ذات الصلاة، فهو خلف، إذ ليس له أمر و إن دعا إلى المركب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بداعي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ننقل الكلام إلى هذا الداعي الثالث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الأمر الأوّل، و انّه يدعو إلى نفس الصلاة، و القول بأنّه فاقد للأمر قد مرّ جوابه بأنّ الأجزاء مأمور بها بالأمر النفسي، و انّ من شرع في الصلاة فقد شرع بامتثال الأمر النفسي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نختار الأمر الثاني بأنّه يدعو إلى الصلاة بداعي الأمر، و لكن ليس معناه </w:t>
      </w:r>
      <w:bookmarkStart w:id="631" w:name="pg14349_149945"/>
    </w:p>
    <w:p>
      <w:pPr>
        <w:pStyle w:val="BookText"/>
        <w:rPr/>
      </w:pPr>
      <w:bookmarkEnd w:id="631"/>
      <w:r>
        <w:rPr>
          <w:rFonts w:ascii="Amiri" w:hAnsi="Amiri" w:eastAsia="Amiri" w:cs="Amiri"/>
          <w:color w:val="111111"/>
          <w:sz w:val="28"/>
          <w:sz w:val="28"/>
          <w:szCs w:val="28"/>
          <w:rtl w:val="true"/>
          <w:lang w:bidi="ar-SA"/>
        </w:rPr>
        <w:t>هو الإتيان بكلّ من الجزءين بداعيه، أي الاتيان بالصلاة بداعي الأمر و الإتيان بداعي الأمر بداعي أمره، و ذلك لأنّ الجزء الثاني لما لم يكن مقصوداً بالذات، بل كان المقصود هو إتيان الجزء الأوّل بداعي أمره، فإذا أتي بالجزء الأوّل بداعي الأمر، يسقط امتثال الجزء الثاني، لأنّه لم يؤخذ على وجه الموضوعية، بل لأجل الطريقية إلى الجزء الأوّل و بيان كيفية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القارئ انّ ما ذكروه من الوجوه العشرة مغالطات ظهر وجهها ممّا ذكرنا، و مقام الشيخ الأنصاري و تلاميذه و تلامذة تلاميذه أرفع من أن يعتمدوا على هذه الوجوه، خصوصاً و انّ المقام من قبيل الاعتباريات و الاعتبار سهل المئونة، فكيف يدعى فيها الاستحالة و الامتناع؟</w:t>
      </w:r>
      <w:r>
        <w:rPr>
          <w:rFonts w:eastAsia="Amiri" w:cs="Amiri" w:ascii="Amiri" w:hAnsi="Amiri"/>
          <w:color w:val="111111"/>
          <w:sz w:val="28"/>
          <w:szCs w:val="28"/>
          <w:rtl w:val="true"/>
          <w:lang w:bidi="ar-SA"/>
        </w:rPr>
        <w:t>! ***</w:t>
      </w:r>
    </w:p>
    <w:p>
      <w:pPr>
        <w:pStyle w:val="Heading5"/>
        <w:numPr>
          <w:ilvl w:val="4"/>
          <w:numId w:val="1"/>
        </w:numPr>
        <w:rPr/>
      </w:pPr>
      <w:bookmarkStart w:id="632" w:name="__RefHeading___Toc7238153_3381743652"/>
      <w:bookmarkStart w:id="633" w:name="_Toc237"/>
      <w:bookmarkEnd w:id="632"/>
      <w:r>
        <w:rPr>
          <w:rtl w:val="true"/>
        </w:rPr>
        <w:t>تصحيح الأخذ بأمرين</w:t>
      </w:r>
      <w:bookmarkEnd w:id="633"/>
    </w:p>
    <w:p>
      <w:pPr>
        <w:pStyle w:val="Heading6"/>
        <w:numPr>
          <w:ilvl w:val="5"/>
          <w:numId w:val="1"/>
        </w:numPr>
        <w:rPr/>
      </w:pPr>
      <w:bookmarkStart w:id="634" w:name="__RefHeading___Toc7238155_3381743652"/>
      <w:bookmarkStart w:id="635" w:name="_Toc238"/>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ثمّ إنّ من قال بامتناع قصد الأمر في المتعلّق بأمر واحد حاول أن يصحح الأخذ في المتعلّق بأمرين</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7238157_3381743652"/>
      <w:bookmarkStart w:id="637" w:name="_Toc239"/>
      <w:bookmarkEnd w:id="636"/>
      <w:r>
        <w:rPr>
          <w:rtl w:val="true"/>
        </w:rPr>
        <w:t>أحدهما يتعلق بنفس الطبيعة</w:t>
      </w:r>
      <w:bookmarkEnd w:id="637"/>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 الأمر الثاني يتعلّق بالإتيان بها بداعي أمرها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أمر الصلاة بقصد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الأصل في الأوامر التوصلية، فانّ الأخذ في متعلّق الأمر الأوّل و إن كان محالاً و لكن لما كان الأخذ في المتعلق بالأمر الثاني جائزاً فعدم وجود الأمر الثاني يكشف عن عدم مدخليته فيه</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المحقّق الخراساني على هذا الوجه بأنّ الأمر الأوّل إن كان يسقط </w:t>
      </w:r>
    </w:p>
    <w:p>
      <w:pPr>
        <w:pStyle w:val="BookText"/>
        <w:rPr/>
      </w:pPr>
      <w:r>
        <w:rPr>
          <w:rFonts w:ascii="Amiri" w:hAnsi="Amiri" w:eastAsia="Amiri" w:cs="Amiri"/>
          <w:color w:val="111111"/>
          <w:sz w:val="28"/>
          <w:sz w:val="28"/>
          <w:szCs w:val="28"/>
          <w:rtl w:val="true"/>
          <w:lang w:bidi="ar-SA"/>
        </w:rPr>
        <w:t>بمجرّد موافقته، و لو لم يقصد به الامتثال كما هو قضية الأمر الثاني فلا يبقى مجال لموافقة الثاني مع موافقة الأوّل بدون قصد امتثاله، فلا يتوصل الآمر إلى غرضه بهذه الحيلة و الوسيلة و إن لم يكد يسقط بذلك فلا يكاد يكون له وجه إلاّ عدم حصول غرضه بذلك من أمره لاستحالة سقوطه مع عدم حصوله و إلاّ لما كان موجباً لحدوثه، وعليه فلا حاجة في الوصول إلى غرضه إلى وسيلة تعدد الأمر، لاستقلال العقل مع عدم حصول غرض الآمر بمجرّد موافقة الأمر، بوجوب الموافقة على نحو يحصل به غرضه فيسقط أمره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إنّما يتم إذا كان للمكلّف إحدى الحالتين، إمّا عالماً بالتوصلية، أو شاكّاً فيها و في التعبدية، فعلى الأوّل يسقط البحث، و على الثاني يعمل بقاعدة الاشتغال، و أمّا إذا كان المكلّف قاطعاً بأنّه توصلي قطعاً مخالفاً للواقع، أو غير ملتفت إلى أنّه تعبدي أو توصلي، فعندئذ يحتاج المولى في استيفاء غرضه إلى التوصل بالأمر الثاني فلا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البروجردي أورد على تصحيح الأخذ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المصلحة قائمة بالمركّب من الصلاة و قصد الأمر، فكيف يبعث المولى عبده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للمصلحة؟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الأوّل لما تعلّق بالفاقد للمصلحة لا يكون إلاّ أمراً صورياً، و لا يكون قصد الأمر الكذائي مصحّحاً لكون الشيء عبادة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الظاهر عدم تماميتهما أمّا الأوّل، فلأنّ الصلاة بما هي هي، ليست مجرّدة عن المصلحة، بل هي حاملة لبعضها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مقتضياً بالنسبة إليها، و لأجل ذلك يصحّ الأمر بها</w:t>
      </w:r>
      <w:r>
        <w:rPr>
          <w:rFonts w:eastAsia="Amiri" w:cs="Amiri" w:ascii="Amiri" w:hAnsi="Amiri"/>
          <w:color w:val="111111"/>
          <w:sz w:val="28"/>
          <w:szCs w:val="28"/>
          <w:rtl w:val="true"/>
          <w:lang w:bidi="ar-SA"/>
        </w:rPr>
        <w:t xml:space="preserve">. </w:t>
      </w:r>
      <w:bookmarkStart w:id="638" w:name="pg14349_149947"/>
    </w:p>
    <w:p>
      <w:pPr>
        <w:pStyle w:val="BookText"/>
        <w:rPr/>
      </w:pPr>
      <w:bookmarkEnd w:id="638"/>
      <w:r>
        <w:rPr>
          <w:rFonts w:ascii="Amiri" w:hAnsi="Amiri" w:eastAsia="Amiri" w:cs="Amiri"/>
          <w:color w:val="111111"/>
          <w:sz w:val="28"/>
          <w:sz w:val="28"/>
          <w:szCs w:val="28"/>
          <w:rtl w:val="true"/>
          <w:lang w:bidi="ar-SA"/>
        </w:rPr>
        <w:t>نعم إنّما يمتنع إذا بعث إليها و اكتفى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الجواب الثاني، إذ ليس الأمر الأوّل صورياً بل أمر جدّي غاية الأمر على نحو الأمر بالمقتضي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يؤاخذ على تصحيح الأخذ بالأمرين بأنّ الأخذ لا يتوقف على الأمرين بل يصحّ بأمر واحد و لكن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المتعلّق بصورة جملة خبرية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 يجب أن تُقيمها بقصد أمرها، فانّ أكثر الإشكالات غير متوجهة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ينهى عن الضد حتى يتعيّن الضد الآخر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لا بداع 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أحد الضدين اللّذين لا ثالث لهما منهياً عنه يتعيّن الضد الآخر أي بداع إلهي</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7238159_3381743652"/>
      <w:bookmarkStart w:id="640" w:name="_Toc240"/>
      <w:bookmarkEnd w:id="639"/>
      <w:r>
        <w:rPr>
          <w:rtl w:val="true"/>
        </w:rPr>
        <w:t>الإطلاق المقامي</w:t>
      </w:r>
      <w:bookmarkEnd w:id="640"/>
    </w:p>
    <w:p>
      <w:pPr>
        <w:pStyle w:val="BookText"/>
        <w:rPr/>
      </w:pPr>
      <w:r>
        <w:rPr>
          <w:rFonts w:ascii="Amiri" w:hAnsi="Amiri" w:eastAsia="Amiri" w:cs="Amiri"/>
          <w:color w:val="111111"/>
          <w:sz w:val="28"/>
          <w:sz w:val="28"/>
          <w:szCs w:val="28"/>
          <w:rtl w:val="true"/>
          <w:lang w:bidi="ar-SA"/>
        </w:rPr>
        <w:t>إذا قلنا بامتناع أخذ قصد الأمر في المتعلّق فالإطلاق اللفظي يكون منتفياً بانتفاء موضوعه، إذ ليس للمولى إمكان الأخذ للمتعلّق حتى يُستدل بعدم الأخذ على عدم الوجوب، و لكن هناك أصلاً آخر باسم الإطلاق المقامي فيتمسّك به و يستدل به على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الإطلاقين هو أنّ الإطلاق اللفظي عبارة عن كون المولى بصدد بيان كلّ ما له دخل في متعلّق الحكم، فإذا سكت نستكشف عن عدم مدخليته، بخلاف الإطلاق المقامي فانّه عبارة عن كون المولى بصدد بيان كلّ ما له دخل في غرضه و إن لم يكن له دخل في المتعلّق فإذا سكت نستكشف عن عدم وجوبه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فيمكن أن يتمسّك بالإطلاق المقامي على عدم مدخلية </w:t>
      </w:r>
      <w:bookmarkStart w:id="641" w:name="pg14349_149948"/>
    </w:p>
    <w:p>
      <w:pPr>
        <w:pStyle w:val="BookText"/>
        <w:rPr/>
      </w:pPr>
      <w:bookmarkEnd w:id="641"/>
      <w:r>
        <w:rPr>
          <w:rFonts w:ascii="Amiri" w:hAnsi="Amiri" w:eastAsia="Amiri" w:cs="Amiri"/>
          <w:color w:val="111111"/>
          <w:sz w:val="28"/>
          <w:sz w:val="28"/>
          <w:szCs w:val="28"/>
          <w:rtl w:val="true"/>
          <w:lang w:bidi="ar-SA"/>
        </w:rPr>
        <w:t>قصد الأمر، و حتى قصد الوجه و التمييز في الغرض، إذ لو كان له مدخلية لوجب على المولى التنبيه على مدخليته و لو ببيان خارج عن الخطاب كأن يقول بعد الأمر بالصلاة أيّها المكلّف، الواجب الذي أمرت به واجب تعبّدي لا توصّلي، فسكوته في كلّ مورد مشكوك كاشف عن عدم مدخليته في غرض المولى و عدم مدخليته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أنّ الأصل في التعبّدية و التوصّلية هو التوصّلية، و ذلك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أخذه في المتعلّق، و قد عرفت عدم تمامية الوجوه التي استدلّوا بها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أخذه في المتعلّق بأمر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أخذه في المتعلّق مقيّداً بجملة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تفهيمه بالنهي عن ضده بعد الأمر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المقامي و انّه لو كان له مدخلية لكان على المولى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أدلّة القائلين في أنّ الأصل هو التعبديّة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7238161_3381743652"/>
      <w:bookmarkStart w:id="643" w:name="_Toc241"/>
      <w:bookmarkEnd w:id="642"/>
      <w:r>
        <w:rPr>
          <w:rtl w:val="true"/>
        </w:rPr>
        <w:t>أدلّة القائلين بأنّ مقتضى الأصل هو التعبديّة</w:t>
      </w:r>
      <w:bookmarkEnd w:id="643"/>
    </w:p>
    <w:p>
      <w:pPr>
        <w:pStyle w:val="Heading6"/>
        <w:numPr>
          <w:ilvl w:val="5"/>
          <w:numId w:val="1"/>
        </w:numPr>
        <w:rPr/>
      </w:pPr>
      <w:bookmarkStart w:id="644" w:name="__RefHeading___Toc7238163_3381743652"/>
      <w:bookmarkStart w:id="645" w:name="_Toc242"/>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استدلّ القائلون بانّ الأصل هو التعبّدية بوجوه</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7238165_3381743652"/>
      <w:bookmarkStart w:id="647" w:name="_Toc243"/>
      <w:bookmarkEnd w:id="646"/>
      <w:r>
        <w:rPr>
          <w:rtl w:val="true"/>
        </w:rPr>
        <w:t>الأوّل</w:t>
      </w:r>
      <w:r>
        <w:rPr>
          <w:rtl w:val="true"/>
        </w:rPr>
        <w:t xml:space="preserve">: </w:t>
      </w:r>
      <w:r>
        <w:rPr>
          <w:rtl w:val="true"/>
        </w:rPr>
        <w:t>ما نقله المحقّق النائيني عن العلاّمة الكلباسي</w:t>
      </w:r>
      <w:r>
        <w:rPr>
          <w:rtl w:val="true"/>
        </w:rPr>
        <w:t>:</w:t>
      </w:r>
      <w:bookmarkEnd w:id="647"/>
    </w:p>
    <w:p>
      <w:pPr>
        <w:pStyle w:val="BookText"/>
        <w:rPr/>
      </w:pPr>
      <w:r>
        <w:rPr>
          <w:rFonts w:ascii="Amiri" w:hAnsi="Amiri" w:eastAsia="Amiri" w:cs="Amiri"/>
          <w:color w:val="111111"/>
          <w:sz w:val="28"/>
          <w:sz w:val="28"/>
          <w:szCs w:val="28"/>
          <w:rtl w:val="true"/>
          <w:lang w:bidi="ar-SA"/>
        </w:rPr>
        <w:t>أنّ المولى إنّما يأمر عبده بشيء و يطلبه منه ليجعل أمره محرّكاً إيّاه نحو العمل و باعثاً له نحو المراد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الأمر، كون الأمر داعياً، فحينئذ إن أتى </w:t>
      </w:r>
      <w:bookmarkStart w:id="648" w:name="pg14349_149949"/>
    </w:p>
    <w:p>
      <w:pPr>
        <w:pStyle w:val="BookText"/>
        <w:rPr/>
      </w:pPr>
      <w:bookmarkEnd w:id="648"/>
      <w:r>
        <w:rPr>
          <w:rFonts w:ascii="Amiri" w:hAnsi="Amiri" w:eastAsia="Amiri" w:cs="Amiri"/>
          <w:color w:val="111111"/>
          <w:sz w:val="28"/>
          <w:sz w:val="28"/>
          <w:szCs w:val="28"/>
          <w:rtl w:val="true"/>
          <w:lang w:bidi="ar-SA"/>
        </w:rPr>
        <w:t>المكلّف به بداعي أمره، فقد حصل الغرض و سقط الأمر، و إلاّ فلا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كون الغرض من الأمر أن يكون داعياً للمكلّف إلى المأمور به، و بين كون الغرض منه هو الإتيان به بذاك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إنّما هو الأوّل، و أمّا الثاني فيفتقر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الأمر هو تعيين موضوع الطاعة حتّى يقف المكلّف على واجبه، و أمّا الإتيان لأجل أمر المولى فلم يعلم أنّه غرض الأمر</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238167_3381743652"/>
      <w:bookmarkStart w:id="650" w:name="_Toc244"/>
      <w:bookmarkEnd w:id="649"/>
      <w:r>
        <w:rPr>
          <w:rtl w:val="true"/>
        </w:rPr>
        <w:t>الثاني</w:t>
      </w:r>
      <w:r>
        <w:rPr>
          <w:rtl w:val="true"/>
        </w:rPr>
        <w:t xml:space="preserve">: </w:t>
      </w:r>
      <w:r>
        <w:rPr>
          <w:rtl w:val="true"/>
        </w:rPr>
        <w:t>قوله سبحانه</w:t>
      </w:r>
      <w:r>
        <w:rPr>
          <w:rtl w:val="true"/>
        </w:rPr>
        <w:t>: (</w:t>
      </w:r>
      <w:r>
        <w:rPr>
          <w:rtl w:val="true"/>
        </w:rPr>
        <w:t xml:space="preserve">وَ ما أُمِرُوا إِلاّ لِيَعْبُدُوا اللّهَ مُخْلِصِينَ لَهُ الدِّينَ حُنَفاءَ وَ يُقِيمُوا الصَّلاةَ وَ يُؤْتُوا الزَّكاةَ وَ ذلِكَ دِينُ الْقَيِّمَةِ </w:t>
      </w:r>
      <w:r>
        <w:rPr>
          <w:rtl w:val="true"/>
        </w:rPr>
        <w:t>).</w:t>
      </w:r>
      <w:bookmarkEnd w:id="650"/>
    </w:p>
    <w:p>
      <w:p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يدل على حصر الأوامر الصادرة منه سبحانه في التعبّدية، حيث جاءت غاية للأمر،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أُمروا بشيء في مورد من الموارد من الطهارة إلى الديات إلاّ لأجل عبادة اللّه، فكانت الغاية للأمر في جميع الموارد هي عبادة اللّه، وعليه فكلّ أمر ورد في الشريعة، عباديّ، إلاّ ما قام الدليل على كونه غير عبادي، و هذا العموم متّبع إلى أن يدلّ دليل على خلافه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بصدد بيان حصر العبادة و الطاعة في اللّه سبحانه، لا حصر عامة أوامره في التعبّدية، و على ذلك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بالعبادة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معناه انّهم ما أمروا بشيء مطلقاً إلاّ ليعبدوا اللّه به حتى تكون الغاية من الأمر مطلقاً في تمام الموارد عبادة اللّه سبحانه، و يؤيد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فالآية ظاهرة في أنّهم ما أمروا في مجال العبادة إلاّ عبادة إله واحد لا </w:t>
      </w:r>
      <w:bookmarkStart w:id="651" w:name="pg14349_149950"/>
    </w:p>
    <w:p>
      <w:pPr>
        <w:pStyle w:val="BookText"/>
        <w:rPr/>
      </w:pPr>
      <w:bookmarkEnd w:id="651"/>
      <w:r>
        <w:rPr>
          <w:rFonts w:ascii="Amiri" w:hAnsi="Amiri" w:eastAsia="Amiri" w:cs="Amiri"/>
          <w:color w:val="111111"/>
          <w:sz w:val="28"/>
          <w:sz w:val="28"/>
          <w:szCs w:val="28"/>
          <w:rtl w:val="true"/>
          <w:lang w:bidi="ar-SA"/>
        </w:rPr>
        <w:t>عبادة الآلهة و لا اتخاذ الأحبار و الرهبان أرباباً من دُون اللّه</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7238169_3381743652"/>
      <w:bookmarkStart w:id="653" w:name="_Toc245"/>
      <w:bookmarkEnd w:id="652"/>
      <w:r>
        <w:rPr>
          <w:rtl w:val="true"/>
        </w:rPr>
        <w:t>الثالث</w:t>
      </w:r>
      <w:r>
        <w:rPr>
          <w:rtl w:val="true"/>
        </w:rPr>
        <w:t xml:space="preserve">: </w:t>
      </w:r>
      <w:r>
        <w:rPr>
          <w:rtl w:val="true"/>
        </w:rPr>
        <w:t xml:space="preserve">قوله </w:t>
      </w:r>
      <w:r>
        <w:rPr>
          <w:rtl w:val="true"/>
        </w:rPr>
        <w:t>(</w:t>
      </w:r>
      <w:r>
        <w:rPr>
          <w:rtl w:val="true"/>
        </w:rPr>
        <w:t>صلى الله عليه و آله و سلم</w:t>
      </w:r>
      <w:r>
        <w:rPr>
          <w:rtl w:val="true"/>
        </w:rPr>
        <w:t>): «</w:t>
      </w:r>
      <w:r>
        <w:rPr>
          <w:rtl w:val="true"/>
        </w:rPr>
        <w:t>إنّما الأعمال بالنيّات، و إنّما لامرئ ما نوى</w:t>
      </w:r>
      <w:r>
        <w:rPr>
          <w:rtl w:val="true"/>
        </w:rPr>
        <w:t>»</w:t>
      </w:r>
      <w:bookmarkEnd w:id="653"/>
    </w:p>
    <w:p>
      <w:pPr>
        <w:pStyle w:val="BookText"/>
        <w:rPr/>
      </w:pP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واقعية كلّ عمل بنيّة القربة و إيجاده للّه سبحانه، فيكون المراد من النيّة، نيّة القربة، فكلّ عمل خلا عن نيّة القربة لا يُعدّ عملاً، فلا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تفسير النيّة في الحديث بنيّة القربة، مع أنّه لا دليل عليه، بل المراد منه قصد العناوين التي ربّما ينطبق على العمل، كضرب اليتيم للأدب أو للإيذاء، وعليه لا يكون للروايتين مساس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العمل بالحسن و القبح، أو بكونه مقرّباً و غير مقرّب منوط بكيفية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كلّ عمل أتاه المكلّف بنيّة صالحة، يوصف بالحسن و القربة، و إلاّ فلا، و أمّا أنّ سقوط كلّ أمر يتوقّف على نيّة التقرّب إلى اللّه، و أنّه لولاها لفسد العمل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ينظر إلى صوركم و لكن ينظر إلى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مقتضى الأصل اللفظي هو التوصّلية إلاّ أن يدلّ دليل على كون الواجب قربياً</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7238171_3381743652"/>
      <w:bookmarkStart w:id="655" w:name="_Toc246"/>
      <w:bookmarkEnd w:id="654"/>
      <w:r>
        <w:rPr>
          <w:rtl w:val="true"/>
        </w:rPr>
        <w:t>مقتضى الأصل العقلي</w:t>
      </w:r>
      <w:bookmarkEnd w:id="65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افترضنا أنّه لم نخرج بنتيجة قطعية حسب الأدلة الاجتهادية فلا محيص من الرجوع إلى الأصل العقلي أوّلاً و الشرعي ثانياً، فما هو مقتضى الأصل العقلي؟ </w:t>
      </w:r>
    </w:p>
    <w:p>
      <w:pPr>
        <w:pStyle w:val="BookText"/>
        <w:rPr/>
      </w:pPr>
      <w:r>
        <w:rPr>
          <w:rFonts w:ascii="Amiri" w:hAnsi="Amiri" w:eastAsia="Amiri" w:cs="Amiri"/>
          <w:color w:val="111111"/>
          <w:sz w:val="28"/>
          <w:sz w:val="28"/>
          <w:szCs w:val="28"/>
          <w:rtl w:val="true"/>
          <w:lang w:bidi="ar-SA"/>
        </w:rPr>
        <w:t>إنّ مقتضاه هو البراءة، سواء أقلنا بإمكان أخذه في المتعلّق أم لا؟ أمّا على الأوّل فواضح، و أمّا على الثاني فلأنّ المولى و إن كان غير متمكّن من الأخذ في المتعلّق لكن يمكن أن ينبه على شرطيته بالأمر الثاني أو بالطرق التي تعرفت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الخراساني ذهب إلى أنّ الأصل الجاري في المقام عند الشكّ هو الاشتغال،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الشكّ هاهنا في الخروج عن عهدة التكليف المعلوم، مع استقلال العقل بلزوم الخروج عنها، فلا يكون العقاب مع الشكّ و عدم إحراز الخروج عقاباً بلا بيان، ضرورة أنّه بالعلم بالتكليف، تصحّ المؤاخذة على المخالفة، و عدم الخروج عن العهدة، لو اتّفق عدم الخروج عنها بمجرّد الموافقة بلا قصد القربة، و هكذا الحال في كلّ ما شكّ دخله في الطاعة، و الخروج به عن العهدة ممّا لا يمكن اعتباره في المأمور به، كالوجه و التمييز</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بيان الفرق بين الأقلّ و الأكثر الارتباطيين، و المقام بأنّ الشكّ في الثاني يرجع إلى الشكّ في السقوط دون الأوّل فانّ الشكّ فيه يرجع إلى سعة المتعلّق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الفرق هو التمكّن من أخذ القيد في المتعلّق في الارتباطيين، دون المقام حيث إنّ الأخذ فيه مستلزم للمحال، و على ضوء ذلك لا ملازمة بين القول بالبراءة فيهما و القول بالبراءة في المقام مضافاً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 بالاشتغال في كلا المقامين كما سيوافيك في مبحث الاشتغال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تقسيم الجزء إلى ما يمكن أن يكون </w:t>
      </w:r>
    </w:p>
    <w:p>
      <w:pPr>
        <w:pStyle w:val="BookText"/>
        <w:rPr/>
      </w:pPr>
      <w:r>
        <w:rPr>
          <w:rFonts w:ascii="Amiri" w:hAnsi="Amiri" w:eastAsia="Amiri" w:cs="Amiri"/>
          <w:color w:val="111111"/>
          <w:sz w:val="28"/>
          <w:sz w:val="28"/>
          <w:szCs w:val="28"/>
          <w:rtl w:val="true"/>
          <w:lang w:bidi="ar-SA"/>
        </w:rPr>
        <w:t>مأخوذاً في المتعلّق و ما لا يمكن، فتجري البراءة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أنّ جميع الشروط و الأجزاء على سنخ واحد، و انّ الكلّ يرجع إلى المتعلّق، و انّ للمولى أن يأخذ قصد الأمر جزءاً للمأمور به كالقنوت و جلسة الاستراحة، فلا يصحّ الفرق بين المقام و الأقل و 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الدليل على الاشتغال في المقام ليس أمراً جديداً، بل هو دليل القائلين بالاشتغال في الأقل و الأكثر الارتباطيين في ذلك المبحث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بالأقل معلوم و نشك في سقوطه لأجل ارتباطية الأجزاء، و انّ الغرض المستكشف من الأمر معلوم و نشك في سقوطه بإتيان الأقل، فيجب الإتيان بكلّ ما احتمل دخله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روح الدليل في المقامين هو الشكّ في السقوط و حصول الغرض،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تحصيل غرض المولى واجب لكن في المقدار الذي قام الدليل عليه، و أمّا ما لم يقم عليه الدليل فليس بواجب تحصيله،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مسئول أمام اللّه حسب ما أعطي من الحجة لا ما شك فيه، و الشكّ في سقوط الأمر في المقامين لاحتمال عدم حصول الغرض لا يؤثر في الاشتغال، و قد نبّه ببعض ما ذكرنا المحقّق العراقي في تقريراته،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التقريب المذكور ليس موجباً للفرق بين المقام و الأقل و الأكثر الارتباطيين، بل هو أحد الوجوه التي ذكرت للدلالة على لزوم الاحتياط فيهما</w:t>
      </w:r>
      <w:r>
        <w:rPr>
          <w:rFonts w:eastAsia="Amiri" w:cs="Amiri" w:ascii="Amiri" w:hAnsi="Amiri"/>
          <w:color w:val="111111"/>
          <w:sz w:val="28"/>
          <w:szCs w:val="28"/>
          <w:rtl w:val="true"/>
          <w:lang w:bidi="ar-SA"/>
        </w:rPr>
        <w:t>.</w:t>
      </w:r>
      <w:r>
        <w:rPr>
          <w:rStyle w:val="FootnoteAnchor"/>
          <w:rtl w:val="true"/>
        </w:rPr>
        <w:footnoteReference w:id="276"/>
      </w:r>
      <w:bookmarkStart w:id="656" w:name="pg14349_149953"/>
    </w:p>
    <w:p>
      <w:pPr>
        <w:pStyle w:val="Heading5"/>
        <w:numPr>
          <w:ilvl w:val="4"/>
          <w:numId w:val="1"/>
        </w:numPr>
        <w:rPr/>
      </w:pPr>
      <w:bookmarkStart w:id="657" w:name="__RefHeading___Toc7238173_3381743652"/>
      <w:bookmarkStart w:id="658" w:name="_Toc247"/>
      <w:bookmarkEnd w:id="656"/>
      <w:bookmarkEnd w:id="657"/>
      <w:r>
        <w:rPr>
          <w:rtl w:val="true"/>
        </w:rPr>
        <w:t>حكم الأصل الشرعي</w:t>
      </w:r>
      <w:bookmarkEnd w:id="658"/>
    </w:p>
    <w:p>
      <w:pPr>
        <w:pStyle w:val="Heading6"/>
        <w:numPr>
          <w:ilvl w:val="5"/>
          <w:numId w:val="1"/>
        </w:numPr>
        <w:rPr/>
      </w:pPr>
      <w:bookmarkStart w:id="659" w:name="__RefHeading___Toc7238175_3381743652"/>
      <w:bookmarkStart w:id="660" w:name="_Toc248"/>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قد عرفت أنّ حكم الأصل العقلي هو البراءة، و أمّا حكم الأصل الشرعي فهو أيضاً كالعقلي على ما اخترنا من إمكان أخذه في المتعلّق بطرق مختلفة، فإذا شككنا في جزئيته أو شرطيته فيكون ممّا لا يعلمون، فيرفع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لما بنى على عدم إمكان أخذه في المتعلّق ذهب في المقام إلى عدم جريان البراءة الشرعية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بدّ في عمومها لشيء من كونه قابلاً للرفع و الوضع، و ليس المقام كذلك، فانّ دخل قصد القربة و نحوها في الغرض ليس بشرعي، بل واقعي، و دخل الجزء و الشرط فيه و إن كان كذلك، إلاّ أنّهما قابلان للوضع و الرفع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الرفع و لو كان أصلاً يكشف أنّه ليس هناك أمر فعلي بما يعتبر فيه الشكوك، يجب الخروج عن عهدته عقلاً، بخلاف المقام، فانّه علم بثبوت الأمر الفعلي و شكّ في كيفية الخروج</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مبني على امتناع أخذه في المتعلّق مطلقاً، فعندئذ يكون دخله في الغرض تكوينياً لا جعلياً، و الأمر التكويني غير قابل للوضع و الرفع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أشار في ذيل كلامه إلى وجود الفرق بين المقام و الشكّ في الجزئية و الشرطية، بعد اشتراكهما في أنّ مدخلية الجزء و الشرط أمر عقلي، و لكنّه في غير قصد الوجه قابل للرفع و الوضع، فلأجل ذلك يشمله حديث الرفع بخلاف المقام</w:t>
      </w:r>
      <w:r>
        <w:rPr>
          <w:rFonts w:eastAsia="Amiri" w:cs="Amiri" w:ascii="Amiri" w:hAnsi="Amiri"/>
          <w:color w:val="111111"/>
          <w:sz w:val="28"/>
          <w:szCs w:val="28"/>
          <w:rtl w:val="true"/>
          <w:lang w:bidi="ar-SA"/>
        </w:rPr>
        <w:t xml:space="preserve">. </w:t>
      </w:r>
      <w:bookmarkStart w:id="661" w:name="pg14349_149954"/>
    </w:p>
    <w:p>
      <w:pPr>
        <w:pStyle w:val="Heading6"/>
        <w:numPr>
          <w:ilvl w:val="5"/>
          <w:numId w:val="1"/>
        </w:numPr>
        <w:rPr/>
      </w:pPr>
      <w:bookmarkStart w:id="662" w:name="__RefHeading___Toc7238177_3381743652"/>
      <w:bookmarkStart w:id="663" w:name="_Toc249"/>
      <w:bookmarkEnd w:id="661"/>
      <w:bookmarkEnd w:id="662"/>
      <w:r>
        <w:rPr>
          <w:rtl w:val="true"/>
        </w:rPr>
        <w:t>نقل كلام عن المحقّق العراقي</w:t>
      </w:r>
      <w:bookmarkEnd w:id="663"/>
    </w:p>
    <w:p>
      <w:pPr>
        <w:pStyle w:val="BookText"/>
        <w:rPr/>
      </w:pPr>
      <w:r>
        <w:rPr>
          <w:rFonts w:ascii="Amiri" w:hAnsi="Amiri" w:eastAsia="Amiri" w:cs="Amiri"/>
          <w:color w:val="111111"/>
          <w:sz w:val="28"/>
          <w:sz w:val="28"/>
          <w:szCs w:val="28"/>
          <w:rtl w:val="true"/>
          <w:lang w:bidi="ar-SA"/>
        </w:rPr>
        <w:t>إنّ المحقّق العراقي تابع المحقّق الخراساني في عدم جريان البراءة الشرعية، و أيّده بوجهين، لكن مبنى الوجه الأوّل غير مبنى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منهما مبني على عدم جريان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الوجه الثاني مبني على القول بعدم إمكان أخذه فيه بأمر واحد و إمكان أخذه بأمرين، و لو لا التوجّه إلى أنّ لكلّ وجه مبنى خاصاً لانقلب كلامه إلى 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فمحصّله أنّ ملاك البراءة النقلية هو كون الأمر المشكوك فيه إذا لم يبينه المولى كان ناقضاً لغرضه، و مورد الكلام ليس كذلك، فانّ القيد المزبور على فرض كونه مراداً للمولى لا يكون ناقضاً لغرضه إذا لم يبينه لكفاية حكم العقل بلزوم الإتيان به في مورد الشكّ، فلا يلزم من عدم البيان نقض الغرض، و إذا كان المورد كذلك لا يكون مجرى للبراءة النقلية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بالاشتغال حكم في مقام الشكّ، و ليس حكماً واقعياً، فكم فرق بين الحكم بحسن العدل و قبح الظلم فلا يمكن للشارع نقضه و بين حكمه بالاشتغال في المقام في مقام الشكّ، فعندئذ يكون حكم الشارع بالبراءة النقلية بما انّه حكم مولوي رافعاً لحكم العقل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النقلية عن وجوب قيد الدعوة بنحو الأمر الثاني، لا يثبت أنّ متعلّق الأمر الأوّل هو تمام المطلوب إلاّ على القول بحجّية </w:t>
      </w:r>
    </w:p>
    <w:p>
      <w:pPr>
        <w:pStyle w:val="BookText"/>
        <w:rPr/>
      </w:pPr>
      <w:r>
        <w:rPr>
          <w:rFonts w:ascii="Amiri" w:hAnsi="Amiri" w:eastAsia="Amiri" w:cs="Amiri"/>
          <w:color w:val="111111"/>
          <w:sz w:val="28"/>
          <w:sz w:val="28"/>
          <w:szCs w:val="28"/>
          <w:rtl w:val="true"/>
          <w:lang w:bidi="ar-SA"/>
        </w:rPr>
        <w:t>الأصل المثبت، ضرورة أنّ نفي الوجوب من متمم الجعل، و إثبات انّ الباقي واف بالغرض بالأصل المذكور من أظهر مصاديق الأصل المثبت، بخلاف ما لو قلنا بإمكان أخذ قيد الدعوة و نحوه في متعلّق الأمر الأوّل فانّه عليه يرجع الشكّ إلى انبساط الأمر على الجزء أو القيد المشكوك في دخله، فإذا جرت البراءة في انبساط الأمر عليه و تعلقه به استفدنا أنّ باقي الأجزاء هو تمام المأمور به في نظر العرف و ليس ذلك من المثبت لخفاء مثل هذه الواسطة في نظر العرف</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بإمكان الأخذ بأمر واحد تثبت أصالة البراءة الشرعية انّ المأتي به تمام الموضوع، و أمّا على القول بعدم إمكان أخذه بأمر واحد و إنّما يمكن بأمر ثان، فنفي الأمر الثاني بالبراءة و بالتالي نفي التعبدية لا يثبت كون المأتي به تمام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بوجوب العلم بكون المأتي به تمام المأمور به من قبيل الالتزام بما لا يجب الالتزام به، إذ ليس الواجب إلاّ عنوان الصلاة لا عنوان تمام المطلوب حتى يجب إحرازه، بل يجب إحراز ما قامت عليه الحجّة سواء أ كان تمام المأمور 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عن هذا البحث الضافي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مقتضى الأصل اللفظي في التوصلية و التعبدية هو التوصلية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مقتضى الأصل العقلي و الشرعي عند عدم الدليل كالإطلاق و غيره على التوصلية، هو التوصلية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المعتبر في صحّة الواجب هو الإتيان به للّه سبحانه، و لا يعتبر الإتيان به لأمره سبحانه</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البحث مبنيّ على القول بأنّ ملاك العبادة هو الإتيان لأمره، و أمّا على القول بأنّ ملاك العبادة هو الإتيان للّه سبحانه فالبحث أشبه بالسالبة بانتفاء الموضوع</w:t>
      </w:r>
      <w:r>
        <w:rPr>
          <w:rFonts w:eastAsia="Amiri" w:cs="Amiri" w:ascii="Amiri" w:hAnsi="Amiri"/>
          <w:color w:val="111111"/>
          <w:sz w:val="28"/>
          <w:szCs w:val="28"/>
          <w:rtl w:val="true"/>
          <w:lang w:bidi="ar-SA"/>
        </w:rPr>
        <w:t xml:space="preserve">. </w:t>
      </w:r>
      <w:bookmarkStart w:id="664" w:name="pg14349_149957"/>
    </w:p>
    <w:p>
      <w:pPr>
        <w:pStyle w:val="Heading4"/>
        <w:numPr>
          <w:ilvl w:val="3"/>
          <w:numId w:val="1"/>
        </w:numPr>
        <w:rPr/>
      </w:pPr>
      <w:bookmarkStart w:id="665" w:name="__RefHeading___Toc7238179_3381743652"/>
      <w:bookmarkStart w:id="666" w:name="_Toc250"/>
      <w:bookmarkEnd w:id="664"/>
      <w:bookmarkEnd w:id="665"/>
      <w:r>
        <w:rPr>
          <w:rtl w:val="true"/>
        </w:rPr>
        <w:t>المبحث الخامس في دوران صيغة الأمر بين كونه نفسياً، تعيينياً، عينياً، و ما يقابلها</w:t>
      </w:r>
      <w:bookmarkEnd w:id="666"/>
    </w:p>
    <w:p>
      <w:pPr>
        <w:pStyle w:val="Heading5"/>
        <w:numPr>
          <w:ilvl w:val="4"/>
          <w:numId w:val="1"/>
        </w:numPr>
        <w:rPr/>
      </w:pPr>
      <w:bookmarkStart w:id="667" w:name="__RefHeading___Toc7238181_3381743652"/>
      <w:bookmarkStart w:id="668" w:name="_Toc251"/>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إذا دار أمر الصيغة بين كونه نفسياً أو غيرياً،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للجنابة، و احتمل كونه واجباً بنفسه أو غيرياً واجباً للغير كالصلاة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دار أمرها بين كونه تعيينياً أو تخييرياً،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دار بين كونه واجباً تعيينياً لا يسقط بالإتيان بشيء آخر، أو تخييرياً ساقطاً بفعل 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دار أمرها بين كونه عينيّاً أو كفائياً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سبيل اللّه، و دار أمره بين كونه واجباً عينياً و واجباً عليه في جميع الحالات قام به الآخر أو لا، أو كفائياً ساقطاً إذا قام به الآخر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في جميع الصور الثلاث هو الحمل على النفسي التعييني العيني، غير أنّهم اختلفوا في وجه ذلك بعد الاتفاق على أصل الحمل، و قد ذكروا في المقام وجوهاً</w:t>
      </w:r>
      <w:r>
        <w:rPr>
          <w:rFonts w:eastAsia="Amiri" w:cs="Amiri" w:ascii="Amiri" w:hAnsi="Amiri"/>
          <w:color w:val="111111"/>
          <w:sz w:val="28"/>
          <w:szCs w:val="28"/>
          <w:rtl w:val="true"/>
          <w:lang w:bidi="ar-SA"/>
        </w:rPr>
        <w:t xml:space="preserve">. </w:t>
      </w:r>
      <w:bookmarkStart w:id="669" w:name="pg14349_149958"/>
    </w:p>
    <w:p>
      <w:pPr>
        <w:pStyle w:val="Heading5"/>
        <w:numPr>
          <w:ilvl w:val="4"/>
          <w:numId w:val="1"/>
        </w:numPr>
        <w:rPr/>
      </w:pPr>
      <w:bookmarkStart w:id="670" w:name="__RefHeading___Toc7238183_3381743652"/>
      <w:bookmarkStart w:id="671" w:name="_Toc252"/>
      <w:bookmarkEnd w:id="669"/>
      <w:bookmarkEnd w:id="670"/>
      <w:r>
        <w:rPr>
          <w:rtl w:val="true"/>
        </w:rPr>
        <w:t>الوجه الأوّل</w:t>
      </w:r>
      <w:r>
        <w:rPr>
          <w:rtl w:val="true"/>
        </w:rPr>
        <w:t xml:space="preserve">: </w:t>
      </w:r>
      <w:r>
        <w:rPr>
          <w:rtl w:val="true"/>
        </w:rPr>
        <w:t>الحمل مقتضى الإطلاق</w:t>
      </w:r>
      <w:bookmarkEnd w:id="671"/>
    </w:p>
    <w:p>
      <w:pPr>
        <w:pStyle w:val="BookText"/>
        <w:rPr/>
      </w:pPr>
      <w:r>
        <w:rPr>
          <w:rFonts w:ascii="Amiri" w:hAnsi="Amiri" w:eastAsia="Amiri" w:cs="Amiri"/>
          <w:color w:val="111111"/>
          <w:sz w:val="28"/>
          <w:sz w:val="28"/>
          <w:szCs w:val="28"/>
          <w:rtl w:val="true"/>
          <w:lang w:bidi="ar-SA"/>
        </w:rPr>
        <w:t>ذهب المحقّق الخراساني إلى أنّ الحمل مقتضى إطلاق الصيغة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الصيغة كون الوجوب نفسياً، تعيينيّاً، عينياً، لأنّ الوجوب في مقابلاتها مقيّد بقيد، و مضيقة دائرته به، فإذا كان في مقام البيان و لم ينصب قرينة عليه، فالحكمة تقتضي كون الوجوب مطلقاً، وجب هناك شيء آخر أو لا، أتى بشيء آخر أو لا، أتى به آخر أو لا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في الثلاثة الأول، مطلق، و في مقابلاتها مقيّد، فإذا لم يأت بالقيد مع كونه في مقام البيان، يؤخذ بإطلاقه و يحمل على كونه نفسياً تعيينياً،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القسمين، من أقسام الوجوب، يمتاز عن المقسم بقيد، و لا معنى لأن يكون أحد القسمين مقيّداً دون الآخر، و إلاّ يلزم أن يكون القسم عين المقسم، و إليك بيان قيد كلّ واحد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النفسي ما وجب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الغيري ما وجب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التعييني ما وجب و إن أتى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التخييري ما وجب إذا لم يأت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العيني، ما وجب و إن أتى به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الكفائي ما وجب إذا لم يأت به شخص آخر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يكون كلّ واحد منهما في مقام التحديد مشتملاً على قيد زائد على نفس البعث و لو من باب زيادة الحدّ على المحدود، وعليه تصير النفسية </w:t>
      </w:r>
    </w:p>
    <w:p>
      <w:pPr>
        <w:pStyle w:val="BookText"/>
        <w:rPr/>
      </w:pPr>
      <w:r>
        <w:rPr>
          <w:rFonts w:ascii="Amiri" w:hAnsi="Amiri" w:eastAsia="Amiri" w:cs="Amiri"/>
          <w:color w:val="111111"/>
          <w:sz w:val="28"/>
          <w:sz w:val="28"/>
          <w:szCs w:val="28"/>
          <w:rtl w:val="true"/>
          <w:lang w:bidi="ar-SA"/>
        </w:rPr>
        <w:t>مباينة للغيرية، لا تتعين إلاّ بدال آخر، فلو كان هناك قرينة على أحد الطرفين فهو، و إلاّ يصير الكلام من هذه الجهة مجملاً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إذا لوحظ كلّ من القسمين برؤية عقلية، فلكلّ، قيد يمتاز به عن المقسم و القسم الآخر، و أمّا إذا لوحظ برؤية عرفية فالعرف يرى الوجوب النفسي، نفس الوجوب بلا قيد، و هكذا الآخران، من دون أن يزيد على الوجوب بشيء، و ذلك لأنّ القيد في الواجب النفسي،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لذاته أو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شيئاً زائداً على أصل الأمر، بل هو تأكيد له، فلا يتلقّاه العرف أمراً زائداً على أصل الوجوب و إن كان في نظر العقل قيداً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يتبين حال الأمرين الآخرين، فانّ تفسير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وجب و إن أتى بشيء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تفسير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وجب و إن أتى به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قيداً زائداً على الوجوب، بل هو تفسير لإطلاق الوجوب وسعته و انّه غير محدد و لا مقيّد، و واجب في كلتا الحالتين، وعليه يكفي في بيانه السكوت بخلاف القيد في الأقسام الثلاثة، فانّه تحديد للوجوب و تضييق له فلا يكفي في بيانه السكوت، بل لا بدّ من التكلّم به، فإذا سكت يحمل على الفرد الذي يكون إطلاق الوجوب كافياً في بيانه و إفادته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عبارة عن كون ما وقع تحت دائرة الطلب تمام الموضوع للحكم، و يكون وافياً بإفادة المقصود، فلو أُريد النفسي و نظيره، فالوجوب المطلق من غير قيد باللفظ واف بإفادة المراد، و إن أُريد المقيّد، فالتعبير غير واف، و قد عرفت انّ النفسي و التعييني و العيني، نفس الوجوب المطلق في منظر العرف لا تزيد عليه بشيء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العرف يتلقى السكوت وافياً ببيان الثلاثة الأول، دون الثلاثة الأُخر</w:t>
      </w:r>
      <w:r>
        <w:rPr>
          <w:rFonts w:eastAsia="Amiri" w:cs="Amiri" w:ascii="Amiri" w:hAnsi="Amiri"/>
          <w:color w:val="111111"/>
          <w:sz w:val="28"/>
          <w:szCs w:val="28"/>
          <w:rtl w:val="true"/>
          <w:lang w:bidi="ar-SA"/>
        </w:rPr>
        <w:t xml:space="preserve">. </w:t>
      </w:r>
      <w:bookmarkStart w:id="672" w:name="pg14349_149960"/>
    </w:p>
    <w:p>
      <w:pPr>
        <w:pStyle w:val="Heading5"/>
        <w:numPr>
          <w:ilvl w:val="4"/>
          <w:numId w:val="1"/>
        </w:numPr>
        <w:rPr/>
      </w:pPr>
      <w:bookmarkStart w:id="673" w:name="__RefHeading___Toc7238185_3381743652"/>
      <w:bookmarkStart w:id="674" w:name="_Toc253"/>
      <w:bookmarkEnd w:id="672"/>
      <w:bookmarkEnd w:id="673"/>
      <w:r>
        <w:rPr>
          <w:rtl w:val="true"/>
        </w:rPr>
        <w:t>الوجه الثاني</w:t>
      </w:r>
      <w:r>
        <w:rPr>
          <w:rtl w:val="true"/>
        </w:rPr>
        <w:t xml:space="preserve">: </w:t>
      </w:r>
      <w:r>
        <w:rPr>
          <w:rtl w:val="true"/>
        </w:rPr>
        <w:t>الحمل مقتضى حكم العقل في مجال العبودية</w:t>
      </w:r>
      <w:bookmarkEnd w:id="674"/>
    </w:p>
    <w:p>
      <w:pPr>
        <w:pStyle w:val="BookText"/>
        <w:rPr/>
      </w:pPr>
      <w:r>
        <w:rPr>
          <w:rFonts w:ascii="Amiri" w:hAnsi="Amiri" w:eastAsia="Amiri" w:cs="Amiri"/>
          <w:color w:val="111111"/>
          <w:sz w:val="28"/>
          <w:sz w:val="28"/>
          <w:szCs w:val="28"/>
          <w:rtl w:val="true"/>
          <w:lang w:bidi="ar-SA"/>
        </w:rPr>
        <w:t>قد عرفت أنّ أمر المولى، تمام الموضوع لوجوب الطاعة و العلم بالخروج عن العهدة، و لا يصحّ له ترك المأمور به باحتمال كونه مندوباً، فلا يترك أمر المولى بلا جواب، و الجواب إمّا العلم بكونه مندوباً و إمّا الإتيان بالمأمور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يجب أن يحمل على كون الوجوب نفسياً تعيينياً عينياً، إذ على هذا الفرض يقوم بامتثال الأمر في جميع الأحوال و لا يترك أمر المولى بلا جواب بخلاف ما إذا حمل على مقابلاتها فحينئذ يصحّ له ترك المأمور به باحتمال انّه واجب مقدّمي بشيء لم يجب بعد، أو واجب تخييري أتى بعدله، أو كفائي أتى آخر به، و من المعلوم أنّ ترك المأمور به بهذه الاحتمالات ترك بلا عذر قاطع و جواب حاسم</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7238187_3381743652"/>
      <w:bookmarkStart w:id="676" w:name="_Toc254"/>
      <w:bookmarkEnd w:id="675"/>
      <w:r>
        <w:rPr>
          <w:rtl w:val="true"/>
        </w:rPr>
        <w:t>الوجه الثالث</w:t>
      </w:r>
      <w:r>
        <w:rPr>
          <w:rtl w:val="true"/>
        </w:rPr>
        <w:t xml:space="preserve">: </w:t>
      </w:r>
      <w:r>
        <w:rPr>
          <w:rtl w:val="true"/>
        </w:rPr>
        <w:t>المختص بمورد التعييني و العيني</w:t>
      </w:r>
      <w:bookmarkEnd w:id="6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الوجوب في الواجب التخييري متعلّق بعنوان انتزاعي و هو أحد الفعلين أو الأفعال كما أنّه في الواجب الكفائي متعلّق بأحد المكلّفين، فلو أتى المكلّف بأحد الأعدال أو قام به أحد المكلّفين فقد امتثل الحكم، لكون المأتي به موافقاً للمأمور به، و على هذا فمقتضى الإطلاق كون الواجب تعيينياً عينياً، و ذلك لأجل أنّ الفرق بين الواجب التعييني و التخييري هو أنّ الواجب في الأوّل هو الجامع الحقيقي و العنوان المتأصّل المنطبق على مصاديقه انطباقاً ذاتياً و يكون لنفس العنوان مدخلية في الحكم،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المكلّف مخيّراً بين مصاديقه الذاتية في مقام الامتثال، و أمّا الواجب في الثاني، فالواجب فيه هو العنوان الانتزاعي و الجامع غير المتأصّل، و المكلّف مخيّر بين مصاديقه كعنوان أحد الفعلين </w:t>
      </w:r>
    </w:p>
    <w:p>
      <w:pPr>
        <w:pStyle w:val="BookText"/>
        <w:rPr/>
      </w:pPr>
      <w:r>
        <w:rPr>
          <w:rFonts w:ascii="Amiri" w:hAnsi="Amiri" w:eastAsia="Amiri" w:cs="Amiri"/>
          <w:color w:val="111111"/>
          <w:sz w:val="28"/>
          <w:sz w:val="28"/>
          <w:szCs w:val="28"/>
          <w:rtl w:val="true"/>
          <w:lang w:bidi="ar-SA"/>
        </w:rPr>
        <w:t>أو أحد الأفعال، و لا مدخلية للعنوان في ثبوت الحكم، إلاّ أنّه اتخذ وسيلة لبيان ما هو الواجب، و تعلّق الإرادة و العلم بهذه العناوين، بمكان من الإمكان فضلاً عن تعلّق الحكم الذي ليس إلاّ أمراً اعتبارياً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البيان مدخلية ذاك العنوان، بما هو هو، في الحكم، لا بما أنّه أحد أفراد العنوان الانتزاعي، و لو كان المتكلّم في مقام البيان، و كان الواجب تعيينياً لكفى البيان المزبور، بخلاف ما إذا كان تخييرياً، فانّه يكون البيان ناقصاً غير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حال التردد بين العيني و الكفائي، فانّ مردّ التردد إلى أنّ التكليف توجّه إلى نفسه أو إلى عنوان أحد المكلّفين، فانّ ظاهر الخطاب أنّه متوجّه إلى شخصه أو إلى عنوان ذاتي كالمستطيع الذي هو من مصاديقه، و هذا بخلاف ما إذا كان واجباً كفائياً فالخطاب فيه ليس متوجّهاً إلى شخص المكلّف و لا إلى عنوان ذاتي، بل إلى عنوان انتزاعي كأحد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مبني على تفسير الفرق بين التعييني و التخييري أو العيني و الكفائي بما ذكر، و سيوافيك عدم صحّته و انّ التعلق في الجميع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في سنخ الوجوب، لا في متعلقه على النحو الذي مرّ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الأصل اللفظي، و أمّا مقتضى الأصل العملي فقد فرّقه الأُصوليون المتأخرون فبحثوا عن مقتضى الأصل فيما إذا دار بين النفسي و الغيري في مبحث وجوب المقدمة، و عن الأمرين الأخيرين في مبحث البراءة و الاشتغال</w:t>
      </w:r>
      <w:r>
        <w:rPr>
          <w:rFonts w:eastAsia="Amiri" w:cs="Amiri" w:ascii="Amiri" w:hAnsi="Amiri"/>
          <w:color w:val="111111"/>
          <w:sz w:val="28"/>
          <w:szCs w:val="28"/>
          <w:rtl w:val="true"/>
          <w:lang w:bidi="ar-SA"/>
        </w:rPr>
        <w:t xml:space="preserve">. </w:t>
      </w:r>
      <w:bookmarkStart w:id="677" w:name="pg14349_149962"/>
    </w:p>
    <w:p>
      <w:pPr>
        <w:pStyle w:val="Heading4"/>
        <w:numPr>
          <w:ilvl w:val="3"/>
          <w:numId w:val="1"/>
        </w:numPr>
        <w:rPr/>
      </w:pPr>
      <w:bookmarkStart w:id="678" w:name="__RefHeading___Toc7238189_3381743652"/>
      <w:bookmarkStart w:id="679" w:name="_Toc255"/>
      <w:bookmarkEnd w:id="677"/>
      <w:bookmarkEnd w:id="678"/>
      <w:r>
        <w:rPr>
          <w:rtl w:val="true"/>
        </w:rPr>
        <w:t>المبحث السادس الأمر عقيب الحظر أو توهمه</w:t>
      </w:r>
      <w:bookmarkEnd w:id="679"/>
    </w:p>
    <w:p>
      <w:pPr>
        <w:pStyle w:val="BookText"/>
        <w:rPr/>
      </w:pPr>
      <w:r>
        <w:rPr>
          <w:rFonts w:ascii="Amiri" w:hAnsi="Amiri" w:eastAsia="Amiri" w:cs="Amiri"/>
          <w:color w:val="111111"/>
          <w:sz w:val="28"/>
          <w:sz w:val="28"/>
          <w:szCs w:val="28"/>
          <w:rtl w:val="true"/>
          <w:lang w:bidi="ar-SA"/>
        </w:rPr>
        <w:t>لو قلنا بإفادة صيغة الأمر الوجوب وضعاً أو إطلاقاً أو لأجل حكم العقل، فهل الأمر كذلك إذا وقع عقيب الحظر أو توهمه؟ 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فالحظر و النهي في آية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أي غير مستحلّين اصطيادها في حال إحرامها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الآية الثانية بالأمر بالاصطياد بعد الاحلال،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فما هو مفاد الأمر بعد النهي أو توهمه؟ و هناك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بظهورها في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قائل بظهورها في الوجوب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ثالث بتبعية حكم الموضوع لما قبل النهي إذا علّق الأمر بزوال علّة </w:t>
      </w:r>
    </w:p>
    <w:p>
      <w:pPr>
        <w:pStyle w:val="BookText"/>
        <w:rPr/>
      </w:pPr>
      <w:r>
        <w:rPr>
          <w:rFonts w:ascii="Amiri" w:hAnsi="Amiri" w:eastAsia="Amiri" w:cs="Amiri"/>
          <w:color w:val="111111"/>
          <w:sz w:val="28"/>
          <w:sz w:val="28"/>
          <w:szCs w:val="28"/>
          <w:rtl w:val="true"/>
          <w:lang w:bidi="ar-SA"/>
        </w:rPr>
        <w:t>النهي،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رابع بإجمال الكلام لاكتنافه بما يصلح للقرينية، فالمرجع بعد الإجمال هو الأُصول العملية كما هو مختار المحقّق الخراساني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عرفت من أنّ دلالة الأمر على الوجوب تدور على أحد محاور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الصيغة على الوجوب بالدلالة اللفظية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 على الوجوب من باب الإطلاق، و هو أنّ البعث المطلق يساوق الوجوب، بخلاف الندب، فانّه يحتاج في إفادته وراء البعث إلى قيد زائد، و قد مرّ نظير ذلك في دوران الأمر بين النفسية و الغيريّة فلو أراد الوجوب، يكون اللفظ وافياً ببيانه، بخلاف الندب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 على الوجوب، من باب حكم العقل و العقلاء، بأنّ أمر المولى لا يُترك بلا جواب، و ليس للعبد ترك المأمور به باحتمال كون الطلب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وجه من هذه الوجوه الثلاثة، اعتمد في استفادة الوجوب، فهو غير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الوجه الأوّل، فانّ استعماله في الوجوب حقيقة و في غيره مجاز، فإذا دار مفاد الصيغة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فَأْتُوهُنَّ مِنْ حَيْثُ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الحقيقة و المجاز فلا يمكن التمسّك بأصالة الحقيقة لأنّها إنّما تجري إذا لم يكتنف الكلام بمحتمل القرينية كما في المقام حيث إنّ تقدّم النهي ربّما يصلح أن يكون قرينة على أنّ الأمر لبيان الترخيص و رفع الحظر، لا لزوم الامتثال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حال الوجه الثاني، فانّ الأخذ بالإطلاق رهن تمامية مقدّمات الحكمة أعني كون المتكلّم في مقام البيان، و عدم القدر المتيقن في مقام التخاطب، </w:t>
      </w:r>
    </w:p>
    <w:p>
      <w:pPr>
        <w:pStyle w:val="BookText"/>
        <w:rPr/>
      </w:pPr>
      <w:r>
        <w:rPr>
          <w:rFonts w:ascii="Amiri" w:hAnsi="Amiri" w:eastAsia="Amiri" w:cs="Amiri"/>
          <w:color w:val="111111"/>
          <w:sz w:val="28"/>
          <w:sz w:val="28"/>
          <w:szCs w:val="28"/>
          <w:rtl w:val="true"/>
          <w:lang w:bidi="ar-SA"/>
        </w:rPr>
        <w:t>و فقد ما يصلح للقرينية، فثبوت الإطلاق، المساوق للوجوب، فرع عدم وجود ما يصلح للقرينية، لكن النهي المتقدّم يصلح لها و انّ المراد من الأمر، هو نقض النهي و الحظر لا البعث الجدّي إلى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المذهب المختار فهو أيضاً كذلك، لأنّ الموضوع لوجوب الطاعة، هو الأمر، غير المكتنف بما يصلح لأن يصرفه إلى أنّ المقصود رفع الحظر المحقق، أو المتوهم و ليس هذا الاحتمال، نظير احتمال إرادة الندب من الأمر المطلق، غير المكتنف بما يصلح للقرينية، إذ لا إجمال فيه، و لا يكون الاحتمال المجرّد عذراً في ترك المأمور به،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أقوى الأقوال هو القول بالإجمال و الرجوع إلى الأُصول العملية إذا لم يكن هناك دليل اجتهادي فوقهما و إلاّ فلا تصل النوبة إلى الأصل العملي و هذا كما في مورد المرأة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مفاد النهي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فَاعْتَزِلُوا النِّساءَ فِي الْمَحِيضِ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الأمر بعده عند زوال ملاك النهي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لاحتفاف الأمر بما يصلح للقرينة، يصبح الأمر مجملاً غير دال إلاّ على حكم شرعي مردد بين الأحكام الأربعة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كان في المقام تشريع فوقاني دال بإطلاقه الأحوالي على حكم الزمان الذي ورد فيه الأمر، يكون هو المرجع،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فهو بإطلاقه يعم حال المحيض و الطهارة، خرج عنه الأوّل، و بقي الباقي تحته، و يكون الحكم الشرعي هو الإباحة الشرعية</w:t>
      </w:r>
      <w:r>
        <w:rPr>
          <w:rFonts w:eastAsia="Amiri" w:cs="Amiri" w:ascii="Amiri" w:hAnsi="Amiri"/>
          <w:color w:val="111111"/>
          <w:sz w:val="28"/>
          <w:szCs w:val="28"/>
          <w:rtl w:val="true"/>
          <w:lang w:bidi="ar-SA"/>
        </w:rPr>
        <w:t xml:space="preserve">. </w:t>
      </w:r>
      <w:bookmarkStart w:id="680" w:name="pg14349_149965"/>
    </w:p>
    <w:p>
      <w:pPr>
        <w:pStyle w:val="Heading4"/>
        <w:numPr>
          <w:ilvl w:val="3"/>
          <w:numId w:val="1"/>
        </w:numPr>
        <w:rPr/>
      </w:pPr>
      <w:bookmarkStart w:id="681" w:name="__RefHeading___Toc7238191_3381743652"/>
      <w:bookmarkStart w:id="682" w:name="_Toc256"/>
      <w:bookmarkEnd w:id="680"/>
      <w:bookmarkEnd w:id="681"/>
      <w:r>
        <w:rPr>
          <w:rtl w:val="true"/>
        </w:rPr>
        <w:t>المبحث السابع دلالة الأمر على المرّة و التكرار</w:t>
      </w:r>
      <w:bookmarkEnd w:id="682"/>
    </w:p>
    <w:p>
      <w:pPr>
        <w:pStyle w:val="Heading5"/>
        <w:numPr>
          <w:ilvl w:val="4"/>
          <w:numId w:val="1"/>
        </w:numPr>
        <w:rPr/>
      </w:pPr>
      <w:bookmarkStart w:id="683" w:name="__RefHeading___Toc7238193_3381743652"/>
      <w:bookmarkStart w:id="684" w:name="_Toc25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و لنقدّم أمام البحث أُموراً</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7238195_3381743652"/>
      <w:bookmarkStart w:id="686" w:name="_Toc258"/>
      <w:bookmarkEnd w:id="685"/>
      <w:r>
        <w:rPr>
          <w:rtl w:val="true"/>
        </w:rPr>
        <w:t>الأوّل</w:t>
      </w:r>
      <w:r>
        <w:rPr>
          <w:rtl w:val="true"/>
        </w:rPr>
        <w:t xml:space="preserve">: </w:t>
      </w:r>
      <w:r>
        <w:rPr>
          <w:rtl w:val="true"/>
        </w:rPr>
        <w:t>فيما إذا كانت هناك قرينة على أحد الأمرين</w:t>
      </w:r>
      <w:bookmarkEnd w:id="686"/>
    </w:p>
    <w:p>
      <w:pPr>
        <w:pStyle w:val="BookText"/>
        <w:rPr/>
      </w:pPr>
      <w:r>
        <w:rPr>
          <w:rFonts w:ascii="Amiri" w:hAnsi="Amiri" w:eastAsia="Amiri" w:cs="Amiri"/>
          <w:color w:val="111111"/>
          <w:sz w:val="28"/>
          <w:sz w:val="28"/>
          <w:szCs w:val="28"/>
          <w:rtl w:val="true"/>
          <w:lang w:bidi="ar-SA"/>
        </w:rPr>
        <w:t>إنّ البحث في دلالة الأمر على المرّة و التكرار مركّز فيما إذا لم يدل دليل خارجي على أحد الأمرين كالتكرار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أو المرّة في الأمر الوارد في الحج في الروايات الذي يعبر عنه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w:t>
      </w:r>
      <w:r>
        <w:rPr>
          <w:rStyle w:val="FootnoteAnchor"/>
          <w:rtl w:val="true"/>
        </w:rPr>
        <w:footnoteReference w:id="288"/>
      </w:r>
    </w:p>
    <w:p>
      <w:pPr>
        <w:pStyle w:val="Heading5"/>
        <w:numPr>
          <w:ilvl w:val="4"/>
          <w:numId w:val="1"/>
        </w:numPr>
        <w:rPr/>
      </w:pPr>
      <w:bookmarkStart w:id="687" w:name="__RefHeading___Toc7238197_3381743652"/>
      <w:bookmarkStart w:id="688" w:name="_Toc259"/>
      <w:bookmarkEnd w:id="687"/>
      <w:r>
        <w:rPr>
          <w:rtl w:val="true"/>
        </w:rPr>
        <w:t>الثاني</w:t>
      </w:r>
      <w:r>
        <w:rPr>
          <w:rtl w:val="true"/>
        </w:rPr>
        <w:t xml:space="preserve">: </w:t>
      </w:r>
      <w:r>
        <w:rPr>
          <w:rtl w:val="true"/>
        </w:rPr>
        <w:t>في تحرير محلّ النزاع</w:t>
      </w:r>
      <w:bookmarkEnd w:id="688"/>
    </w:p>
    <w:p>
      <w:pPr>
        <w:pStyle w:val="BookText"/>
        <w:rPr/>
      </w:pPr>
      <w:r>
        <w:rPr>
          <w:rFonts w:ascii="Amiri" w:hAnsi="Amiri" w:eastAsia="Amiri" w:cs="Amiri"/>
          <w:color w:val="111111"/>
          <w:sz w:val="28"/>
          <w:sz w:val="28"/>
          <w:szCs w:val="28"/>
          <w:rtl w:val="true"/>
          <w:lang w:bidi="ar-SA"/>
        </w:rPr>
        <w:t>هل النزاع في دلالة المادة، أو الهيئة أو مجموعهما على أحد الأمرين؟ وجوه، ذهب صاحب الفصول إلى أنّ محلّ النزاع في دلالة الهيئة لا في المادة، لإجماع أهل الأدب على أنّ المصدر المجرّد من اللام و التنوين لا يدلّ إلاّ على صرف الطبيعة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إذا كان المصدر هو مبدأ المشتقات، و ليس كذلك، بل هو أحد المشتقات، فعدم دلالته لا يدل على عدم </w:t>
      </w:r>
      <w:bookmarkStart w:id="689" w:name="pg14349_149966"/>
    </w:p>
    <w:p>
      <w:pPr>
        <w:pStyle w:val="BookText"/>
        <w:rPr/>
      </w:pPr>
      <w:bookmarkEnd w:id="689"/>
      <w:r>
        <w:rPr>
          <w:rFonts w:ascii="Amiri" w:hAnsi="Amiri" w:eastAsia="Amiri" w:cs="Amiri"/>
          <w:color w:val="111111"/>
          <w:sz w:val="28"/>
          <w:sz w:val="28"/>
          <w:szCs w:val="28"/>
          <w:rtl w:val="true"/>
          <w:lang w:bidi="ar-SA"/>
        </w:rPr>
        <w:t>دلالة مبدأ المشتقات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دلالة المصدر، يكشف عن عدم دلالة مادة المشتقات على أحدهما، لاشتراك المصدر مع سائر المشتقات في مادتها، فإذا كان المصدر مادة و هيئة غير دالّ إلاّ على نفس الطبيعة فينتج أنّ مادة المشتقات مطلقاً في أي واحد منها لا تدل على أحدهما لوجود مادتها في المصدر بلا تغيير</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7238199_3381743652"/>
      <w:bookmarkStart w:id="691" w:name="_Toc260"/>
      <w:bookmarkEnd w:id="690"/>
      <w:r>
        <w:rPr>
          <w:rtl w:val="true"/>
        </w:rPr>
        <w:t>الثالث</w:t>
      </w:r>
      <w:r>
        <w:rPr>
          <w:rtl w:val="true"/>
        </w:rPr>
        <w:t xml:space="preserve">: </w:t>
      </w:r>
      <w:r>
        <w:rPr>
          <w:rtl w:val="true"/>
        </w:rPr>
        <w:t>الفرق بين الدفعة و المرة و</w:t>
      </w:r>
      <w:r>
        <w:rPr>
          <w:rtl w:val="true"/>
        </w:rPr>
        <w:t>...</w:t>
      </w:r>
      <w:bookmarkEnd w:id="691"/>
    </w:p>
    <w:p>
      <w:pPr>
        <w:pStyle w:val="BookText"/>
        <w:rPr/>
      </w:pPr>
      <w:r>
        <w:rPr>
          <w:rFonts w:ascii="Amiri" w:hAnsi="Amiri" w:eastAsia="Amiri" w:cs="Amiri"/>
          <w:color w:val="111111"/>
          <w:sz w:val="28"/>
          <w:sz w:val="28"/>
          <w:szCs w:val="28"/>
          <w:rtl w:val="true"/>
          <w:lang w:bidi="ar-SA"/>
        </w:rPr>
        <w:t>الفرق بين الدفعة و الدفعات و المرّة و التكرار، هو أنّ الملاك في الدفعة و الدفعات، هو وحدة الحركة و تعددها، و لكن الملاك في الثاني، هو وحدة المصداق للطبيعة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ربّما يجتمع الدفعة مع التكرار كما إذا أتى العبد بإناءين مملوءين من الماء فقد امتثل دفعة، و لكن بفردين مكررين، و على كلّ تقدير فكلّ من المعنيين قابل لأن يقع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قلنا بدلالته على المرّة بمعنى الدفعة، إذ يكون الإتيان بفردين دفعة، مجزياً و واقعاً، تحت الأمر بخلاف ما لو فُسرت بالفرد، فيضرّ تعدد الفرد و إن كانت الحركة واحدة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الفصول أصرّ على أنّ المراد من المرّة و التكرار هو الدفعة و الدفعات لا الفرد و الأفراد، قائلاً بأنّه لو كان المراد، هو الفرد و الأفراد، لكان الأنسب جعله ذيلاً للبحث الآتي في تعلّق الأمر بالطبيعة أو الفرد، فلو قلنا بالثاني، يلزم أن يبحث بأنّ المدلول هل هو الفرد الواحد أو الأكثر أو لا واحد منهما؟ و أمّا لو أُريد بها الدفعة فلا علقة بين المسألتين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عليه المحقّق الخراساني بأنّه لا علقة بين المسألتين سواء أُريد من المرّة و التكرار، الدفعة و الدفعات، أو أُريد منهما، الفرد 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إنّما يصحّ جعل هذه المسألة ذيلاً لمسألة تعلّق الأمر بالطبائع أو الأفراد، إذا أُريد من الطبيعة في عنوان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بالطبائع أو الأفراد، الطبيعة بما هي هي، فبما انّه لا يتصوّر في الطبيعة بهذا المعنى، الفرد و الأفراد، فتصبح دلالة الأمر على الفرد و الأفراد، ذيلاً للشق الثاني من تلك المسألة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بتعلّقها بالفرد، فهل يتعلّق بفرد واحد، أو أفراد؟ و لكن تفسير الطبيعة بالمعنى المذكور في عنوان المسألة الثانية، خاطئ جداً، لأنّها بما هي هي ليست محبوبة و لا مبغوضة، فكيف يتعلّق بها الأمر؟ بل المراد منها في عنوان المسألة الوجود السعي بلا لحاظ المشخصات، و عندئذ وقع النزاع في أنّ متعلّق الأمر، هل وجود الطبيعة بوجودها السعي من دون أن يكون للمشخصات دور في المطلوب أو انّ متعلقها وجود الطبيعة مع مشخّصاتها الفرديّة،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بالماء فجاء بالماء في إناء بلّور، فهل المتعلق إحضار الماء بوجوده السعي، سواء أ كان في إناء بلور أو نحاس أو غيره من دون نظر إلى تلك الخصوصيات، أو أنّ المتعلّق هو تلك المشخصات مضافاً إلى وجود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معنى النزاع في تعلّق الأمر بالطبيعة أو الفرد، يصحّ النزاع في أنّ الأمر يدل على المرّة و التكرار بمعنى الفرد و الافراد على كلا القولين، و أمّا على القول الأوّل أي تعلقه بالطبيعة بمعنى الوجود السعي، فيقع النزاع في دلالة الأمر على الوجود الواحد لها أو الوجودات الكثيرة، و أمّا على القول الثاني فواضح لا يحتاج إلى بيان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 البحث عن المرّة و التكرار سواء فسّرنا بالدفعة أو الدفعات أو </w:t>
      </w:r>
    </w:p>
    <w:p>
      <w:pPr>
        <w:pStyle w:val="BookText"/>
        <w:rPr/>
      </w:pPr>
      <w:r>
        <w:rPr>
          <w:rFonts w:ascii="Amiri" w:hAnsi="Amiri" w:eastAsia="Amiri" w:cs="Amiri"/>
          <w:color w:val="111111"/>
          <w:sz w:val="28"/>
          <w:sz w:val="28"/>
          <w:szCs w:val="28"/>
          <w:rtl w:val="true"/>
          <w:lang w:bidi="ar-SA"/>
        </w:rPr>
        <w:t>بالفرد و الافراد، مسألة مستقلة فيصحّ النزاع في دلالة الأمر على المرّة و التكرار بكلا المعنيين، فليست المسألة، ذيلاً للقول الثاني في مسألة متعلق الأمر،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 الحقّ عدم دلالة الصيغة على واحد من الأمرين، لأنّ الدالّ إمّا الهيئة فهي موضوعة للبعث و الاغراء، أو المادة و هي موضوعة للطبيعة بما هي هي من دون تقيّد بالوحدة أو الكرة، فأين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الاكتفاء بالمرة فلأجل حصول الامتثال بها عقلاً، لا من باب دلالة الصيغة عليها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المرّة مقتضى الإطلاق بالبيان الذي مرّ في كون الوجوب أو النفسية مقتضى إطلاق الأمر،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 انّه على المختار من عدم الدلالة على واحد من المرّة و التكرار، لو امتثل المكلّف بالاتيان بعدة افراد من الطبيعة دفعة واحدة،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فأكرم عدّة منهم دفعة، فهل هو يعد امتثالاً واحداً أو متعدّداًً؟ ذهب سيد مشايخنا المحقّق البروجردي إلى القول الثاني قائلاً بأنّ الطبيعة تتكثر بتكثر أفرادها، و كلّ فرد من الأفراد محقّق للطبيعة، و لما كان المطلوب هو الطبيعة بلا تقيّد بالمرّة و التكرار فحينئذ إذا أتى المكلف بأفراد متعددة فقد أوجد المطلوب أي الطبيعة بايجاد كلّ فرد، و يكون كلّ فرد امتثالاً برأسه كما أنّه موجود برأسه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الواجب الكفائي حيث إنّ الأمر فيه متعلّق بنفس الطبيعة و يكون جميع المكلّفين مأمورين بإتيانها فلو أتى واحد منهم بها سقطت عن الباقي </w:t>
      </w:r>
    </w:p>
    <w:p>
      <w:pPr>
        <w:pStyle w:val="BookText"/>
        <w:rPr/>
      </w:pPr>
      <w:r>
        <w:rPr>
          <w:rFonts w:ascii="Amiri" w:hAnsi="Amiri" w:eastAsia="Amiri" w:cs="Amiri"/>
          <w:color w:val="111111"/>
          <w:sz w:val="28"/>
          <w:sz w:val="28"/>
          <w:szCs w:val="28"/>
          <w:rtl w:val="true"/>
          <w:lang w:bidi="ar-SA"/>
        </w:rPr>
        <w:t>و لا مجال للامتثال ثانياً، و لو أتى عدّة منهم بها دفعة يكون كلّ واحد منهم ممتثلاً و تتحقق امتثالات لا امتثال واحد من الجميع</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خلطاً بين تعدد الطبيعة و تعدد الامتثال، أمّا الأوّل فلا شكّ فيه، لأنّ كلّ واحد من المصاديق و الافراد، محقق للطبيعة فزيد إنسان تام، و عمرو إنسان تام آخر كما أفاده الشيخ الرئيس في تحقيق أنّ وجود الطبيعة في الخارج بمعنى وجود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الامتثال فهو رهن تعدد الطلب و البعث، حتّى يعدّ امتثال كلّ بعث امتثالاً مستقلاً، لكن المفروض عدمه حيث إنّ هنا بعثاً واحداً متعلقاً بالطبيعة غير المقيّد بالمرة و التكرار، و معه كيف يتعدد الامتثال؟ و ليس الأمر بإكرام العالم، كالأمر بإكرام العلماء، حيث إنّ الأمر في الثاني ينحلّ إلى أوامر حسب عدد المصاديق و لكلّ امتثال، بخلاف الأوّل، فهو أمر واحد، متعلّق بالطبيعة المطلقة غير المقيّدة، و معها يكون البعث مثلها واحداً، كما يكون الامتثال أيضاً واحداً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يعلم الفرق بين المقام و الواجب الكفائي حيث إنّ البعث هناك متعدد حسب تعدد الأفراد، فالكلّ مأمور بتجهيز الميت و مواراته لكن لو أتى به فرد منهم سقط عن الباقي لارتفاع الموضوع أو غيره و على ضوئه لو أتى به عدّة دفعة واحدة يعد الجميع ممتثلاً، لقيام الكلّ بالخطاب الموجَّه إليه</w:t>
      </w:r>
      <w:r>
        <w:rPr>
          <w:rFonts w:eastAsia="Amiri" w:cs="Amiri" w:ascii="Amiri" w:hAnsi="Amiri"/>
          <w:color w:val="111111"/>
          <w:sz w:val="28"/>
          <w:szCs w:val="28"/>
          <w:rtl w:val="true"/>
          <w:lang w:bidi="ar-SA"/>
        </w:rPr>
        <w:t xml:space="preserve">. </w:t>
      </w:r>
      <w:bookmarkStart w:id="692" w:name="pg14349_149970"/>
    </w:p>
    <w:p>
      <w:pPr>
        <w:pStyle w:val="Heading4"/>
        <w:numPr>
          <w:ilvl w:val="3"/>
          <w:numId w:val="1"/>
        </w:numPr>
        <w:rPr/>
      </w:pPr>
      <w:bookmarkStart w:id="693" w:name="__RefHeading___Toc7238201_3381743652"/>
      <w:bookmarkStart w:id="694" w:name="_Toc261"/>
      <w:bookmarkEnd w:id="692"/>
      <w:bookmarkEnd w:id="693"/>
      <w:r>
        <w:rPr>
          <w:rtl w:val="true"/>
        </w:rPr>
        <w:t>المبحث الثامن في دلالة الأمر على الفور أو التراخي و عدمها</w:t>
      </w:r>
      <w:bookmarkEnd w:id="694"/>
    </w:p>
    <w:p>
      <w:pPr>
        <w:pStyle w:val="Heading5"/>
        <w:numPr>
          <w:ilvl w:val="4"/>
          <w:numId w:val="1"/>
        </w:numPr>
        <w:rPr/>
      </w:pPr>
      <w:bookmarkStart w:id="695" w:name="__RefHeading___Toc7238203_3381743652"/>
      <w:bookmarkStart w:id="696" w:name="_Toc262"/>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إنّ الواجب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و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لا يكون مقيّداً بالزمان، كأداء الدين غير المؤجّل بأجل، أو يكون الزمان المضروب على الفعل أوسع منه، و يكون المكلّف مخيّراً في امتثاله بين الزمن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الظهر بالنسبة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محدوداً من حيث الزمان، لا يجوز تقديمه و لا تأخيره، كالصوم الواجب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فوراً، و يسقط وجوبه فضلاً عن فوريته لو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السلام، فلو لم يردّ، عصى، و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فوراً، و لو عصى لسقطت فوريته لا أصله، كصلاة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عصى و أخّر، سقطت فوريتها لا أصل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يسقط أصل وجوبه و لا فوريته إذا عصى، و لكن يجب عليه الإتيان به فوراً ففوراً، كقضاء الفوائت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التقسيم حسب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حسب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الأمر يدلّ على كونه مضيّقاً أو موسّعاً أو لا يدلّ على واحد منهما؟ استدلّ القائل بعدم الدلالة على واحد منهما بالدليل الماضي في مبحث المرّة و التكرار،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مركّب من هيئة و مادة، و الثانية دالة على الطبيعة </w:t>
      </w:r>
      <w:bookmarkStart w:id="697" w:name="pg14349_149971"/>
    </w:p>
    <w:p>
      <w:pPr>
        <w:pStyle w:val="BookText"/>
        <w:rPr/>
      </w:pPr>
      <w:bookmarkEnd w:id="697"/>
      <w:r>
        <w:rPr>
          <w:rFonts w:ascii="Amiri" w:hAnsi="Amiri" w:eastAsia="Amiri" w:cs="Amiri"/>
          <w:color w:val="111111"/>
          <w:sz w:val="28"/>
          <w:sz w:val="28"/>
          <w:szCs w:val="28"/>
          <w:rtl w:val="true"/>
          <w:lang w:bidi="ar-SA"/>
        </w:rPr>
        <w:t>المطلقة، و الهيئة موضوعة للبعث، فأين الدالّ على الفورية أو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الدلالة اللفظية و قد عرفت عدم دلالتها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مقتضى الإطلاق فقال المحقّق الخراساني بأنّ قضية إطلاق الصيغة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انّ مقتضى الإطلاق هو الفور، و ذلك لما مرّ في وجه حمل الأمر على الوجوب دون الندب، أو النفسية دون الغيرية، فيقال في المقام انّ كلا من الفور و التراخي خارج عن مفهوم البعث، و قسمان له، و إرادة كلّ قسم يحتاج إلى بيان زائد وراء بيان البعث، غير أنّ متلقّى العرف أنّ البعث يلازم الانبعاث فكأنّهما متلازمان فلو أراد الآمر ذاك الفرد، فهو غني عن البيان، و إن أراد التراخي فهو رهن بيان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المولى في مقام البيان، و أمّا إذا كان في مقام الإجمال و الإهمال فالمرجع هو البراءة عن الكلفة الزائدة على أصل التكليف و هي الفورية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7238205_3381743652"/>
      <w:bookmarkStart w:id="699" w:name="_Toc263"/>
      <w:bookmarkEnd w:id="698"/>
      <w:r>
        <w:rPr>
          <w:rtl w:val="true"/>
        </w:rPr>
        <w:t>أدلة القائل بالفورية</w:t>
      </w:r>
      <w:bookmarkEnd w:id="699"/>
    </w:p>
    <w:p>
      <w:pPr>
        <w:pStyle w:val="Heading6"/>
        <w:numPr>
          <w:ilvl w:val="5"/>
          <w:numId w:val="1"/>
        </w:numPr>
        <w:rPr/>
      </w:pPr>
      <w:bookmarkStart w:id="700" w:name="__RefHeading___Toc7238207_3381743652"/>
      <w:bookmarkStart w:id="701" w:name="_Toc264"/>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استدل على القول بالفورية تارة بأنّها مقتضى صيغة الأمر، و أُخرى بأنّها مقتضى الأدلّة الخارجية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7238209_3381743652"/>
      <w:bookmarkStart w:id="703" w:name="_Toc265"/>
      <w:bookmarkEnd w:id="702"/>
      <w:r>
        <w:rPr>
          <w:rtl w:val="true"/>
        </w:rPr>
        <w:t>أمّا الأوّل</w:t>
      </w:r>
      <w:r>
        <w:rPr>
          <w:rtl w:val="true"/>
        </w:rPr>
        <w:t xml:space="preserve">: </w:t>
      </w:r>
      <w:r>
        <w:rPr>
          <w:rtl w:val="true"/>
        </w:rPr>
        <w:t>مقتضى صيغة الأمر</w:t>
      </w:r>
      <w:bookmarkEnd w:id="70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خيرة شيخ مشايخنا العلاّمة الحائري حيث نزّل العلل التشريعية منزلة العلل التكوينية فكما أنّ مقتضى الثانية عدم انفكاك معاليلها عنها، فهكذا الأُولى قال في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الفورية و إن كانت غير ملحوظة قيداً في المتعلق، إلاّ أنّها من لوازم الأمر المتعلق به فانّ الأمر تحريك إلى العمل و علة تشريعية، و كما أنّ العلة التكوينية لا تنفك عن معلولها في الخارج، كذلك العلة </w:t>
      </w:r>
      <w:bookmarkStart w:id="704" w:name="pg14349_149972"/>
    </w:p>
    <w:p>
      <w:pPr>
        <w:pStyle w:val="BookText"/>
        <w:rPr/>
      </w:pPr>
      <w:bookmarkEnd w:id="704"/>
      <w:r>
        <w:rPr>
          <w:rFonts w:ascii="Amiri" w:hAnsi="Amiri" w:eastAsia="Amiri" w:cs="Amiri"/>
          <w:color w:val="111111"/>
          <w:sz w:val="28"/>
          <w:sz w:val="28"/>
          <w:szCs w:val="28"/>
          <w:rtl w:val="true"/>
          <w:lang w:bidi="ar-SA"/>
        </w:rPr>
        <w:t>التشريعية تقتضي عدم انفكاكها عن معلولها في الخارج</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ضعفه ظاهر، فانّ عدم الانفكاك في التكوين، لا يكون دليلاً على عدم انفكاكه في التشريع، فانّ نظام العلّة و المعلول، نظام الضرورة فوجود المعلول بعد العلة أمر ضروريّ لا محيص عنه، و هذا بخلاف نظام التشريع فانّه نظام الاعتبار و الفرض فيتبع كيفية الاعتبار، فلو اعتبر البعث غير منفك عن الانبعاث التشريعي، فلا محيص عن الفورية، و إن اعتبره منفكّاً عنه فلا محيص عن التأخير، و إن اطلق، يحتمل الأمران، فوزان الزمان كوزان المكان و سائر القيود، لا يتكفّل لبيانها نفس البعث بل لا بدّ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لا ينافي ما تقدّم من أنّ الإطلاق يساوق الفورية و انّ التراخي رهن البيان الزائد، و ذلك لأنّ ما ذكرناه مبني على أنّ الفورية هو متلقى العرف في دائرة المولوية و العبودية، من دون حاجة إلى قياس علل التشريع كالأمر بالعلل التكوينية كما عليه هذا البيان</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7238211_3381743652"/>
      <w:bookmarkStart w:id="706" w:name="_Toc266"/>
      <w:bookmarkEnd w:id="705"/>
      <w:r>
        <w:rPr>
          <w:rtl w:val="true"/>
        </w:rPr>
        <w:t>و أمّا الثاني</w:t>
      </w:r>
      <w:r>
        <w:rPr>
          <w:rtl w:val="true"/>
        </w:rPr>
        <w:t xml:space="preserve">: </w:t>
      </w:r>
      <w:r>
        <w:rPr>
          <w:rtl w:val="true"/>
        </w:rPr>
        <w:t>مقتضى الأدلّة الخارجية</w:t>
      </w:r>
      <w:bookmarkEnd w:id="706"/>
    </w:p>
    <w:p>
      <w:pPr>
        <w:pStyle w:val="BookText"/>
        <w:rPr/>
      </w:pPr>
      <w:r>
        <w:rPr>
          <w:rFonts w:ascii="Amiri" w:hAnsi="Amiri" w:eastAsia="Amiri" w:cs="Amiri"/>
          <w:color w:val="111111"/>
          <w:sz w:val="28"/>
          <w:sz w:val="28"/>
          <w:szCs w:val="28"/>
          <w:rtl w:val="true"/>
          <w:lang w:bidi="ar-SA"/>
        </w:rPr>
        <w:t>أي الاستدلال بالأدلة الخارجية فقد استدلّوا بآيتين</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7238213_3381743652"/>
      <w:bookmarkStart w:id="708" w:name="_Toc267"/>
      <w:bookmarkEnd w:id="707"/>
      <w:r>
        <w:rPr>
          <w:rtl w:val="true"/>
        </w:rPr>
        <w:t>الأُولى</w:t>
      </w:r>
      <w:r>
        <w:rPr>
          <w:rtl w:val="true"/>
        </w:rPr>
        <w:t xml:space="preserve">: </w:t>
      </w:r>
      <w:r>
        <w:rPr>
          <w:rtl w:val="true"/>
        </w:rPr>
        <w:t>آية المسارعة</w:t>
      </w:r>
      <w:bookmarkEnd w:id="70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الدلالة مبنية على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للوجوب فتكون المسارعة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المغفرة من أفعاله سبحانه و لا يمكن التسارع إليها فيكون قرينة على </w:t>
      </w:r>
      <w:bookmarkStart w:id="709" w:name="pg14349_149973"/>
    </w:p>
    <w:p>
      <w:pPr>
        <w:pStyle w:val="BookText"/>
        <w:rPr/>
      </w:pPr>
      <w:bookmarkEnd w:id="709"/>
      <w:r>
        <w:rPr>
          <w:rFonts w:ascii="Amiri" w:hAnsi="Amiri" w:eastAsia="Amiri" w:cs="Amiri"/>
          <w:color w:val="111111"/>
          <w:sz w:val="28"/>
          <w:sz w:val="28"/>
          <w:szCs w:val="28"/>
          <w:rtl w:val="true"/>
          <w:lang w:bidi="ar-SA"/>
        </w:rPr>
        <w:t>انّ المراد بها، هو أسبابها أعني الواجبات فينتج وجوب المسارعة إلى الإتيان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المغفرة بين المتشرعة هو الاستغفار بشرائطه، وعليه كتاب اللّه العزيز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فلو تمت دلالة الآية، لدلّت على المبادرة إلى الاستغفار، لا إلى سائر الواجبات</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7238215_3381743652"/>
      <w:bookmarkStart w:id="711" w:name="_Toc268"/>
      <w:bookmarkEnd w:id="710"/>
      <w:r>
        <w:rPr>
          <w:rtl w:val="true"/>
        </w:rPr>
        <w:t>الآية الثانية</w:t>
      </w:r>
      <w:r>
        <w:rPr>
          <w:rtl w:val="true"/>
        </w:rPr>
        <w:t xml:space="preserve">: </w:t>
      </w:r>
      <w:r>
        <w:rPr>
          <w:rtl w:val="true"/>
        </w:rPr>
        <w:t>آية المسابقة</w:t>
      </w:r>
      <w:bookmarkEnd w:id="711"/>
    </w:p>
    <w:p>
      <w:p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وجه الاستدلال أنّ ظاهر الآية وجوب الاستباق إلى الخيرات التي من أظهر مصاديقها هو فعل الواجبات فلو عصى، يجب عليه الإتيان في الآن الثاني و هكذا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الآية هو وجوب تسابق العباد في ميدان المباراة نحو عمل الخير، على نحو لو بادر أحد لم يبق موضوع للآخر، و أين هذا من وجوب مبادرة كلّ إلى واجبه و إن لم يكن في جانبه أيّ 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الآية نظير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اسْتَبَقَا الْبابَ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حيث تسابق كل من يوسف و امرأة العزيز نحو الباب فحاول يوسف فتحه و الأُخرى غلقه و المنع عن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الإمعان في الآية يعطي انّ المراد منها هو الحكم بما أنزل اللّه و عدم اتّباع الأهواء، و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بَيْنَهُمْ بِما أَنْزَلَ اللّهُ وَ لا تَتَّبِعْ أَهْواءَهُمْ عَمّا جاءَكَ مِنَ الْحَقِّ لِكُلٍّ جَعَلْنا مِنْكُمْ شِرْعَةً وَ مِنْهاجاً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بدلالة الصيغة على الفور امّا بالدلالة اللفظية أو لكونه مقتضى الإطلاق، فلو عصى المكلّف فهل يجب عليه الإتيان بالمأمور به ثانياً أو لا؟ فيه تفصيل بين كون المقام من قبيل وحدة المطلوب كما في السلام فيسقط عصياناً، أو تعدده، كما في قضاء الفوائت بناء على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استظهار واحد منهما من صيغة الأمر فالمرجع 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القاضي بعدم الوجوب في الآن الثاني لو تمّت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العملي من الاستصحاب أو البراءة، فلو جرى استصحاب الوجوب لأجل القول بأنّ الفورية ليست قيداً للموضوع، و إلاّ فالمرجع البراءة من الإتيان ثانياً</w:t>
      </w:r>
      <w:r>
        <w:rPr>
          <w:rFonts w:eastAsia="Amiri" w:cs="Amiri" w:ascii="Amiri" w:hAnsi="Amiri"/>
          <w:color w:val="111111"/>
          <w:sz w:val="28"/>
          <w:szCs w:val="28"/>
          <w:rtl w:val="true"/>
          <w:lang w:bidi="ar-SA"/>
        </w:rPr>
        <w:t xml:space="preserve">. </w:t>
      </w:r>
      <w:bookmarkStart w:id="712" w:name="pg14349_149975"/>
    </w:p>
    <w:p>
      <w:pPr>
        <w:pStyle w:val="Heading3"/>
        <w:numPr>
          <w:ilvl w:val="2"/>
          <w:numId w:val="1"/>
        </w:numPr>
        <w:rPr/>
      </w:pPr>
      <w:bookmarkStart w:id="713" w:name="__RefHeading___Toc7238217_3381743652"/>
      <w:bookmarkStart w:id="714" w:name="_Toc269"/>
      <w:bookmarkEnd w:id="712"/>
      <w:bookmarkEnd w:id="713"/>
      <w:r>
        <w:rPr>
          <w:rtl w:val="true"/>
        </w:rPr>
        <w:t>الفصل الثالث في الاجزاء</w:t>
      </w:r>
      <w:bookmarkEnd w:id="714"/>
    </w:p>
    <w:p>
      <w:pPr>
        <w:pStyle w:val="Heading4"/>
        <w:numPr>
          <w:ilvl w:val="3"/>
          <w:numId w:val="1"/>
        </w:numPr>
        <w:rPr/>
      </w:pPr>
      <w:bookmarkStart w:id="715" w:name="__RefHeading___Toc7238219_3381743652"/>
      <w:bookmarkStart w:id="716" w:name="_Toc270"/>
      <w:bookmarkEnd w:id="715"/>
      <w:r>
        <w:rPr>
          <w:rtl w:val="true"/>
        </w:rPr>
        <w:t>و قبل الخوض في صلب الموضوع نقدّم أُموراً</w:t>
      </w:r>
      <w:r>
        <w:rPr>
          <w:rtl w:val="true"/>
        </w:rPr>
        <w:t>:</w:t>
      </w:r>
      <w:bookmarkEnd w:id="716"/>
    </w:p>
    <w:p>
      <w:pPr>
        <w:pStyle w:val="Heading5"/>
        <w:numPr>
          <w:ilvl w:val="4"/>
          <w:numId w:val="1"/>
        </w:numPr>
        <w:rPr/>
      </w:pPr>
      <w:bookmarkStart w:id="717" w:name="__RefHeading___Toc7238221_3381743652"/>
      <w:bookmarkStart w:id="718" w:name="_Toc271"/>
      <w:bookmarkEnd w:id="717"/>
      <w:r>
        <w:rPr>
          <w:rtl w:val="true"/>
        </w:rPr>
        <w:t>الأوّل</w:t>
      </w:r>
      <w:r>
        <w:rPr>
          <w:rtl w:val="true"/>
        </w:rPr>
        <w:t xml:space="preserve">: </w:t>
      </w:r>
      <w:r>
        <w:rPr>
          <w:rtl w:val="true"/>
        </w:rPr>
        <w:t>في عنوان المسألة</w:t>
      </w:r>
      <w:bookmarkEnd w:id="718"/>
    </w:p>
    <w:p>
      <w:pPr>
        <w:pStyle w:val="BookText"/>
        <w:rPr/>
      </w:pPr>
      <w:r>
        <w:rPr>
          <w:rFonts w:ascii="Amiri" w:hAnsi="Amiri" w:eastAsia="Amiri" w:cs="Amiri"/>
          <w:color w:val="111111"/>
          <w:sz w:val="28"/>
          <w:sz w:val="28"/>
          <w:szCs w:val="28"/>
          <w:rtl w:val="true"/>
          <w:lang w:bidi="ar-SA"/>
        </w:rPr>
        <w:t>اختلفت كلمة الأُصوليين في عنوان المسألة، فعنونه المرتضى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يقتضي الإجزاء أو لا؟ و تبعه صاحب الفصول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عنونه 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المأمور به على وجهه يقتضي الاجزاء أو لا؟ و الفرق بين العنوانين واضح، فالنزاع على الأوّل لفظي، منصبٌّ على دلالة لفظ الأمر على الإجزاء، كما أنّه على الثاني، عقلي منصبٌّ على وجود الملازمة بين الإتيان بالشيء على وجهه و الإجزاء</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7238223_3381743652"/>
      <w:bookmarkStart w:id="720" w:name="_Toc272"/>
      <w:bookmarkEnd w:id="719"/>
      <w:r>
        <w:rPr>
          <w:rtl w:val="true"/>
        </w:rPr>
        <w:t>الثاني</w:t>
      </w:r>
      <w:r>
        <w:rPr>
          <w:rtl w:val="true"/>
        </w:rPr>
        <w:t xml:space="preserve">: </w:t>
      </w:r>
      <w:r>
        <w:rPr>
          <w:rtl w:val="true"/>
        </w:rPr>
        <w:t>ما هو المراد من لفظة</w:t>
      </w:r>
      <w:r>
        <w:rPr>
          <w:rtl w:val="true"/>
        </w:rPr>
        <w:t xml:space="preserve">» </w:t>
      </w:r>
      <w:r>
        <w:rPr>
          <w:rtl w:val="true"/>
        </w:rPr>
        <w:t xml:space="preserve">على وجهه </w:t>
      </w:r>
      <w:r>
        <w:rPr>
          <w:rtl w:val="true"/>
        </w:rPr>
        <w:t>«</w:t>
      </w:r>
      <w:r>
        <w:rPr>
          <w:rtl w:val="true"/>
        </w:rPr>
        <w:t>؟</w:t>
      </w:r>
      <w:bookmarkEnd w:id="7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في العنوان الذي طرحه الشيخ في المطارح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المراد منه؟ هناك احتمالات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منه قصد الوجه،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قصد الوجه عند الأصحاب إلاّ من شذّ منهم كابن إدريس، فلا وجه لأخذه في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منه الكيفيات الشرعية المعتبرة في المأمور به من الأجزاء و الشرائط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أن يكون القيد زائداً لدخولها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للتعبير بلفظ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منه الكيفية التي لا يمكن أخذها في المأمور به، و يعدّ من القيود الواقعة فوق دائرة الطلب دون تحتها، أعني قصد الأمر حيث إنّه من الأُمور التي تتحقّق بعد 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القيود إلى ما يقع تحت دائرة الطلب و ما لا يقع، من التقسيمات التي ظهرت من عصر الشيخ الأنصاري إلى يومنا هذا، و قد عرفت أنّ القيود عند القدماء كانت على وزان واحد، فقصد الأمر كالسورة و القنوت فالجميع يتعلّق بها الأمر، و عند ذلك يدخل قصد الأمر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خيرة الشيخ و المحقّق الخراساني يكون قصد الأمر خارجاً عنه و يحتاج إلى التعبير عنه بلفظ آخر، لكن العنوان ليس للشيخ نفسه بل لغيره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التنبيه على بعض صور المسألة ممّا يعد موافقاً للشرع حسب الظاهر دون الواقع، كما إذا صلّى بالطهارة الاستصحابية ثمّ بان كونه محدثاً فقد صلّى و أتى بالمأمور به لا على وجهه الواقعي، لما قرر في محله من أنّ الطهارة شرط واقعي لا ظاهري و القيد على هذا و إن أصبح </w:t>
      </w:r>
      <w:bookmarkStart w:id="721" w:name="pg14349_149977"/>
    </w:p>
    <w:p>
      <w:pPr>
        <w:pStyle w:val="BookText"/>
        <w:rPr/>
      </w:pPr>
      <w:bookmarkEnd w:id="721"/>
      <w:r>
        <w:rPr>
          <w:rFonts w:ascii="Amiri" w:hAnsi="Amiri" w:eastAsia="Amiri" w:cs="Amiri"/>
          <w:color w:val="111111"/>
          <w:sz w:val="28"/>
          <w:sz w:val="28"/>
          <w:szCs w:val="28"/>
          <w:rtl w:val="true"/>
          <w:lang w:bidi="ar-SA"/>
        </w:rPr>
        <w:t>توضيحياً لكن أتي به لغرض التنبيه على هذا النوع من الموارد الذي ربما يغفل عنه بعض الأفراد</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7238225_3381743652"/>
      <w:bookmarkStart w:id="723" w:name="_Toc273"/>
      <w:bookmarkEnd w:id="722"/>
      <w:r>
        <w:rPr>
          <w:rtl w:val="true"/>
        </w:rPr>
        <w:t>الثالث</w:t>
      </w:r>
      <w:r>
        <w:rPr>
          <w:rtl w:val="true"/>
        </w:rPr>
        <w:t xml:space="preserve">: </w:t>
      </w:r>
      <w:r>
        <w:rPr>
          <w:rtl w:val="true"/>
        </w:rPr>
        <w:t>ما هو المراد من الاقتضاء؟</w:t>
      </w:r>
      <w:bookmarkEnd w:id="723"/>
    </w:p>
    <w:p>
      <w:pPr>
        <w:pStyle w:val="BookText"/>
        <w:rPr/>
      </w:pPr>
      <w:r>
        <w:rPr>
          <w:rFonts w:ascii="Amiri" w:hAnsi="Amiri" w:eastAsia="Amiri" w:cs="Amiri"/>
          <w:color w:val="111111"/>
          <w:sz w:val="28"/>
          <w:sz w:val="28"/>
          <w:szCs w:val="28"/>
          <w:rtl w:val="true"/>
          <w:lang w:bidi="ar-SA"/>
        </w:rPr>
        <w:t>ذهب المحقّق الخراساني إلى أنّ الاقتضاء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بالمأمور به على وجهه يقتضي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العلية و التأثير لا بنحو الكشف و الدلالة، بشهادة أنّه نسب إلى الإتيان لا إلى صيغة الأمر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ثمّ استشكل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يكون كذلك بالنسبة إلى أمره، و أمّا بالنسبة إلى أمر آخر كالإتيان بالمأمور به بالأمر الاضطراري أو الظاهري بالنسبة إلى الأمر الواقعي فالنزاع في الحقيقة في دلالة دليلهما على اعتباره بنحو يفيد الإجزاء أو بنحو آخر لا يفيده</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إنّما يكون علّة و مؤثراً لسقوط الأمر المتعلّق بالمأتي به، و أمّا بالنسبة إلى الأمر الآخر الذي لم يمتثل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الأمر الواقعي فلا معنى لكون الامتثال بالأمر الاضطراري أو الظاهري علّة لسقوط الأمر الواقعي، فلا محيص في تصحيح النزاع من تفسير الاقتضاء بالدلالة و الكشف، بأن يكون مصب النزاع في دلالة الدليل على اشتمال المأتي به بالمصلحة الجابرة للمصلحة الفائتة فيجزي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التيمّم أحد الطهورين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يكفيك الصعيد عشر سنين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دالّ على اشتمال المورد على المصلحة </w:t>
      </w:r>
    </w:p>
    <w:p>
      <w:pPr>
        <w:pStyle w:val="BookText"/>
        <w:rPr/>
      </w:pPr>
      <w:r>
        <w:rPr>
          <w:rFonts w:ascii="Amiri" w:hAnsi="Amiri" w:eastAsia="Amiri" w:cs="Amiri"/>
          <w:color w:val="111111"/>
          <w:sz w:val="28"/>
          <w:sz w:val="28"/>
          <w:szCs w:val="28"/>
          <w:rtl w:val="true"/>
          <w:lang w:bidi="ar-SA"/>
        </w:rPr>
        <w:t>التامّة الجابرة للمصلحة الفائتة و معه لا يبقى مجال للشكّ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الإشكال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لكنّه لا ينافي كون النزاع فيهما كان في الاقتضاء بالمعنى المتقدّم، غايته أنّ العمدة في سبب الاختلاف فيهما إنّما هو الخلاف في دلالة دليلهما، هل أنّه على نحو يستقل العقل بأنّ الإتيان به موجب للإجزاء و يؤثر فيه و عدم دلالته و يكون النزاع فيه صغروياً أيضاً، بخلافه في الإجزاء بالاضافة إلى أمره فانّه لا يكون إلاّ كبروياً لو كان هناك نزاع كما نقل عن بعض</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ليس مانعاً من تفسير الاقتضاء بالعلية و التأثير في نفس المورد، غاية الأمر يحتاج إلى إحراز الصغرى و هو اشتمال المأتي به على المصلحة الجابرة للمصلحة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يقع النزاع في الكبرى و هو عليّة امتثال الأمر الاضطراري أو الظاهري لسقوط الأمر الواقعي، فالنزاع في أنّ إتيان كلّ شيء مسقط لأمره كبروي، و في غيره صغروي و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بالعليّة، سواء كان المعلول هو الإجزاء بالمعنى اللغوي أي الكفاية، أو سقوط الأمر، أو سقوط إرادة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انتزاعي لا يقع مورد التأثر و التأثير، مثلاً أنّ العطشان إذا شرب ماءً و تروّى يقول كفى، فينتزع من التروّي و رفع العطش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هو شيئاً وراء التروّي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الإتيان علّة لحصول الغرض، و مع حصوله ينتفي الأمر، بانتفاء مقتضيه، و سببه حصول الغرض لا انّه يسقط</w:t>
      </w:r>
      <w:r>
        <w:rPr>
          <w:rFonts w:eastAsia="Amiri" w:cs="Amiri" w:ascii="Amiri" w:hAnsi="Amiri"/>
          <w:color w:val="111111"/>
          <w:sz w:val="28"/>
          <w:szCs w:val="28"/>
          <w:rtl w:val="true"/>
          <w:lang w:bidi="ar-SA"/>
        </w:rPr>
        <w:t xml:space="preserve">. </w:t>
      </w:r>
      <w:bookmarkStart w:id="724" w:name="pg14349_149979"/>
    </w:p>
    <w:p>
      <w:pPr>
        <w:pStyle w:val="BookText"/>
        <w:rPr/>
      </w:pPr>
      <w:bookmarkEnd w:id="724"/>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الإتيان معلول لإرادة الآمر، فلا يكون المعلول علّة لارتفاع علّته فلا يكون علّة لسقوط الإرادة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المعلول أمر آخر وراء هذه الأُمور الثلاثة، و لعلّ لفظ الإجزاء كناية عنه و هو حكم العقل بالإجزاء، و المراد من العلّية كون الإتيان موضوعاً لحكم العقل، كما أنّ العدل موضوع لحكم العقل بالحسن، و الظلم موضوع لحكمه بالقبح، فتصبح المسألة عقلية بحتة في مورد، و عقلية و شرعية في مورد آخر، كما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من أنّ إتيان المأمور به، من معاليل إرادة المولى فكيف يكون المعلول طارداً لعلّته؟ قد مرّ الكلام فيه، و هو أنّ الإرادة مطلقاً تكوينية كانت أو تشريعية إنّما تتعلق بالفعل الاختياري و ليس فعل الغير في اختيار المريد، و لذلك قلنا إنّ الإرادة التشريعية متعلّقة بالبعث و الطلب و هو فعل اختياري للمريد، و هو بالنسبة إلى العبد مبيّن لموضوع الطاعة، و أمّا الانبعاث فهو من آثار الخوف من تبعات المخالفة كما لا يخفى</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7238227_3381743652"/>
      <w:bookmarkStart w:id="726" w:name="_Toc274"/>
      <w:bookmarkEnd w:id="725"/>
      <w:r>
        <w:rPr>
          <w:rtl w:val="true"/>
        </w:rPr>
        <w:t>الرابع</w:t>
      </w:r>
      <w:r>
        <w:rPr>
          <w:rtl w:val="true"/>
        </w:rPr>
        <w:t xml:space="preserve">: </w:t>
      </w:r>
      <w:r>
        <w:rPr>
          <w:rtl w:val="true"/>
        </w:rPr>
        <w:t>للإجزاء حقيقة متشرعيّة؟</w:t>
      </w:r>
      <w:bookmarkEnd w:id="726"/>
    </w:p>
    <w:p>
      <w:pPr>
        <w:pStyle w:val="BookText"/>
        <w:rPr/>
      </w:pPr>
      <w:r>
        <w:rPr>
          <w:rFonts w:ascii="Amiri" w:hAnsi="Amiri" w:eastAsia="Amiri" w:cs="Amiri"/>
          <w:color w:val="111111"/>
          <w:sz w:val="28"/>
          <w:sz w:val="28"/>
          <w:szCs w:val="28"/>
          <w:rtl w:val="true"/>
          <w:lang w:bidi="ar-SA"/>
        </w:rPr>
        <w:t>ربّما يتصوّر أنّ للإجزاء حقيقة متشرعيّة، فقد نقل من معناه اللغوي أي الكفاية إلى سقوط الإعادة في الوقت، و القضاء في خارجه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خلافه و أنّه ليس له إلاّ معنى واحداً، و أمّا السقوط فهو من لوازم المورد، فإجزاء المأتي به يلازم عدم التعبّد به في وقته أو خارجه ثانياً، كما في إجزاء المأتي به بالأمر الاضطراري، فهو يلازم سقوط التعبّد بالأمر الاختياري، أو إجزاء </w:t>
      </w:r>
      <w:bookmarkStart w:id="727" w:name="pg14349_149980"/>
    </w:p>
    <w:p>
      <w:pPr>
        <w:pStyle w:val="BookText"/>
        <w:rPr/>
      </w:pPr>
      <w:bookmarkEnd w:id="727"/>
      <w:r>
        <w:rPr>
          <w:rFonts w:ascii="Amiri" w:hAnsi="Amiri" w:eastAsia="Amiri" w:cs="Amiri"/>
          <w:color w:val="111111"/>
          <w:sz w:val="28"/>
          <w:sz w:val="28"/>
          <w:szCs w:val="28"/>
          <w:rtl w:val="true"/>
          <w:lang w:bidi="ar-SA"/>
        </w:rPr>
        <w:t>المأتي به بالأمر الظاهري فهو يلازم سقوط التعبّد بالأمر الواقعي، فكلّ ذلك من لوازم المورد، أو المستعمل فيه من دون أن يكون هناك وراء الفقه مصطلح خاصّ</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7238229_3381743652"/>
      <w:bookmarkStart w:id="729" w:name="_Toc275"/>
      <w:bookmarkEnd w:id="728"/>
      <w:r>
        <w:rPr>
          <w:rtl w:val="true"/>
        </w:rPr>
        <w:t>الخامس</w:t>
      </w:r>
      <w:r>
        <w:rPr>
          <w:rtl w:val="true"/>
        </w:rPr>
        <w:t xml:space="preserve">: </w:t>
      </w:r>
      <w:r>
        <w:rPr>
          <w:rtl w:val="true"/>
        </w:rPr>
        <w:t>الفرق بين هذه المسألة و مسألة المرّة و التكرار</w:t>
      </w:r>
      <w:bookmarkEnd w:id="729"/>
    </w:p>
    <w:p>
      <w:pPr>
        <w:pStyle w:val="BookText"/>
        <w:rPr/>
      </w:pPr>
      <w:r>
        <w:rPr>
          <w:rFonts w:ascii="Amiri" w:hAnsi="Amiri" w:eastAsia="Amiri" w:cs="Amiri"/>
          <w:color w:val="111111"/>
          <w:sz w:val="28"/>
          <w:sz w:val="28"/>
          <w:szCs w:val="28"/>
          <w:rtl w:val="true"/>
          <w:lang w:bidi="ar-SA"/>
        </w:rPr>
        <w:t>ربّما تتصور وحدة المسألتين و انّ القول بالإجزاء نفس القول بدلالة الأمر على المرّة، كما أنّ القول بعدمه عبارة أُخرى عن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بأنّ تصادق المرة مع الإجزاء أو تصادق التكرار مع عدمه، لا يكون دليلاً على وحدة المسألتين بعد تعدد الملاك الذي يُصحح عقد مسألتين مختلفتين، فانّ البحث في أُولى المسألتين إنّما هو في تعيين ما هو المأمور به شرعاً حسب دلالة الصيغة بنفسها كما عليه شيخ مشايخنا العلاّمة الحائري على ما مرّ أو بدلالة أُخرى كما عليه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 المقام فإنّما هو بعد الفراغ عن تعيين ما هو المأمور به، سواء أ كان المأمور به هو الطبيعة المجرّدة أو المقيدة بالمرّة أو التكرار، و يقال إذا أتى المكلف بما هو المأمور به بكماله و تمامه، سواء أ كان المأمور به، هو الطبيعة أو المقيّدة بالمرة أو التكرار هل هو يجزي أو لا؟ نعم القول بالإجزاء يتصادق مع القول بالمرة، كما أنّ القول بالتكرار، يتصادق مع عدم الإجزاء، و لكن التصادق الموردي لا يكون دليلاً على وحدة المسألتين</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7238231_3381743652"/>
      <w:bookmarkStart w:id="731" w:name="_Toc276"/>
      <w:bookmarkEnd w:id="730"/>
      <w:r>
        <w:rPr>
          <w:rtl w:val="true"/>
        </w:rPr>
        <w:t>السادس</w:t>
      </w:r>
      <w:r>
        <w:rPr>
          <w:rtl w:val="true"/>
        </w:rPr>
        <w:t xml:space="preserve">: </w:t>
      </w:r>
      <w:r>
        <w:rPr>
          <w:rtl w:val="true"/>
        </w:rPr>
        <w:t>الفرق بين المقام و مسألة تبعية القضاء للأداء</w:t>
      </w:r>
      <w:bookmarkEnd w:id="7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 مسألة أُخرى باسم تبعية القضاء للأداء و عدم تبعيّتها له و يعبّر </w:t>
      </w:r>
    </w:p>
    <w:p>
      <w:pPr>
        <w:pStyle w:val="BookText"/>
        <w:rPr/>
      </w:pPr>
      <w:r>
        <w:rPr>
          <w:rFonts w:ascii="Amiri" w:hAnsi="Amiri" w:eastAsia="Amiri" w:cs="Amiri"/>
          <w:color w:val="111111"/>
          <w:sz w:val="28"/>
          <w:sz w:val="28"/>
          <w:szCs w:val="28"/>
          <w:rtl w:val="true"/>
          <w:lang w:bidi="ar-SA"/>
        </w:rPr>
        <w:t>عنها بأنّ القضاء بالأمر الأوّل أو بالأمر الجديد فإذا فات الأمر الواقعي منه و امتثل مكانه الأمر الاضطراري أو الظاهري يكون القول بالإجزاء مساوقاً للقول بأنّ القضاء بالأمر الجديد، كما يكون القول بعدمه مساوقاً للقول بأنّ القضاء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المسألتين مختلفتان من حيث الموضوع أوّلاً و أنّ بينهما من حيث المورد عموم و خصوص من وجه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الموضوع في مسألة تبعية القضاء للأداء هو فوت المأمور به، كما أنّ الموضوع في المقام هو إتيان المأمور به بنحو من الأنحاء، و مع الاختلاف في الموضوع كيف تكونان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ففيما إذا أتى بالمأمور به على وجهه الواقعي يبحث فيه عن الإجزاء و عدمه دون مسألة تبعية القضاء للأداء، إذ لا موضوع لها لعدم الفوت، كما إذا فات منه الواقع و لم يأت بالواجب أصلاً لا واقعياً و لا اضطرارياً و لا ظاهرياً، لا موضوع للإجزاء، بل يتمحض المقام لمسألة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يجتمعان فيما إذا أتى بالواجب بأمر اضطراري أو ظاهري فيصح البحث فيه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فرّق بين المسألتين بأنّ البحث في المقام عقلي و في مسألة تبعية الأداء للقضاء لفظي حيث يبحث عن دلالة الأمر على تبعية القضاء للأداء و عدمها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ذلك أنّ المسألتين متحدتان في الماهية و مختلفتان في أُسلوب الاستدلال إلاّ انّ هذا لا يصحح عقد مسألتين مختلفتين، بل يُلزم الأُصولي </w:t>
      </w:r>
    </w:p>
    <w:p>
      <w:pPr>
        <w:pStyle w:val="BookText"/>
        <w:rPr/>
      </w:pPr>
      <w:r>
        <w:rPr>
          <w:rFonts w:ascii="Amiri" w:hAnsi="Amiri" w:eastAsia="Amiri" w:cs="Amiri"/>
          <w:color w:val="111111"/>
          <w:sz w:val="28"/>
          <w:sz w:val="28"/>
          <w:szCs w:val="28"/>
          <w:rtl w:val="true"/>
          <w:lang w:bidi="ar-SA"/>
        </w:rPr>
        <w:t>على عرض مسألة واحدة، يستدلّ عليها تارة بالعقل و أُخرى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 أنّه يقع الكلام في مواضع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امتثال كلّ أمر يجزي عن التعبّد بنفس ذلك الأمر سواء أ كان واقعياً أم اضطرارياً أو ظاهرياً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المأمور به بالأمر الاضطراري يجزي عن الإتيان به بالأمر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المأمور به بالأمر الظاهري يجزي عن الإتيان به بالأمر الواقعي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عناوين المواضع، فلنأخذ كلّ واحد بالبحث</w:t>
      </w:r>
      <w:r>
        <w:rPr>
          <w:rFonts w:eastAsia="Amiri" w:cs="Amiri" w:ascii="Amiri" w:hAnsi="Amiri"/>
          <w:color w:val="111111"/>
          <w:sz w:val="28"/>
          <w:szCs w:val="28"/>
          <w:rtl w:val="true"/>
          <w:lang w:bidi="ar-SA"/>
        </w:rPr>
        <w:t xml:space="preserve">. </w:t>
      </w:r>
      <w:bookmarkStart w:id="732" w:name="pg14349_149983"/>
    </w:p>
    <w:p>
      <w:pPr>
        <w:pStyle w:val="Heading4"/>
        <w:numPr>
          <w:ilvl w:val="3"/>
          <w:numId w:val="1"/>
        </w:numPr>
        <w:rPr/>
      </w:pPr>
      <w:bookmarkStart w:id="733" w:name="__RefHeading___Toc7238233_3381743652"/>
      <w:bookmarkStart w:id="734" w:name="_Toc277"/>
      <w:bookmarkEnd w:id="732"/>
      <w:bookmarkEnd w:id="733"/>
      <w:r>
        <w:rPr>
          <w:rtl w:val="true"/>
        </w:rPr>
        <w:t>الموضع الأوّل امتثال كلّ أمر يجزي عن التعبّد به ثانياً</w:t>
      </w:r>
      <w:bookmarkEnd w:id="734"/>
    </w:p>
    <w:p>
      <w:pPr>
        <w:pStyle w:val="Heading5"/>
        <w:numPr>
          <w:ilvl w:val="4"/>
          <w:numId w:val="1"/>
        </w:numPr>
        <w:rPr/>
      </w:pPr>
      <w:bookmarkStart w:id="735" w:name="__RefHeading___Toc7238235_3381743652"/>
      <w:bookmarkStart w:id="736" w:name="_Toc278"/>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إنّ إجزاء امتثال كلّ أمر عن التعبّد به ثانياً من قبيل القضايا التي قياساتها معها، و ذلك لأنّ عدم السقوط رهن أحد أُمور كلّها منتفية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المطلوب و انّه أتى بمطلوب واحد دون الآخر، و هو باطل، لأنّ الواجب هو نفس الطبيعة و هي تصدق على الإتيان بفرد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حصول الغرض، و هو أيضاً باطل، لأنّ المأتي به سبب تام لحصول الغرض و إلاّ لما أمر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الأمر مع حصول الغرض، و هو أيضاً باطل، لاستلزامه الإرادة الجزافية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انتفت الأُمور الثلاثة فلا وجه لبقاء الأمر، نعم ربّما يعترض بالحج الفاسد بالجماع محرّماً، فانّه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جامع و هو محرم، إمّا أن يكون عالماً بالحكم أو جاهلاً، فالحج في الصورة الأُولى فاسد فلم يأت بالمأمور به على وجهه، فيجب عليه القضاء في العام القابل، و هو في الصورة الثانية و إن كان صحيحاً لكن إيجاب الإعادة لأجل العقوبة لا لإيجاب التعبّد بما امتثل ثانياً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التي أحدثا </w:t>
      </w:r>
      <w:bookmarkStart w:id="737" w:name="pg14349_149984"/>
    </w:p>
    <w:p>
      <w:pPr>
        <w:pStyle w:val="BookText"/>
        <w:rPr/>
      </w:pPr>
      <w:bookmarkEnd w:id="737"/>
      <w:r>
        <w:rPr>
          <w:rFonts w:ascii="Amiri" w:hAnsi="Amiri" w:eastAsia="Amiri" w:cs="Amiri"/>
          <w:color w:val="111111"/>
          <w:sz w:val="28"/>
          <w:sz w:val="28"/>
          <w:szCs w:val="28"/>
          <w:rtl w:val="true"/>
          <w:lang w:bidi="ar-SA"/>
        </w:rPr>
        <w:t xml:space="preserve">فيها ما أحدثا، و الأُخرى عليهما عقوبة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فما حكي عن أبي هاشم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المعتزليين من عدم اقتضاء الإتيان بالمأمور به للإجزاء مستدلاً بإعادة الحجّ على من أفسد، فكأنّه في غير محلّه، إذ العالم بالحرمة ما أتى بالواجب على وجهه، و الجاهل و إن أتى على وجهه، لكن الحجّ الثاني عقوبة و ليس امتثالاً للأمر الأوّل</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7238237_3381743652"/>
      <w:bookmarkStart w:id="739" w:name="_Toc279"/>
      <w:bookmarkEnd w:id="738"/>
      <w:r>
        <w:rPr>
          <w:rtl w:val="true"/>
        </w:rPr>
        <w:t>تبديل امتثال بامتثال آخر</w:t>
      </w:r>
      <w:bookmarkEnd w:id="739"/>
    </w:p>
    <w:p>
      <w:pPr>
        <w:pStyle w:val="Heading6"/>
        <w:numPr>
          <w:ilvl w:val="5"/>
          <w:numId w:val="1"/>
        </w:numPr>
        <w:rPr/>
      </w:pPr>
      <w:bookmarkStart w:id="740" w:name="__RefHeading___Toc7238239_3381743652"/>
      <w:bookmarkStart w:id="741" w:name="_Toc280"/>
      <w:bookmarkEnd w:id="740"/>
      <w:r>
        <w:rPr>
          <w:rtl w:val="true"/>
        </w:rPr>
        <w:t>اشارة</w:t>
      </w:r>
      <w:bookmarkEnd w:id="74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قد وافق المشهور في أنّ الإتيان بالمأمور به على ما هو عليه يوجب الإجزاء، و لكنّه ذهب أيضاً إلى أنّ للعبد تبديل امتثال بامتثال آخر، و القولان بظاهرهما متناقضان، فانّ الإجزاء يلازم سقوط الأمر، و معه لا يبقى موضوع للامتثال الثاني، فانّ مفاده هو الإتيان بالشيء بقصد أمره السابق و المفروض انّه قد سقط، فكيف يمكن القول بالجمع بالإجزاء الذي يلازم سقوط الأمر بتاتاً و تبديل امتثال بامتثال آخر و هو يستلزم بقاء الأمر الأوّل و هو كما ترى؟ هذا هو الإشكال الواضح على الكفاية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الجمع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و تبديل امتثال بامتثال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أفاد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لا يكون مجرّد امتثاله علّة تامة لحصول الغرض، و إن كان وافياً به لو اكتفى به، كما أنّه إذا أتى بماء أمر به مولاه ليشربه فلم يشربه بعد، فانّ الأمر بحقيقته و ملاكه لم يسقط بعدُ، و لذا لو أُهرق الماء و اطلع عليه العبد وجب عليه إتيانه ثانياً كما إذا لم يأت به أوّلاً، ضرورة بقاء طلبه ما لم يحصل غرضه الداعي إليه و إلاّ لما وجب حدوثه، فحينئذ يكون له </w:t>
      </w:r>
      <w:bookmarkStart w:id="742" w:name="pg14349_149985"/>
    </w:p>
    <w:p>
      <w:pPr>
        <w:pStyle w:val="BookText"/>
        <w:rPr/>
      </w:pPr>
      <w:bookmarkEnd w:id="742"/>
      <w:r>
        <w:rPr>
          <w:rFonts w:ascii="Amiri" w:hAnsi="Amiri" w:eastAsia="Amiri" w:cs="Amiri"/>
          <w:color w:val="111111"/>
          <w:sz w:val="28"/>
          <w:sz w:val="28"/>
          <w:szCs w:val="28"/>
          <w:rtl w:val="true"/>
          <w:lang w:bidi="ar-SA"/>
        </w:rPr>
        <w:t>الإتيان بماء آخر موافق للأمر كما كان له قبل إتيانه الأوّل بدلاً عنه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بأنّ الامتثال الأوّل يوجب سقوط الأمر و لا يعقل صدق امتثال ثان بعد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المثالان، فيلاحظ على الأوّل بأنّه من قبيل تبديل مصداق امتثال لمصداق آخر، لا تبديل امتثال بامتثال آخر، فانّ الأمر بظاهره و حقيقته و ملاكه قد سقط و إنّما للمكلّف أن يبدّل مصداقاً بمصداق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 و هو أنّ الإتيان بالماء ثانياً ليس لأجل بقاء الأمر فانّه قد سقط بتمامه و إنّما الملزم هو العلم بالغرض و إن لم يكن هناك أمر، كما إذا رأى انّ ابن المولى سقط في الماء و كان المولى غافلاً فعلى العبد إذا اطّلع عليه أن ينقذه و إن لم يكن هناك أمر من المولى لكفاية العلم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استدل على جواز تبديل الامتثال بامتثال آخر بالروايات الواردة في الأبواب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الكسوف إذا صلّى و الشمس بعد لم تنجل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مع المخالف و قد صلّى الفريضة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إذا وجد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الروايات لا صلة لها بالمدعى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743" w:name="__RefHeading___Toc7238241_3381743652"/>
      <w:bookmarkStart w:id="744" w:name="_Toc281"/>
      <w:bookmarkEnd w:id="743"/>
      <w:r>
        <w:rPr/>
        <w:t>1</w:t>
      </w:r>
      <w:r>
        <w:rPr>
          <w:rtl w:val="true"/>
        </w:rPr>
        <w:t xml:space="preserve">. </w:t>
      </w:r>
      <w:r>
        <w:rPr>
          <w:rtl w:val="true"/>
        </w:rPr>
        <w:t>ما ورد في باب الكسوف</w:t>
      </w:r>
      <w:bookmarkEnd w:id="7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إذا فرغت </w:t>
      </w:r>
      <w:bookmarkStart w:id="745" w:name="pg14349_149986"/>
    </w:p>
    <w:p>
      <w:pPr>
        <w:pStyle w:val="BookText"/>
        <w:rPr/>
      </w:pPr>
      <w:bookmarkEnd w:id="745"/>
      <w:r>
        <w:rPr>
          <w:rFonts w:ascii="Amiri" w:hAnsi="Amiri" w:eastAsia="Amiri" w:cs="Amiri"/>
          <w:color w:val="111111"/>
          <w:sz w:val="28"/>
          <w:sz w:val="28"/>
          <w:szCs w:val="28"/>
          <w:rtl w:val="true"/>
          <w:lang w:bidi="ar-SA"/>
        </w:rPr>
        <w:t xml:space="preserve">قبل أن ينجلي، فأعد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الرواية هو إعادة الصلاة بأمر جديد لا بالأمر الساقط بالامتثال، و كأنّ الإعادة مستحبة شرعاً، و هو ينوي ذلك الأمر الثاني لا الأمر الأوّل، بخلافه على القول بجواز تبديل امتثال بامتثال آخر فانّه ينوي في الإتيان الثاني امتثال الأمر الأوّل الذي وصفه المحقّق الخراساني بأنّه بحقيقته و ملاكه لم يسقط</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7238243_3381743652"/>
      <w:bookmarkStart w:id="747" w:name="_Toc282"/>
      <w:bookmarkEnd w:id="746"/>
      <w:r>
        <w:rPr/>
        <w:t>2</w:t>
      </w:r>
      <w:r>
        <w:rPr>
          <w:rtl w:val="true"/>
        </w:rPr>
        <w:t xml:space="preserve">. </w:t>
      </w:r>
      <w:r>
        <w:rPr>
          <w:rtl w:val="true"/>
        </w:rPr>
        <w:t>ما ورد في إعادة الصلاة مع المخالف</w:t>
      </w:r>
      <w:bookmarkEnd w:id="747"/>
    </w:p>
    <w:p>
      <w:pPr>
        <w:pStyle w:val="BookText"/>
        <w:rPr/>
      </w:pPr>
      <w:r>
        <w:rPr>
          <w:rFonts w:ascii="Amiri" w:hAnsi="Amiri" w:eastAsia="Amiri" w:cs="Amiri"/>
          <w:color w:val="111111"/>
          <w:sz w:val="28"/>
          <w:sz w:val="28"/>
          <w:szCs w:val="28"/>
          <w:rtl w:val="true"/>
          <w:lang w:bidi="ar-SA"/>
        </w:rPr>
        <w:t>هناك روايات تدلّ على أنّ من صلّى وحده يجوز له أن يعيد الصلاة خلف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عمر بن يزيد،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أحد يصلّي فريضة في وقتها ثمّ يصلّي معهم صلاة تقية و هو متوضّئ إلاّ كتب اللّه له بها خمس و عشرين درجة فارغبوا في ذلك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مساس لها بتبديل امتثال بامتثال آخر، بل هي كروايات الباب السابق تدلّ على استحباب إعادة الفريضة جماعة تقية، فهو من قبيل امتثال أمر بعد امتثال آخر</w:t>
      </w:r>
      <w:r>
        <w:rPr>
          <w:rFonts w:eastAsia="Amiri" w:cs="Amiri" w:ascii="Amiri" w:hAnsi="Amiri"/>
          <w:color w:val="111111"/>
          <w:sz w:val="28"/>
          <w:szCs w:val="28"/>
          <w:rtl w:val="true"/>
          <w:lang w:bidi="ar-SA"/>
        </w:rPr>
        <w:t>.</w:t>
      </w:r>
      <w:r>
        <w:rPr>
          <w:rStyle w:val="FootnoteAnchor"/>
          <w:rtl w:val="true"/>
        </w:rPr>
        <w:footnoteReference w:id="310"/>
      </w:r>
    </w:p>
    <w:p>
      <w:pPr>
        <w:pStyle w:val="Heading6"/>
        <w:numPr>
          <w:ilvl w:val="5"/>
          <w:numId w:val="1"/>
        </w:numPr>
        <w:rPr/>
      </w:pPr>
      <w:bookmarkStart w:id="748" w:name="__RefHeading___Toc7238245_3381743652"/>
      <w:bookmarkStart w:id="749" w:name="_Toc283"/>
      <w:bookmarkEnd w:id="748"/>
      <w:r>
        <w:rPr/>
        <w:t>3</w:t>
      </w:r>
      <w:r>
        <w:rPr>
          <w:rtl w:val="true"/>
        </w:rPr>
        <w:t xml:space="preserve">. </w:t>
      </w:r>
      <w:r>
        <w:rPr>
          <w:rtl w:val="true"/>
        </w:rPr>
        <w:t>استحباب الإعادة إذا وجد جماعة</w:t>
      </w:r>
      <w:bookmarkEnd w:id="7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الصلاة </w:t>
      </w:r>
    </w:p>
    <w:p>
      <w:pPr>
        <w:pStyle w:val="BookText"/>
        <w:rPr/>
      </w:pPr>
      <w:r>
        <w:rPr>
          <w:rFonts w:ascii="Amiri" w:hAnsi="Amiri" w:eastAsia="Amiri" w:cs="Amiri"/>
          <w:color w:val="111111"/>
          <w:sz w:val="28"/>
          <w:sz w:val="28"/>
          <w:szCs w:val="28"/>
          <w:rtl w:val="true"/>
          <w:lang w:bidi="ar-SA"/>
        </w:rPr>
        <w:t>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و يجعلها الفريضة إن شاء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روى زرارة، عن أبي جعفر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يدخل معهم في صلاتهم و هو لا ينويها صلاة، بل ينبغي له أن ينويها و إن كان قد صلّى، فانّ له صلاة أُخرى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هذا الباب تتحد مع نفس ما أوردها صاحب الوسائل في الباب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فرّق بينهما صاحب الوسائل فزعم أنّ روايات الباب السابق راجعة إلى إعادة الصلاة بالمخالف و هذه الروايات مطلقة تعم المخالف و غيره إذا كان إماماً، فيجوز لمنفرد إعادة الصلاة خلف الموافق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دراسة روايات الباب البالغة إحدى عشرة رواية تعرب إذا كان عارفاً بلحن كلماتهم و كيفية إشاراتهم أنّ الروايات تعود إلى إعادة الصلاة خلف المخالف جماعة، و لا ينافي ما ذكرنا وصف الصلاة الثانية بالفريضة،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يجعلهما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هشام بن سالم</w:t>
      </w:r>
      <w:r>
        <w:rPr>
          <w:rStyle w:val="FootnoteAnchor"/>
          <w:rtl w:val="true"/>
        </w:rPr>
        <w:footnoteReference w:id="313"/>
      </w:r>
      <w:r>
        <w:rPr>
          <w:rFonts w:ascii="Amiri" w:hAnsi="Amiri" w:eastAsia="Amiri" w:cs="Amiri"/>
          <w:color w:val="111111"/>
          <w:sz w:val="28"/>
          <w:sz w:val="28"/>
          <w:szCs w:val="28"/>
          <w:rtl w:val="true"/>
          <w:lang w:bidi="ar-SA"/>
        </w:rPr>
        <w:t>و حفص بن البختري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فانّ المراد أنّه ينوي الفريضة التي أقامها، و لكن الإعادة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نجد رواية تدل على جواز تبديل امتثال بامتثال آخر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الأُستاذ فسّر القسم الثالث من الروايات بأنّه من قبيل تبديل مصداق المأمور به الذي تحقّق به الامتثال بمصداق آخر غير محقّق للامتثال لكن </w:t>
      </w:r>
    </w:p>
    <w:p>
      <w:pPr>
        <w:pStyle w:val="BookText"/>
        <w:rPr/>
      </w:pPr>
      <w:r>
        <w:rPr>
          <w:rFonts w:ascii="Amiri" w:hAnsi="Amiri" w:eastAsia="Amiri" w:cs="Amiri"/>
          <w:color w:val="111111"/>
          <w:sz w:val="28"/>
          <w:sz w:val="28"/>
          <w:szCs w:val="28"/>
          <w:rtl w:val="true"/>
          <w:lang w:bidi="ar-SA"/>
        </w:rPr>
        <w:t>محصل للغرض اقتضاء مثل المصداق الأوّل، أو بنحو أوفى، فهو لا يتوقف على بقاء الأمر، لأنّه من قبيل تبديل مصداق المأمور به بمصداق آخر لا بوصف كونه مأموراً به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في التوصّليات، و أمّا الفرد التعبّدي فيحتاج إلى قصد الأمر، فما هو الأمر الداعي؟ فإن كان الأمر الأوّل، فقد سقط كما اعترف به، و إلاّ يكون من قبيل تبديل امتثال بامتثال آخر و هو بصدد الردّ عليه، و إن كان الأمر الاستحبابي، أو الوجوبي القضائي، فهذا يكفي في الجواب من دون حاجة إلى القول بأنّه من قبيل تبديل مصداق المأمور به بمصداق 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الموضع الأوّل و يليه الكلام في الموضع الثاني </w:t>
      </w:r>
      <w:bookmarkStart w:id="750" w:name="pg14349_149989"/>
    </w:p>
    <w:p>
      <w:pPr>
        <w:pStyle w:val="Heading4"/>
        <w:numPr>
          <w:ilvl w:val="3"/>
          <w:numId w:val="1"/>
        </w:numPr>
        <w:rPr/>
      </w:pPr>
      <w:bookmarkStart w:id="751" w:name="__RefHeading___Toc7238247_3381743652"/>
      <w:bookmarkStart w:id="752" w:name="_Toc284"/>
      <w:bookmarkEnd w:id="750"/>
      <w:bookmarkEnd w:id="751"/>
      <w:r>
        <w:rPr>
          <w:rtl w:val="true"/>
        </w:rPr>
        <w:t>الموضع الثاني في إجزاء الأمر الاضطراري عن الواقعي</w:t>
      </w:r>
      <w:bookmarkEnd w:id="752"/>
    </w:p>
    <w:p>
      <w:pPr>
        <w:pStyle w:val="Heading5"/>
        <w:numPr>
          <w:ilvl w:val="4"/>
          <w:numId w:val="1"/>
        </w:numPr>
        <w:rPr/>
      </w:pPr>
      <w:bookmarkStart w:id="753" w:name="__RefHeading___Toc7238249_3381743652"/>
      <w:bookmarkStart w:id="754" w:name="_Toc285"/>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و قد يعبّر عن العنوان باجزاء الأمر الواقعي الثانوي عن الأمر الواقعي الأوّلي، كالصلاة مع الطهارة الترابيّة أو على وفق التقية، و ظاهر العنوان يعطي انّ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واقعياً ثانوياً، و أمراً واقعياً أوّلياً، و محط البحث إغناء امتثال الأمر الأوّل، عن امتثال الأمر الثاني، لكن الحقّ أنّ هنا أمراً واحداً متعلقاً بالجامع الواحد، الصادق على جميع أفراده، غير أنّ المختار مكلّف بامتثاله بكيفية، و المضطرّ مكلّف بامتثاله بكيفية أُخرى، و الصلاة بكلتا الكيفيتين من مصاديق الجامع المنطبق على عامّة أفراد الصحيح على ما مرّ في مبحث الصحيح و الأعمّ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مزيد توضيح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يخاطب عامّة المكلفين بخطاب و أمر واحد متعلق بالصلاة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فالصلاة قائماً أو قاعداً، راكباً أو راجلاً، مع الطهارة المائية أو الترابية من مصاديق الصلاة الواردة في تلك الآية و هي تعمها بوضعها للجامع الشامل لعامة أفراد الصحيح، فالأمر واحد، و المأمور به واحد، و لو كان هنا اختلاف فانّما هو في كيفية امتثال الأمر الواحد</w:t>
      </w:r>
      <w:r>
        <w:rPr>
          <w:rFonts w:eastAsia="Amiri" w:cs="Amiri" w:ascii="Amiri" w:hAnsi="Amiri"/>
          <w:color w:val="111111"/>
          <w:sz w:val="28"/>
          <w:szCs w:val="28"/>
          <w:rtl w:val="true"/>
          <w:lang w:bidi="ar-SA"/>
        </w:rPr>
        <w:t xml:space="preserve">. </w:t>
      </w:r>
      <w:bookmarkStart w:id="755" w:name="pg14349_149990"/>
    </w:p>
    <w:p>
      <w:pPr>
        <w:pStyle w:val="BookText"/>
        <w:rPr/>
      </w:pPr>
      <w:bookmarkEnd w:id="75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الكيفية يكشف عن تعدد المأمور به، الملازم لتعدد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فيها إنّما يكشف عن تعدد المأمور به إذا كانت الكيفيات بصورها المختلفة كالطهارة المائية و الترابية مأخوذة في الموضوع، و عندئذ يكون لفظ الصلاة مشتركاً لفظياً لا معنوياً، و المفروض خلافه، لأنّ المأخوذ في الصلاة هي الطهارة بعرضها العريض الشامل لكلتا الطهارتين، و مثلها عدد الركعات، فلم يؤخذ فيه عدد معيّن كالثنائية أو الرباعية، و إلاّ لصار اللفظ مشتركاً لفظيّاً، بل الموضوع له هي الهيئة الصلاتية الصادقة على الثنائية و الرباعية، فالصلاة بما لها من المعنى الواحد، الشامل لصلاة المختار و المضطر</w:t>
      </w:r>
      <w:r>
        <w:rPr>
          <w:rStyle w:val="FootnoteAnchor"/>
          <w:rtl w:val="true"/>
        </w:rPr>
        <w:footnoteReference w:id="317"/>
      </w:r>
      <w:r>
        <w:rPr>
          <w:rFonts w:ascii="IRNazanin" w:hAnsi="IRNazanin" w:eastAsia="IRNazanin"/>
          <w:color w:val="111111"/>
          <w:sz w:val="28"/>
          <w:sz w:val="28"/>
          <w:szCs w:val="28"/>
          <w:rtl w:val="true"/>
          <w:lang w:bidi="fa-IR"/>
        </w:rPr>
        <w:t>، أو الآمن و</w:t>
      </w:r>
      <w:r>
        <w:rPr>
          <w:rStyle w:val="FootnoteAnchor"/>
          <w:rtl w:val="true"/>
        </w:rPr>
        <w:footnoteReference w:id="318"/>
      </w:r>
      <w:r>
        <w:rPr>
          <w:rFonts w:ascii="IRNazanin" w:hAnsi="IRNazanin" w:eastAsia="IRNazanin"/>
          <w:color w:val="111111"/>
          <w:sz w:val="28"/>
          <w:sz w:val="28"/>
          <w:szCs w:val="28"/>
          <w:rtl w:val="true"/>
          <w:lang w:bidi="fa-IR"/>
        </w:rPr>
        <w:t>الخائف، و الحاضر و المسافر</w:t>
      </w:r>
      <w:r>
        <w:rPr>
          <w:rStyle w:val="FootnoteAnchor"/>
          <w:rtl w:val="true"/>
        </w:rPr>
        <w:footnoteReference w:id="319"/>
      </w:r>
      <w:r>
        <w:rPr>
          <w:rFonts w:ascii="Amiri" w:hAnsi="Amiri" w:eastAsia="Amiri" w:cs="Amiri"/>
          <w:color w:val="111111"/>
          <w:sz w:val="28"/>
          <w:sz w:val="28"/>
          <w:szCs w:val="28"/>
          <w:rtl w:val="true"/>
          <w:lang w:bidi="ar-SA"/>
        </w:rPr>
        <w:t>وقعت موضوعة للأمر الواحد، و دلّ الدليل الخارجي على أنّ الصلاة مع الطهارة المائية للواجد، و مع الترابية للفاقد، و هكذا سائر الأفراد</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7238251_3381743652"/>
      <w:bookmarkStart w:id="757" w:name="_Toc286"/>
      <w:bookmarkEnd w:id="756"/>
      <w:r>
        <w:rPr>
          <w:rtl w:val="true"/>
        </w:rPr>
        <w:t>في العذر غير المستوعب</w:t>
      </w:r>
      <w:bookmarkEnd w:id="757"/>
    </w:p>
    <w:p>
      <w:pPr>
        <w:pStyle w:val="BookText"/>
        <w:rPr/>
      </w:pPr>
      <w:r>
        <w:rPr>
          <w:rFonts w:ascii="Amiri" w:hAnsi="Amiri" w:eastAsia="Amiri" w:cs="Amiri"/>
          <w:color w:val="111111"/>
          <w:sz w:val="28"/>
          <w:sz w:val="28"/>
          <w:szCs w:val="28"/>
          <w:rtl w:val="true"/>
          <w:lang w:bidi="ar-SA"/>
        </w:rPr>
        <w:t>إذا عرفت أنّ في المقام أمراً واحداً، يقع الكلام في الاجزاء، و عدمه عند ما كان العذر غير مستوعب فنقول هنا صور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البدل أعني دليل التيمم 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بمعنى شمول دليله، لمن فقد الماء في بعض الوقت دون الجميع، فيجب على غير المستوعب كالمستوعب، امتثال الأمر بالطهارة الترابية، و في مثله يكون القول بالإجزاء من</w:t>
      </w:r>
      <w:bookmarkStart w:id="758" w:name="pg14349_149991"/>
    </w:p>
    <w:p>
      <w:pPr>
        <w:pStyle w:val="BookText"/>
        <w:rPr/>
      </w:pPr>
      <w:bookmarkEnd w:id="758"/>
      <w:r>
        <w:rPr>
          <w:rFonts w:ascii="Amiri" w:hAnsi="Amiri" w:eastAsia="Amiri" w:cs="Amiri"/>
          <w:color w:val="111111"/>
          <w:sz w:val="28"/>
          <w:sz w:val="28"/>
          <w:szCs w:val="28"/>
          <w:rtl w:val="true"/>
          <w:lang w:bidi="ar-SA"/>
        </w:rPr>
        <w:t>قبيل قضايا قياساتها معها، بل يدخل في المبحث السابق، من أنّ امتثال كلّ أمر موجب لإجزاء نفسه، لأنّ المفروض أنّ هنا أمراً واحداً و واجباً فارداً، و الامتثال، آية الإجزاء و ليس هنا أمر آخر حتى يبحث عن إجزائه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المبدل فقط إطلاق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w:t>
      </w:r>
      <w:r>
        <w:rPr>
          <w:rStyle w:val="FootnoteAnchor"/>
          <w:rtl w:val="true"/>
        </w:rPr>
        <w:footnoteReference w:id="320"/>
      </w:r>
      <w:r>
        <w:rPr>
          <w:rFonts w:ascii="Amiri" w:hAnsi="Amiri" w:eastAsia="Amiri" w:cs="Amiri"/>
          <w:color w:val="111111"/>
          <w:sz w:val="28"/>
          <w:sz w:val="28"/>
          <w:szCs w:val="28"/>
          <w:rtl w:val="true"/>
          <w:lang w:bidi="ar-SA"/>
        </w:rPr>
        <w:t>الخ بحيث يفرض على المكلف الواجد للماء في بعض الأوقات دون كلها، الصلاةَ مع الطهارة المائية أيضاً، فلا شكّ في عدم الإجزاء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الدليلان مهملين، كأن يكون عدم الوجدان في بعض الأوقات دون بعض غير داخل تحت موضوع المبدل و البدل، فيكون المرجع عندئذ هو الأُصول العملية، و الظاهر أنّ المرجع هو الاحتياط، لأنّ مرجع الشك إلى الشك في سقوط الأمر بالصلاة بالطهارة الترابية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يشكّ في سقوطه بالطهارة الترابية إذا كان فاقداً في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و أمّا على مختار القوم من تعدد الأمر و الشكّ في إغناء امتثال أحد الأمرين عن الآخر، فقد بحث عنه المحقّق الخراساني تارة من حيث الثبوت و أُخرى من حيث الإثبات، و قال ما هذا إيضاحه</w:t>
      </w:r>
      <w:r>
        <w:rPr>
          <w:rFonts w:eastAsia="Amiri" w:cs="Amiri" w:ascii="Amiri" w:hAnsi="Amiri"/>
          <w:color w:val="111111"/>
          <w:sz w:val="28"/>
          <w:szCs w:val="28"/>
          <w:rtl w:val="true"/>
          <w:lang w:bidi="ar-SA"/>
        </w:rPr>
        <w:t>:</w:t>
      </w:r>
      <w:r>
        <w:rPr>
          <w:rStyle w:val="FootnoteAnchor"/>
          <w:rtl w:val="true"/>
        </w:rPr>
        <w:footnoteReference w:id="321"/>
      </w:r>
    </w:p>
    <w:p>
      <w:pPr>
        <w:pStyle w:val="Heading5"/>
        <w:numPr>
          <w:ilvl w:val="4"/>
          <w:numId w:val="1"/>
        </w:numPr>
        <w:rPr/>
      </w:pPr>
      <w:bookmarkStart w:id="759" w:name="__RefHeading___Toc7238253_3381743652"/>
      <w:bookmarkStart w:id="760" w:name="_Toc287"/>
      <w:bookmarkEnd w:id="759"/>
      <w:r>
        <w:rPr>
          <w:rtl w:val="true"/>
        </w:rPr>
        <w:t>حكم الإجزاء ثبوتاً على القول بالتعدّد</w:t>
      </w:r>
      <w:bookmarkEnd w:id="760"/>
    </w:p>
    <w:p>
      <w:pPr>
        <w:pStyle w:val="Heading6"/>
        <w:numPr>
          <w:ilvl w:val="5"/>
          <w:numId w:val="1"/>
        </w:numPr>
        <w:rPr/>
      </w:pPr>
      <w:bookmarkStart w:id="761" w:name="__RefHeading___Toc7238255_3381743652"/>
      <w:bookmarkStart w:id="762" w:name="_Toc288"/>
      <w:bookmarkEnd w:id="761"/>
      <w:r>
        <w:rPr>
          <w:rtl w:val="true"/>
        </w:rPr>
        <w:t>اشارة</w:t>
      </w:r>
      <w:bookmarkEnd w:id="76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الفرد الاضطراري من حيث وفائه لمصلحة الفرد الاختياري على 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الفرد الاضطراري في حال الاضطرار كالاختياري في حال الاختيار في كونه وافياً بتمام المصلحة و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وافياً به، و لكنّه لو أتى بالفرد الاضطراري يكون مانعاً عن استيفاء المصلحة الفائتة بعد رفع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 لكن تكون المصلحة الفائتة واجبة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 لكن تكون المصلحة الفائتة مستحبّة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نسبة الفرد الاضطراري إلى الاختياري من حيث الثبوت على أقسام أربعة، فاعلم أنّه يجب البحث في كلّ قسم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امتثال الأمر الاضطراري عن امتثال الأمر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المبادرة إلى الامتثال بالفرد الاضطراري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قسم من هذه الأقسام الأربعة تقع موضوعاً للبحث عن الإجزاء أوّلاً، و جواز المبادرة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المحقّق الخراساني بدراسة كلّ قسم من حيث الإجزاء أوّلاً، و المبادرة ثانياً، و قال ما هذا مثاله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إجزاء الفرد الاضطراري عن الفرد الاختياري، لعدم قصور مصلحته عن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تصوير البدار فيدور مدار كون الفرد مشتملاً على المصلحة مطلقاً و إن كان العذر غير مستوعب، أو مشروطاً بالانتظار إلى حدّ يضيق الوقت إلاّ عن الصلاة بالطهارة الترابية، أو مشروطاً باليأس و إن حصل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يجوز البدار دون الثاني، و أمّا الثالث فيدور مدار حصول اليأس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بالفرد الاضطراري يجزي قطعاً لعدم تمكّنه من الفرد الاختياري بعد الإتيان بالاضطراريّ لكونه مانعاً عن درك مصلحة الفرد</w:t>
      </w:r>
    </w:p>
    <w:p>
      <w:pPr>
        <w:pStyle w:val="BookText"/>
        <w:rPr/>
      </w:pPr>
      <w:r>
        <w:rPr>
          <w:rFonts w:ascii="Amiri" w:hAnsi="Amiri" w:eastAsia="Amiri" w:cs="Amiri"/>
          <w:color w:val="111111"/>
          <w:sz w:val="28"/>
          <w:sz w:val="28"/>
          <w:szCs w:val="28"/>
          <w:rtl w:val="true"/>
          <w:lang w:bidi="ar-SA"/>
        </w:rPr>
        <w:t>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البدار فلا، لأنّ الفرد الاضطراري مفوِّت لمصلحة الواقع التي لا يمكن تداركها، فلا يسوغ البدار إلاّ لمصلحة فيه كالإتيان بالصلاة في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لا يجزي، بل لا بدّ من الإعادة أو القضاء، لأنّ المفروض عدم وفاء الفرد الاضطراري بمصلحة الفرد الاختياري و كان استيفاء المصلحة الباقية ممكنة و واجبة و أمّا البدار فيجوز بشرط أن يأتي بالفرد الاختياري أيضاً بعد زوال العذر، و على ذلك فهو مخيّر بين البدار بإتيان الفرد الاضطراري أوّلاً و الاختياري بعد رفع الاضطرار، أو الصبر إلى أن يأتي بالفرد الاختياري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الفرد الاضطراري يجزي لكون الفائتة مستحبّة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البدار فالظاهر من الكفاية المطبوعة مع حاشية المشكيني أنّه يتعيّن عليه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في مقام الثبوت، و سيوافيك كلامه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حسب الثبوت انّما يفيد إذا كان عندنا دليل في مقام الإثبات ما يمكن به الاهتداء إلى كلّ واحد من هذه الصور مع أنّه ليس في الأدلّة ما يشير إلى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وجه تعين البدار في رابع الأقسام، فانّه إذا كان الباقي ممكن الاستيفاء بعد ارتفاع العذر و إن لم يكن واجبه فلا وجه لتعيّن البدار المفوت للمصلحة الفائتة غير الملزمة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البدار إذا كان لأوّل الوقت فضيلة </w:t>
      </w:r>
      <w:bookmarkStart w:id="763" w:name="pg14349_149994"/>
    </w:p>
    <w:p>
      <w:pPr>
        <w:pStyle w:val="BookText"/>
        <w:rPr/>
      </w:pPr>
      <w:bookmarkEnd w:id="763"/>
      <w:r>
        <w:rPr>
          <w:rFonts w:ascii="Amiri" w:hAnsi="Amiri" w:eastAsia="Amiri" w:cs="Amiri"/>
          <w:color w:val="111111"/>
          <w:sz w:val="28"/>
          <w:sz w:val="28"/>
          <w:szCs w:val="28"/>
          <w:rtl w:val="true"/>
          <w:lang w:bidi="ar-SA"/>
        </w:rPr>
        <w:t>رابية على 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صاحب المحاضرات على المحقّق الخراساني بأنّ التخيير في الصورة الثالثة غير معقول، لأنّ الشارع إذا لم يكتف بالعمل الناقص في أوّل الوقت، و أوجب على المكلّف الإتيان بالعمل التام الاختياري بعد ارتفاع الاضطرار و العذر، سواء أتى المكلّف بالعمل الاضطراري الناقص في أوّل الوقت، أم لم يأت به، فبطبيعة الحال لا معنى لإيجابه العمل الاضطراري الناقص و إلزام المكلّف بإتيانه و لو على نحو التخيير، فانّه بلا ملاك يقتضيه حيث إنّه لا يترتب على وجوبه أثر</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تسويغ البدار بالناقص مع لزوم الإتيان بالكامل في آخر الوقت بعد ارتفاع العذر، لأجل ترتّب رجحان ما عليه غير واف بمصلحة الفرد التام، فيصحّ تسويغه و الحكم بجواز الإتيان به مع لزوم الإتيان بالفرد التام في آخر الوقت، أشبه ببدل الحيلولة إذا لم يتمكّن الإنسان من أداء العين عاجلاً، فيلجأ إلى الناقص إلى أن يتمكّن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 الناقص و إن لم يشتمل على تمام المصلحة لكنّه مشتمل على مصلحة تامّة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ما ذكر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مقام الإثبات فيقع الكلام تارة في العذر غير المستوعب، و أُخرى في المستوعب منه، و إليك الكلام فيهما فنقول</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7238257_3381743652"/>
      <w:bookmarkStart w:id="765" w:name="_Toc289"/>
      <w:bookmarkEnd w:id="764"/>
      <w:r>
        <w:rPr>
          <w:rtl w:val="true"/>
        </w:rPr>
        <w:t>المقام الأوّل</w:t>
      </w:r>
      <w:r>
        <w:rPr>
          <w:rtl w:val="true"/>
        </w:rPr>
        <w:t xml:space="preserve">: </w:t>
      </w:r>
      <w:r>
        <w:rPr>
          <w:rtl w:val="true"/>
        </w:rPr>
        <w:t>في العذر غير المستوعب</w:t>
      </w:r>
      <w:bookmarkEnd w:id="76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المحقّق الخراساني في المقام 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البدل إطلاق بمعنى،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أحد الطهورين يكفيك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فرضنا شموله للعذر غير المستوعب و لم يذكر شيئاً من الإعادة و القضاء، فالظاهر هو الإجزاء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لدليل البدل إطلاق، فالمرجع هو البراءة، لكونه شكّاً في أصل التكليف، من غير فرق بين الإعادة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البدل إطلاق دون دليل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المبدل إطلاق دون دليل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دليلي البدل و المبدل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الإجزاء كما مرّ في كلامه، لأنّ المفروض أنّ دليل البدل يعم العذر غير المستوعب، و هو بصدد بيان ما هي الوظيفة فلو وجبت الإعادة و القضاء وراء الإتيان بالبدل لأشار إليه في نفس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الإطلاق هو البدار، إذ لو كان الانتظار لازماً و كان الشرط هو العذر المستوعب لصرّح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أنكر وجود الإطلاق في أدلّة التيمم و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إطلاق لأدلّة مشروعية التيمم بالقياس إلى من يتمكّن من الإتيان بالعمل الاختياري في الوقت، بداهة أنّ وجوب التيمم وظيفة المضطر، و لا يكون مثله مضطراً لفرض تمكّنه من الصلاة مع الطهارة المائية في الوقت، و مجرّد عدم تمكّنه منها في جزء منه لا يوجب كونه مكلفاً بالتكليف الاضطراري ما لم يستوعب تمام الوقت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الوضوء و التيمم جاءا في آية واحدة و هي الآية السادسة من سورة المائدة و الفقهاء يحتجون بإطلاق الآية في مورد الوضوء، فكيف يمكن أن يقال أنّها في مورد التيمم ليست في مقام البيان؟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التيمم هو غير الواجد لا المضطر، و الفاقد و إن كان مضطراً لكنّه عنوان ملازم و ليس بموضوع للحكم، فإذا كان الموضوع هو الفاقد للطهارة المائية يتحقق الموضوع في المقام، ويحكم بإيجاب التيمم و عدم لزوم الإعادة و القضاء بحكم أنّ الآية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جواز البدار عند التقية لدليل خاص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جواز البدار في بعض الموارد لكن بدليل خاص مع فرض تمكن المكلف من الفعل الاختياري التام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موارد التقيّة حيث يجوز البدار فيها واقعاً و إن علم المكلّف بارتفاعها في أثناء الوقت و تمكّنه من العمل بلا تقية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لدليل المبدل إطلاق دون دليل البدل، بمعنى أنّ ما دلّ على شرطية الطهارة المائية شاملة لهذه الصورة، و انّ الشارع لم يرفع اليد عن الشرط في هذه الصورة، فعدم الإجزاء واضح فيحتاج إلى الإعادة في الوقت و القضاء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الدليلان مهملين، فالمتّبع هو الأصل، و هو عند المحقّق الخراساني في المقام هو البراءة عن إيجاب الإعادة و القضاء، لأنّه شكّ في التكليف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بالأمر الواقعي لم يكن فعلياً في زمن الاضطرار و إنّما الفعلي هو التكليف الظاهري، و المفروض انّه امتثله، و بعد ارتفاع العذر يشكّ في </w:t>
      </w:r>
    </w:p>
    <w:p>
      <w:pPr>
        <w:pStyle w:val="BookText"/>
        <w:rPr/>
      </w:pPr>
      <w:r>
        <w:rPr>
          <w:rFonts w:ascii="Amiri" w:hAnsi="Amiri" w:eastAsia="Amiri" w:cs="Amiri"/>
          <w:color w:val="111111"/>
          <w:sz w:val="28"/>
          <w:sz w:val="28"/>
          <w:szCs w:val="28"/>
          <w:rtl w:val="true"/>
          <w:lang w:bidi="ar-SA"/>
        </w:rPr>
        <w:t>فعلية الحكم الواقعي و عدمها، و معه يكون الشكّ في حدوث تكليف آخر بالإعادة أو القضاء و هو مدفوع بالأصل مع احتمال كون الأمر الظاهري وافياً بمصلحة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محط البحث عدم وجود إطلاق في ناحية البدل، و معه لا علم بفعلية التكليف الظاهري أيضاً إذ يحتمل أن يكون الشرط المسوّغ للتيمّم هو استيعاب العذر و المفروض خلافه، و عند ذلك يكون مرجع الشكّ في المقام إلى دوران الأمر بين الواجب التخييري أو التعييني، إذ لو كان العذر في بعض الوقت كافياً في إقامة الصلاة مع الطهارة الترابية يكون المكلّف مخيراً بين إتيانها في أوّل الوقت بالطهارة الترابية أو الصبر إلى ارتفاع العذر و الإتيان بها مع الطهارة المائية، و هو مخيّر بين هذا و بين الصبر إلى ارتفاع الضرر و التمكّن من الطهارة المائية، و من المعلوم أنّ في دوران الأمر بين الواجب التخييري و الواجب التعييني هو الأخذ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العمل بما يحتمل التعيين علم بالبراءة القطعية بخلاف الأخذ بأحد طرفي الواجب التخييري المحتمل ففيه احتمال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الأُستاذ وافق القائل في كون المرجع هو البراءة و لكن خالفه في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الأوّل اعتمد على أنّ التكليف الظاهري الفعلي قد امتثل، و التكليف الواقعي غير الممتثل مشكوك حدوث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السيّد الأُستاذ فقد دعمه بوجه آخر، و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في حال العذر المؤقت قاطع بعدم الأمر بالإتيان بالصلاة </w:t>
      </w:r>
      <w:bookmarkStart w:id="766" w:name="pg14349_149998"/>
    </w:p>
    <w:p>
      <w:pPr>
        <w:pStyle w:val="BookText"/>
        <w:rPr/>
      </w:pPr>
      <w:bookmarkEnd w:id="766"/>
      <w:r>
        <w:rPr>
          <w:rFonts w:ascii="Amiri" w:hAnsi="Amiri" w:eastAsia="Amiri" w:cs="Amiri"/>
          <w:color w:val="111111"/>
          <w:sz w:val="28"/>
          <w:sz w:val="28"/>
          <w:szCs w:val="28"/>
          <w:rtl w:val="true"/>
          <w:lang w:bidi="ar-SA"/>
        </w:rPr>
        <w:t>مع الطهارة المائية، و لكن يحتمل أن يكون مأموراً بالأمر الاضطراري فقط، فيأتي به رجاء امتثاله على فرض الأمر به، فإذا أتى به رجاءً يشكّ في حدوث الأمر الآخر بالصلاة مع الطهارة المائية، فيرجع الشكّ إلى حدوث التكليف لا إلى سقوطه بعد العلم به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يصحّ بعد الإتيان بالأمر الاضطراري المحتمل،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قطعي الارتفاع و الثاني مشكوك الحدوث، و أمّا إذا لوحظ التكليف أوّل الوقت قبل الإتيان بالفرد الاضطراري فانّه عندئذ يعلم بتوجه 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بين امتثال الأمر الظاهري أو الأمر 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تعيّن امتثال الأمر الواقعي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المرجع في مثله، هو الأمر التعييني المحتمل، لأنّ فيه البراءة القطعية من التكليف دون الأوّل</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7238259_3381743652"/>
      <w:bookmarkStart w:id="768" w:name="_Toc290"/>
      <w:bookmarkEnd w:id="767"/>
      <w:r>
        <w:rPr>
          <w:rtl w:val="true"/>
        </w:rPr>
        <w:t>المقام الثاني</w:t>
      </w:r>
      <w:r>
        <w:rPr>
          <w:rtl w:val="true"/>
        </w:rPr>
        <w:t xml:space="preserve">: </w:t>
      </w:r>
      <w:r>
        <w:rPr>
          <w:rtl w:val="true"/>
        </w:rPr>
        <w:t>في العذر المستوعب</w:t>
      </w:r>
      <w:bookmarkEnd w:id="768"/>
    </w:p>
    <w:p>
      <w:pPr>
        <w:pStyle w:val="BookText"/>
        <w:rPr/>
      </w:pPr>
      <w:r>
        <w:rPr>
          <w:rFonts w:ascii="Amiri" w:hAnsi="Amiri" w:eastAsia="Amiri" w:cs="Amiri"/>
          <w:color w:val="111111"/>
          <w:sz w:val="28"/>
          <w:sz w:val="28"/>
          <w:szCs w:val="28"/>
          <w:rtl w:val="true"/>
          <w:lang w:bidi="ar-SA"/>
        </w:rPr>
        <w:t>و الصور المتصوّرة فيه اثنتان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البدل 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كلّ من دليلي البدل و المبدل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يتصور هناك عكس الصورة الأُولى بأن يكون لدليل المبدل إطلاق دون البدل، لأنّ لازم شرطية الطهارة المائية في الصلاة في العذر المستوعب هو جواز ترك الصلاة بتاتاً، و هو غير جائز لعدم جواز ترك الصلاة على كلّ حال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 فلا شكّ في الإجزاء، لأنّ المفروض انّ لدليل البدل إطلاقاً يعمُّ العذر المستوعب، و لم يرد فيه الأمر بالقضاء خارج الوقت، من غير فرق بين القول بوحدة الأمر كما هو واضح، و بين تعدده كما عليه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الواجب هو الجامع المتحقّق بالفرد الاضطراري، و من المعلوم أنّه يسقط التكليف عندئذ لفرض تحقّق الطبيعة في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بتعدد الأمر فالأصل أيضاً هو البراءة، لأنّ البحث على أساس أنّ القضاء بأمر جديد 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يقضي ما فاته كما فاته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فإيجاب القضاء يحتاج إلى صدق عنوان الفوت و هو مردّد بين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الواجب بالأمر الظاهري، و المفروض أنّه لم يفت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الفريضة الواقعية الفعلية، و هو خلاف المفروض، إذ لا فعلية لأمر الصلاة بالطهارة المائية حتى يصدق على المورد فوت الفريضة الواقعية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الملاك الواقعي، و هو مشكوك، لاحتمال قيام الطهارة الترابية مكان الطهارة المائية في هذه الحالة، فلا علم بفوت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أنّه لا محيص من القول بالبراءة في العذر المستوعب على كلا المبنيين، سواء كان هناك أمر واحد أو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الواحد فقد امتثله، و أمّا الأمران فالثاني منهما مشكوك الحدوث لأنّ حدوثه فرع صدق الفوت و هو دائر بين فوت الفريضة الظاهرية الفعلية أو فوت الفريضة الواقعية الفعلية أو فوت الملاك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امتثله، و أمّا الثاني و الثالث فهما مشكوكا الحدوث</w:t>
      </w:r>
      <w:r>
        <w:rPr>
          <w:rFonts w:eastAsia="Amiri" w:cs="Amiri" w:ascii="Amiri" w:hAnsi="Amiri"/>
          <w:color w:val="111111"/>
          <w:sz w:val="28"/>
          <w:szCs w:val="28"/>
          <w:rtl w:val="true"/>
          <w:lang w:bidi="ar-SA"/>
        </w:rPr>
        <w:t xml:space="preserve">. </w:t>
      </w:r>
      <w:bookmarkStart w:id="769" w:name="pg14349_150000"/>
    </w:p>
    <w:p>
      <w:pPr>
        <w:pStyle w:val="Heading4"/>
        <w:numPr>
          <w:ilvl w:val="3"/>
          <w:numId w:val="1"/>
        </w:numPr>
        <w:rPr/>
      </w:pPr>
      <w:bookmarkStart w:id="770" w:name="__RefHeading___Toc7238261_3381743652"/>
      <w:bookmarkStart w:id="771" w:name="_Toc291"/>
      <w:bookmarkEnd w:id="769"/>
      <w:bookmarkEnd w:id="770"/>
      <w:r>
        <w:rPr>
          <w:rtl w:val="true"/>
        </w:rPr>
        <w:t>الموضع الثالث إجزاء الأمر الظاهري عن الأمر الواقعي</w:t>
      </w:r>
      <w:bookmarkEnd w:id="771"/>
    </w:p>
    <w:p>
      <w:pPr>
        <w:pStyle w:val="Heading5"/>
        <w:numPr>
          <w:ilvl w:val="4"/>
          <w:numId w:val="1"/>
        </w:numPr>
        <w:rPr/>
      </w:pPr>
      <w:bookmarkStart w:id="772" w:name="__RefHeading___Toc7238263_3381743652"/>
      <w:bookmarkStart w:id="773" w:name="_Toc29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 قبل الخوض في المقصود نقدّم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بالأمارات و الأُصول تارة يكون لأجل استكشاف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الأمارة على أنّ الواجب هو صلاة الجمعة، و تبين أنّ الواجب هو الظهر، فلا معنى للبحث في الإجزاء، أي إجزاء امتثال أمر موهوم عن امتثال أمر واقعي، فلأجل ذلك نضرب الصفح عنه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لغاية استكشاف خصوصيات المكلّف به من كون شيء جزءاً أو شرطاً أو مانعاً أو عدم كونه كذلك، فالنزاع منصبّ على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الكلام يقع في موردين</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7238265_3381743652"/>
      <w:bookmarkStart w:id="775" w:name="_Toc293"/>
      <w:bookmarkEnd w:id="774"/>
      <w:r>
        <w:rPr>
          <w:rtl w:val="true"/>
        </w:rPr>
        <w:t>الأوّل</w:t>
      </w:r>
      <w:r>
        <w:rPr>
          <w:rtl w:val="true"/>
        </w:rPr>
        <w:t xml:space="preserve">: </w:t>
      </w:r>
      <w:r>
        <w:rPr>
          <w:rtl w:val="true"/>
        </w:rPr>
        <w:t>العمل بالأمارة لاستكشاف كيفية التكليف</w:t>
      </w:r>
      <w:bookmarkEnd w:id="775"/>
    </w:p>
    <w:p>
      <w:pPr>
        <w:pStyle w:val="Heading6"/>
        <w:numPr>
          <w:ilvl w:val="5"/>
          <w:numId w:val="1"/>
        </w:numPr>
        <w:rPr/>
      </w:pPr>
      <w:bookmarkStart w:id="776" w:name="__RefHeading___Toc7238267_3381743652"/>
      <w:bookmarkStart w:id="777" w:name="_Toc294"/>
      <w:bookmarkEnd w:id="776"/>
      <w:r>
        <w:rPr>
          <w:rtl w:val="true"/>
        </w:rPr>
        <w:t>اشارة</w:t>
      </w:r>
      <w:bookmarkEnd w:id="77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عمل بالأمارة لاستكشاف خصوصيات المكلّف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إنسان أو توضأ أو اغتسل أو حجّ على وفق ما أخبر به الثقة اعتماداً على قول الشارع بحجّية خبره ثمّ بان الخلاف، فهل يكون مجزياً أو لا؟ ذهب المتأخرون من الأُصوليين،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و السيد الأُستاذ، إلى عدم الإجزاء عند ظهور الخلاف، سواء انكشف الخلاف بعلم وجداني أو </w:t>
      </w:r>
    </w:p>
    <w:p>
      <w:pPr>
        <w:pStyle w:val="BookText"/>
        <w:rPr/>
      </w:pPr>
      <w:r>
        <w:rPr>
          <w:rFonts w:ascii="Amiri" w:hAnsi="Amiri" w:eastAsia="Amiri" w:cs="Amiri"/>
          <w:color w:val="111111"/>
          <w:sz w:val="28"/>
          <w:sz w:val="28"/>
          <w:szCs w:val="28"/>
          <w:rtl w:val="true"/>
          <w:lang w:bidi="ar-SA"/>
        </w:rPr>
        <w:t>بأمارة شرعية،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لسان الأمارات لسان ما هو الشرط واقعاً، فانّ دليل حجّيتها حيث كان بلسان أنّه واجد لما هو شرطه الواقعي فبارتفاع الجهل ينكشف أنّه لم يكن كذلك بل كان شرطه فاقداً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دليل التعبد بالأمارات هو التعبّد بها بما انّه طريق إلى الواقع و كاشف عنه و انّ الواقع متحقّق هنا، فإذا تعبّدنا الشارع بالعمل بالأمارة لأجل هذه الحيثية ثمّ تبيّن الخلاف و انّه لم يكن طريقاً و لا كاشفاً و لا الواقع متحقّقاً، يتبين أنّه لم يكن هنا تعبد بالعمل بها في هذا المورد، و معه كيف يمكن القول بالإجزاء؟ 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بالأمارات لأجل الكشف عن الواقع دون تصرّف فيه و لا انقلاب الواقع عنه إلى مدلول الأمارة، فعندئذ فالذي تعلق به الأمر لم يحصل، لتخلّف الأمارة، و الذي حصل لم يتعلق به الأمر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هذا هو الظاهر من كلّ من قال بعدم الإجزاء في العمل بالأمارات و البيّنات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حجيّة الأمارة و إن كان هو الكشف عن الواقع غير أنّ المراد من الكشف هو الكشف النوعي الغالبي لا الكشف الدائمي، و ذلك واضح لمن لاحظ الأمارة، فانّ الثقة ليس بمعصوم و إنّما يُصيب قوله الواقع في أكثر الموارد لا جميعها، فمن اعتبره حجّة فإنّما اعتبره بهذا الملاك أي كونه كاشفاً عن الواقع في غالب الموارد، فإذا كان هذا هو الملاك فهو موجود في عامّة الموارد حتّى فيما خالف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الأمر بالعمل بالأمارة حتّى على القول بالطريقية و الاكتفاء بمدلول الأمارة في مقام الامتثال ملازمة واضحة، و تعد هذه الملازمة من المداليل العرفية التي هي حجّة عندهم و تكون حجّة على العبد، و نوضح الملازمة بالمثالين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المولى عبده بأن يهيئ له دواء ليتداوى به، و أمره بأن يسأل صيدلياً بالخصوص عن نوعية اجزائه و كميته و كيفية تركيبه، فاتّبع العبد إرشادات الصيدليّ الذي جعل قوله حجّة في هذا الباب، ثمّ ظهر أنّ الصيدلي كان قد أخطأ في مورد أو موردين، فانّ العرف يعدّون العبد ممتثلاً لأمر مولاه، و يرون عمله مسقطاً للتكليف، من دون إيجابه بالقيام مجدّداً بتهيئة الدواء، اللّهمّ إلاّ أن يأمره المولى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عبده ببناء بيت، و أمره أن يرجع في كلّ ما يتعلّق بالبناء إلى مهندس متخصص و معمار ماهر، و اتبع العبد أوامره فبنى البيت، لكن تبيّن خطأ المهندس أو المعمار، فانّ العبد معذور، و العمل مجز، اللّهمّ إلاّ أن يأمره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المتشرع إذا خوطب بهذه الارتكازات، بوجوب العمل بقول الثقة ينتقل منه إلى أنّ الشارع قد اكتفى في تحصيل مقاصده بما تؤدي إليه الأمارة تسهيلاً للأمر على العباد، فانّ الشارع واقف على أنّ إلزام المكلّف بتحصيل العلم يوجب العسر و الحرج و رغبة الناس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 من جانب آخر وقف على أنّ العمل بالأمارة يؤدّي إلى تحصيل مصلحة المولى بنسبة عالية أي تسعين بالمائة، و لذلك أمر بالعمل بها مكتفياً في تحصيل مقاصده و مصالحه بهذا المقدار لما أنّ في الأمر بتحصيل العلم عسراً و حرجاً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البيان يقتضي كون العمل بالأمارة موجباً للاجزاء عند كشف الخلاف </w:t>
      </w:r>
      <w:bookmarkStart w:id="778" w:name="pg14349_150003"/>
    </w:p>
    <w:p>
      <w:pPr>
        <w:pStyle w:val="BookText"/>
        <w:rPr/>
      </w:pPr>
      <w:bookmarkEnd w:id="778"/>
      <w:r>
        <w:rPr>
          <w:rFonts w:ascii="Amiri" w:hAnsi="Amiri" w:eastAsia="Amiri" w:cs="Amiri"/>
          <w:color w:val="111111"/>
          <w:sz w:val="28"/>
          <w:sz w:val="28"/>
          <w:szCs w:val="28"/>
          <w:rtl w:val="true"/>
          <w:lang w:bidi="ar-SA"/>
        </w:rPr>
        <w:t>مطلقاً، سواء انكشف بدليل قطعي أو بأمارة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دليل حجّية الأمارة هو الطريقية، لأنّ الشارع تعبّدنا بالأمارة بحيثية خاصة و هي كونها طريقاً إلى الواقع كاشفة عنه، و تحقّق الواقع في موردها، و المفروض عدم تحقّق هذه الحيثية فينتج عدم وجود التعبّد في ذلك الموضع و إنّما تخيلنا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للتعبّد هو الكشف النوعي، و الملاك بهذا المعنى متحقّق في العمل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المستدل تصوّر أنّ الملاك هو كونه كاشفاً في عامّة الموارد،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الأمارات توافق الواقع غالباً لا دائماً فالخلط بين كون التعبّد بملاك الكشف الدائم أو الكشف الغالب صار سبباً لاختيار القول بعدم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إن كان غير موجود لكنّه ليس بملاك، و الثاني موجود و هو الملاك</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7238269_3381743652"/>
      <w:bookmarkStart w:id="780" w:name="_Toc295"/>
      <w:bookmarkEnd w:id="779"/>
      <w:r>
        <w:rPr>
          <w:rtl w:val="true"/>
        </w:rPr>
        <w:t>أسئلة و أجوبة</w:t>
      </w:r>
      <w:bookmarkEnd w:id="780"/>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بين الأمر بالعمل بالأمارة، و الإجزاء غير مختصة بالعمل بها لأجل استكشاف الأجزاء و الشرائط، بل يعمّ ما إذا عمل بها عند استكشاف أصل التكليف و على ضوء ذلك يلزم القول بالإجزاء في كلتا الصورتين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عدم امتثال أمر المولى أصلاً، و بين امتثاله على وجه غير تام، ففي مجال استكشاف أصل التكليف إذا تخلفت الأمارة عن الواقع لم يُمتثل أمر المولى، أصلاً، فكيف يحكم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التخلف في استكشاف الأجزاء و الشرائط فقد قصد الأمر المتوجّه إلى صلاة الظهر، مثلاً، غاية الأمر أتى بالمأمور به ناقصاً فبانسحاب الأمر عن الأجزاء العشرة إلى الأجزاء التسعة، كما هو </w:t>
      </w:r>
    </w:p>
    <w:p>
      <w:pPr>
        <w:pStyle w:val="BookText"/>
        <w:rPr/>
      </w:pPr>
      <w:r>
        <w:rPr>
          <w:rFonts w:ascii="Amiri" w:hAnsi="Amiri" w:eastAsia="Amiri" w:cs="Amiri"/>
          <w:color w:val="111111"/>
          <w:sz w:val="28"/>
          <w:sz w:val="28"/>
          <w:szCs w:val="28"/>
          <w:rtl w:val="true"/>
          <w:lang w:bidi="ar-SA"/>
        </w:rPr>
        <w:t>مقتضى جريان البراءة عند الشكّ في الجزئية و الشرطية، يكون المأتي به متعلّقاً للأمر الواقعي لأجل انسحاب الأمر عن الجزء المجهول و استقراره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بالإجزاء يستلزم التصويب، لأنّ رفع اليد عن جزئية السورة في حقّ من قامت عنده الأمارة على عدم الجزئية يوجب اختصاص الحكم بالعالم دون الجاهل و هكذا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التصويب عبارة عن إنكار الحكم المشترك الإنشائي بين العالم و الجاهل، و هو موجود، و انّ المرتفع هو فعلية الحكم أو تنجزه، و هو ليس بمحذور، و ليس للقائل بعدم الاجزاء أيضاً القول بفعلية الحكم أو تنجزه في حقّ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إيجاب العمل على وفق الأمارة بما أنّها كاشفة هو عدم الإجزاء، لأنّ لازم الكشف كون الواقع هو الميزان دون مؤدّى الأمارة و هو يناقض القول بالإجزاء الذي مقتضاه كون المحور مؤدى الأمارة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استند إليه السيّد الأُستاذ في القول بعدم الإجزاء، و لكنّه غير تام، لأنّ إيجاب العمل على وفق الأمارة بما أنّها كاشفة غالباً لا دائماً، و مثل هذا لا يستلزم أن يكون الملاك هو الواقع، بل يستلزم كون الملاك هو الواقع الغالب و هو متحقّق، فلا يلزم من القول بالكاشفية و الإجزاء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الأمارات حجّة من باب الكاشفية النوعية، و التعبّد بها لأجل هذا الملاك، و هذا الملاك موجود في عامة الموارد هذا من جانب، و من جانب آخر وجود الملازمة العرفية بين الأمر بالعمل على وفق الأمارة و بين اجتزاء المولى بما أدّت إليه الأمارة و إن خالفت في بعض الموارد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قوّى شيخنا الأُستاذ دام ظلّه في كافة دوراته الأُصولية كون </w:t>
      </w:r>
      <w:bookmarkStart w:id="781" w:name="pg14349_150005"/>
    </w:p>
    <w:p>
      <w:pPr>
        <w:pStyle w:val="BookText"/>
        <w:rPr/>
      </w:pPr>
      <w:bookmarkEnd w:id="781"/>
      <w:r>
        <w:rPr>
          <w:rFonts w:ascii="Amiri" w:hAnsi="Amiri" w:eastAsia="Amiri" w:cs="Amiri"/>
          <w:color w:val="111111"/>
          <w:sz w:val="28"/>
          <w:sz w:val="28"/>
          <w:szCs w:val="28"/>
          <w:rtl w:val="true"/>
          <w:lang w:bidi="ar-SA"/>
        </w:rPr>
        <w:t>العمل بالأمارات في إثبات الجزئية و الشرطية و المانعية أو نفيها موجباً للإجزاء و إن 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القول ملازماً للقول بالتصويب لثبوت الحكم المشترك بين العالم و الجاهل، كما ليس القول بالإجزاء مضاداً للقول باعتبار الأمارة من باب الكاشفية، لأنّ الكاشفية الغالبية لا تزاحم القول بالاجزاء، و انّما تزاحمه إذا كان الملاك هو الكاشفية الدائمية</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7238271_3381743652"/>
      <w:bookmarkStart w:id="783" w:name="_Toc296"/>
      <w:bookmarkEnd w:id="782"/>
      <w:r>
        <w:rPr>
          <w:rtl w:val="true"/>
        </w:rPr>
        <w:t>الاستدلال على الإجزاء بوجه آخر</w:t>
      </w:r>
      <w:bookmarkEnd w:id="783"/>
    </w:p>
    <w:p>
      <w:pPr>
        <w:pStyle w:val="BookText"/>
        <w:rPr/>
      </w:pPr>
      <w:r>
        <w:rPr>
          <w:rFonts w:ascii="Amiri" w:hAnsi="Amiri" w:eastAsia="Amiri" w:cs="Amiri"/>
          <w:color w:val="111111"/>
          <w:sz w:val="28"/>
          <w:sz w:val="28"/>
          <w:szCs w:val="28"/>
          <w:rtl w:val="true"/>
          <w:lang w:bidi="ar-SA"/>
        </w:rPr>
        <w:t>ثمّ إنّ سيد مشايخنا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تفرّد بين معاصريه في القول بالإجزاء عند تخلّف الأمارة، و استدلّ على ما رامه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الأمارة حاكم على دليل الشرائط و الاجزاء و الموانع فيما إذا كانت الشبهة موضوعية فإذا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طاهر، كان المتبادر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الطهارة الواقعية، و كان الشرط لو لا الدليل الحاكم لصحّة الصلاة هو الطهارة الواقعية، و لكن لما جعل الشارع قول الثقة حجّة و أخبر هو عن طهارة الثوب المعيّن تصير نتيجة الجمع بين الدليلين هو توسعة المأمور به الصلاة في الثوب الطاهر و انّه تجوز الصلاة في ثوب طاهر واقعاً أو محكوم بالطهارة ظاهراً، فلو صلّى مع ثوب هذا شأنه، فقد حازت صلاته شرط الصلاة واقعاً، لأنّ الشرط واقعاً أعمّ من الواقعي و الظاهري، و تخلّف الأمارة يوجب ارتفاع الشرط من حين التخلّف</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في أدلة الأُصول العملية كقاعدتي الطهارة و الحلية اللتين للشارع دور تأسيسي في حجيّتهما</w:t>
      </w:r>
      <w:r>
        <w:rPr>
          <w:rFonts w:eastAsia="Amiri" w:cs="Amiri" w:ascii="Amiri" w:hAnsi="Amiri"/>
          <w:color w:val="111111"/>
          <w:sz w:val="28"/>
          <w:szCs w:val="28"/>
          <w:rtl w:val="true"/>
          <w:lang w:bidi="ar-SA"/>
        </w:rPr>
        <w:t xml:space="preserve">. </w:t>
      </w:r>
      <w:bookmarkStart w:id="784" w:name="pg14349_150006"/>
    </w:p>
    <w:p>
      <w:pPr>
        <w:pStyle w:val="BookText"/>
        <w:rPr/>
      </w:pPr>
      <w:bookmarkEnd w:id="784"/>
      <w:r>
        <w:rPr>
          <w:rFonts w:ascii="Amiri" w:hAnsi="Amiri" w:eastAsia="Amiri" w:cs="Amiri"/>
          <w:color w:val="111111"/>
          <w:sz w:val="28"/>
          <w:sz w:val="28"/>
          <w:szCs w:val="28"/>
          <w:rtl w:val="true"/>
          <w:lang w:bidi="ar-SA"/>
        </w:rPr>
        <w:t>فإذا قال الشارع صلّ في طاهر،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فاقتران الثاني بالأوّل يوجب حكومته عليه، بمعنى أنّ الشرط للصلاة واقعاً هو الطهارة الأعم من الواقعية و الظاهرية، و أمّا أدلّة حجّية الأمارات فليس للشارع هناك دور لا تأسيساً و لا إمضاءً، بل غاية الأمر هو عدم الردع، و من المعلوم أنّ الحكومة تقوم باللفظ، و المفروض سكوت الشارع في مقابل عمل العقلاء بقول الثقة، و كون سكوته كاشفاً عن الرضا، فما هذا حاله كيف يكون حاكماً على دليل الشرائط 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منه في مورد حجّيتها دليل لفظي، و سيوافيك عند البحث في حجّية خبر الواحد أنّ ما استدل به القوم على الحجّية ناظر إلى بيان الصغرى لا إلى الكبرى، و كأنّ الكبرى كانت عندهم أمراً مسلماً و إنّما حاولوا إحراز الصغرى و انّ فلاناً هل هو ثقة أو لا، و في مثل هذا المورد الذي ليس هناك دليل لفظي حول الحجّية كيف يمكن استظهار الحكومة التي هي قائمة باللفظ؟ و الأولى التمسّك بما ذكرنا من الملازمة في دائرة المولوية و العبودية بين صحّة العمل بقول الثقة و الاكتفاء في مجال الطاعة على ما أدّت إليه الأمارة</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7238273_3381743652"/>
      <w:bookmarkStart w:id="786" w:name="_Toc297"/>
      <w:bookmarkEnd w:id="785"/>
      <w:r>
        <w:rPr>
          <w:rtl w:val="true"/>
        </w:rPr>
        <w:t>تفصيل بين الانكشاف الوجداني و غيره</w:t>
      </w:r>
      <w:bookmarkEnd w:id="786"/>
    </w:p>
    <w:p>
      <w:pPr>
        <w:pStyle w:val="BookText"/>
        <w:rPr/>
      </w:pPr>
      <w:r>
        <w:rPr>
          <w:rFonts w:ascii="Amiri" w:hAnsi="Amiri" w:eastAsia="Amiri" w:cs="Amiri"/>
          <w:color w:val="111111"/>
          <w:sz w:val="28"/>
          <w:sz w:val="28"/>
          <w:szCs w:val="28"/>
          <w:rtl w:val="true"/>
          <w:lang w:bidi="ar-SA"/>
        </w:rPr>
        <w:t>و ربّما يفصل بين ما إذا انكشف الخلاف بعلم وجداني فلا يجزي، أو بحجّة معتبرة فيجزي، لأنّ الحجّة اللاحقة كالسابقة، فكما يحتمل أن تكون الحجّة اللاحقة مطابقة للواقع كذلك يحتمل أن تكون الحجّة السابقة مطابقة للواقع و إن كان الواجب على من قامت عنده الحجّة الثانية العمل على مفادها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أغمضنا النظر عن الملازمة العرفية، فالحقّ هو عدم الإجزاء في كلتا الصورتين، لأنّ الاشتغال اليقيني يقتضي البراءة اليقينية، و المفروض </w:t>
      </w:r>
      <w:bookmarkStart w:id="787" w:name="pg14349_150007"/>
    </w:p>
    <w:p>
      <w:pPr>
        <w:pStyle w:val="BookText"/>
        <w:rPr/>
      </w:pPr>
      <w:bookmarkEnd w:id="787"/>
      <w:r>
        <w:rPr>
          <w:rFonts w:ascii="Amiri" w:hAnsi="Amiri" w:eastAsia="Amiri" w:cs="Amiri"/>
          <w:color w:val="111111"/>
          <w:sz w:val="28"/>
          <w:sz w:val="28"/>
          <w:szCs w:val="28"/>
          <w:rtl w:val="true"/>
          <w:lang w:bidi="ar-SA"/>
        </w:rPr>
        <w:t>في كلتا الصورتين عدم تحصيل البراءة اليقينية فيهما، فالعلم السابق بالتكليف كاف في عدم الإجزاء حتى يعلم الخروج عنه، إمّا بعلم قطعي أو بحجّة شرعية، فالعلم غير موجود و الحجّة الشرعية الأُولى متعارضة مع الحجّة الشرعية الثانية</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7238275_3381743652"/>
      <w:bookmarkStart w:id="789" w:name="_Toc298"/>
      <w:bookmarkEnd w:id="788"/>
      <w:r>
        <w:rPr>
          <w:rtl w:val="true"/>
        </w:rPr>
        <w:t>التفصيل بين الطريقية و السببية</w:t>
      </w:r>
      <w:bookmarkEnd w:id="789"/>
    </w:p>
    <w:p>
      <w:pPr>
        <w:pStyle w:val="BookText"/>
        <w:rPr/>
      </w:pPr>
      <w:r>
        <w:rPr>
          <w:rFonts w:ascii="Amiri" w:hAnsi="Amiri" w:eastAsia="Amiri" w:cs="Amiri"/>
          <w:color w:val="111111"/>
          <w:sz w:val="28"/>
          <w:sz w:val="28"/>
          <w:szCs w:val="28"/>
          <w:rtl w:val="true"/>
          <w:lang w:bidi="ar-SA"/>
        </w:rPr>
        <w:t>و قد فصّل صاحب المحاضرات بين الطريقية و السببية، و أنّ الحقّ على الأولى هو عدم الإجزاء، لأنّ ما أُتي به ليس بمأمور به، و المأمور به ليس بمأتي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الصحّة إنّما تنتزع من مطابقة المأتي به للمأمور به في الخارج، الموجبة لسقوط الإعادة في الوقت، و القضاء في خارجه، كما أنّ الفساد ينتزع من عدم مطابقة المأتي به للمأمور به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مطابقة المأتي به للمأمور به، فانّ الملازمة العرفية تكشف عن انسحاب الوجوب عن الجزء أو الشرط الذي قام الدليل الاجتهادي على عدم وجوبه فعلاً، فيكون الواجب الفعلي في حقّه ما أتى به، فيكون المأتي به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الإجزاء على القول بحجّيتها من باب السببية فقبل الخوض في المقصود نذكر أقسام السببية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7238277_3381743652"/>
      <w:bookmarkStart w:id="791" w:name="_Toc299"/>
      <w:bookmarkEnd w:id="790"/>
      <w:r>
        <w:rPr>
          <w:rtl w:val="true"/>
        </w:rPr>
        <w:t>أقسام السببية</w:t>
      </w:r>
      <w:bookmarkEnd w:id="791"/>
    </w:p>
    <w:p>
      <w:pPr>
        <w:pStyle w:val="BookText"/>
        <w:rPr/>
      </w:pPr>
      <w:r>
        <w:rPr>
          <w:rFonts w:ascii="Amiri" w:hAnsi="Amiri" w:eastAsia="Amiri" w:cs="Amiri"/>
          <w:color w:val="111111"/>
          <w:sz w:val="28"/>
          <w:sz w:val="28"/>
          <w:szCs w:val="28"/>
          <w:rtl w:val="true"/>
          <w:lang w:bidi="ar-SA"/>
        </w:rPr>
        <w:t>إنّ للسببية تفاسير ثلاثة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الأشاعرة، و هو إنكار الحكم المشترك بين العالم و الجاهل، و انّ أحكامه سبحانه تابعة لآراء المجتهدين أو الأمارات و الأُصول </w:t>
      </w:r>
    </w:p>
    <w:p>
      <w:pPr>
        <w:pStyle w:val="BookText"/>
        <w:rPr/>
      </w:pPr>
      <w:r>
        <w:rPr>
          <w:rFonts w:ascii="Amiri" w:hAnsi="Amiri" w:eastAsia="Amiri" w:cs="Amiri"/>
          <w:color w:val="111111"/>
          <w:sz w:val="28"/>
          <w:sz w:val="28"/>
          <w:szCs w:val="28"/>
          <w:rtl w:val="true"/>
          <w:lang w:bidi="ar-SA"/>
        </w:rPr>
        <w:t>القائمة في المورد، و هذا النوع من التصويب يستلزم الدور، لأنّ البحث و التفحّص و الاجتهاد آية وجود الحكم المشترك بين العالم و الجاهل، فيبحث عن العثور عليه، فلو فرض تحقّق وجوده تابعاً للفحص و البحث يلزم الدور لكن لا أظن انّ الأشاعرة تقول بالسببية بهذا المعنى، و قد أثبتنا في رسالة الاجتهاد و التقليد أنّهم لا يقولون بالتصويب إلاّ فيما لا نصّ فيه من الأحكام التي فوّض تشريعها في نظرهم إلى الحكام و المجتهدين، و امّا المشرَّع من الأحكام فالحكم الواقعي غير تابع لآراء المجتهدين و قيام الأمارة، فلو كان للسببية مفهوم عند الأشاعرة فإنّما هو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منسوب إلى المعتزلة،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الحكم المشترك بين العالم و الجاهل، غير أنّه إذا طابقت الأمارة الواقع تنجزه، و إن خالفت الأمارة الواقع ينقلب الواقع إلى مضمون الأمارة، فيكون مضمونها هو الحكم الواقعي عند من قامت الأمارة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إن كان يسلّم وجود الحكم الواقعي المشترك بين العالم و الجاهل، و لكنّه يخصّه بالعالم دون من قامت الأمارة عنده على خلاف الواقع، و إلاّ ينقلب الواقع إلى مضمون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علمائنا الإمامية و على رأسهم الشيخ الأنصاري حيث ذهب إلى أنّ الأمارة إذا طابقت الواقع تجزي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خالفت الواقع فبما أنّ العمل بها مفوت لمصلحة الواقع يجب أن يكون هناك ما يجبر به تلك المصلحة الفائتة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هنا شيء سوى القول بالمصلحة السلوكية، و انّ في تطبيق العمل على مفاد الأمارة مصلحة، فهذه المصلحة القائمة بنفس السلوك لا بمؤدى الأمارة </w:t>
      </w:r>
      <w:bookmarkStart w:id="792" w:name="pg14349_150009"/>
    </w:p>
    <w:p>
      <w:pPr>
        <w:pStyle w:val="BookText"/>
        <w:rPr/>
      </w:pPr>
      <w:bookmarkEnd w:id="792"/>
      <w:r>
        <w:rPr>
          <w:rFonts w:ascii="Amiri" w:hAnsi="Amiri" w:eastAsia="Amiri" w:cs="Amiri"/>
          <w:color w:val="111111"/>
          <w:sz w:val="28"/>
          <w:sz w:val="28"/>
          <w:szCs w:val="28"/>
          <w:rtl w:val="true"/>
          <w:lang w:bidi="ar-SA"/>
        </w:rPr>
        <w:t>جابرة للمصلحة الفائتة القائمة بالمؤدّى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المحقّق الخوئي على هذا النوع من السببية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المصلحة الواقعية إذا كانت حاصلة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بالواقع كصلاة الظهر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الأمارة الدالّة على وجوب الجمعة في تمام الوقت من دون كشف الخلاف، فيمتنع عندئذ تخصيص الوجوب الواقعي بخصوص صلاة الظهر، لقبح الترجيح من دون مرجح، و معه كيف يكون الحكم الواقعي مشتركاً بين العالم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الحكم الواقعي تعيينياً في حقّ العالم، و تخييرياً في حقّ الجاهل</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بالذات هو المصلحة القائمة بالمتعلّق و أمّا المصلحة السلوكية فهي في طول الاولى تحدث لأجل جبر ما فات، فإذا كان لها تلك المكانة فكيف يمكن أن يؤمر بها على وجه التخيير؟</w:t>
      </w:r>
    </w:p>
    <w:p>
      <w:pPr>
        <w:pStyle w:val="Heading6"/>
        <w:numPr>
          <w:ilvl w:val="5"/>
          <w:numId w:val="1"/>
        </w:numPr>
        <w:rPr/>
      </w:pPr>
      <w:bookmarkStart w:id="793" w:name="__RefHeading___Toc7238279_3381743652"/>
      <w:bookmarkStart w:id="794" w:name="_Toc300"/>
      <w:bookmarkEnd w:id="793"/>
      <w:r>
        <w:rPr>
          <w:rtl w:val="true"/>
        </w:rPr>
        <w:t>حكم الإجزاء على التفاسير الثلاثة</w:t>
      </w:r>
      <w:bookmarkEnd w:id="794"/>
    </w:p>
    <w:p>
      <w:pPr>
        <w:pStyle w:val="BookText"/>
        <w:rPr/>
      </w:pPr>
      <w:r>
        <w:rPr>
          <w:rFonts w:ascii="Amiri" w:hAnsi="Amiri" w:eastAsia="Amiri" w:cs="Amiri"/>
          <w:color w:val="111111"/>
          <w:sz w:val="28"/>
          <w:sz w:val="28"/>
          <w:szCs w:val="28"/>
          <w:rtl w:val="true"/>
          <w:lang w:bidi="ar-SA"/>
        </w:rPr>
        <w:t>إذا عرفت أنّ السببية على أقسام ثلاثة فلا شكّ أنّ العمل بالأمارة موجب للإجزاء على القولين الأوّلين، إذ لا واقع للحكم الشرعي فيما لا نصّ فيه سوى مفاد الأمارة من أوّل الأمر على القول الأوّل، و انقلاب الواقع إلى مفادها عند المخالفة على القول الثاني فلا يتصوّر فيه التخلّف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الإجزاء على القول بالسببية بالمعنى الثالث، و يختلف حكم الإجزاء حسب اختلاف الفائت، فإن كان الفائت فضيلةَ أوّل الوقت، كما إذا بان </w:t>
      </w:r>
      <w:bookmarkStart w:id="795" w:name="pg14349_150010"/>
    </w:p>
    <w:p>
      <w:pPr>
        <w:pStyle w:val="BookText"/>
        <w:rPr/>
      </w:pPr>
      <w:bookmarkEnd w:id="795"/>
      <w:r>
        <w:rPr>
          <w:rFonts w:ascii="Amiri" w:hAnsi="Amiri" w:eastAsia="Amiri" w:cs="Amiri"/>
          <w:color w:val="111111"/>
          <w:sz w:val="28"/>
          <w:sz w:val="28"/>
          <w:szCs w:val="28"/>
          <w:rtl w:val="true"/>
          <w:lang w:bidi="ar-SA"/>
        </w:rPr>
        <w:t>الخلاف قبل خروج الوقت، فالمتدارَك هي الفضيلة لا مصلحة أصل الوقت و لا الصلاة فتجب الإعادة، و أمّا إذا كان الفائت مصلحة الوقت و بالتالي مصلحة الصلاة فلا بدّ أن تكون المصلحة الفائتة متداركة بالسلوكية كما هو المفروض، فلا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وجه الحجّية معلوماً و انّ الأمارة حجّة من باب الطريقية المحضة أو السببية المحضة، و أمّا إذا لم يعلم وجه الحجّية بل صار وجهها مردداً بين الطريقية و السببية، و هذا هو الذي أفاض فيه الكلام المحقّق الخراساني قرابة صفحة واحدة مع غاية الإيجاز، فخرج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الإعادة دون القضاء، و بما انّ هذا الموضع من الكفاية معقد جدّاً نشرحه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7238281_3381743652"/>
      <w:bookmarkStart w:id="797" w:name="_Toc301"/>
      <w:bookmarkEnd w:id="796"/>
      <w:r>
        <w:rPr>
          <w:rtl w:val="true"/>
        </w:rPr>
        <w:t>إذا كان وجه الحجّية غير معلوم</w:t>
      </w:r>
      <w:bookmarkEnd w:id="797"/>
    </w:p>
    <w:p>
      <w:pPr>
        <w:pStyle w:val="BookText"/>
        <w:rPr/>
      </w:pPr>
      <w:r>
        <w:rPr>
          <w:rFonts w:ascii="Amiri" w:hAnsi="Amiri" w:eastAsia="Amiri" w:cs="Amiri"/>
          <w:color w:val="111111"/>
          <w:sz w:val="28"/>
          <w:sz w:val="28"/>
          <w:szCs w:val="28"/>
          <w:rtl w:val="true"/>
          <w:lang w:bidi="ar-SA"/>
        </w:rPr>
        <w:t>ذكر المحقّق الخراساني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بان الخلف و الوقت باق، تجب عليه الإعادة، للأصل و هو أصالة عدم الإتيان بما يسقط معه التكليف، فهذا الأصل يقتضي الإعادة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أصلاً آخر يعارضه و هو استصحاب عدم كون التكليف في الواقع فعلياً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الواقع فعلياً قبل الزوال و بعده مع قيام الأمارة على خلاف الواقع و نشكّ في فعليته، فالأصل بقاؤه على ما كان عليه من عدم الفعلية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على المكلّف احراز إنّ ما أتى به مسقط للتكليف، و قد علم اشتغال ذمته و شكّ في فراغها بالمأتي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أُشير إليه من الأصل أي عدم فعلية الواقع لا يثبت أنّ المأتي به مسقط إلاّ على القول بالأصل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بعد العلم باشتغال الذمة هو العلم بالمسقط أو قيام الحجّة عليه، و الأصل الثاني لا يثبت كون المأتي به مسقطاً، و إنّما يدلّ على عدم فعلية الواقع في حقّه، و لازم ذلك و إن كان مسقطية المأتي به لكنّه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و بين المقامين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الاضطرارية، إذا فقد الماء في أوّل الوقت و وجده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الظاهرية، إذا أحرزت انّ الحجّية من باب السببية، حيث مرّ عدم وجوب الإعادة في هاتين الصورتين عند ارتفاع الاضطرار أو تبين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و هو وجود العلم بوجوب الفرد الاضطراري أو الفرد المأمور به بالأمر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القول بالسببية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و قد امتثل ما علم به و بعد ارتفاع الاضطرار أو الجهل في الوقت يشك في حدوث وجوب آخر يتعلّق بإتيان الفرد الاختياري أو الفرد الواقعي و الأصل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فليس هناك أيّ علم بوجوب الفرد الظاهري، و ذلك لأنّ الأمارة لو كانت حجّة من باب السببية فالفرد مأمور به، و إن كانت حجّة من باب الطريقية فليس بمأمور به، فينتج أنّه ليس لنا علم قطعي بوجوب الفرد المأتي 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علم قد امتثل و ما لم 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 حدوث الوجوب المتعلق به، فيكون المرجع هو أصالة عدم الإتيان بما يسقط معه التكليف و هي تقتضي الإعادة في الوقت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المحقّق الخراساني إلى السؤال و الجواب من دون طرح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علم أنّه مأمور به واقعاً و شكّ في أنّه يجزي عمّا هو المأمور به الواقعي الأوّلي، كما في الأوامر الاضطرارية أو الظاهرية بناءً على أنّ </w:t>
      </w:r>
    </w:p>
    <w:p>
      <w:pPr>
        <w:pStyle w:val="BookText"/>
        <w:rPr/>
      </w:pPr>
      <w:r>
        <w:rPr>
          <w:rFonts w:ascii="Amiri" w:hAnsi="Amiri" w:eastAsia="Amiri" w:cs="Amiri"/>
          <w:color w:val="111111"/>
          <w:sz w:val="28"/>
          <w:sz w:val="28"/>
          <w:szCs w:val="28"/>
          <w:rtl w:val="true"/>
          <w:lang w:bidi="ar-SA"/>
        </w:rPr>
        <w:t xml:space="preserve">الحجّية على نحو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تشتمل على سؤال مقدر مفاده أي فرق بين المقام و تينك الصورتين؟ كما تشتمل على جواب و هو وجود العلم بالتكليف قبل رفع العذر و الجهل و قد امتثله و الشكّ في حدوث تكليف آخر في الصورتين، بخلاف المقام فانّ الشكّ فيه في أصل 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الأداء و أمّا القضاء فقد بنى الحكم بالقضاء على ما اختاره في الإعادة من أنّ المحكم هو عدم الإتيان بالمسقط، فهنا صور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إنّ القضاء بالأمر الجديد،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الفوت الذي هو موضوع لهذا الأمر، أمر وجودي لا يحرز بالأصل أي أصالة عدم الإتيان بالواقع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لكن الفوت الذي هو موضوع للأمر الجديد، أمر عدمي قابل للإثبات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القضاء بنفس الأمر الأوّل من دون حاجة إلى الأمر بالقضاء فكان إتيان الطبيعة مطلوباً و إتيانه في الوقت مطلوباً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يجب القضاء لعدم ثبوت الموضوع حتّى يثبت التكليف الجديد بخلاف الصورتين الأخيرتين، فيجب القضاء امّا لثبوت الموضوع بالأصل، إذا كان بأمر جديد، أو لكفاية نفس الأمر الأوّل في إثبات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إيضاح ما أفاده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ما ذكره في أمر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وجوب الإعادة في المقام كالصورتين الأخيرتين لعدم العلم بثبوت التكليف أزيد ممّا أتى، و ذلك لأنّه لو كانت الأمارات حجّة من باب الطريقية، أو السببية السلوكية فالواجب هو الواقع دون ما أدّت إليه الأمارة، غاية الأمر تكون المصلحة السلوكية جابرة لفضيلة </w:t>
      </w:r>
    </w:p>
    <w:p>
      <w:pPr>
        <w:pStyle w:val="BookText"/>
        <w:rPr/>
      </w:pPr>
      <w:r>
        <w:rPr>
          <w:rFonts w:ascii="Amiri" w:hAnsi="Amiri" w:eastAsia="Amiri" w:cs="Amiri"/>
          <w:color w:val="111111"/>
          <w:sz w:val="28"/>
          <w:sz w:val="28"/>
          <w:szCs w:val="28"/>
          <w:rtl w:val="true"/>
          <w:lang w:bidi="ar-SA"/>
        </w:rPr>
        <w:t>الوقت، دون مصلحة أصل الوقت و الفعل، 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الأمارات حجّة من باب السببية بالمعنيين الأوّليين، فقد أتى بما اشتغلت به ذمّته، و عند ذلك ينحل العلم الاجمالي إلى علم تفصيلي و شكّ بدوي، لأنّه يعلم بتوجّه الوجوب إليه و هو متعلّق إمّا بالصلاة التي صلاّها أو الصلاة التي لم يصلها، و مثل هذا العلم لا يؤثر، لأنّه يشترط في تنجيز العلم الإجمالي أن يكون العلم محدثاً للتكليف على كلّ تقدير، و ليس هذا النوع من العلم كذلك، لأنّه على فرض لا يحدث تكليفاً، لأنّ المفروض أنّه امتثله، و على الفرض الثاني و إن كان محدثاً للتكليف لكنّه مشكوك، و هذا نظير ما إذا علم بعد إقامة صلاة الجمعة بأنّ الواجب إمّا الصلاة التي صلاّها أو صلاة الظهر التي لم يصلّها، فلا يؤثر ذلك العلم الإجمالي، نعم لو كان ذلك العلم قبل إقامة صلاة الجمعة يكون مؤثراً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الإعادة، و أمّا ما أفاده حول القضاء، فالظاهر عدم القضاء على جميع المباني حتى على القول بأنّ القضاء بالأمر الأوّل، أو الأمر الثاني لكن الفوت أمر عدمي يثبت بالأصل، و ذلك لأنّ القضاء معلّق في لسان الدليل على الفوت الذي هو عبارة أُخرى عن عدم الإتيان بالواجب في الوقت، و المفروض أنّ الموضوع عدم الإتيان بالواجب في الوقت بعد لم يثبت لأنّه على القول بحجّية الأمارة من باب السببية فقد أتى بالواجب، فلم يحرز عدم الإتيان به حتى يتبعه الأمر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ملاكها هو الطريقيّة وجب القضاء لكنّ الملاك مشكوك</w:t>
      </w:r>
      <w:r>
        <w:rPr>
          <w:rFonts w:eastAsia="Amiri" w:cs="Amiri" w:ascii="Amiri" w:hAnsi="Amiri"/>
          <w:color w:val="111111"/>
          <w:sz w:val="28"/>
          <w:szCs w:val="28"/>
          <w:rtl w:val="true"/>
          <w:lang w:bidi="ar-SA"/>
        </w:rPr>
        <w:t xml:space="preserve">. </w:t>
      </w:r>
      <w:bookmarkStart w:id="798" w:name="pg14349_150014"/>
    </w:p>
    <w:p>
      <w:pPr>
        <w:pStyle w:val="Heading5"/>
        <w:numPr>
          <w:ilvl w:val="4"/>
          <w:numId w:val="1"/>
        </w:numPr>
        <w:rPr/>
      </w:pPr>
      <w:bookmarkStart w:id="799" w:name="__RefHeading___Toc7238283_3381743652"/>
      <w:bookmarkStart w:id="800" w:name="_Toc302"/>
      <w:bookmarkEnd w:id="798"/>
      <w:bookmarkEnd w:id="799"/>
      <w:r>
        <w:rPr>
          <w:rtl w:val="true"/>
        </w:rPr>
        <w:t>المورد الثاني العمل بالأُصول العملية لاستكشاف كيفية التكليف</w:t>
      </w:r>
      <w:bookmarkEnd w:id="800"/>
    </w:p>
    <w:p>
      <w:pPr>
        <w:pStyle w:val="Heading6"/>
        <w:numPr>
          <w:ilvl w:val="5"/>
          <w:numId w:val="1"/>
        </w:numPr>
        <w:rPr/>
      </w:pPr>
      <w:bookmarkStart w:id="801" w:name="__RefHeading___Toc7238285_3381743652"/>
      <w:bookmarkStart w:id="802" w:name="_Toc303"/>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قد عرفت حكم الامتثال بالأمارات في مجالي استكشاف أصل التكليف، و استكشاف الأجزاء و الشرائط عند ظهور المخالفة، فحان البحث في حكم الامتثال بالأُصول العملية عند ظهور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انّه قد مرّ أنّ التخلّف في أصل الحكم لا يوجب الإجزاء، من غير فرق بين الأمارة و الأصل، نخص البحث بما إذا عمل بالأُصول لاستكشاف أجزاء المكلّف به و شرائطه و موانعه و قواطعه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بالبحث في المقام هي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تبدل رأي المجتهد بالنسبة إلى أعماله و أعمال مقلّديه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فيها واحداً تلو الآخر</w:t>
      </w:r>
      <w:r>
        <w:rPr>
          <w:rFonts w:eastAsia="Amiri" w:cs="Amiri" w:ascii="Amiri" w:hAnsi="Amiri"/>
          <w:color w:val="111111"/>
          <w:sz w:val="28"/>
          <w:szCs w:val="28"/>
          <w:rtl w:val="true"/>
          <w:lang w:bidi="ar-SA"/>
        </w:rPr>
        <w:t xml:space="preserve">. </w:t>
      </w:r>
      <w:bookmarkStart w:id="803" w:name="pg14349_150015"/>
    </w:p>
    <w:p>
      <w:pPr>
        <w:pStyle w:val="Heading6"/>
        <w:numPr>
          <w:ilvl w:val="5"/>
          <w:numId w:val="1"/>
        </w:numPr>
        <w:rPr/>
      </w:pPr>
      <w:bookmarkStart w:id="804" w:name="__RefHeading___Toc7238287_3381743652"/>
      <w:bookmarkStart w:id="805" w:name="_Toc304"/>
      <w:bookmarkEnd w:id="803"/>
      <w:bookmarkEnd w:id="804"/>
      <w:r>
        <w:rPr/>
        <w:t>1</w:t>
      </w:r>
      <w:r>
        <w:rPr>
          <w:rtl w:val="true"/>
        </w:rPr>
        <w:t xml:space="preserve">. </w:t>
      </w:r>
      <w:r>
        <w:rPr>
          <w:rtl w:val="true"/>
        </w:rPr>
        <w:t>أصالة الطهارة و الإجزاء</w:t>
      </w:r>
      <w:bookmarkEnd w:id="805"/>
    </w:p>
    <w:p>
      <w:pPr>
        <w:pStyle w:val="BookText"/>
        <w:rPr/>
      </w:pPr>
      <w:r>
        <w:rPr>
          <w:rFonts w:ascii="Amiri" w:hAnsi="Amiri" w:eastAsia="Amiri" w:cs="Amiri"/>
          <w:color w:val="111111"/>
          <w:sz w:val="28"/>
          <w:sz w:val="28"/>
          <w:szCs w:val="28"/>
          <w:rtl w:val="true"/>
          <w:lang w:bidi="ar-SA"/>
        </w:rPr>
        <w:t>ذهب أعلام المتأخرين إلى أنّ امتثال قاعدة الطهارة موجب للإجزاء و إن بان التخلّف، معتمدين في ذلك على ما ذكره المحقّق الخراساني،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دليل أصالة الطهارة حاكمة على أدلّة الأجزاء و الشرائط، بتوسعة الموضوع، مثلاً إذا قال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أنّه يشترط أن يكون اللباس طاهراً واقعياً، فإذا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فبالمقارنة نستكشف أنّ الثاني بصدد توسعة الموضوع و أنّ الطهارة التي هي شرط صحّة الصلاة أعمّ من الطهارة الواقعية 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أنّ الثوب نجس فانكشاف الخلاف إنّما هو بالنسبة إلى نفس الطهارة و النجاسة حيث تبين انّ الثوب نجس، و أمّا بالنسبة إلى شرط الصلاة فالانكشاف من حينه لا من أصله، لما عرفت من أنّ شرط الصحّة هو الشرط الأعمّ من الظاهري و الواقعي لا الشرط الواقعي فقط حتّى تصحّ نسبة انكشاف الخلاف بالنسبة إلى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توضيح ما ذكره صاحب الكفاية في المقام حيث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ما كان منه يجري في تنقيح ما هو موضوع التكليف و تحقيق متعلّقه و كان بلسان تحقّق ما هو شرطه أو شطره كقاعدة الطهارة أو الحلية بل و استصحابهما في وجه قوي و نحوها بالنسبة إلى كلّ ما اشترط بالطهارة أو الحلية، يجزي، فانّ دليله يكون حاكماً على دليل الاشتراط و مبينا لدائرة الشرط و انّه أعمّ من الطهارة الواقعية و الظاهرية، فانكشاف الخلاف فيه لا يكون موجباً لانكشاف فقدان العمل بشرطه، بل بالنسبة إليه يكون من قبيل </w:t>
      </w:r>
      <w:bookmarkStart w:id="806" w:name="pg14349_150016"/>
    </w:p>
    <w:p>
      <w:pPr>
        <w:pStyle w:val="BookText"/>
        <w:rPr/>
      </w:pPr>
      <w:bookmarkEnd w:id="806"/>
      <w:r>
        <w:rPr>
          <w:rFonts w:ascii="Amiri" w:hAnsi="Amiri" w:eastAsia="Amiri" w:cs="Amiri"/>
          <w:color w:val="111111"/>
          <w:sz w:val="28"/>
          <w:sz w:val="28"/>
          <w:szCs w:val="28"/>
          <w:rtl w:val="true"/>
          <w:lang w:bidi="ar-SA"/>
        </w:rPr>
        <w:t>ارتفاعه من حين ارتفاع الجهل</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كان السيد البروجردي يعتمد في درسه الشريف على بيان آخر و هو أنّه إذا صلّى في ثوب طاهر تمسّكاً بأصالة الطهارة، ينطبق على المأتي به عنوان الصلاة فيسقط التكليف المتعلّق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الإجماع على عدم وجوب صلاتين من نوع واحد للمكلّف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بالإعادة و القضاء خرق لهذا الإجماع، و معناه وجوب صلاتي الظهر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دليل آخر على الإجزاء و هو التمسّك بالملازمة العرفية بين الأمر بالعمل بالأُصول في كيفية الامتثال و إجزاؤه في مقام الامتثال مطلقاً، سواء أ وافق الواقع أم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مورد الأمارة</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7238289_3381743652"/>
      <w:bookmarkStart w:id="808" w:name="_Toc305"/>
      <w:bookmarkEnd w:id="807"/>
      <w:r>
        <w:rPr/>
        <w:t>2</w:t>
      </w:r>
      <w:r>
        <w:rPr>
          <w:rtl w:val="true"/>
        </w:rPr>
        <w:t xml:space="preserve">. </w:t>
      </w:r>
      <w:r>
        <w:rPr>
          <w:rtl w:val="true"/>
        </w:rPr>
        <w:t>أصالة الحلية و الإجزاء</w:t>
      </w:r>
      <w:bookmarkEnd w:id="808"/>
    </w:p>
    <w:p>
      <w:pPr>
        <w:pStyle w:val="BookText"/>
        <w:rPr/>
      </w:pPr>
      <w:r>
        <w:rPr>
          <w:rFonts w:ascii="Amiri" w:hAnsi="Amiri" w:eastAsia="Amiri" w:cs="Amiri"/>
          <w:color w:val="111111"/>
          <w:sz w:val="28"/>
          <w:sz w:val="28"/>
          <w:szCs w:val="28"/>
          <w:rtl w:val="true"/>
          <w:lang w:bidi="ar-SA"/>
        </w:rPr>
        <w:t>يظهر حكم قاعدة الحلية ممّا ذكرناه في أصالة الطهارة بالوجوه الثلاثة، تارة لأجل حكومة القاعدة على أدلّة الأجزاء و الشرائط، و أُخرى بانطباق عنوان الصلاة على المأتي به و سقوط وجوبه بعد الإتيان و عدم وجوب صلاتين من نوع واحد للشخص في يوم واحد و ثالثة من وجود الملازمة بين الأمر بالعمل بأصالة الحلية، و الإجزاء في مقام الامتثال، و الوجوه الثلاثة واضحة لا حاجة إلى التبيين</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7238291_3381743652"/>
      <w:bookmarkStart w:id="810" w:name="_Toc306"/>
      <w:bookmarkEnd w:id="809"/>
      <w:r>
        <w:rPr/>
        <w:t>3</w:t>
      </w:r>
      <w:r>
        <w:rPr>
          <w:rtl w:val="true"/>
        </w:rPr>
        <w:t xml:space="preserve">. </w:t>
      </w:r>
      <w:r>
        <w:rPr>
          <w:rtl w:val="true"/>
        </w:rPr>
        <w:t>الاستصحاب و الإجزاء</w:t>
      </w:r>
      <w:bookmarkEnd w:id="81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المحقّقون من الأصوليّين إلى أنّ الاستصحاب أصل محرِز، و انّ لسانه في الموضوعات كالطهارة و العدالة هو جعل المماثل عند الشكّ، فإذا قال الشارع</w:t>
      </w:r>
      <w:r>
        <w:rPr>
          <w:rFonts w:eastAsia="Amiri" w:cs="Amiri" w:ascii="Amiri" w:hAnsi="Amiri"/>
          <w:color w:val="111111"/>
          <w:sz w:val="28"/>
          <w:szCs w:val="28"/>
          <w:rtl w:val="true"/>
          <w:lang w:bidi="ar-SA"/>
        </w:rPr>
        <w:t xml:space="preserve">: </w:t>
      </w:r>
      <w:bookmarkStart w:id="811" w:name="pg14349_150017"/>
    </w:p>
    <w:p>
      <w:pPr>
        <w:pStyle w:val="BookText"/>
        <w:rPr/>
      </w:pPr>
      <w:bookmarkEnd w:id="811"/>
      <w:r>
        <w:rPr>
          <w:rFonts w:ascii="Amiri" w:hAnsi="Amiri" w:eastAsia="Amiri" w:cs="Amiri"/>
          <w:color w:val="111111"/>
          <w:sz w:val="28"/>
          <w:sz w:val="28"/>
          <w:szCs w:val="28"/>
          <w:rtl w:val="true"/>
          <w:lang w:bidi="ar-SA"/>
        </w:rPr>
        <w:t>صلّ في طاهر، فإذا شككنا في طهارة ثوب بعد اليقين بطهارته 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بالطهارة بالشكّ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 الثوب محكوم بالطهارة، فيكون بالنسبة إلى دليل الشرطية حاكماً و جاعلاً للمصداق، غاية الأمر مصداقاً ظاهرياً لا واقعياً، فلو ظهر التخلّف فالتخلّف إنّما هو بالنسبة إلى طهارة الثوب و نجاسته لا بالنسبة إلى كون المكلّف واجداً للشرط، فصلاته كانت صلاة صحيحة تامّة إلى يوم القيامة حتّى و إن ظهر بالعلم القطعي كون الثوب نجساً، فالعلم المتأخر يؤثر في مجال الشرط بالنسبة إلى المستقبل لا بالنسبة إلى الماضي، لأنّ الشرط إذا كان أعمّ من الواقعي و الظاهري لا يتصوّر فيه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البيان هو الذي نقلناه من المحقّق الخراساني، و يمكن تعضيده بما نقلناه من كلام المحقّق البروجردي، و بما أردفناه من حديث الملازمة، فالجميع يهدف إلى أمر واحد، و هو أنّ الشارع اقتصر في مجال امتثال تكاليفه بما تؤدي إليه هذه الأُصول، سواء أ وافقت الواقع كما هو الحال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خالفه كما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المصلحة التسهيلية دفعت بالشارع إلى الاكتفاء بما أدّت إليه الأُصول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اليد عن الجزئية و الشرطية في مقام التنجيز عند المخالفة</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7238293_3381743652"/>
      <w:bookmarkStart w:id="813" w:name="_Toc307"/>
      <w:bookmarkEnd w:id="812"/>
      <w:r>
        <w:rPr/>
        <w:t>4</w:t>
      </w:r>
      <w:r>
        <w:rPr>
          <w:rtl w:val="true"/>
        </w:rPr>
        <w:t xml:space="preserve">. </w:t>
      </w:r>
      <w:r>
        <w:rPr>
          <w:rtl w:val="true"/>
        </w:rPr>
        <w:t>أصالة البراءة و الإجزاء</w:t>
      </w:r>
      <w:bookmarkEnd w:id="813"/>
    </w:p>
    <w:p>
      <w:pPr>
        <w:pStyle w:val="BookText"/>
        <w:rPr/>
      </w:pPr>
      <w:r>
        <w:rPr>
          <w:rFonts w:ascii="Amiri" w:hAnsi="Amiri" w:eastAsia="Amiri" w:cs="Amiri"/>
          <w:color w:val="111111"/>
          <w:sz w:val="28"/>
          <w:sz w:val="28"/>
          <w:szCs w:val="28"/>
          <w:rtl w:val="true"/>
          <w:lang w:bidi="ar-SA"/>
        </w:rPr>
        <w:t>إذا شكّ في جزئية شيء كوجوب السورة التامّة شبهة حكمية و أجرى الفحص اللازم فلم يعثر على الدليل في مظانه فأجرى البراءة عن الوجوب و صلّى صلاة بلا سورة تامّة، ثمّ بدا خلافه و أنّ الواجب هو السورة التامّة، فهل يجزي ما أتى به من العمل الناقص أو لا؟ الأقوى هو الإجزاء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ما ذكرنا من حديث الملازمة،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bookmarkStart w:id="814" w:name="pg14349_150018"/>
    </w:p>
    <w:p>
      <w:pPr>
        <w:pStyle w:val="BookText"/>
        <w:rPr/>
      </w:pPr>
      <w:bookmarkEnd w:id="814"/>
      <w:r>
        <w:rPr>
          <w:rFonts w:ascii="Amiri" w:hAnsi="Amiri" w:eastAsia="Amiri" w:cs="Amiri"/>
          <w:color w:val="111111"/>
          <w:sz w:val="28"/>
          <w:sz w:val="28"/>
          <w:szCs w:val="28"/>
          <w:rtl w:val="true"/>
          <w:lang w:bidi="ar-SA"/>
        </w:rPr>
        <w:t xml:space="preserve">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الصلاة موضوعة للصلاة التامّة التي من أجزائها السورة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وجوب شيء من أجزاء الصلاة، فهو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الرفع الواقعي لاستلزامه التصويب، بل المراد الرفع الظاهري، و هو الرفع في ظرف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نتيجة الدليلين انّ المولى قد اكتفى في امتثال اغراضه و مقاصده بما أدّت إليه الأُصول في ظرف الشكّ، و بما أنّ مؤداها يوافق الواقع في أكثر الموارد و يخالفه في أقلّها اقتصر بالأكثر و رفع اليد عن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الملازمة العرفية التي اعتمدنا عليها في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بالإجزاء من طريق حكومة الأُصول على أدلّة الأجزاء و الشرائط فإنّما يتصوّر في الشبهات الموضوعية، و أمّا الشبهات الحكمية فلا يعقل حكومة الأُصول على الأدلّة الاجتهادية حيث إنّ الأصل دليل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مجرى البراءة هو الشبهة الموضوعية فهذا المانع غير موجود، إنّما الكلام في كون لسان حديث الرفع 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لسانه لسان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 المصداق و الإثبات</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7238295_3381743652"/>
      <w:bookmarkStart w:id="816" w:name="_Toc308"/>
      <w:bookmarkEnd w:id="815"/>
      <w:r>
        <w:rPr/>
        <w:t>5</w:t>
      </w:r>
      <w:r>
        <w:rPr>
          <w:rtl w:val="true"/>
        </w:rPr>
        <w:t xml:space="preserve">. </w:t>
      </w:r>
      <w:r>
        <w:rPr>
          <w:rtl w:val="true"/>
        </w:rPr>
        <w:t>قاعدة التجاوز و الإجزاء</w:t>
      </w:r>
      <w:bookmarkEnd w:id="81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الروايات الدالّة على عدم الاعتداد بالشكّ عند التجاوز أنّه أصل عقلائي أمضاه الشارع، فقد ورد في غير مورد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 ليس بشيء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فهذان التعبيران يعبّران عن تجويز الإتيان بالمأمور به بهذه الكيفية، و هو يلازم عرفاً باقتصار الشارع في تأمين مقاصده و أغراضه بما أدّت إليه </w:t>
      </w:r>
      <w:bookmarkStart w:id="817" w:name="pg14349_150019"/>
    </w:p>
    <w:p>
      <w:pPr>
        <w:pStyle w:val="BookText"/>
        <w:rPr/>
      </w:pPr>
      <w:bookmarkEnd w:id="817"/>
      <w:r>
        <w:rPr>
          <w:rFonts w:ascii="Amiri" w:hAnsi="Amiri" w:eastAsia="Amiri" w:cs="Amiri"/>
          <w:color w:val="111111"/>
          <w:sz w:val="28"/>
          <w:sz w:val="28"/>
          <w:szCs w:val="28"/>
          <w:rtl w:val="true"/>
          <w:lang w:bidi="ar-SA"/>
        </w:rPr>
        <w:t>قاعدة التجاوز تسهيلاً للعباد، فبحكم الملازمة يحكم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نقلناه من المحقّق البروجردي بأنّه بعد ما امتثل المأمور به في ظلّ القاعدة ينطبق عليه عنوان الصلاة، لأنّها و إن وضعت للصلاة الصحيحة لكن لها عرضاً عريضاً و مصاديق مختلفة، فإذا انطبق عليه عنوان المأمور به يسقط الأمر لزوماً و إيجاب الإعادة و القضاء يكون بلا ملاك، مضافاً إلى الإجماع على عدم وجوب صلاتين من نوع واحد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بالإجزاء عن طريق الحكومة فهو فرع أن يكون اللسان لسان الحكومة بجعل المصداق</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7238297_3381743652"/>
      <w:bookmarkStart w:id="819" w:name="_Toc309"/>
      <w:bookmarkEnd w:id="818"/>
      <w:r>
        <w:rPr/>
        <w:t>6</w:t>
      </w:r>
      <w:r>
        <w:rPr>
          <w:rtl w:val="true"/>
        </w:rPr>
        <w:t xml:space="preserve">. </w:t>
      </w:r>
      <w:r>
        <w:rPr>
          <w:rtl w:val="true"/>
        </w:rPr>
        <w:t>انكشاف الخلاف بدليل قطعي</w:t>
      </w:r>
      <w:bookmarkEnd w:id="81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مقتضى العمل بالأُصول في استكشاف الأجزاء و الشرائط هو الإجزاء من غير فرق بين انكشاف الخلاف على وجه الظن أو على وجه القطع، فلو صلّى صلاة الظهر بلا سورة أو مع سورة ناقصة اعتماداً على الأُصول، أو صلّى في ثوب مشكوك محكوم بالطهارة، و قام الدليل المفيد للعلم بوجوب السورة، أو وجوب السورة الكاملة، لكان ما أتى به مجزياً لما عرفت من حديث الحكومة، أو حديث انطباق عنوان الصلاة، أو الملازمة، و كون الدليل الثاني قطعياً و حجّية القطع ذاتية لا يضرُّ بالمقام لأنّ القطع يكشف عن الحكم الواقعي و يهدم الحكم الظاهري عند وجوده لا الحكم الظاهري في ظرفه، كما أنّه لا فرق بين العبادات و المعاملات تكليفاً و جزءاً و شرطاً و مانعاً، فالأعمال المنطبقة على الأمارات و الأُصول أو فتوى المجتهد مجزية و ان تبيّن الخلاف بقيام حجج قطعية على خلافها</w:t>
      </w:r>
      <w:r>
        <w:rPr>
          <w:rFonts w:eastAsia="Amiri" w:cs="Amiri" w:ascii="Amiri" w:hAnsi="Amiri"/>
          <w:color w:val="111111"/>
          <w:sz w:val="28"/>
          <w:szCs w:val="28"/>
          <w:rtl w:val="true"/>
          <w:lang w:bidi="ar-SA"/>
        </w:rPr>
        <w:t xml:space="preserve">. </w:t>
      </w:r>
      <w:bookmarkStart w:id="820" w:name="pg14349_150020"/>
    </w:p>
    <w:p>
      <w:pPr>
        <w:pStyle w:val="Heading6"/>
        <w:numPr>
          <w:ilvl w:val="5"/>
          <w:numId w:val="1"/>
        </w:numPr>
        <w:rPr/>
      </w:pPr>
      <w:bookmarkStart w:id="821" w:name="__RefHeading___Toc7238299_3381743652"/>
      <w:bookmarkStart w:id="822" w:name="_Toc310"/>
      <w:bookmarkEnd w:id="820"/>
      <w:bookmarkEnd w:id="821"/>
      <w:r>
        <w:rPr/>
        <w:t>7</w:t>
      </w:r>
      <w:r>
        <w:rPr>
          <w:rtl w:val="true"/>
        </w:rPr>
        <w:t xml:space="preserve">. </w:t>
      </w:r>
      <w:r>
        <w:rPr>
          <w:rtl w:val="true"/>
        </w:rPr>
        <w:t>تبدّل رأي المجتهد</w:t>
      </w:r>
      <w:bookmarkEnd w:id="822"/>
    </w:p>
    <w:p>
      <w:pPr>
        <w:pStyle w:val="BookText"/>
        <w:rPr/>
      </w:pPr>
      <w:r>
        <w:rPr>
          <w:rFonts w:ascii="Amiri" w:hAnsi="Amiri" w:eastAsia="Amiri" w:cs="Amiri"/>
          <w:color w:val="111111"/>
          <w:sz w:val="28"/>
          <w:sz w:val="28"/>
          <w:szCs w:val="28"/>
          <w:rtl w:val="true"/>
          <w:lang w:bidi="ar-SA"/>
        </w:rPr>
        <w:t>إذا تبدّل رأي المجتهد إلى رأي آخر أو مات المقلَّد و قلّد مجتهداً آخر، يخالف رأيه، رأي الميت يكفي ما أتى به سابقاً، و ذلك لقصور أدلّة حجّية الاجتهاد الثاني، عن شموله لما مضى، بل القدر المتيقّن هو لزوم تطبيق العمل عليه في المستقبل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للمحقّق النائيني إشكالات على حكومة الأُصول العملية على أدلّة الأجزاء و الشرائط و قد تعرّضنا لها في الدورات السابقة و بيّنا انّها غير تامّة، فمن أراد فليرجع إلى المحصول</w:t>
      </w:r>
      <w:r>
        <w:rPr>
          <w:rFonts w:eastAsia="Amiri" w:cs="Amiri" w:ascii="Amiri" w:hAnsi="Amiri"/>
          <w:color w:val="111111"/>
          <w:sz w:val="28"/>
          <w:szCs w:val="28"/>
          <w:rtl w:val="true"/>
          <w:lang w:bidi="ar-SA"/>
        </w:rPr>
        <w:t>.</w:t>
      </w:r>
      <w:r>
        <w:rPr>
          <w:rStyle w:val="FootnoteAnchor"/>
          <w:rtl w:val="true"/>
        </w:rPr>
        <w:footnoteReference w:id="336"/>
      </w:r>
      <w:bookmarkStart w:id="823" w:name="pg14349_150021"/>
    </w:p>
    <w:p>
      <w:pPr>
        <w:pStyle w:val="Heading4"/>
        <w:numPr>
          <w:ilvl w:val="3"/>
          <w:numId w:val="1"/>
        </w:numPr>
        <w:rPr/>
      </w:pPr>
      <w:bookmarkStart w:id="824" w:name="__RefHeading___Toc7238301_3381743652"/>
      <w:bookmarkStart w:id="825" w:name="_Toc311"/>
      <w:bookmarkEnd w:id="823"/>
      <w:bookmarkEnd w:id="824"/>
      <w:r>
        <w:rPr>
          <w:rtl w:val="true"/>
        </w:rPr>
        <w:t>تنبيهات ثلاثة</w:t>
      </w:r>
      <w:bookmarkEnd w:id="825"/>
    </w:p>
    <w:p>
      <w:pPr>
        <w:pStyle w:val="Heading5"/>
        <w:numPr>
          <w:ilvl w:val="4"/>
          <w:numId w:val="1"/>
        </w:numPr>
        <w:rPr/>
      </w:pPr>
      <w:bookmarkStart w:id="826" w:name="__RefHeading___Toc7238303_3381743652"/>
      <w:bookmarkStart w:id="827" w:name="_Toc312"/>
      <w:bookmarkEnd w:id="826"/>
      <w:r>
        <w:rPr>
          <w:rtl w:val="true"/>
        </w:rPr>
        <w:t>الأوّل</w:t>
      </w:r>
      <w:r>
        <w:rPr>
          <w:rtl w:val="true"/>
        </w:rPr>
        <w:t xml:space="preserve">: </w:t>
      </w:r>
      <w:r>
        <w:rPr>
          <w:rtl w:val="true"/>
        </w:rPr>
        <w:t>الامتثال اعتماداً على القطع بالأمر</w:t>
      </w:r>
      <w:bookmarkEnd w:id="827"/>
    </w:p>
    <w:p>
      <w:pPr>
        <w:pStyle w:val="BookText"/>
        <w:rPr/>
      </w:pPr>
      <w:r>
        <w:rPr>
          <w:rFonts w:ascii="Amiri" w:hAnsi="Amiri" w:eastAsia="Amiri" w:cs="Amiri"/>
          <w:color w:val="111111"/>
          <w:sz w:val="28"/>
          <w:sz w:val="28"/>
          <w:szCs w:val="28"/>
          <w:rtl w:val="true"/>
          <w:lang w:bidi="ar-SA"/>
        </w:rPr>
        <w:t>كان الكلام في السابق هو امتثال أمر المولى اعتماداً على دليل شرعي كالأمارة و الأُصول، و أمّا إذا امتثل أمره اعتماداً على قطعه و يقينه فقطع بعدم وجوب السورة الكاملة، أو قطع بطهارة ثوبه فصلى ثمّ بدا خلافه، فهل يكون مجزياً أو لا؟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مجزياً إذ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الدليل المهم على الإجزاء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الملازمة بين الأمر بالعمل بالأمارة و الأصل و اكتفاء المولى في دائرة المولوية و العبودية بما أتى، و هو إنّما يجري إذا كان هناك أمر من الشارع لكيفية الامتثال، و المفروض انتفاؤه، بل اتبع المكلف حكم العقل بأنّه يجب العمل بالقطع، و نتيجة حكمه عبارة عن التنجّز إذا أصاب و التعذير إذا أخطأ، و هذا غير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دليل الأمر الظاهري على الأدلّة الواقعية، كما هو الحال في بعض الأُصول، و هو أيضاً فرع وجود أمر من الشارع و المفروض انتفاؤه</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7238305_3381743652"/>
      <w:bookmarkStart w:id="829" w:name="_Toc313"/>
      <w:bookmarkEnd w:id="828"/>
      <w:r>
        <w:rPr>
          <w:rtl w:val="true"/>
        </w:rPr>
        <w:t>الثاني</w:t>
      </w:r>
      <w:r>
        <w:rPr>
          <w:rtl w:val="true"/>
        </w:rPr>
        <w:t xml:space="preserve">: </w:t>
      </w:r>
      <w:r>
        <w:rPr>
          <w:rtl w:val="true"/>
        </w:rPr>
        <w:t>القول بالإجزاء لا يلازم التصويب</w:t>
      </w:r>
      <w:bookmarkEnd w:id="82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يتهم القائل بالإجزاء بالقول بالتصويب مع أنّه لا ملازمة بين القولين، سواء كان الدليل رافعاً للحكم أو موسّعاً لدائرة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قامت الأمارة على عدم وجوب السورة الكاملة ثمّ بان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أثبت الأصل طهارة شيء 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لزوم التصويب في الصورة الأُولى أي إذا كان الدليل رافعاً لوجوب الشيء فلأنّ مورد توهّم التصويب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بالإجزاء بمعنى إنكار حكم اللّه المشترك بين العالم و الجاهل، فحكم العالم هو وجوب الصلاة مع السورة الكاملة، و حكم الجاهل وجوبها بلا سورة، فالحكم المشترك بينهما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المشترك بين العالم و الجاهل في مرحلة الإنشاء محفوظ، فما شرعه اللّه سبحانه و بلغه إلى النبي حكم مشترك بين الطائفتين بلا فرق بين العالم و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بالإجزاء يلازم عدم فعلية الحكم في حقّ الجاهل، و فعليته في حقّ العالم، و هذا أيضاً نوع إنكار لحكم اللّه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الفعلية بالعالم و إخراج الجاهل عنها أمر مشترك بين القائل بالإجزاء و النافي له، و ذلك لقبح خطاب الجاهل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بالإجزاء يلازم قبول الناقص مكان الكامل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أمراً بديعاً، فقد اتّفق الكل على سقوط بعض الأجزاء و الشرائط عن المطلوبية بعد الإتيان بالفرد الناقص من الصلاة،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فلو أتى بالصلاة بلا سورة جهلاً أو نسياناً فصلاته صحيحة بلا إشكال</w:t>
      </w:r>
      <w:r>
        <w:rPr>
          <w:rFonts w:eastAsia="Amiri" w:cs="Amiri" w:ascii="Amiri" w:hAnsi="Amiri"/>
          <w:color w:val="111111"/>
          <w:sz w:val="28"/>
          <w:szCs w:val="28"/>
          <w:rtl w:val="true"/>
          <w:lang w:bidi="ar-SA"/>
        </w:rPr>
        <w:t xml:space="preserve">. </w:t>
      </w:r>
      <w:bookmarkStart w:id="830" w:name="pg14349_150023"/>
    </w:p>
    <w:p>
      <w:pPr>
        <w:pStyle w:val="BookText"/>
        <w:rPr/>
      </w:pPr>
      <w:bookmarkEnd w:id="830"/>
      <w:r>
        <w:rPr>
          <w:rFonts w:ascii="Amiri" w:hAnsi="Amiri" w:eastAsia="Amiri" w:cs="Amiri"/>
          <w:color w:val="111111"/>
          <w:sz w:val="28"/>
          <w:sz w:val="28"/>
          <w:szCs w:val="28"/>
          <w:rtl w:val="true"/>
          <w:lang w:bidi="ar-SA"/>
        </w:rPr>
        <w:t>أمّا عدم لزوم التصويب في الصورة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قام الأصل على طهارة ثوب و كان الواقع على خلافه، فالأصل الثاني يكون مبيّناً لموضوع دليل الجزئية و مبسّطاً له، و أين هذا من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 أصالة الطهارة بالنسبة إليه بمنزلة المفسّر للدليل الأوّل و لا معنى لتصور التصويب عند تفسير أحد الدليلين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 الأصل يخصص دليل الجزئية و الشرطية، لا دليل نجاسة البول إذا كان الثوب متنجّساً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فيفهم منه نجاسة هذه الأبوال مطلقاً لا في حالة العلم، فدليل الأصل لا صلة له بأدلّة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حديث التخصيص بالنسبة إلى أدلّة النجاسات منتف، و أمّا توسيع شرط الصلاة من الظاهرية إلى الأعم من الواقعية و الظاهرية فليس بتصويب، بل حكومة دليل على دليل</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7238307_3381743652"/>
      <w:bookmarkStart w:id="832" w:name="_Toc314"/>
      <w:bookmarkEnd w:id="831"/>
      <w:r>
        <w:rPr>
          <w:rtl w:val="true"/>
        </w:rPr>
        <w:t>التنبيه الثالث</w:t>
      </w:r>
      <w:r>
        <w:rPr>
          <w:rtl w:val="true"/>
        </w:rPr>
        <w:t xml:space="preserve">: </w:t>
      </w:r>
      <w:r>
        <w:rPr>
          <w:rtl w:val="true"/>
        </w:rPr>
        <w:t>في مسائل تترتّب على الاجزاء</w:t>
      </w:r>
      <w:bookmarkEnd w:id="832"/>
    </w:p>
    <w:p>
      <w:pPr>
        <w:pStyle w:val="Heading6"/>
        <w:numPr>
          <w:ilvl w:val="5"/>
          <w:numId w:val="1"/>
        </w:numPr>
        <w:rPr/>
      </w:pPr>
      <w:bookmarkStart w:id="833" w:name="__RefHeading___Toc7238309_3381743652"/>
      <w:bookmarkStart w:id="834" w:name="_Toc315"/>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إنّ هنا مسائل فقهية تترتب على مختار الفقيه في باب الإجزاء و هذه المسائل مبثوثة في أبواب الفقه، نختار منها ما يلي</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7238311_3381743652"/>
      <w:bookmarkStart w:id="836" w:name="_Toc316"/>
      <w:bookmarkEnd w:id="835"/>
      <w:r>
        <w:rPr>
          <w:rtl w:val="true"/>
        </w:rPr>
        <w:t>المسألة الأُولى</w:t>
      </w:r>
      <w:r>
        <w:rPr>
          <w:rtl w:val="true"/>
        </w:rPr>
        <w:t xml:space="preserve">: </w:t>
      </w:r>
      <w:r>
        <w:rPr>
          <w:rtl w:val="true"/>
        </w:rPr>
        <w:t>إذا اختلفت فتوى السابق مع اللاحق</w:t>
      </w:r>
      <w:bookmarkEnd w:id="836"/>
    </w:p>
    <w:p>
      <w:pPr>
        <w:pStyle w:val="BookText"/>
        <w:rPr/>
      </w:pPr>
      <w:r>
        <w:rPr>
          <w:rFonts w:ascii="Amiri" w:hAnsi="Amiri" w:eastAsia="Amiri" w:cs="Amiri"/>
          <w:color w:val="111111"/>
          <w:sz w:val="28"/>
          <w:sz w:val="28"/>
          <w:szCs w:val="28"/>
          <w:rtl w:val="true"/>
          <w:lang w:bidi="ar-SA"/>
        </w:rPr>
        <w:t>قال السيد الطباطبائي في العروة الوثقى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يكتفي بالمرّة مثلاً في التسبيحات الأربع و اكتفى </w:t>
      </w:r>
    </w:p>
    <w:p>
      <w:pPr>
        <w:pStyle w:val="BookText"/>
        <w:rPr/>
      </w:pPr>
      <w:r>
        <w:rPr>
          <w:rFonts w:ascii="Amiri" w:hAnsi="Amiri" w:eastAsia="Amiri" w:cs="Amiri"/>
          <w:color w:val="111111"/>
          <w:sz w:val="28"/>
          <w:sz w:val="28"/>
          <w:szCs w:val="28"/>
          <w:rtl w:val="true"/>
          <w:lang w:bidi="ar-SA"/>
        </w:rPr>
        <w:t>بها، أو قلّد من يكتفي في التيمم بضربة واحدة، ثمّ مات ذلك المجتهد، فقلّد من يقول بوجوب التعدد، لا يجب عليه إعادة الأعمال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أوقع عقداً أو إيقاعاً بتقليد مجتهد يحكم بالصحّة ثمّ مات و قلّد من يقول بالبطلان، يجوز له البناء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سيأتي يجب عليه العمل بمقتضى فتوى المجتهد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قلّد من يقول بطهارة شيء كالغسالة ثمّ مات و قلّد من يقول بنجاسته فالصلوات و الأعمال السابقة محكومة بالصحّة و إن كانت مع استعمال ذلك الشيء، و أمّا نفس ذلك الشيء إذا كان باقياً فلا يحكم بعد ذلك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الحلية و الحرمة، فإذا أفتى المجتهد الأوّل بجواز الذبح بغير الحديد مثلاً، فذبح حيواناً كذلك فمات المجتهد و قلّد من يقول بحرمته، فإن باعه أو أكله حكم بصحّة البيع و إباحة الأكل، و أمّا إذا كان الحيوان المذبوح موجوداً فلا يجوز بيعه، و لا أكله، و هكذا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هذه المسألة صارت محلاً للنقاش و الجدل و قد علّق عليها العلماء تعاليق وافقوا المتن في بعض الموارد و خالفوه في بعض آخر، و نحن نذكر ما هو المختار عندنا، نقول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الكلام تارة في عبادات المكلّف، و أُخرى في معاملاته بالمعنى الأعم كحلية الحيوان المذبوح، و طهارة الثوب و البدن، و ثالثة في الموضوعات التي تعد أثراً خارجاً عن إطار فعل المكلّف كالكحول و الفقاع إذا أفتى المجتهد الأوّل بطهارتهما و الآخر بنجاستهما، و هما موجودان في وعائهما في كلتا الحالتين، و إليك الكلام في الموارد الثلاثة</w:t>
      </w:r>
      <w:r>
        <w:rPr>
          <w:rFonts w:eastAsia="Amiri" w:cs="Amiri" w:ascii="Amiri" w:hAnsi="Amiri"/>
          <w:color w:val="111111"/>
          <w:sz w:val="28"/>
          <w:szCs w:val="28"/>
          <w:rtl w:val="true"/>
          <w:lang w:bidi="ar-SA"/>
        </w:rPr>
        <w:t xml:space="preserve">. </w:t>
      </w:r>
      <w:bookmarkStart w:id="837" w:name="pg14349_150025"/>
    </w:p>
    <w:p>
      <w:pPr>
        <w:pStyle w:val="Heading6"/>
        <w:numPr>
          <w:ilvl w:val="5"/>
          <w:numId w:val="1"/>
        </w:numPr>
        <w:rPr/>
      </w:pPr>
      <w:bookmarkStart w:id="838" w:name="__RefHeading___Toc7238313_3381743652"/>
      <w:bookmarkStart w:id="839" w:name="_Toc317"/>
      <w:bookmarkEnd w:id="837"/>
      <w:bookmarkEnd w:id="838"/>
      <w:r>
        <w:rPr/>
        <w:t>1</w:t>
      </w:r>
      <w:r>
        <w:rPr>
          <w:rtl w:val="true"/>
        </w:rPr>
        <w:t xml:space="preserve">. </w:t>
      </w:r>
      <w:r>
        <w:rPr>
          <w:rtl w:val="true"/>
        </w:rPr>
        <w:t>حكم العبادات</w:t>
      </w:r>
      <w:bookmarkEnd w:id="839"/>
    </w:p>
    <w:p>
      <w:pPr>
        <w:pStyle w:val="BookText"/>
        <w:rPr/>
      </w:pPr>
      <w:r>
        <w:rPr>
          <w:rFonts w:ascii="Amiri" w:hAnsi="Amiri" w:eastAsia="Amiri" w:cs="Amiri"/>
          <w:color w:val="111111"/>
          <w:sz w:val="28"/>
          <w:sz w:val="28"/>
          <w:szCs w:val="28"/>
          <w:rtl w:val="true"/>
          <w:lang w:bidi="ar-SA"/>
        </w:rPr>
        <w:t>الظاهر أنّ كلّ ما أتى به من العبادات يُعد أمراً صحيحاً، و إن كان يجب عليه تطبيق العمل في المستقبل على قول المجتهد الثاني، فما صدر منه من الأفعال و كان صحيحاً حسب الحجّة الأُولى يحكم عليها بالصحة حتّى بعد تقليد المجتهد الثاني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الثانية تُسقط الحجة السابقة عن الاعتبار في المستقبل مع بقائها على وصف الحجّية بالنسبة إلى ما سبق، لا أنّ الحجّة الثانية تكشف عن عدم حجّية السابقة في ظرفها، فالأُولى حجّة فيما سبق حتى الآن، و إن كانت الحجّة الثانية تسقط الأُولى عن الحجّية فيما يأتي من الزمان، و على ذلك فالأعمال التي أتى بها حسب الحجة الأُولى محكومة بالصحّة حتى بعد قيام الحجة الثانية، لما عرفت من أنّها لا تكشف عن عدم الحجّية فيما مضى و إنّما تسقطها عن الحجّية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الحجّة الثانية ليست وحياً إلهياً كاشفاً عن بطلان الأُولى، بل هي اجتهاد كالاجتهاد الأوّل و إن كان المتعيّن الرجوع إليها فمقتضى الجمع بين الحجتين كون كلّ حجّة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بالملازمة العرفية، فانّ الشارع إذا أمر بمركب كالصلاة و الحجّ ثمّ جعل فتوى المفتي حجّة في تشخيص الواجب عن غيره، فمعنى ذلك أنّه اكتفى في أغراضه بما أدّت إليه فتوى ذلك المجتهد على التفصيل الذي عرفت فاقتضت المصلحةُ التسهيلية إضفاءَ الاعتبار على قوله مطلقاً حتّى فيما خالف الواقع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الفتوى الأُولى كانت حجّة في الأعمال السابقة، و نشك في سقوط حجّيتها بالنسبة إلى ما مضى، فيحكم ببقائها بالنسبة إلى ما مضى، و أمّا </w:t>
      </w:r>
    </w:p>
    <w:p>
      <w:pPr>
        <w:pStyle w:val="BookText"/>
        <w:rPr/>
      </w:pPr>
      <w:r>
        <w:rPr>
          <w:rFonts w:ascii="Amiri" w:hAnsi="Amiri" w:eastAsia="Amiri" w:cs="Amiri"/>
          <w:color w:val="111111"/>
          <w:sz w:val="28"/>
          <w:sz w:val="28"/>
          <w:szCs w:val="28"/>
          <w:rtl w:val="true"/>
          <w:lang w:bidi="ar-SA"/>
        </w:rPr>
        <w:t>الفتوى الثانية فلا شكّ أنّها حجّة بالنسبة إلى الحوادث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السابقة فنشكّ في حجّيتها بالنسبة إليها فيؤخذ بالاستصحاب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الحوادث الواقعة فارجعوا فيها إلى رواة أحاديثنا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ورد في مقبولة عمر بن حنظلة هو حجّية قول الفقيه بالنسبة إلى ما يأتي من الحوادث، و أمّا بالنسبة إلى السابق فلا إطلاق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ممّن ذهب إلى لزوم تطبيق العمل على الاجتهاد الثاني من غير فرق بين ما مضى و ما يأتي و استدلّ على ذلك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قيام الحجّة الثانية و إن كان لا يستكشف به عن عدم حجّية الاجتهاد الأوّل مثلاً في ظرفه إلاّ أنّ مقتضاها ثبوت مدلولها في الشريعة المقدّسة من الابتداء لعدم اختصاصه بعصر دون عصر، إذاً العمل المأتي به على طبق الحجّة السابقة باطل، لأنّه مقتضى الحجّة الثانية، و معه لا بدّ من إعادته أو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مخالفة الواقع، و إن كانت تشترك فيه الحجتان، إلاّ أنّ هذا الاحتمال يلغى في الحجّة الثانية حسب أدلّة اعتبارها، و لا يلغى في الأُولى، لسقوطها عن الاعتبار، و مجرد احتمال المخالفة يكفي في الحكم بالإعادة أو القضاء، لأنّه لا مؤمِّن معه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العقل مستقل بلزوم تحصيل المؤمن، فلا مناص من الحكم بوجوب الاعادة على طبق الحجّة الثانية، لأنّ بها يندفع احتمال الضرر بمعنى العقاب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القضاء فهو أيضاً كذلك، لأنّ مقتضى الحجّة الثانية أنّ ما أتى به المكلّف على طبق الحجّة السابقة، غير مطابق للواقع فلا مناص من الحكم ببطلانه، و معه يصدق فوت الفريضة و هو يقتضي وجوب القضاء</w:t>
      </w:r>
      <w:r>
        <w:rPr>
          <w:rFonts w:eastAsia="Amiri" w:cs="Amiri" w:ascii="Amiri" w:hAnsi="Amiri"/>
          <w:color w:val="111111"/>
          <w:sz w:val="28"/>
          <w:szCs w:val="28"/>
          <w:rtl w:val="true"/>
          <w:lang w:bidi="ar-SA"/>
        </w:rPr>
        <w:t>.</w:t>
      </w:r>
      <w:r>
        <w:rPr>
          <w:rStyle w:val="FootnoteAnchor"/>
          <w:rtl w:val="true"/>
        </w:rPr>
        <w:footnoteReference w:id="340"/>
      </w:r>
      <w:bookmarkStart w:id="840" w:name="pg14349_150027"/>
    </w:p>
    <w:p>
      <w:pPr>
        <w:pStyle w:val="BookText"/>
        <w:rPr/>
      </w:pPr>
      <w:bookmarkEnd w:id="840"/>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مدلول الحجّة الثانية هو ثبوت مدلولها في الشريعة المقدّسة من الابتداء و إن كان أمراً صحيحاً، إلاّ أنّ الكلام في مقدار حجّية هذا الكشف، فانّه لما كان ظنياً يمكن تخصيص حجّيته بالحوادث التي يواجهها المكلّف في المستقبل، و قد علمت أنّ القدر المتيقّن من حجّية قول المفتي هو حجّيتها فيما سيرد من الحوادث، و أمّا ما مضى من الحوادث فالحجة الأُولى حجّة بالفعل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الثانية لما كانت ظنية لا تكشف عن بطلان الحجّة الأُولى، غاية الأمر ورد التعبّد بالأخذ بها دون الأُولى و القدر المتيقن من التعبد هو ما سيرد من الحوادث لا ما مضى و بذلك يعلم وجود المؤمِّن بالنسبة إلى الأعمال السابقة و ليس هو إلاّ الحجّة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القضاء فهو و إن كان مترتباً على فوت الفريضة لكن إثبات فوت الفريضة بالنسبة إلى ما مضى أوّل الكلام لما عرفت من أنّ القدر المتيقن من حجّيتها إنّما هو فيما يرد من الحوادث لا فيما مضى فلا يثبت بها فوت الفريضة حتّى يعمّه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فاتته فريضة فليقض كما فاتته</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7238315_3381743652"/>
      <w:bookmarkStart w:id="842" w:name="_Toc318"/>
      <w:bookmarkEnd w:id="841"/>
      <w:r>
        <w:rPr/>
        <w:t>2</w:t>
      </w:r>
      <w:r>
        <w:rPr>
          <w:rtl w:val="true"/>
        </w:rPr>
        <w:t xml:space="preserve">. </w:t>
      </w:r>
      <w:r>
        <w:rPr>
          <w:rtl w:val="true"/>
        </w:rPr>
        <w:t>حكم المعاملات</w:t>
      </w:r>
      <w:bookmarkEnd w:id="842"/>
    </w:p>
    <w:p>
      <w:pPr>
        <w:pStyle w:val="BookText"/>
        <w:rPr/>
      </w:pPr>
      <w:r>
        <w:rPr>
          <w:rFonts w:ascii="Amiri" w:hAnsi="Amiri" w:eastAsia="Amiri" w:cs="Amiri"/>
          <w:color w:val="111111"/>
          <w:sz w:val="28"/>
          <w:sz w:val="28"/>
          <w:szCs w:val="28"/>
          <w:rtl w:val="true"/>
          <w:lang w:bidi="ar-SA"/>
        </w:rPr>
        <w:t>قد عرفت أنّ السيد الطباطبائي ذهب إلى البناء على الصحّة فيما إذا أوقع عقداً أو إيقاعاً بتقليد مجتهد يحكم عليه بالصحّة ثمّ مات و قلّد من يقول بالبطلان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أفتى المجتهد الأوّل بجواز الذبح بغير الحديد مثلاً فَذُبِح حيوان كذلك فمات المجتهد و قلّد من يقول بحرمته فإن باعه أو أكله حكم بصحّة البيع و إباحة الأكل</w:t>
      </w:r>
      <w:r>
        <w:rPr>
          <w:rFonts w:eastAsia="Amiri" w:cs="Amiri" w:ascii="Amiri" w:hAnsi="Amiri"/>
          <w:color w:val="111111"/>
          <w:sz w:val="28"/>
          <w:szCs w:val="28"/>
          <w:rtl w:val="true"/>
          <w:lang w:bidi="ar-SA"/>
        </w:rPr>
        <w:t xml:space="preserve">. </w:t>
      </w:r>
      <w:bookmarkStart w:id="843" w:name="pg14349_150028"/>
    </w:p>
    <w:p>
      <w:pPr>
        <w:pStyle w:val="BookText"/>
        <w:rPr/>
      </w:pPr>
      <w:bookmarkEnd w:id="843"/>
      <w:r>
        <w:rPr>
          <w:rFonts w:ascii="Amiri" w:hAnsi="Amiri" w:eastAsia="Amiri" w:cs="Amiri"/>
          <w:color w:val="111111"/>
          <w:sz w:val="28"/>
          <w:sz w:val="28"/>
          <w:szCs w:val="28"/>
          <w:rtl w:val="true"/>
          <w:lang w:bidi="ar-SA"/>
        </w:rPr>
        <w:t>هذا ممّا لا غبار عليه، و ما ذكرنا من الأدلّة في العبادات يجري في المعاملات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بنجاسة الغسالة،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قلّد من يقول بطهارة شيء كالغسالة ثمّ مات، و قلّد من يقول بنجاسته فالصلوات و الأعمال السابقة محكومة بالصحّة، و إن كانت مع استعمال ذلك الشيء، و أمّا نفس ذلك الشيء إذا كان باقياً فلا يحكم بعد ذلك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إذا كان الحيوان المذبوح موجوداً فلا يجوز بيعه و لا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الحقّ في المقام فيعلم بالبيان التالي فانّ مصب الإجزاء هو صدور عمل من المكلّف أمضاه الشارع حسب فتوى المجتهد الأوّل، فلو كان ذلك العمل سبباً لأثر، فمعنى إمضاء السبب هو ثبوت أثره حدوثاً و بقاءً، و التفصيل بين الحدوث و البقاء نقض لسببية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فبما أنّ الشارع أمضى نفس الفعل بمعنى الذبح فيترتب أثره من غير تقيّد بزمان دون زمن، فيجوز أكل الذبيحة و بيعها حتى بعد موت المجتهد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غسل الثوب بالغسالة فانّ العمل الصادر من المكلّف هو الغسل، و قد أمضاه الشارع بأنّه مطهر فيترتب عليه أثره حدوثاً و بقاءً فيحكم بطهارة الثوب، و أمّا نفس الغسالة فبما انّه جسم خارجي لا يعد عملاً للمكلّف فيرجع في حكمها إلى المجتهد الثاني فالمعيار هو إمضاء العمل</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7238317_3381743652"/>
      <w:bookmarkStart w:id="845" w:name="_Toc319"/>
      <w:bookmarkEnd w:id="844"/>
      <w:r>
        <w:rPr/>
        <w:t>3</w:t>
      </w:r>
      <w:r>
        <w:rPr>
          <w:rtl w:val="true"/>
        </w:rPr>
        <w:t xml:space="preserve">. </w:t>
      </w:r>
      <w:r>
        <w:rPr>
          <w:rtl w:val="true"/>
        </w:rPr>
        <w:t>الموضوعات الخارجية</w:t>
      </w:r>
      <w:bookmarkEnd w:id="84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الموضوعات الخارجية التي تختلف فيها أنظار المجتهدين نظير طهارة </w:t>
      </w:r>
      <w:bookmarkStart w:id="846" w:name="pg14349_150029"/>
    </w:p>
    <w:p>
      <w:pPr>
        <w:pStyle w:val="BookText"/>
        <w:rPr/>
      </w:pPr>
      <w:bookmarkEnd w:id="846"/>
      <w:r>
        <w:rPr>
          <w:rFonts w:ascii="Amiri" w:hAnsi="Amiri" w:eastAsia="Amiri" w:cs="Amiri"/>
          <w:color w:val="111111"/>
          <w:sz w:val="28"/>
          <w:sz w:val="28"/>
          <w:szCs w:val="28"/>
          <w:rtl w:val="true"/>
          <w:lang w:bidi="ar-SA"/>
        </w:rPr>
        <w:t>الفقاع مثلاً، فلو كان رأي المجتهد الأوّل على الطهارة على خلاف المجتهد الثاني فإنّه يرجع في مثله إلى الثاني، و ذلك لأنّه لم يكن هناك فعل صادر من المكلّف حتّى يقع في إطار الإمضاء، بل غاية ما كان هناك موضوع خارجي كان الأوّل يحكم بطهارته، ويحكم الثاني الآن بنجاسته، فبما أنّ الفقاع موضوع مستقل في كلّ آن، و ليست طهارته أو نجاسته في الآن اللاحق استمراراً لهما في الآن السابق، بل تنسبان إلى ذات الفقاع من دون أن يتقيّد بيوم دون يوم، فيكون محكوماً بالنجاسة، هذا</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7238319_3381743652"/>
      <w:bookmarkStart w:id="848" w:name="_Toc320"/>
      <w:bookmarkEnd w:id="847"/>
      <w:r>
        <w:rPr>
          <w:rtl w:val="true"/>
        </w:rPr>
        <w:t>المسألة الثانية</w:t>
      </w:r>
      <w:r>
        <w:rPr>
          <w:rtl w:val="true"/>
        </w:rPr>
        <w:t xml:space="preserve">: </w:t>
      </w:r>
      <w:r>
        <w:rPr>
          <w:rtl w:val="true"/>
        </w:rPr>
        <w:t>لو دخل الصبي في الصلاة و هو غير بالغ فبلغ في أثنائها،</w:t>
      </w:r>
      <w:bookmarkEnd w:id="848"/>
    </w:p>
    <w:p>
      <w:pPr>
        <w:pStyle w:val="BookText"/>
        <w:rPr/>
      </w:pPr>
      <w:r>
        <w:rPr>
          <w:rFonts w:ascii="Amiri" w:hAnsi="Amiri" w:eastAsia="Amiri" w:cs="Amiri"/>
          <w:color w:val="111111"/>
          <w:sz w:val="28"/>
          <w:sz w:val="28"/>
          <w:szCs w:val="28"/>
          <w:rtl w:val="true"/>
          <w:lang w:bidi="ar-SA"/>
        </w:rPr>
        <w:t>فهناك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الصلاة و الاجتزاء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الإعادة بعد الإكمال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الصلاة و الابتداء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الثالث و الأقوى هو الأوّل، و وجهه وحدة الأمر المتوجّه إلى الصبي و البالغ و كلاهما مأموران بأمر واحد،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الدليل الخارجي دلّ على قوّة الطلب في الأوّل و ضعفه في الثاني، و ليس الوجوب و الندب من مداليل الأمر حتى يكون الأمر المتوجّه إلى البالغ غير المتوجه إلى غيره، فإذا اتحد الأمر فقد امتثله، غاية الأمر كان الطلب في النصف الأوّل من العمل غير مقرون بالشدة و مقروناً بها في النصف الآخر، لكنّه لا يؤثر في تعدد الأمر، خلافاً لصاحب الجواهر حيث ذهب إلى لزوم الإعادة زاعماً تعدد </w:t>
      </w:r>
      <w:bookmarkStart w:id="849" w:name="pg14349_150030"/>
    </w:p>
    <w:p>
      <w:pPr>
        <w:pStyle w:val="BookText"/>
        <w:rPr/>
      </w:pPr>
      <w:bookmarkEnd w:id="849"/>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850" w:name="__RefHeading___Toc7238321_3381743652"/>
      <w:bookmarkStart w:id="851" w:name="_Toc321"/>
      <w:bookmarkEnd w:id="850"/>
      <w:r>
        <w:rPr>
          <w:rtl w:val="true"/>
        </w:rPr>
        <w:t>المسألة الثالثة</w:t>
      </w:r>
      <w:r>
        <w:rPr>
          <w:rtl w:val="true"/>
        </w:rPr>
        <w:t xml:space="preserve">: </w:t>
      </w:r>
      <w:r>
        <w:rPr>
          <w:rtl w:val="true"/>
        </w:rPr>
        <w:t>إذا انحصر الثوب في النجس و لم يتمكن من غسله و نزعه لبرد و صلّى فيه، ثمّ تمكّن من أحدهما أو كليهما و الوقت باق،</w:t>
      </w:r>
      <w:bookmarkEnd w:id="851"/>
    </w:p>
    <w:p>
      <w:pPr>
        <w:pStyle w:val="BookText"/>
        <w:rPr/>
      </w:pPr>
      <w:r>
        <w:rPr>
          <w:rFonts w:ascii="Amiri" w:hAnsi="Amiri" w:eastAsia="Amiri" w:cs="Amiri"/>
          <w:color w:val="111111"/>
          <w:sz w:val="28"/>
          <w:sz w:val="28"/>
          <w:szCs w:val="28"/>
          <w:rtl w:val="true"/>
          <w:lang w:bidi="ar-SA"/>
        </w:rPr>
        <w:t>يجزي إذا كان في دليل رفع الاضطرار إطلاق، و لو كان في دليل المبدل أي طهارة الساتر إطلاق، يعيد، و لو شكّ فعلى المختار من وحدة الأمر، فالمرجع هو الاحتياط، لأنّه من قبيل الشكّ في سقوط الأمر الواحد، و على القول بتعدّده كما عليه المحقّق الخراساني فالمرجع هو البراءة كما عرفت</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المسائل التي جاء تفصيلها في المحصول</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4349_150032"/>
      <w:bookmarkStart w:id="853" w:name="pg14349_150032"/>
      <w:bookmarkEnd w:id="853"/>
    </w:p>
    <w:p>
      <w:pPr>
        <w:pStyle w:val="Heading3"/>
        <w:numPr>
          <w:ilvl w:val="2"/>
          <w:numId w:val="1"/>
        </w:numPr>
        <w:rPr/>
      </w:pPr>
      <w:bookmarkStart w:id="854" w:name="pg14349_150032"/>
      <w:bookmarkStart w:id="855" w:name="__RefHeading___Toc7238323_3381743652"/>
      <w:bookmarkStart w:id="856" w:name="_Toc322"/>
      <w:bookmarkEnd w:id="854"/>
      <w:bookmarkEnd w:id="855"/>
      <w:r>
        <w:rPr>
          <w:rtl w:val="true"/>
        </w:rPr>
        <w:t>الفصل الرابع مقدّمة الواجب</w:t>
      </w:r>
      <w:bookmarkEnd w:id="856"/>
    </w:p>
    <w:p>
      <w:pPr>
        <w:pStyle w:val="Heading4"/>
        <w:numPr>
          <w:ilvl w:val="3"/>
          <w:numId w:val="1"/>
        </w:numPr>
        <w:rPr/>
      </w:pPr>
      <w:bookmarkStart w:id="857" w:name="__RefHeading___Toc7238325_3381743652"/>
      <w:bookmarkStart w:id="858" w:name="_Toc323"/>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خصّص المحقّق الخراساني هذا الفصل بالبحث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عقلية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المقدّمة إلى داخلية و خارجية، و عقلية و شرعية و عادية، إلى غيرها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الواجب إلى مطلق و مشروط و منجّز و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تابع لوجوب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الواجب من المقدّمة؟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ثمرات القول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عند الشكّ في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فلندرس تلك الأُمور واحداً تلو الآخر</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7238327_3381743652"/>
      <w:bookmarkStart w:id="860" w:name="_Toc324"/>
      <w:bookmarkEnd w:id="859"/>
      <w:r>
        <w:rPr>
          <w:rtl w:val="true"/>
        </w:rPr>
        <w:t>الأوّل</w:t>
      </w:r>
      <w:r>
        <w:rPr>
          <w:rtl w:val="true"/>
        </w:rPr>
        <w:t xml:space="preserve">: </w:t>
      </w:r>
      <w:r>
        <w:rPr>
          <w:rtl w:val="true"/>
        </w:rPr>
        <w:t>في تحرير محلّ النزاع</w:t>
      </w:r>
      <w:bookmarkEnd w:id="860"/>
    </w:p>
    <w:p>
      <w:pPr>
        <w:pStyle w:val="BookText"/>
        <w:rPr/>
      </w:pPr>
      <w:r>
        <w:rPr>
          <w:rFonts w:ascii="Amiri" w:hAnsi="Amiri" w:eastAsia="Amiri" w:cs="Amiri"/>
          <w:color w:val="111111"/>
          <w:sz w:val="28"/>
          <w:sz w:val="28"/>
          <w:szCs w:val="28"/>
          <w:rtl w:val="true"/>
          <w:lang w:bidi="ar-SA"/>
        </w:rPr>
        <w:t>إنّ محلّ النزاع يحتمل أن يكون أحد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العقلي الذي يدركه العقل و يعبّر عنه باللابدية، و لكنّه ليس</w:t>
      </w:r>
    </w:p>
    <w:p>
      <w:pPr>
        <w:pStyle w:val="BookText"/>
        <w:rPr/>
      </w:pPr>
      <w:r>
        <w:rPr>
          <w:rFonts w:ascii="Amiri" w:hAnsi="Amiri" w:eastAsia="Amiri" w:cs="Amiri"/>
          <w:color w:val="111111"/>
          <w:sz w:val="28"/>
          <w:sz w:val="28"/>
          <w:szCs w:val="28"/>
          <w:rtl w:val="true"/>
          <w:lang w:bidi="ar-SA"/>
        </w:rPr>
        <w:t>موضع النزاع قطعاً لحكمه بالوجوب بالبداهة أوّلاً، و اتّفاق العقلاء على وجوبها ثانياً لمن أراد الوصول إلى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العرضي، بمعنى أنّ هنا وجوباً واحداً ينسب إلى ذيها حقيقة و إلى مقدمته مجازاً، كنسبة الجريان إلى الماء بالحقيقة و إلى الميزاب بالمجاز، و هذا أيضاً خارج عن محط البحث لأنّه يصبح بحثاً أدبياً خارجاً عن غرض الأُصولي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الشرعي الغيري الأصلي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الشرعي الغيري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على هذين الاحتمالين مركز على عروض وجوب شرعي للمقدّمة بما انّها مقدّمة و لذلك يوصف الوجوب بالغيري، غاية الأمر إذا كانت المقدمة مورداً لتوجه الآمر يوصف بالأصلي، و إذا لم يكن كذلك يوصف بالتبعي</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يلاحظ على ذينك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تكون المسألة عندئذ فقهية، و لما عرفت أنّ محمول المسألة إذا كان أحد الأحكام الشرعية، فالمسألة 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الملازمة بين وجوب الشيء و وجوب مقدمته، فعلى هذا تكون المسألة أُصولية كسائر الملازمات المبحوث عنها في علم الأُصول، فانّ المسائل التي يبحث فيها عن الملازمات كلّها مسائل أُصولية نظير البحث عن وجود الملازمة بين وجوب الشيء و حرمة ضده و كالبحث عن الملازمة بين ثبوت الحكم عند وجود قيده، و ارتفاعه عند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المفاهيم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الملازمة بين حرمة العبادات و فسادها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الملازمة بين المعاملات و فسادها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فالبحث في هذه المسائل كما في المقام أيضاً عن وجود الملازمة بين الأمرين و عدمها، فالقائل بالوجوب يدّعي الملازمة، و القائل بالعدم ينكر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الملازمة في المقام من المستقلات العقلية أو من غير المستقلات العقلية؟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القسم الثاني، و ذلك لأنّ الفرق بينها هو لو كانت الصغرى و الكبرى عقليتين تعدّ المسألة من المستقلات العقلية، كما في حسن العدل و قبح الظلم، و حسن العمل بالميثاق و قبح التخلّف عنه، و حسن جزاء الإحسان بالإحسان و قبح جزائه بالإساءة، فالصغرى و الكبرى كلاهما ممّا يدركهما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الصغرى شرعية و الكبرى عقلية فتكون المسألة من الأحكام العقلية غير المستقلة، كما في المقام حيث إنّ الصغرى في باب المقدمة مأخوذة إمّا من الشارع أو من العرف و العادة، فإذا قال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بوجود الملازمة بين الوجوبين،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المسجد واجبة، يحكم العقل بوجود الملازمة بين وجوبها و حرمة ضدّها أعني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البحث في هذه المسائل الخمس مركزاً على وجود الملازمة و عدمها، فلما ذا يبحث عنها في الجزء الأوّل المختص بمباحث الألفاظ، أ ليس الأولى البحث عنها في الجزء الثاني المخصص بالمباحث العقلية؟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انّها من المباحث العقلية، غير أنّ المقدمة لما كانت متوقفة على السماع من الشرع صار ذلك مسوغاً للبحث عنها في الجزء الأوّل المخصَّص بالمباحث اللفظية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من الأُصوليين من قال بدلالة الأمر بذي المقدّمة على وجوب المقدّمة بالدلالة الوضعية الالتزامية، و هي عند المنطقيين دلالة لفظية لا عقلية كما </w:t>
      </w:r>
      <w:bookmarkStart w:id="861" w:name="pg14349_150035"/>
    </w:p>
    <w:p>
      <w:pPr>
        <w:pStyle w:val="BookText"/>
        <w:rPr/>
      </w:pPr>
      <w:bookmarkEnd w:id="861"/>
      <w:r>
        <w:rPr>
          <w:rFonts w:ascii="Amiri" w:hAnsi="Amiri" w:eastAsia="Amiri" w:cs="Amiri"/>
          <w:color w:val="111111"/>
          <w:sz w:val="28"/>
          <w:sz w:val="28"/>
          <w:szCs w:val="28"/>
          <w:rtl w:val="true"/>
          <w:lang w:bidi="ar-SA"/>
        </w:rPr>
        <w:t>سيوافيك تفصيله في الأمر الثاني، و لذلك جاء ذكر المسألة في المباحث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الملازمة بين وجوب ذيها و وجوب المقدّمة الواقعية، أو بين وجوب ذيها و ما يراه المولى مقدّمة؟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السيّد الأُستاذ إلى القول الثاني،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من الفاعل إنّما تتعلّق بالشيء بعد تصوّره و الإذعان بفائدته، و يمتنع تعلّق الإرادة بما هو مقدّمة في نفس الأمر إذا كان غافلاً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فالملازمة هي بين إرادة ذيها و إرادة ما يراه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وليدة العلم، و لا يعقل تعلّقها بشيء إلاّ بعد العلم به و عرفانه مقدمة للشيء</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كون المقدمة مورداً للتوجّه و متعلّقة بالإرادة حسب الإجمال، كما إذا أمر المولى بصنع دواء سائل من عقاقير مختلفة و لا يعلم تفصيلها و خصوصياتها، فتتعلّق الإرادة بوجوب ما هو مقدمة لتحضير هذا الدواء، فالظاهر أنّ الملازمة على فرض ثبوتها بين وجوب الشيء و وجوب ما هو مقدمة في الواقع سواء وقف عليه المولى بالتفصيل أم لا، و لعلّ ما ذكرناه هو مراد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مورداً للالتفات لا تفصيلاً و لا إجمالاً لما يكون طرفاً للملازمة</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7238329_3381743652"/>
      <w:bookmarkStart w:id="863" w:name="_Toc325"/>
      <w:bookmarkEnd w:id="862"/>
      <w:r>
        <w:rPr>
          <w:rtl w:val="true"/>
        </w:rPr>
        <w:t>الأمر الثاني</w:t>
      </w:r>
      <w:r>
        <w:rPr>
          <w:rtl w:val="true"/>
        </w:rPr>
        <w:t xml:space="preserve">: </w:t>
      </w:r>
      <w:r>
        <w:rPr>
          <w:rtl w:val="true"/>
        </w:rPr>
        <w:t>المسألة عقلية أُصولية</w:t>
      </w:r>
      <w:bookmarkEnd w:id="863"/>
    </w:p>
    <w:p>
      <w:pPr>
        <w:pStyle w:val="Heading5"/>
        <w:numPr>
          <w:ilvl w:val="4"/>
          <w:numId w:val="1"/>
        </w:numPr>
        <w:rPr/>
      </w:pPr>
      <w:bookmarkStart w:id="864" w:name="__RefHeading___Toc7238331_3381743652"/>
      <w:bookmarkStart w:id="865" w:name="_Toc326"/>
      <w:bookmarkEnd w:id="864"/>
      <w:r>
        <w:rPr>
          <w:rtl w:val="true"/>
        </w:rPr>
        <w:t>اشارة</w:t>
      </w:r>
      <w:bookmarkEnd w:id="86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البحث في المسألة لفظي أو عقلي، فقهي أو أُصولي، الظاهر انّ المسألة </w:t>
      </w:r>
      <w:bookmarkStart w:id="866" w:name="pg14349_150036"/>
    </w:p>
    <w:p>
      <w:pPr>
        <w:pStyle w:val="BookText"/>
        <w:rPr/>
      </w:pPr>
      <w:bookmarkEnd w:id="866"/>
      <w:r>
        <w:rPr>
          <w:rFonts w:ascii="Amiri" w:hAnsi="Amiri" w:eastAsia="Amiri" w:cs="Amiri"/>
          <w:color w:val="111111"/>
          <w:sz w:val="28"/>
          <w:sz w:val="28"/>
          <w:szCs w:val="28"/>
          <w:rtl w:val="true"/>
          <w:lang w:bidi="ar-SA"/>
        </w:rPr>
        <w:t>عقلية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أنّ محور البحث هو وجود الملازمة بين الإرادتين ثبوتاً، و الوجوبين إثباتاً، و عدمها، و هو بحث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وصف القدماء بكون المسألة لفظية لأجل قولهم بدلالة الأمر بالشيء على وجوب مقدّمته دلالة التزامية و هي عندهم دلالة لفظية لا عقلية، تبعاً للمنطقيين حيث إنّهم يعدون الدلالة التضمّنية و الالتزامية من الدلالات اللفظية، قال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اللفظ بدت مطابقة حيث على تمام معنى وافقه</w:t>
      </w:r>
    </w:p>
    <w:p>
      <w:pPr>
        <w:pStyle w:val="BookText"/>
        <w:rPr/>
      </w:pPr>
      <w:r>
        <w:rPr>
          <w:rFonts w:ascii="IRNazanin" w:hAnsi="IRNazanin" w:eastAsia="IRNazanin"/>
          <w:color w:val="111111"/>
          <w:sz w:val="28"/>
          <w:sz w:val="28"/>
          <w:szCs w:val="28"/>
          <w:rtl w:val="true"/>
          <w:lang w:bidi="fa-IR"/>
        </w:rPr>
        <w:t>و ما على الجزء تضمناً وسم و خارج المعنى، التزام، إن لزم</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في مقابلهم علماء البيان حيث جعلوا كلتا الدلالتين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التضمنية و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الدلالات العقلية فلاحظ</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أمّا كونها مسألة أُصولية فلوجود ملاكها فيها و هو كونها صالحة لاستنباط الحكم الشرعي منها بوقوعها كبرى للدليل،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مقدمة، و مقدمة الواجب واجب لأجل الملازمة بين الوجوبين، فينتج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واجب، و منه يظهر أيضاً انّ الملازمات كلّها من المسائل الأُصولية حيث يستنبط من الملازمة، الحكمُ الشرعي</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7238333_3381743652"/>
      <w:bookmarkStart w:id="868" w:name="_Toc327"/>
      <w:bookmarkEnd w:id="867"/>
      <w:r>
        <w:rPr>
          <w:rtl w:val="true"/>
        </w:rPr>
        <w:t>المسألة من مبادئ الأحكام أيضاً</w:t>
      </w:r>
      <w:bookmarkEnd w:id="86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للفقهاء مصطلحاً خاصّاً في باب الأحكام الخمسة باسم مبادئ الأحكام، و يراد بها ما يبحث عن عوارض الأحكام الخمسة من ملازماتها </w:t>
      </w:r>
    </w:p>
    <w:p>
      <w:pPr>
        <w:pStyle w:val="BookText"/>
        <w:rPr/>
      </w:pPr>
      <w:r>
        <w:rPr>
          <w:rFonts w:ascii="Amiri" w:hAnsi="Amiri" w:eastAsia="Amiri" w:cs="Amiri"/>
          <w:color w:val="111111"/>
          <w:sz w:val="28"/>
          <w:sz w:val="28"/>
          <w:szCs w:val="28"/>
          <w:rtl w:val="true"/>
          <w:lang w:bidi="ar-SA"/>
        </w:rPr>
        <w:t>و معانداتها إلى غير ذلك ممّا يمكن أن يعرض الحكم الشرعي بما هو هو،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الشيء يلازم وجوب مقدمته، أو وجوب الشيء يلازم حرمة ضدّه، هذا في باب الملازمة، و أمّا المعاندة فيقال وجوب الشيء يعاند حرمته فلا يمكن أن يكون شيء واحد واجباً و حراماً، و لأجل ذلك منعوا من اجتماع الأمر و النهي في شيء واحد و لو بعنوانين، و هذا مصطلح خاص بالفقهاء حول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ذهب سيد مشايخنا المحقّق البروجردي إلى أنّ هذه المسألة من مبادئ الأحكام،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القدماء كانوا يبحثون عن معاندات الأحكام و ملازماتها و يسمّونها بالمبادئ الأحكامية، و منها هذه المسألة، و المراد منها المسائل التي تكون محمولاتها من عوارض الأحكام التكليفية أو الوضعية من التلازم و التضاد</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تكون مسألة واحدة من مبادئ الأحكام في علم، و من المسائل في علم آخر، نظير المقام فانّه بالنسبة إلى علم الفقه يعد من مبادئ الأحكام، و بالنسبة إلى أُصول الفقه يعدّ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المحاضرات ردّ على كون المسألة من مبادئ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المبادئ لا تخلو إمّا أن تكون تصوّرية أو تصديقية و لا ثالث لهما، و المبادئ التصوّرية هي لحاظ ذات الموضوع و المحمول و ذاتياتهما في كلّ علم، و من البديهي أنّ البحث عن مسألة مقدّمة الواجب لا يرجع إلى ذلك، و المبادئ التصديقية هي المقدّمات التي يتوقّف عليها تشكيل القياس، و منها المسائل الأُصولية، فانّها مبادئ تصديقية بالإضافة إلى المسائل الفقهية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نعقل المبادئ الأحكامية في مقابل المبادئ التصوّرية </w:t>
      </w:r>
    </w:p>
    <w:p>
      <w:pPr>
        <w:pStyle w:val="BookText"/>
        <w:rPr/>
      </w:pPr>
      <w:r>
        <w:rPr>
          <w:rFonts w:ascii="Amiri" w:hAnsi="Amiri" w:eastAsia="Amiri" w:cs="Amiri"/>
          <w:color w:val="111111"/>
          <w:sz w:val="28"/>
          <w:sz w:val="28"/>
          <w:szCs w:val="28"/>
          <w:rtl w:val="true"/>
          <w:lang w:bidi="ar-SA"/>
        </w:rPr>
        <w:t>و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الحكم موضوعاً فيبحث عن حالاته و آثاره إلاّ أنّه داخل في المبادئ التصديقية و ليس شيئاً آخر في مقابلاتها، كما أنّ تصوّر الحكم بذاته و ذاتياته داخل في المبادئ التصوّرية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مبادئ الأحكام من فروع المبادئ التصوّرية فانّها تتلخص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الموضوع بذاته و ذاتياته و لازمه و معانده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المحمول بذاته و ذاتياته و لازمه و معانده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العلم على وجه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الغرض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في الفقه يبحث عن أفعال المكلّفين التي هي الموضوع، و يعرضها الأحكام الخمسة التي هي المحمول، فيبحث عن ذات الحكم كالوجوب، و ذاتياته كجنسه و فصله،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هو الطلب المانع من الترك، و لازمه،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الشيء يلازم إيجاب مقدمته و حرمة ضده، و معانده و هو امتناع كون شيء واحد واجباً و حراماً، فمبادئ الأحكام ليست إلاّ جزءاً من المبادئ التصوّرية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جاء في آخر كلامه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موضوعاً فيبحث عن حالاته و آثاره إلاّ أنّه في الحقيقة داخل في المبادئ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أنّه داخل في المبادئ التصوّرية، فذات الحكم و ذاتياته و لوازمه و معانداته كلّها مبادئ تصوّرية للأحكام التي هي محمولات في الفقه على أفعال المكلّفين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سيد مشايخنا المحقّق البروجردي ذهب إلى عدم كون المسألة أُصولية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لعلم الأُصول هو الحجّة في الفقه، و البحث عن تعيناتها و تشخّصاتها بخبر الواحد و غيره من مسائلها، و أمّا المقام فمحط النظر في المسألة هو إثبات الملازمة أو نفيها لا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الملازمة لا معنى للبحث عن الحجّية، لأنّ وجود أحد المتلازمين حجّة على الآخر، و مع عدمها لا معنى لحجيّة وجوب شيء على وجوب شيء آخر بالضرورة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في عامّة المسائل الأُصولية هو البحث عن تعيّن الحجّية بموضوع المسألة، غاية الأمر تارة يكون المحمول نفس الحجّية،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حجّة، و أُخرى يكون المحمول أمراً غير الحجّية لكن يكون مرجعه إليها، مثلاً، نقول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الأمر يدلّ على الفور أو التراخي؟ أو انّ الأمر يدلّ على المرّة و التكرار؟ فالمحمول في تينك المسألتين و نظائرها أمر غير الحجّية، لكن يرجع الكلام إلى البحث عن وجود الحجّة للفقيه على كون الواجب فوريّاً أو غير فوري أو واجباً مرة أو غير مرة، و قد عرفت في صدر الكتاب أنّ الفقيه يعلم أنّ بينه و بين ربّه حججاً شرعية في بيان الواجبات و المحرّمات، فيبحث في علم الأُصول عن تشخّص تلك الحجج الكلية في موضوع خاص و هو كون الأمر حجّة على الوجوب إذا كان دالاً على الوجوب، و حجّة على الفور و التراخي إذا كان موضوعاً لهما، و حجّة على المرّة و التكرار إذا كان موضوعاً لهما، فروح البحث في الجميع هو البحث عن وجود الحجّة على أحد هذه الأُمور</w:t>
      </w:r>
      <w:r>
        <w:rPr>
          <w:rFonts w:eastAsia="Amiri" w:cs="Amiri" w:ascii="Amiri" w:hAnsi="Amiri"/>
          <w:color w:val="111111"/>
          <w:sz w:val="28"/>
          <w:szCs w:val="28"/>
          <w:rtl w:val="true"/>
          <w:lang w:bidi="ar-SA"/>
        </w:rPr>
        <w:t xml:space="preserve">. </w:t>
      </w:r>
      <w:bookmarkStart w:id="869" w:name="pg14349_150040"/>
    </w:p>
    <w:p>
      <w:pPr>
        <w:pStyle w:val="BookText"/>
        <w:rPr/>
      </w:pPr>
      <w:bookmarkEnd w:id="869"/>
      <w:r>
        <w:rPr>
          <w:rFonts w:ascii="Amiri" w:hAnsi="Amiri" w:eastAsia="Amiri" w:cs="Amiri"/>
          <w:color w:val="111111"/>
          <w:sz w:val="28"/>
          <w:sz w:val="28"/>
          <w:szCs w:val="28"/>
          <w:rtl w:val="true"/>
          <w:lang w:bidi="ar-SA"/>
        </w:rPr>
        <w:t>و منه يعلم حكم المقام فانّ البحث عن وجود الملازمة و عدمها لغاية تحصيل الحجّة على وجوب المقدمة و عدم وجوبها، فإثبات الملازمة أمر طريقي لإثبات وجوب المقدمة الخاصّة كالوضوء و عدم وجوبها، و بذلك يعلم أنّ مرجع أكثر ما يبحث في مباحث الألفاظ الذي يتراءى فيها كون المحمول أمراً غير الحجّة إلى تحصيل الحجّة على أحد الطريقين، كما عرفت</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7238335_3381743652"/>
      <w:bookmarkStart w:id="871" w:name="_Toc328"/>
      <w:bookmarkEnd w:id="870"/>
      <w:r>
        <w:rPr>
          <w:rtl w:val="true"/>
        </w:rPr>
        <w:t>الأمر الثالث</w:t>
      </w:r>
      <w:r>
        <w:rPr>
          <w:rtl w:val="true"/>
        </w:rPr>
        <w:t xml:space="preserve">: </w:t>
      </w:r>
      <w:r>
        <w:rPr>
          <w:rtl w:val="true"/>
        </w:rPr>
        <w:t>تقسيمات المقدّمة</w:t>
      </w:r>
      <w:bookmarkEnd w:id="871"/>
    </w:p>
    <w:p>
      <w:pPr>
        <w:pStyle w:val="Heading5"/>
        <w:numPr>
          <w:ilvl w:val="4"/>
          <w:numId w:val="1"/>
        </w:numPr>
        <w:rPr/>
      </w:pPr>
      <w:bookmarkStart w:id="872" w:name="__RefHeading___Toc7238337_3381743652"/>
      <w:bookmarkStart w:id="873" w:name="_Toc329"/>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تنقسم المقدّمة إلى أقسام كثيرة نبحث فيها على وجه التفصيل</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7238339_3381743652"/>
      <w:bookmarkStart w:id="875" w:name="_Toc330"/>
      <w:bookmarkEnd w:id="874"/>
      <w:r>
        <w:rPr>
          <w:rtl w:val="true"/>
        </w:rPr>
        <w:t>التقسيم الأوّل</w:t>
      </w:r>
      <w:r>
        <w:rPr>
          <w:rtl w:val="true"/>
        </w:rPr>
        <w:t xml:space="preserve">: </w:t>
      </w:r>
      <w:r>
        <w:rPr>
          <w:rtl w:val="true"/>
        </w:rPr>
        <w:t>تقسيمها إلى داخلية و خارجية</w:t>
      </w:r>
      <w:r>
        <w:rPr>
          <w:rtl w:val="true"/>
        </w:rPr>
        <w:t>.</w:t>
      </w:r>
      <w:bookmarkEnd w:id="875"/>
    </w:p>
    <w:p>
      <w:pPr>
        <w:pStyle w:val="Heading6"/>
        <w:numPr>
          <w:ilvl w:val="5"/>
          <w:numId w:val="1"/>
        </w:numPr>
        <w:rPr/>
      </w:pPr>
      <w:bookmarkStart w:id="876" w:name="__RefHeading___Toc7238341_3381743652"/>
      <w:bookmarkStart w:id="877" w:name="_Toc331"/>
      <w:bookmarkEnd w:id="876"/>
      <w:r>
        <w:rPr>
          <w:rtl w:val="true"/>
        </w:rPr>
        <w:t>اشارة</w:t>
      </w:r>
      <w:bookmarkEnd w:id="877"/>
    </w:p>
    <w:p>
      <w:pPr>
        <w:pStyle w:val="BookText"/>
        <w:rPr/>
      </w:pP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الداخلية ففيها اصطلاحان</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7238343_3381743652"/>
      <w:bookmarkStart w:id="879" w:name="_Toc332"/>
      <w:bookmarkEnd w:id="878"/>
      <w:r>
        <w:rPr>
          <w:rtl w:val="true"/>
        </w:rPr>
        <w:t>الداخلية بالمعنى الأخص</w:t>
      </w:r>
      <w:bookmarkEnd w:id="879"/>
    </w:p>
    <w:p>
      <w:pPr>
        <w:pStyle w:val="BookText"/>
        <w:rPr/>
      </w:pPr>
      <w:r>
        <w:rPr>
          <w:rFonts w:ascii="Amiri" w:hAnsi="Amiri" w:eastAsia="Amiri" w:cs="Amiri"/>
          <w:color w:val="111111"/>
          <w:sz w:val="28"/>
          <w:sz w:val="28"/>
          <w:szCs w:val="28"/>
          <w:rtl w:val="true"/>
          <w:lang w:bidi="ar-SA"/>
        </w:rPr>
        <w:t>قد تطلق الداخلية و يراد بها ما يكون القيد و التقيّد داخلين في ماهية الواجب، كالأجزاء، فذات الركوع و اتّصاف الصلاة به داخلان في ماهية الصلاة، و على ذلك فيخرج كلّ من الشرط، و عدم المانع، و المعد، عن كونها مقدمة داخلية لأنّ ذواتها خارجية عن الواجب و انّما الداخل فيها هو تقيّد الصلاة بها، و هذا ما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بالمعنى الأخص </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7238345_3381743652"/>
      <w:bookmarkStart w:id="881" w:name="_Toc333"/>
      <w:bookmarkEnd w:id="880"/>
      <w:r>
        <w:rPr>
          <w:rtl w:val="true"/>
        </w:rPr>
        <w:t>الداخلية بالمعنى الأعم</w:t>
      </w:r>
      <w:bookmarkEnd w:id="88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تطلق الداخلية على ما إذا كان التقيّد داخلاً في ماهية الواجب، سواء أ كان القيد داخلاً أم خارجاً، و على ذلك فلا شكّ انّ الشرط و عدم المانع و المعد داخلة في المقدمة الداخلية و هذا ما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بالمعنى الأعم </w:t>
      </w:r>
      <w:r>
        <w:rPr>
          <w:rFonts w:eastAsia="Amiri" w:cs="Amiri" w:ascii="Amiri" w:hAnsi="Amiri"/>
          <w:color w:val="111111"/>
          <w:sz w:val="28"/>
          <w:szCs w:val="28"/>
          <w:rtl w:val="true"/>
          <w:lang w:bidi="ar-SA"/>
        </w:rPr>
        <w:t xml:space="preserve">«. </w:t>
      </w:r>
      <w:bookmarkStart w:id="882" w:name="pg14349_150041"/>
    </w:p>
    <w:p>
      <w:pPr>
        <w:pStyle w:val="BookText"/>
        <w:rPr/>
      </w:pPr>
      <w:bookmarkEnd w:id="882"/>
      <w:r>
        <w:rPr>
          <w:rFonts w:ascii="Amiri" w:hAnsi="Amiri" w:eastAsia="Amiri" w:cs="Amiri"/>
          <w:color w:val="111111"/>
          <w:sz w:val="28"/>
          <w:sz w:val="28"/>
          <w:szCs w:val="28"/>
          <w:rtl w:val="true"/>
          <w:lang w:bidi="ar-SA"/>
        </w:rPr>
        <w:t>و بما أنّه يشترط بين المقدمة و ذيها التعدّد و الاثنينية فيكون وجود الشرط و عدم المانع و المعد داخلاً في محط النزاع لوجود الملاك فيها، لأنّ الشرط غير المشروط، و هكذا المعد غير المعدّ له، إنّما الكلام في دخول الأجزاء في محط النزاع و ذلك لأجل عدم ملاك البحث فيها أعني الاثنينية، حيث إنّ الأجزاء نفس الكلّ، و تفصيل الكلام يتوقّف على البحث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يصحّ وصف الأجزاء بالمقدمية؟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الوصف، هل هناك ملاك لعروض الوجوب الغيري على الأجزاء؟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وجود الملاك هل هناك مانع من وصف الأجزاء بالوجوب الغيري؟ فهذه أُمور ثلاثة لا بدّ من دراستها واحداً بعد الآخر في مقامات ثلاثة</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7238347_3381743652"/>
      <w:bookmarkStart w:id="884" w:name="_Toc334"/>
      <w:bookmarkEnd w:id="883"/>
      <w:r>
        <w:rPr>
          <w:rtl w:val="true"/>
        </w:rPr>
        <w:t>المقام الأوّل</w:t>
      </w:r>
      <w:r>
        <w:rPr>
          <w:rtl w:val="true"/>
        </w:rPr>
        <w:t xml:space="preserve">: </w:t>
      </w:r>
      <w:r>
        <w:rPr>
          <w:rtl w:val="true"/>
        </w:rPr>
        <w:t>في صحّة عدّ الأجزاء مقدمة</w:t>
      </w:r>
      <w:bookmarkEnd w:id="884"/>
    </w:p>
    <w:p>
      <w:pPr>
        <w:pStyle w:val="BookText"/>
        <w:rPr/>
      </w:pPr>
      <w:r>
        <w:rPr>
          <w:rFonts w:ascii="Amiri" w:hAnsi="Amiri" w:eastAsia="Amiri" w:cs="Amiri"/>
          <w:color w:val="111111"/>
          <w:sz w:val="28"/>
          <w:sz w:val="28"/>
          <w:szCs w:val="28"/>
          <w:rtl w:val="true"/>
          <w:lang w:bidi="ar-SA"/>
        </w:rPr>
        <w:t>إنّ أوّل من طرح هذه المسألة هو الشيخ محمد تقي الاصفهاني 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معالم الدين، و يُعد المؤلف من نوابغ هذا العلم، فقد ذهب إلى عدم صحّة وصف الأجزاء بالمقدّمية، لأنّ الأجزاء ليست إلاّ نفس الشيء و ليس بين الأجزاء و الكلّ، تعدد و 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تطلق على ما يقع في طريق وجود الشيء، و الشيء لا يمكن أن يقع في طريق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الذي أثاره ذلك المحقّق، و لا يذهب عليك أنّه جعل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 هناك مقدمة واحدة باسم الاجزاء فرتب عليها أنّها عين الكلّ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سلك هذا الطريق المحقّق الخراساني فجعل المقدمة الاجزاء لكنّه </w:t>
      </w:r>
      <w:bookmarkStart w:id="885" w:name="pg14349_150042"/>
    </w:p>
    <w:p>
      <w:pPr>
        <w:pStyle w:val="BookText"/>
        <w:rPr/>
      </w:pPr>
      <w:bookmarkEnd w:id="885"/>
      <w:r>
        <w:rPr>
          <w:rFonts w:ascii="Amiri" w:hAnsi="Amiri" w:eastAsia="Amiri" w:cs="Amiri"/>
          <w:color w:val="111111"/>
          <w:sz w:val="28"/>
          <w:sz w:val="28"/>
          <w:szCs w:val="28"/>
          <w:rtl w:val="true"/>
          <w:lang w:bidi="ar-SA"/>
        </w:rPr>
        <w:t>تخلّص عن الإشكال بوجه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الأنصاري فقد جعل المقدّمة نفس الجزء، و لكنّه تخلّص عن الإشكال بوجه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المحقّق البروجردي و تبعه السيد الإمام قدّس سرّهما فقد جعل المقدّمة كلّ جزء جزء على حدة، فصار هناك بعدد الأجزاء مقدمة، و عندئذ تخلّص عن الإشكال بوجه صحيح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أجيب عن الإشكال بوجوه</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7238349_3381743652"/>
      <w:bookmarkStart w:id="887" w:name="_Toc335"/>
      <w:bookmarkEnd w:id="886"/>
      <w:r>
        <w:rPr>
          <w:rtl w:val="true"/>
        </w:rPr>
        <w:t>الأوّل</w:t>
      </w:r>
      <w:r>
        <w:rPr>
          <w:rtl w:val="true"/>
        </w:rPr>
        <w:t xml:space="preserve">: </w:t>
      </w:r>
      <w:r>
        <w:rPr>
          <w:rtl w:val="true"/>
        </w:rPr>
        <w:t>جواب الشيخ الأعظم</w:t>
      </w:r>
      <w:bookmarkEnd w:id="887"/>
    </w:p>
    <w:p>
      <w:pPr>
        <w:pStyle w:val="BookText"/>
        <w:rPr/>
      </w:pPr>
      <w:r>
        <w:rPr>
          <w:rFonts w:ascii="Amiri" w:hAnsi="Amiri" w:eastAsia="Amiri" w:cs="Amiri"/>
          <w:color w:val="111111"/>
          <w:sz w:val="28"/>
          <w:sz w:val="28"/>
          <w:szCs w:val="28"/>
          <w:rtl w:val="true"/>
          <w:lang w:bidi="ar-SA"/>
        </w:rPr>
        <w:t>ذهب الشيخ الأعظم إلى أنّ الجزء له لحاظان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الجزء بشرط لا، و هو في هذا النظر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يجتمع مع كلّ شرط، و من الشروط هو لحاظ الجزء منضمّاً مع سائر الأجزاء، فالجزء في هذا اللحاظ يكون عين الكلّ و لا يعد مقدمة، و إليك نصّ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الجزء له اعتباران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بهذا الاعتبار عين الكلّ، و متّحد معه، إذ لا ينافي ذلك انضمامَ سائر الأجزاء إليه، فيصير مركباً منها، و يكون هو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بشرط لا، و هو بهذا الاعتبار يغاير الكلّ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اللحاظين غير تامّين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لحاظ الجزء كالركوع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 إن كان يحدث المغايرة بين الجزء </w:t>
      </w:r>
      <w:bookmarkStart w:id="888" w:name="pg14349_150043"/>
    </w:p>
    <w:p>
      <w:pPr>
        <w:pStyle w:val="BookText"/>
        <w:rPr/>
      </w:pPr>
      <w:bookmarkEnd w:id="888"/>
      <w:r>
        <w:rPr>
          <w:rFonts w:ascii="Amiri" w:hAnsi="Amiri" w:eastAsia="Amiri" w:cs="Amiri"/>
          <w:color w:val="111111"/>
          <w:sz w:val="28"/>
          <w:sz w:val="28"/>
          <w:szCs w:val="28"/>
          <w:rtl w:val="true"/>
          <w:lang w:bidi="ar-SA"/>
        </w:rPr>
        <w:t>و الكلّ، لكنّه يخرجه عن المقدّمية، لأنّ المقدمية ما يكون في خدمة ذيها، فإذا لوحظ الجزء بشرط لا فمعنى ذلك أنّ الجزء لوحظ منفصلاً عن كلّ شيء، و أن لا يكون معه شيء آخر فالجزء في هذا اللحاظ لا يجتمع مع الكلّ، و معه كيف يكون مقدمة له بمعنى كونه جزءاً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لحاظ الجزء على نحو اللابشرط فلحاظه بهذا المعنى لا يجعله عين الكلّ في عامّة الشرائط، و ذلك لأنّ اللابشرط يجتمع مع ألف شرط، فكما أنّ من الشروط الانضمام فلحاظ الجزء في هذه الحالة يجعله عين الكلّ، لكن من الشروط أيضاً الوحدة و التجرّد، فالجزء الموصوف لا بشرط عند لحاظ الوحدة، يخرجه عن كونه عين الكلّ</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7238351_3381743652"/>
      <w:bookmarkStart w:id="890" w:name="_Toc336"/>
      <w:bookmarkEnd w:id="889"/>
      <w:r>
        <w:rPr>
          <w:rtl w:val="true"/>
        </w:rPr>
        <w:t>الثاني</w:t>
      </w:r>
      <w:r>
        <w:rPr>
          <w:rtl w:val="true"/>
        </w:rPr>
        <w:t xml:space="preserve">: </w:t>
      </w:r>
      <w:r>
        <w:rPr>
          <w:rtl w:val="true"/>
        </w:rPr>
        <w:t>جواب المحقّق الخراساني</w:t>
      </w:r>
      <w:bookmarkEnd w:id="890"/>
    </w:p>
    <w:p>
      <w:pPr>
        <w:pStyle w:val="BookText"/>
        <w:rPr/>
      </w:pPr>
      <w:r>
        <w:rPr>
          <w:rFonts w:ascii="Amiri" w:hAnsi="Amiri" w:eastAsia="Amiri" w:cs="Amiri"/>
          <w:color w:val="111111"/>
          <w:sz w:val="28"/>
          <w:sz w:val="28"/>
          <w:szCs w:val="28"/>
          <w:rtl w:val="true"/>
          <w:lang w:bidi="ar-SA"/>
        </w:rPr>
        <w:t>قد ذهب المحقّق الخراساني إلى أنّ المقدّمة هي الأجزاء بالأسر</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قول الشيخ الذي جعل المقدمة كلّ جزء جزء، فعلى مبنى الخراساني ليس هنا إلاّ مقدمة واحدة، بخلاف جواب الشيخ فانّ هنا مقدمات حسب تعدد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المقدمة هي نفس الأجزاء بالأسر، و ذا المقدمة هو الأجزاء بشرط الاجتماع، فتحصل المغايرة بينهما، و على ذلك يلزم في اعتبار الجزئية، أخذ الأجزاء لا بشرط، كما أنّه لا بدّ في اعتبار الكلية من أخذه بشرط الاجتماع</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 المزبور، مبنيّ على أنّ هنا مقدمة واحدة بمعنى الأجزاء، تلاحظ تارة امّا لا بشرط، و أُخرى بشرط شيء، لكنّه ليس بتام، بل هناك </w:t>
      </w:r>
      <w:bookmarkStart w:id="891" w:name="pg14349_150044"/>
    </w:p>
    <w:p>
      <w:pPr>
        <w:pStyle w:val="BookText"/>
        <w:rPr/>
      </w:pPr>
      <w:bookmarkEnd w:id="891"/>
      <w:r>
        <w:rPr>
          <w:rFonts w:ascii="Amiri" w:hAnsi="Amiri" w:eastAsia="Amiri" w:cs="Amiri"/>
          <w:color w:val="111111"/>
          <w:sz w:val="28"/>
          <w:sz w:val="28"/>
          <w:szCs w:val="28"/>
          <w:rtl w:val="true"/>
          <w:lang w:bidi="ar-SA"/>
        </w:rPr>
        <w:t>مقدمات حسب تعدد الاجزاء و معه يحصل التغاير بين المقدمة و ذيها من دون حاجة إلى اللحاظين المذكورين و سيوافيك تفصيله</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7238353_3381743652"/>
      <w:bookmarkStart w:id="893" w:name="_Toc337"/>
      <w:bookmarkEnd w:id="892"/>
      <w:r>
        <w:rPr>
          <w:rtl w:val="true"/>
        </w:rPr>
        <w:t>الثالث</w:t>
      </w:r>
      <w:r>
        <w:rPr>
          <w:rtl w:val="true"/>
        </w:rPr>
        <w:t xml:space="preserve">: </w:t>
      </w:r>
      <w:r>
        <w:rPr>
          <w:rtl w:val="true"/>
        </w:rPr>
        <w:t>جواب المحقّق البروجردي</w:t>
      </w:r>
      <w:bookmarkEnd w:id="893"/>
    </w:p>
    <w:p>
      <w:pPr>
        <w:pStyle w:val="BookText"/>
        <w:rPr/>
      </w:pPr>
      <w:r>
        <w:rPr>
          <w:rFonts w:ascii="Amiri" w:hAnsi="Amiri" w:eastAsia="Amiri" w:cs="Amiri"/>
          <w:color w:val="111111"/>
          <w:sz w:val="28"/>
          <w:sz w:val="28"/>
          <w:szCs w:val="28"/>
          <w:rtl w:val="true"/>
          <w:lang w:bidi="ar-SA"/>
        </w:rPr>
        <w:t>إنّ منشأ الإشكال في المقدّمة الداخلية هو تخيّل أنّ هناك مقدّمة واحدة باسم الأجزاء فأُثير الإشكال و هو أنّه عين الكلّ فكيف توصف بالمقدّمية؟ و يندفع بأنّه ليست هنا مقدمة واحدة حتّى يترتب عليه الاشكال، بل هناك مقدّمات حسب تعدد الأجزاء، فلو كانت الصلاة ملتئمة من أجزاء عشرة، فهناك عشر مقدمات في كلّ واحد ملاك المقدمية، و هو توقّف الكلّ عليه، و من المعلوم أنّ الجزء بما هو جزء غير الكل، و الفرق بينها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فقس الإرادة الآمرية بالإرادة الفاعلية، فكما أنّ الإنسان المريد لتحضير مركّب من مواد متعددة تتعلق ارادته بتحضير كلّ واحد واحد من أجزاء المركّب، فهكذا إرادته الآمرية تتعلق بتحضير المأمور كلّ جزء من هذا المركب حتى تتشكل أجزاؤه، فتحضير المركّب رهن تحضير كلّ جزء، ففي كلّ جزء ملاك المقدمة، و ملاك تعلّق الإرادة الفاعلية و الآمرية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ضعف كلام المحقّق الخراساني فانّه تصوّر أنّ هنا مقدمة واحدة و هي الأجزاء بالأسر، فصار بصدد تصحيح المغايرة بين المقدّمة و ذيها بجعل المقدّمة لا بشرط و ذيها بشرط شيء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هذا المبنى فالمقدّمة نفس الجزء، و هو يغاير الكلّ جوهراً، من دون حاجة إلى تصوير المغايرة بلحاظ اللابشرطية و بشرط شيء</w:t>
      </w:r>
      <w:r>
        <w:rPr>
          <w:rFonts w:eastAsia="Amiri" w:cs="Amiri" w:ascii="Amiri" w:hAnsi="Amiri"/>
          <w:color w:val="111111"/>
          <w:sz w:val="28"/>
          <w:szCs w:val="28"/>
          <w:rtl w:val="true"/>
          <w:lang w:bidi="ar-SA"/>
        </w:rPr>
        <w:t xml:space="preserve">. </w:t>
      </w:r>
      <w:bookmarkStart w:id="894" w:name="pg14349_150045"/>
    </w:p>
    <w:p>
      <w:pPr>
        <w:pStyle w:val="Heading6"/>
        <w:numPr>
          <w:ilvl w:val="5"/>
          <w:numId w:val="1"/>
        </w:numPr>
        <w:rPr/>
      </w:pPr>
      <w:bookmarkStart w:id="895" w:name="__RefHeading___Toc7238355_3381743652"/>
      <w:bookmarkStart w:id="896" w:name="_Toc338"/>
      <w:bookmarkEnd w:id="894"/>
      <w:bookmarkEnd w:id="895"/>
      <w:r>
        <w:rPr>
          <w:rtl w:val="true"/>
        </w:rPr>
        <w:t>الرابع</w:t>
      </w:r>
      <w:r>
        <w:rPr>
          <w:rtl w:val="true"/>
        </w:rPr>
        <w:t xml:space="preserve">: </w:t>
      </w:r>
      <w:r>
        <w:rPr>
          <w:rtl w:val="true"/>
        </w:rPr>
        <w:t>جواب المحقّق الخوئي</w:t>
      </w:r>
      <w:bookmarkEnd w:id="896"/>
    </w:p>
    <w:p>
      <w:pPr>
        <w:pStyle w:val="BookText"/>
        <w:rPr/>
      </w:pPr>
      <w:r>
        <w:rPr>
          <w:rFonts w:ascii="Amiri" w:hAnsi="Amiri" w:eastAsia="Amiri" w:cs="Amiri"/>
          <w:color w:val="111111"/>
          <w:sz w:val="28"/>
          <w:sz w:val="28"/>
          <w:szCs w:val="28"/>
          <w:rtl w:val="true"/>
          <w:lang w:bidi="ar-SA"/>
        </w:rPr>
        <w:t>ذكر صاحب المحاضرات جواباً رابعاً، و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قد تطلق و يراد بها ما يكون وجوده في الخارج غير وجود ذيه، بأن يكون هناك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و يراد بها مطلق ما يتوقف عليه وجود الشيء، و إن لم يكن وجوده في الخارج غير وجود 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بالإطلاق الأوّل، فلا تصدق على الأجزاء، بداهة أنّ وجود الاجزاء ليس مغايراً لوجود الكلّ، بل وجوده عين وجود أجزائه بالأسر، و التغاير لحاظاً لا يثبت التغاير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بالإطلاق الثاني فتشمل الأجزاء أيضاً، لوضوح أنّ وجود الكلّ يتوقّف على وجود أجزائه، و أمّا وجودها فلا يتوقّف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كالواحد بالنسبة إلى الاثنين، فانّ وجود الاثنين يتوقّف على وجود الواحد دون العكس</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فاقد للانسجام، فانّه عند ما يعرّف الجزء بأنّه نفس الكلّ يأخذ الأجزاء موضوعاً لكلامه و يقول بداهة انّ وجود الأجزاء ليس مغايراً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يحاول إثبات المغايرة يأخذ الجزء موضوعاً لكلامه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الاثنين يتوقّف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انّه اكتفى بالشق الثاني من كلامه الذي اهتم فيه بإثبات المغايرة من خلال أنّ الجزء غير الكلّ لحصل المطلوب من دون حاجة إلى ما ذكره في صدر كلامه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المقام الأوّل</w:t>
      </w:r>
      <w:r>
        <w:rPr>
          <w:rFonts w:eastAsia="Amiri" w:cs="Amiri" w:ascii="Amiri" w:hAnsi="Amiri"/>
          <w:color w:val="111111"/>
          <w:sz w:val="28"/>
          <w:szCs w:val="28"/>
          <w:rtl w:val="true"/>
          <w:lang w:bidi="ar-SA"/>
        </w:rPr>
        <w:t xml:space="preserve">. </w:t>
      </w:r>
      <w:bookmarkStart w:id="897" w:name="pg14349_150046"/>
    </w:p>
    <w:p>
      <w:pPr>
        <w:pStyle w:val="Heading6"/>
        <w:numPr>
          <w:ilvl w:val="5"/>
          <w:numId w:val="1"/>
        </w:numPr>
        <w:rPr/>
      </w:pPr>
      <w:bookmarkStart w:id="898" w:name="__RefHeading___Toc7238357_3381743652"/>
      <w:bookmarkStart w:id="899" w:name="_Toc339"/>
      <w:bookmarkEnd w:id="897"/>
      <w:bookmarkEnd w:id="898"/>
      <w:r>
        <w:rPr>
          <w:rtl w:val="true"/>
        </w:rPr>
        <w:t>المقام الثاني</w:t>
      </w:r>
      <w:r>
        <w:rPr>
          <w:rtl w:val="true"/>
        </w:rPr>
        <w:t xml:space="preserve">: </w:t>
      </w:r>
      <w:r>
        <w:rPr>
          <w:rtl w:val="true"/>
        </w:rPr>
        <w:t>في وجود الملاك لوصف الأجزاء بالوجوب المقدّمي</w:t>
      </w:r>
      <w:bookmarkEnd w:id="899"/>
    </w:p>
    <w:p>
      <w:pPr>
        <w:pStyle w:val="BookText"/>
        <w:rPr/>
      </w:pPr>
      <w:r>
        <w:rPr>
          <w:rFonts w:ascii="Amiri" w:hAnsi="Amiri" w:eastAsia="Amiri" w:cs="Amiri"/>
          <w:color w:val="111111"/>
          <w:sz w:val="28"/>
          <w:sz w:val="28"/>
          <w:szCs w:val="28"/>
          <w:rtl w:val="true"/>
          <w:lang w:bidi="ar-SA"/>
        </w:rPr>
        <w:t>قد عرفت أنّ في الأجزاء ملاك المقدمية، فهل يمكن وصفها بالوجوب الغيري أو لا؟ ذهب صاحب الكفاية في هامش كتابه إلى عدمه، قائلاً بأنّه ليس فيها ملاك الوجوب الغيري، حيث إنّه لا وجود لها غير وجودها في ضمن الكلّ حتى يتوقف على وجودها، و بدون التوقّف لا وجه لعروض الوجوب عليها أصلاً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مبني على أنّ هنا مقدمة واحدة باسم الأجزاء بالأسر، و بما أنّها نفس الكلّ لا توصف بالوجوب الغيري وراء الوجوب النفسي، و أمّا على ما قلناه من أنّه هنا مقدمات حسب تعدد الأجزاء، فملاك الوجوب موجود في كلّ جزء، لأنّ الجزء غير الكلّ عنواناً و تحقّقاً</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7238359_3381743652"/>
      <w:bookmarkStart w:id="901" w:name="_Toc340"/>
      <w:bookmarkEnd w:id="900"/>
      <w:r>
        <w:rPr>
          <w:rtl w:val="true"/>
        </w:rPr>
        <w:t>المقام الثالث</w:t>
      </w:r>
      <w:r>
        <w:rPr>
          <w:rtl w:val="true"/>
        </w:rPr>
        <w:t xml:space="preserve">: </w:t>
      </w:r>
      <w:r>
        <w:rPr>
          <w:rtl w:val="true"/>
        </w:rPr>
        <w:t>في وجود المانع عن تعلّق الوجوب</w:t>
      </w:r>
      <w:bookmarkEnd w:id="901"/>
    </w:p>
    <w:p>
      <w:pPr>
        <w:pStyle w:val="BookText"/>
        <w:rPr/>
      </w:pPr>
      <w:r>
        <w:rPr>
          <w:rFonts w:ascii="Amiri" w:hAnsi="Amiri" w:eastAsia="Amiri" w:cs="Amiri"/>
          <w:color w:val="111111"/>
          <w:sz w:val="28"/>
          <w:sz w:val="28"/>
          <w:szCs w:val="28"/>
          <w:rtl w:val="true"/>
          <w:lang w:bidi="ar-SA"/>
        </w:rPr>
        <w:t>إذا ثبت وجود المقتضي للوجوب بالبيان الذي مرّ، فهل هنا مانع عن عروض الوجوب الغيري على الأجزاء أو لا؟ و المانع المتخيل هو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الخراساني إلى وجود المانع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الأجزاء بالأسر عين المأمور به ذاتاً، و إن كانت المغايرة بينهما اعتباراً، فتكون واجبة بعين وجوبه، و مبعوثاً إليها بنفس الأمر الباعث إليه، فلا تكون واجبة بوجوب آخر، لامتناع اجتماع المثلين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أساس الإشكال تخيل انّ المقدّمة عبارة عن الاجزاء </w:t>
      </w:r>
    </w:p>
    <w:p>
      <w:pPr>
        <w:pStyle w:val="BookText"/>
        <w:rPr/>
      </w:pPr>
      <w:r>
        <w:rPr>
          <w:rFonts w:ascii="Amiri" w:hAnsi="Amiri" w:eastAsia="Amiri" w:cs="Amiri"/>
          <w:color w:val="111111"/>
          <w:sz w:val="28"/>
          <w:sz w:val="28"/>
          <w:szCs w:val="28"/>
          <w:rtl w:val="true"/>
          <w:lang w:bidi="ar-SA"/>
        </w:rPr>
        <w:t>برمتها مقدمة واحدة، فصار ذلك سبباً لتوهم اجتماع وجوبين متماثلين أحدهما غيري و الآخر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قلنا من أنّ هناك مقدّمات لا مقدّمة واحدة، فمعروض الوجوب الغيري هو الجزء، و معروض الوجوب النفسي هو الكل، فالموضوعان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الاستغناء عن بقية كلام المحقّق الخراساني حيث طرح إشكالاً و أجاب عنه فانّهما مبنيان على مختاره من أنّ المقدمة هي الاجزاء، و على ما ذكرنا من أنّ المقدمة هي الجزء فالإشكال و الجواب ساقطان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حاول أن يجيب عن اجتماع المثلين بالبيان التالي،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الحكمين المذكورين في شيء واحد، لا يؤدي إلى اجتماع المثلين، بل يؤدي إلى اندكاك أحدهما في الآخر، فيصيران حكماً واحداً مؤكداً، كما في كلّ واجب نفسي وقع مقدمة لواجب آخر، كصلاة الظهر بالاضافة إلى صلاة العصر، حيث إنّها واجب نفسي و في الوقت نفسه واجب غيري باعتبار كونها مقدمة لصلاة العصر، و مثله ما لو نذر إقامة النافلة في المسجد، فالوجوب الآتي من قبل النذر يندك في الاستحباب النفسي</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الاندكاك فرع إمكان التعلّق، فإذا كان التعلّق غير ممكن لاستلزامه اجتماع المثلين فلا تصل النوبة إلى الاندكاك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الاندكاك مرحلة العلاج، فلا بدّ من تصحيح الاجتماع أوّلاً ثم معالجته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الأمثلة ليس فيها أي اندكاك</w:t>
      </w:r>
      <w:r>
        <w:rPr>
          <w:rFonts w:eastAsia="Amiri" w:cs="Amiri" w:ascii="Amiri" w:hAnsi="Amiri"/>
          <w:color w:val="111111"/>
          <w:sz w:val="28"/>
          <w:szCs w:val="28"/>
          <w:rtl w:val="true"/>
          <w:lang w:bidi="ar-SA"/>
        </w:rPr>
        <w:t xml:space="preserve">. </w:t>
      </w:r>
      <w:bookmarkStart w:id="902" w:name="pg14349_150048"/>
    </w:p>
    <w:p>
      <w:pPr>
        <w:pStyle w:val="BookText"/>
        <w:rPr/>
      </w:pPr>
      <w:bookmarkEnd w:id="902"/>
      <w:r>
        <w:rPr>
          <w:rFonts w:ascii="Amiri" w:hAnsi="Amiri" w:eastAsia="Amiri" w:cs="Amiri"/>
          <w:color w:val="111111"/>
          <w:sz w:val="28"/>
          <w:sz w:val="28"/>
          <w:szCs w:val="28"/>
          <w:rtl w:val="true"/>
          <w:lang w:bidi="ar-SA"/>
        </w:rPr>
        <w:t>فانّ الأمر النفسي تعلّق بالظهر، و الأمر الغيري تعلّق بتقدّم الظهر على العصر، فليس هناك اجتماع في موضوع واحد حتّى يندك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النذر فإذا نذر إقامة النافلة في المسجد، فالوجوب النفسي تعلّق بنفس الصلاة، و الوجوب الآتي من قِبل النذر تعلّق بالوفاء للنذر، فالموضوعان متغايران حاملان لحكمين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الصلاة في المسجد مصداق لكلا العنوانين الواجبين، و لا يلزم اجتماع الأمرين فيها، لأنّ الأحكام تتعلّق بالعناوين لا بالمصاديق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يعد المصداق طاعة للواجب لا نفس الواجب</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7238361_3381743652"/>
      <w:bookmarkStart w:id="904" w:name="_Toc341"/>
      <w:bookmarkEnd w:id="903"/>
      <w:r>
        <w:rPr>
          <w:rtl w:val="true"/>
        </w:rPr>
        <w:t>الغناء عن الوجوب الغيري للإجزاء</w:t>
      </w:r>
      <w:bookmarkEnd w:id="904"/>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إن صححنا ملاك المقدمية و ملاك تعلّق الوجوب و عدم المانع من تعلّقه، لكن المولى في غنى عن إيجاب الأجزاء الداخلية بعد إيجابها نفسياً، و ذلك لأنّ الأمر الداعي إلى الكل يدعو إلى كلّ جزء جزء، و معه يكون إيجاب الجزء أمراً لغواً و عبثاً لا فائدة فيه، و يظهر ذلك بالإمعان في الإرادة الفاعلية فان إرادة إيجاد الكلّ يبعث الإنسان إلى المقدمة الخارجية إيجاد الجزء من دون حاجة إلى إرادة ثانوية متعلّقة بالجزء، فإذا كان هذا حال الإرادة الفاعلية يكون حال الإرادة الآمرية مثلها، فأمر المولى بالكل و بعث العبد إليه يغنيه عن تعلّق بعث و وجوب إلى كلّ جزء جزء، فإنّ الإيجاب الأوّل يبعثه إلى الكلّ كما يبعثه إلى الجزء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من ذلك عدم الحاجة إلى إيجاب المقدمات الداخلية إيجاباً غيرياً وراء الإيجاب النفسي المتعلّق بالكل</w:t>
      </w:r>
      <w:r>
        <w:rPr>
          <w:rFonts w:eastAsia="Amiri" w:cs="Amiri" w:ascii="Amiri" w:hAnsi="Amiri"/>
          <w:color w:val="111111"/>
          <w:sz w:val="28"/>
          <w:szCs w:val="28"/>
          <w:rtl w:val="true"/>
          <w:lang w:bidi="ar-SA"/>
        </w:rPr>
        <w:t xml:space="preserve">. </w:t>
      </w:r>
      <w:bookmarkStart w:id="905" w:name="pg14349_150049"/>
    </w:p>
    <w:p>
      <w:pPr>
        <w:pStyle w:val="BookText"/>
        <w:rPr/>
      </w:pPr>
      <w:bookmarkEnd w:id="905"/>
      <w:r>
        <w:rPr>
          <w:rFonts w:ascii="Amiri" w:hAnsi="Amiri" w:eastAsia="Amiri" w:cs="Amiri"/>
          <w:color w:val="111111"/>
          <w:sz w:val="28"/>
          <w:sz w:val="28"/>
          <w:szCs w:val="28"/>
          <w:rtl w:val="true"/>
          <w:lang w:bidi="ar-SA"/>
        </w:rPr>
        <w:t>هذا كلّه حول المقدمة الداخلية، أي المقدمة التي هي داخلة في ذيها، و ليس لها وجود غير ذيها، و إليك الكلام في المقدمة الخارجية</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7238363_3381743652"/>
      <w:bookmarkStart w:id="907" w:name="_Toc342"/>
      <w:bookmarkEnd w:id="906"/>
      <w:r>
        <w:rPr>
          <w:rtl w:val="true"/>
        </w:rPr>
        <w:t>المقدمة الخارجية</w:t>
      </w:r>
      <w:bookmarkEnd w:id="907"/>
    </w:p>
    <w:p>
      <w:pPr>
        <w:pStyle w:val="BookText"/>
        <w:rPr/>
      </w:pPr>
      <w:r>
        <w:rPr>
          <w:rFonts w:ascii="Amiri" w:hAnsi="Amiri" w:eastAsia="Amiri" w:cs="Amiri"/>
          <w:color w:val="111111"/>
          <w:sz w:val="28"/>
          <w:sz w:val="28"/>
          <w:szCs w:val="28"/>
          <w:rtl w:val="true"/>
          <w:lang w:bidi="ar-SA"/>
        </w:rPr>
        <w:t>تنقسم إلى مقدمة خارجية بالمعنى الأخص، و خارجية بالمعنى الأعم، أمّا الأوّل فهي ما يكون القيد و التقيّد كلاهما خارجين عن الواجب، و يمثل لها بالمكان، فانّ المكان ليس جزءاً من الواجب، بل هو خارج عنه قيداً و تقيّداً، لكنّها متوقفة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ما يكون القيد خارجاً سواء كان التقيّد أيضاً خارجاً كالمكان أو كان التقيّد داخلاً، كطهارة البدن، و طهارة الثوب، و استقبال القبلة، و الطهارة من الحدث، فانّها بوجوداتها الخارجية خارجة عن الصلاة، لكن تقيّد الصلاة بها داخلة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فالمقدمة الداخلية بالمعنى الأعمّ هي خارجية أيضاً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اختلفت كلماتهم في وجوب المقدمة الخارجية إلى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السبب و الشرط، فالأوّل واجب دون الثاني، و هو المحكي عن السيد المرتضى، و لكن صاحب المعالم أمعن في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في غير محلّها، بل هو يريد أنّ وجوب الواجب لا يمكن أن يكون مشروطاً بالنسبة إلى سببه لاستلزامه طلب الحاصل، بخلاف غيره من المقدمات، فان وجوبه بالنسبة إليها يمكن أن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النفسي هو السبب و إن كان الوجوب في الظاهر متعلقاً بالمسبب لكونه هو المقدور دون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عنه واضحة، لكون المسبب أيضاً مقدوراً، بالقدرة على 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ما يكون وجود أحدهما مغايراً لوجود الآخر في الخارج، كشرب الماء و رفع العطش، و ما يكون عنوانين لموجود واحد، مثل الإلقاء في النار و الإحراق، و الغسل و التطهير، ففي مثل ذلك يمتنع وجود وجوبين، دون القسم الأوّل، لاستلزامه اجتماع المثلين في 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العلية و المعلولية في القسم الثاني الذي يكون العنوانان متّحدين في الوجود، فانّ وزان العلة وزان التأثير، و وزان المعلول وزان التأثر، فكيف يمكن أن يتحد المؤثر و المتأثر وجوداً و مع ذلك يطلق عليهما العلة و المعلول؟ على أنّ المثال المذكور لا ينطبق على الضابطة لتغاير الإلقاء و الإحراق وجوداً، و الغسل و التطهير الشرعي تحقّقاً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فالملاك في هذا التقسيم تقسيم المقدمة بذاتها و نفسها، و هي إمّا داخلة في المأمور به أو خارجة عنها</w:t>
      </w:r>
      <w:r>
        <w:rPr>
          <w:rFonts w:eastAsia="Amiri" w:cs="Amiri" w:ascii="Amiri" w:hAnsi="Amiri"/>
          <w:color w:val="111111"/>
          <w:sz w:val="28"/>
          <w:szCs w:val="28"/>
          <w:rtl w:val="true"/>
          <w:lang w:bidi="ar-SA"/>
        </w:rPr>
        <w:t xml:space="preserve">. </w:t>
      </w:r>
      <w:bookmarkStart w:id="908" w:name="pg14349_150051"/>
    </w:p>
    <w:p>
      <w:pPr>
        <w:pStyle w:val="Heading5"/>
        <w:numPr>
          <w:ilvl w:val="4"/>
          <w:numId w:val="1"/>
        </w:numPr>
        <w:rPr/>
      </w:pPr>
      <w:bookmarkStart w:id="909" w:name="__RefHeading___Toc7238365_3381743652"/>
      <w:bookmarkStart w:id="910" w:name="_Toc343"/>
      <w:bookmarkEnd w:id="908"/>
      <w:bookmarkEnd w:id="909"/>
      <w:r>
        <w:rPr>
          <w:rtl w:val="true"/>
        </w:rPr>
        <w:t>التقسيم الثانيتقسيمها إلى عقلية و شرعية و عادية</w:t>
      </w:r>
      <w:bookmarkEnd w:id="910"/>
    </w:p>
    <w:p>
      <w:pPr>
        <w:pStyle w:val="BookText"/>
        <w:rPr/>
      </w:pP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هذا التقسيم هو الحاكم بالمقدمية، فتارة يحكم العقل بأنّه مقدمة كمقدمية العلّة للمعلول، و يسمّى مقدمة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يحكم الشرع بأنّه مقدمة كالطهارة بالنسبة إلى الصلاة فيكون مقدمة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تحكم العادة بأنّها مقدمة فتكون المقدمة عادية، فملاك التقسيم في المقام غير ملاكه فيما مضى حيث كان الملاك في التقسيم السابق لحاظ المقدمة بنفسها و ذاتها بالنسبة إلى المأمور به، و هناك لحاظ المقدمة بالنسبة إلى الحاكم بأنّه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هذا التقسيم ما هذا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الثانية ترجع إلى الأولى، لأنّ امتناع المشروط بدون شرطه بعد أخذه فيه من جانب الشارع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العادية لو أُريد بها ما يكون التوقّف عليها حسب العادة بحيث يمكن تحقّقها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العادة جرت على الإتيان به بواسطتها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كالسيارة بالنسبة إلى الخيل، فانّ العادة جرت في هذه الأيام على الاستفادة من الأُولى دون الثاني، و لكن الوصول إلى المقصد لا يتوقّف على السيارة لا واقعاً و لا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و إن كانت غير راجعة إلى العقلية إلاّ أنّه </w:t>
      </w:r>
    </w:p>
    <w:p>
      <w:pPr>
        <w:pStyle w:val="BookText"/>
        <w:rPr/>
      </w:pPr>
      <w:r>
        <w:rPr>
          <w:rFonts w:ascii="IRNazanin" w:hAnsi="IRNazanin" w:eastAsia="IRNazanin"/>
          <w:color w:val="111111"/>
          <w:sz w:val="28"/>
          <w:sz w:val="28"/>
          <w:szCs w:val="28"/>
          <w:rtl w:val="true"/>
          <w:lang w:bidi="fa-IR"/>
        </w:rPr>
        <w:t>خارج عن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بمعنى أنّ التوقّف عليها و إن كان فعلاً واقعياً كنصب السلّم و نحوه للصعود إلى السطح، إلاّ أنّه لأجل عدم التمكّن من الأسباب الأُخرى كالطيران و الإعجاز، لكنّها عندئذ راجعة إلى العقلية لتعيّن الاستفادة من هذه المقدمة عقلاً بعد فقدان القسمين الآخرين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الشرعية داخلة في العقلية، و إن كان صحيحاً، لكنّه لا ينافي ذلك التقسيم، لأنّ محور التقسيم في المقام هو الحاكم، و انّه إمّا العقل أو الشرع أو العادة، و هذا لا ينافي أن تدخل المقدّمة الشرعية بعد حكم الحاكم في المقدّمة العقلية فانّ الكلام في المقام في التقسيم قبل الحكم لا بعد ما حكم، و دخول إحداهما في الأُخرى إنّما يتحقّق بعد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المقدّمة العادية هو ما احتمله أوّلاً، أي ما يكون هناك أسباب متعددة لتحصيل ذيها لكن جرت العادة على الاستفادة بمقدمة خاصّة، و هذا كالوصول إلى المقصد، فهناك أسباب كالسيارة و الخيل و لكن جرت العادة على الأُولى غالباً، و ما ذكر من أنّه ليس موضع النزاع لا ينافي التقسيم، لأنّ التقسيم يدور مدار الحاكم لا على مدار كونه موضع النزاع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المحاضرات أورد على هذا التقسيم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الشرعية هي المقدمة الداخلية بالمعنى الأعم، و العقلية هي الخارجية بالمعنى الأخص</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و إن كان صحيحاً، لكن ملاك التقسيم هو الحاكم، فلا مانع من أن يقسم المقدمة بلحاظ إلى الداخلية و الخارجية، و بلحاظ آخر إلى الشرعية و العقلية</w:t>
      </w:r>
      <w:r>
        <w:rPr>
          <w:rFonts w:eastAsia="Amiri" w:cs="Amiri" w:ascii="Amiri" w:hAnsi="Amiri"/>
          <w:color w:val="111111"/>
          <w:sz w:val="28"/>
          <w:szCs w:val="28"/>
          <w:rtl w:val="true"/>
          <w:lang w:bidi="ar-SA"/>
        </w:rPr>
        <w:t xml:space="preserve">. </w:t>
      </w:r>
      <w:bookmarkStart w:id="911" w:name="pg14349_150053"/>
    </w:p>
    <w:p>
      <w:pPr>
        <w:pStyle w:val="Heading5"/>
        <w:numPr>
          <w:ilvl w:val="4"/>
          <w:numId w:val="1"/>
        </w:numPr>
        <w:rPr/>
      </w:pPr>
      <w:bookmarkStart w:id="912" w:name="__RefHeading___Toc7238367_3381743652"/>
      <w:bookmarkStart w:id="913" w:name="_Toc344"/>
      <w:bookmarkEnd w:id="911"/>
      <w:bookmarkEnd w:id="912"/>
      <w:r>
        <w:rPr>
          <w:rtl w:val="true"/>
        </w:rPr>
        <w:t>التقسيم الثالث تقسيمها إلى مقدمة الوجود و الصحّة و</w:t>
      </w:r>
      <w:r>
        <w:rPr>
          <w:rtl w:val="true"/>
        </w:rPr>
        <w:t>...</w:t>
      </w:r>
      <w:bookmarkEnd w:id="913"/>
    </w:p>
    <w:p>
      <w:pPr>
        <w:pStyle w:val="BookText"/>
        <w:rPr/>
      </w:pPr>
      <w:r>
        <w:rPr>
          <w:rFonts w:ascii="Amiri" w:hAnsi="Amiri" w:eastAsia="Amiri" w:cs="Amiri"/>
          <w:color w:val="111111"/>
          <w:sz w:val="28"/>
          <w:sz w:val="28"/>
          <w:szCs w:val="28"/>
          <w:rtl w:val="true"/>
          <w:lang w:bidi="ar-SA"/>
        </w:rPr>
        <w:t>المقدمة بالنسبة إلى ذيها تارة تكون مقدمة لوجود ذي المقدمة كالأجزاء بالنسبة إلى الكل، و أُخرى مقدمة لصحتها كما في الشرائط بالنسبة إلى الصلاة على القول بكونها اسماً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مقدمة لوجوب ذيها كالاستطاعة بالنسبة إلى وجوب الحجّ، و رابعة مقدمة للعلم بها كالصلاة إلى الجوانب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التقسيم هو دور المقدمة بالنسبة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المحقّق الخراساني على هذا التقسيم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مقدمة الصحّة ترجع إلى مقدمة الوجود، أمّا إذا قلنا بأنّ ألفاظ العبادات أسام للصحيح منها فواضح، و أمّا على القول بأنّها موضوعة للأعم، فهي و إن كانت لا ترجع إلى مقدمة الوجود لكن لمّا كان الواجب هو الصحيح من الصلاة لكون المأمور به هو الصحيح تكون مقدمة وجودية للواجب، و البحث في مقدمة الواجب لا في مقدمة المسمّى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مقدّمة الوجوب خارجة عن محلّ البحث، لأنّه لولاها لما اتصف الواجب بالوجوب، فكيف تتصف بالوجوب من قبل الواجب المشروط وجوبه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المقدمة العلمية كالصلاة إلى أربع جهات، ممّا يحكم بها العقل إرشاداً ليؤمن من العقاب لا من باب الملازمة بين وجوبها و وجوب ذيها، فانّ ملاك الملازمة هو التوقّف و هو منتف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الأوّل فهو و إن كان متيناً لرجوع مقدمة الصحة إلى مقدمة الوجود، و لا يمكن تفكيكها عنه، لكن ما ذكره من الإشكالين الأخيرين غير تامّين، لأنّ محور التقسيم ليس كون الشيء موضعاً للنزاع و عدمه، بل ملاك التقسيم اختلاف دور المقدّمة بالنسبة إلى ذيها و انّها امّا مقدّمة وجودية أو مقدّمة وجوبية أو مقدّمة علمية</w:t>
      </w:r>
      <w:r>
        <w:rPr>
          <w:rFonts w:eastAsia="Amiri" w:cs="Amiri" w:ascii="Amiri" w:hAnsi="Amiri"/>
          <w:color w:val="111111"/>
          <w:sz w:val="28"/>
          <w:szCs w:val="28"/>
          <w:rtl w:val="true"/>
          <w:lang w:bidi="ar-SA"/>
        </w:rPr>
        <w:t xml:space="preserve">. </w:t>
      </w:r>
      <w:bookmarkStart w:id="914" w:name="pg14349_150055"/>
    </w:p>
    <w:p>
      <w:pPr>
        <w:pStyle w:val="Heading5"/>
        <w:numPr>
          <w:ilvl w:val="4"/>
          <w:numId w:val="1"/>
        </w:numPr>
        <w:rPr/>
      </w:pPr>
      <w:bookmarkStart w:id="915" w:name="__RefHeading___Toc7238369_3381743652"/>
      <w:bookmarkStart w:id="916" w:name="_Toc345"/>
      <w:bookmarkEnd w:id="914"/>
      <w:bookmarkEnd w:id="915"/>
      <w:r>
        <w:rPr>
          <w:rtl w:val="true"/>
        </w:rPr>
        <w:t>التقسيم الرابع تقسيمها إلى السبب و الشرط و المعدّ و عدم المانع</w:t>
      </w:r>
      <w:bookmarkEnd w:id="916"/>
    </w:p>
    <w:p>
      <w:pPr>
        <w:pStyle w:val="Heading6"/>
        <w:numPr>
          <w:ilvl w:val="5"/>
          <w:numId w:val="1"/>
        </w:numPr>
        <w:rPr/>
      </w:pPr>
      <w:bookmarkStart w:id="917" w:name="__RefHeading___Toc7238371_3381743652"/>
      <w:bookmarkStart w:id="918" w:name="_Toc346"/>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و ملاك التقسيم هو اختلاف كيفية تأثير السبب و الشرط و المعدّ في ذي المقدمة، و إليك تعاريفها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7238373_3381743652"/>
      <w:bookmarkStart w:id="920" w:name="_Toc347"/>
      <w:bookmarkEnd w:id="919"/>
      <w:r>
        <w:rPr/>
        <w:t>1</w:t>
      </w:r>
      <w:r>
        <w:rPr>
          <w:rtl w:val="true"/>
        </w:rPr>
        <w:t xml:space="preserve">. </w:t>
      </w:r>
      <w:r>
        <w:rPr>
          <w:rtl w:val="true"/>
        </w:rPr>
        <w:t>عرّفوا السبب</w:t>
      </w:r>
      <w:r>
        <w:rPr>
          <w:rtl w:val="true"/>
        </w:rPr>
        <w:t>:</w:t>
      </w:r>
      <w:bookmarkEnd w:id="920"/>
    </w:p>
    <w:p>
      <w:pPr>
        <w:pStyle w:val="BookText"/>
        <w:rPr/>
      </w:pPr>
      <w:r>
        <w:rPr>
          <w:rFonts w:ascii="Amiri" w:hAnsi="Amiri" w:eastAsia="Amiri" w:cs="Amiri"/>
          <w:color w:val="111111"/>
          <w:sz w:val="28"/>
          <w:sz w:val="28"/>
          <w:szCs w:val="28"/>
          <w:rtl w:val="true"/>
          <w:lang w:bidi="ar-SA"/>
        </w:rPr>
        <w:t>ما يكون منه وجود المسبب، و يتوقّف عليه وجوده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التعريف ينطبق على المقتضي الذي هو جزء العلّة التامة كالنار بالنسبة إلى احتراق الحطب، فانّ وجود الاحتراق من النار، و لكنّها ليست علّة تامّة لوضوح انّ الاحتراق رهن أُمور أُخرى، كيبوسة الحطب و تحقّق المحاذاة بينهما و عدم المانع إلى غير ذلك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وجود المسبب و من عدمه عدمه، و السبب بهذا المعنى ينطبق على العلّة التامة و لعلّ تعريفه به نظراً إلى إطلاق السبب في لسان الفقهاء على الأُمور التالية التي أشبه بالعلّة التامة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كصيغة العتق بالنسبة إلى العتق الواجب، و الوضوء و الغسل بالنسبة إلى الطهارة عن الحدث، و الغَسْل بالنسبة إلى إزالة الخبث، و النظر، المحصل للعلم الواجب و قطع الرقبة، المحقّق للواجب</w:t>
      </w:r>
      <w:r>
        <w:rPr>
          <w:rFonts w:eastAsia="Amiri" w:cs="Amiri" w:ascii="Amiri" w:hAnsi="Amiri"/>
          <w:color w:val="111111"/>
          <w:sz w:val="28"/>
          <w:szCs w:val="28"/>
          <w:rtl w:val="true"/>
          <w:lang w:bidi="ar-SA"/>
        </w:rPr>
        <w:t xml:space="preserve">. </w:t>
      </w:r>
      <w:bookmarkStart w:id="921" w:name="pg14349_150056"/>
    </w:p>
    <w:p>
      <w:pPr>
        <w:pStyle w:val="Heading6"/>
        <w:numPr>
          <w:ilvl w:val="5"/>
          <w:numId w:val="1"/>
        </w:numPr>
        <w:rPr/>
      </w:pPr>
      <w:bookmarkStart w:id="922" w:name="__RefHeading___Toc7238375_3381743652"/>
      <w:bookmarkStart w:id="923" w:name="_Toc348"/>
      <w:bookmarkEnd w:id="921"/>
      <w:bookmarkEnd w:id="922"/>
      <w:r>
        <w:rPr/>
        <w:t>2</w:t>
      </w:r>
      <w:r>
        <w:rPr>
          <w:rtl w:val="true"/>
        </w:rPr>
        <w:t xml:space="preserve">. </w:t>
      </w:r>
      <w:r>
        <w:rPr>
          <w:rtl w:val="true"/>
        </w:rPr>
        <w:t>عرّفوا الشرط</w:t>
      </w:r>
      <w:r>
        <w:rPr>
          <w:rtl w:val="true"/>
        </w:rPr>
        <w:t>:</w:t>
      </w:r>
      <w:bookmarkEnd w:id="923"/>
    </w:p>
    <w:p>
      <w:pPr>
        <w:pStyle w:val="BookText"/>
        <w:rPr/>
      </w:pPr>
      <w:r>
        <w:rPr>
          <w:rFonts w:ascii="Amiri" w:hAnsi="Amiri" w:eastAsia="Amiri" w:cs="Amiri"/>
          <w:color w:val="111111"/>
          <w:sz w:val="28"/>
          <w:sz w:val="28"/>
          <w:szCs w:val="28"/>
          <w:rtl w:val="true"/>
          <w:lang w:bidi="ar-SA"/>
        </w:rPr>
        <w:t>ما يلزم من عدمه عدم المشروط و لا يلزم من وجوده وجوده، و ذلك كالوضوء بالنسبة إلى الصلاة و نصب السلّم بالنسبة إلى الكون على السطح</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لكن الأولى أن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يكون مكملاً لفاعلية الفاعل و مؤثراً في قابلية القابل كيبوسة الحطب بالنسبة إلى إحراق النار</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7238377_3381743652"/>
      <w:bookmarkStart w:id="925" w:name="_Toc349"/>
      <w:bookmarkEnd w:id="924"/>
      <w:r>
        <w:rPr/>
        <w:t>3</w:t>
      </w:r>
      <w:r>
        <w:rPr>
          <w:rtl w:val="true"/>
        </w:rPr>
        <w:t xml:space="preserve">. </w:t>
      </w:r>
      <w:r>
        <w:rPr>
          <w:rtl w:val="true"/>
        </w:rPr>
        <w:t>عرّفوا المعدّ</w:t>
      </w:r>
      <w:r>
        <w:rPr>
          <w:rtl w:val="true"/>
        </w:rPr>
        <w:t>:</w:t>
      </w:r>
      <w:bookmarkEnd w:id="925"/>
    </w:p>
    <w:p>
      <w:pPr>
        <w:pStyle w:val="BookText"/>
        <w:rPr/>
      </w:pPr>
      <w:r>
        <w:rPr>
          <w:rFonts w:ascii="Amiri" w:hAnsi="Amiri" w:eastAsia="Amiri" w:cs="Amiri"/>
          <w:color w:val="111111"/>
          <w:sz w:val="28"/>
          <w:sz w:val="28"/>
          <w:szCs w:val="28"/>
          <w:rtl w:val="true"/>
          <w:lang w:bidi="ar-SA"/>
        </w:rPr>
        <w:t>ما يُقرِّب العلة من المعلول كارتقاء السلّم، فانّ صعود درجة يُهيئ الفاعل إلى الصعود إلى درجة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الشرط و المعد من سنخ واحد و الجامع بينهما هو إفاضة القابلية، فلو كانت الإفاضة شيئاً فشيئاً فهو معد و إلاّ فهو شرط، فيكون المعدّ من أقسام الشرط بالمعنى الجامع</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7238379_3381743652"/>
      <w:bookmarkStart w:id="927" w:name="_Toc350"/>
      <w:bookmarkEnd w:id="926"/>
      <w:r>
        <w:rPr/>
        <w:t>4</w:t>
      </w:r>
      <w:r>
        <w:rPr>
          <w:rtl w:val="true"/>
        </w:rPr>
        <w:t xml:space="preserve">. </w:t>
      </w:r>
      <w:r>
        <w:rPr>
          <w:rtl w:val="true"/>
        </w:rPr>
        <w:t>عرّفوا المانع</w:t>
      </w:r>
      <w:r>
        <w:rPr>
          <w:rtl w:val="true"/>
        </w:rPr>
        <w:t>:</w:t>
      </w:r>
      <w:bookmarkEnd w:id="927"/>
    </w:p>
    <w:p>
      <w:pPr>
        <w:pStyle w:val="BookText"/>
        <w:rPr/>
      </w:pPr>
      <w:r>
        <w:rPr>
          <w:rFonts w:ascii="Amiri" w:hAnsi="Amiri" w:eastAsia="Amiri" w:cs="Amiri"/>
          <w:color w:val="111111"/>
          <w:sz w:val="28"/>
          <w:sz w:val="28"/>
          <w:szCs w:val="28"/>
          <w:rtl w:val="true"/>
          <w:lang w:bidi="ar-SA"/>
        </w:rPr>
        <w:t>ما لا يلزم من عدمه عدم شيء بل يلزم من وجوده عدم شيء</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إنّ حقيقة المانعيّة ترجع إلى وجود التضاد بين المانع و بين الشيء، فعبروا عن التضاد و التمانع بين الشيئين بأنّ عدم المانع شرط، و من المعلوم انّ العدم أنزل من أن يكون جزءاً للعلّة و مؤثراً في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ميز في الاعدام من حيث العدم و هو لها إذاً بوهم يرتسم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في الاعدام لا علية و إن بها فاهوا فتقريبية</w:t>
      </w:r>
      <w:r>
        <w:rPr>
          <w:rStyle w:val="FootnoteAnchor"/>
          <w:rtl w:val="true"/>
        </w:rPr>
        <w:footnoteReference w:id="365"/>
      </w:r>
      <w:bookmarkStart w:id="928" w:name="pg14349_150057"/>
    </w:p>
    <w:p>
      <w:pPr>
        <w:pStyle w:val="Heading5"/>
        <w:numPr>
          <w:ilvl w:val="4"/>
          <w:numId w:val="1"/>
        </w:numPr>
        <w:rPr/>
      </w:pPr>
      <w:bookmarkStart w:id="929" w:name="__RefHeading___Toc7238381_3381743652"/>
      <w:bookmarkStart w:id="930" w:name="_Toc351"/>
      <w:bookmarkEnd w:id="928"/>
      <w:bookmarkEnd w:id="929"/>
      <w:r>
        <w:rPr>
          <w:rtl w:val="true"/>
        </w:rPr>
        <w:t>التقسيم الخامس تقسيمها إلى متقدمة و مقارنة و متأخرة</w:t>
      </w:r>
      <w:bookmarkEnd w:id="930"/>
    </w:p>
    <w:p>
      <w:pPr>
        <w:pStyle w:val="Heading6"/>
        <w:numPr>
          <w:ilvl w:val="5"/>
          <w:numId w:val="1"/>
        </w:numPr>
        <w:rPr/>
      </w:pPr>
      <w:bookmarkStart w:id="931" w:name="__RefHeading___Toc7238383_3381743652"/>
      <w:bookmarkStart w:id="932" w:name="_Toc352"/>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قد عرفت أنّ لكلّ تقسيم من تقسيمات المقدمة ملاكاً خاصّاً، و الملاك في هذا التقسيم هو الزمان، فتارة تكون المقدمة، متقدمة في الزمان على ذيها، و أُخرى مقارنة، و ثالثة متأخرة عنه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دعاهم إلى هذا التقسيم وجود الأقسام الثلاثة في الفقه، و إليك أمثلتها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الفقهاء الوصيةَ إلى تمليكية و عهدية و فكية، فالأوّل كما إذا أوصى بتمليك شيء للموصى له، و الثاني كما إذا أوصى بأن يحج عنه، و الثالث كما إذا أوصى أن يفك عنه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أوصى بتمليك شيء من تركته لزيد فالوصية شرط متقدّم على الملكية، و الملكية تحصل بعد قبول الموصى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الفقهاء على أنّ العقل و البلوغ شرطان لعامّة التكاليف فهما من الشرائط المقارنة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اتّفقوا على أنّ صوم المستحاضة في اليوم الذي تصوم محكوم في يومها بالصحة مع تأخر شرطها،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اغتسالها ليلاً، فالصحّة متقدّمة و الشرط متأخر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بعد الوقوف على ذلك التقسيم وقفوا على إشكال و هو أنّ الشرط </w:t>
      </w:r>
      <w:bookmarkStart w:id="933" w:name="pg14349_150058"/>
    </w:p>
    <w:p>
      <w:pPr>
        <w:pStyle w:val="BookText"/>
        <w:rPr/>
      </w:pPr>
      <w:bookmarkEnd w:id="933"/>
      <w:r>
        <w:rPr>
          <w:rFonts w:ascii="Amiri" w:hAnsi="Amiri" w:eastAsia="Amiri" w:cs="Amiri"/>
          <w:color w:val="111111"/>
          <w:sz w:val="28"/>
          <w:sz w:val="28"/>
          <w:szCs w:val="28"/>
          <w:rtl w:val="true"/>
          <w:lang w:bidi="ar-SA"/>
        </w:rPr>
        <w:t>من أجزاء العلّة، و العلّة تكون مقارنة للمعلول وجوداً و متقدّمة عليه رتبة، فإذا كان هذا حال العلّة، و كان الشرط على وجه الإطلاق جزءاً للعلة، فكيف ينقسم الشرط بالنسبة إلى المعلول إلى أقسام ثلاثة متقدم، مقارن، متأخر؟ و لأجل رفع الإشكال نبحث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الشرط لا يخلو من الأقسام الثلاثة، و إليك دراسة الجميع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7238385_3381743652"/>
      <w:bookmarkStart w:id="935" w:name="_Toc353"/>
      <w:bookmarkEnd w:id="934"/>
      <w:r>
        <w:rPr>
          <w:rtl w:val="true"/>
        </w:rPr>
        <w:t>المقام الأوّل</w:t>
      </w:r>
      <w:r>
        <w:rPr>
          <w:rtl w:val="true"/>
        </w:rPr>
        <w:t xml:space="preserve">: </w:t>
      </w:r>
      <w:r>
        <w:rPr>
          <w:rtl w:val="true"/>
        </w:rPr>
        <w:t>شرط المأمور به</w:t>
      </w:r>
      <w:bookmarkEnd w:id="935"/>
    </w:p>
    <w:p>
      <w:pPr>
        <w:pStyle w:val="BookText"/>
        <w:rPr/>
      </w:pPr>
      <w:r>
        <w:rPr>
          <w:rFonts w:ascii="Amiri" w:hAnsi="Amiri" w:eastAsia="Amiri" w:cs="Amiri"/>
          <w:color w:val="111111"/>
          <w:sz w:val="28"/>
          <w:sz w:val="28"/>
          <w:szCs w:val="28"/>
          <w:rtl w:val="true"/>
          <w:lang w:bidi="ar-SA"/>
        </w:rPr>
        <w:t>تنقسم شرائط المأمور به إلى متقدّم على الواجب، كالغسل و الوضوء، إذا قلنا بشرطية نفس الأعمال الخارجية للواجب، و مقارن، كالستر و الاستقبال، و متأخر كما إذا أمر بالصوم نهاراً مقيّداً إياه بالاغتسال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لشرط المستعمل في المقام غير الشرط الفلسفي، فانّ الثاني عبارة عمّا يكون مكملاً لفاعلية الفاعل أو قابلية القابل، فالأوّل كالمحاذاة للنار فلولا المحاذاة لم تؤثر النار في إحراق القطن، و الثاني كيبوسة الحطب فلولاها لم يحترق بسهولة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الشرط الفلسفي، و يجب أن يكون مقارناً مع العلّة لا متقدّماً و لا متأخراً، فالمحاذاة و اليبوسة الخارجتان عن تلك الضابطة لا تؤثران لا في فاعلية الفاعل، و لا في قابلية القابل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الشرط المستعمل في المقام فهو عبارة عمّا يكون القيد خارجاً و التقيّد داخلاً في مقابل الجزء، فانّ الثاني كالركوع يكون داخلاً في المأمور به قيداً و تقيّداً، بخلاف الوضوء فانّه يكون داخلاً تقيداً لا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أوجد الإشكال في المقام هو اشتراك لفظ الشرط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يستعمل في الفلسفة و الآخر ما يستعمل في الفقه، فالاشتراك اللفظي أحد أسباب المغالطة مثل قولك مشيراً إلى الباصرة هذه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مشيراً إلى نبع جار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فتستنتج هذه جارية، و إنّما نشأ الخلط في أنّ المقصود من العين الأولى هي الباصرة، و من الثانية النبع الجاري، و مثله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فالمقصود من الشرط أي ما يكون من متعلقات المأمور به، و من المعلوم أنّ المأمور به أمر تدريجي لا دفعي، فيقدّم قسم من أجزائه و يؤخّر قسم آخر، و المتقدم و المتأخر يعد اعتباراً عملاً واحداً ذا 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حقيقة الأمر، و ممن تنبّه لهذا الجواب المحقّق النائيني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هو خروج شروط المأمور به عن حريم النزاع، بداهة أنّ شرطية شيء للمأمور به ليست إلاّ بمعنى أخذه قيداً في المأمور به، فكما يجوز تقييده بأمر سابق أو مقارن، يجوز تقييده بأمر لاحق أيضاً، كتقييد صوم المستحاضة بالاغتسال في الليلة اللاحقة، إذ لا يزيد الشرط بالمعنى المزبور على الجزء، الدخيل في المأمور به تقيّداً و قيداً</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نستغني عمّا ذكره المحقّق الخراساني من الجواب، لما عرفت من أنّ الإشكال غير شامل لهذه الصورة، إذ لا علّية و لا معلولية</w:t>
      </w:r>
      <w:r>
        <w:rPr>
          <w:rFonts w:eastAsia="Amiri" w:cs="Amiri" w:ascii="Amiri" w:hAnsi="Amiri"/>
          <w:color w:val="111111"/>
          <w:sz w:val="28"/>
          <w:szCs w:val="28"/>
          <w:rtl w:val="true"/>
          <w:lang w:bidi="ar-SA"/>
        </w:rPr>
        <w:t xml:space="preserve">. </w:t>
      </w:r>
      <w:bookmarkStart w:id="936" w:name="pg14349_150060"/>
    </w:p>
    <w:p>
      <w:pPr>
        <w:pStyle w:val="Heading6"/>
        <w:numPr>
          <w:ilvl w:val="5"/>
          <w:numId w:val="1"/>
        </w:numPr>
        <w:rPr/>
      </w:pPr>
      <w:bookmarkStart w:id="937" w:name="__RefHeading___Toc7238387_3381743652"/>
      <w:bookmarkStart w:id="938" w:name="_Toc354"/>
      <w:bookmarkEnd w:id="936"/>
      <w:bookmarkEnd w:id="937"/>
      <w:r>
        <w:rPr>
          <w:rtl w:val="true"/>
        </w:rPr>
        <w:t>المقام الثاني</w:t>
      </w:r>
      <w:r>
        <w:rPr>
          <w:rtl w:val="true"/>
        </w:rPr>
        <w:t xml:space="preserve">: </w:t>
      </w:r>
      <w:r>
        <w:rPr>
          <w:rtl w:val="true"/>
        </w:rPr>
        <w:t>شرائط التكليف</w:t>
      </w:r>
      <w:bookmarkEnd w:id="938"/>
    </w:p>
    <w:p>
      <w:pPr>
        <w:pStyle w:val="BookText"/>
        <w:rPr/>
      </w:pPr>
      <w:r>
        <w:rPr>
          <w:rFonts w:ascii="Amiri" w:hAnsi="Amiri" w:eastAsia="Amiri" w:cs="Amiri"/>
          <w:color w:val="111111"/>
          <w:sz w:val="28"/>
          <w:sz w:val="28"/>
          <w:szCs w:val="28"/>
          <w:rtl w:val="true"/>
          <w:lang w:bidi="ar-SA"/>
        </w:rPr>
        <w:t>إنّ شرائط التكليف على أقسام، تارة يكون متقدماً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اليوم يجب عليك إكرامه غداً، على وجه يكون لفظة غداً قيداً للوجوب، و منه ما يكون مقارناً كالبلوغ و العقل المقارنين للوجوب، و منه ما يكون متأخراً كوجوب الحجّ في أوّل أشهر الحجّ للمستطيع مع كونه مشروطاً بدرك الوقوفين،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فعل من أفعال المولى، و شرطه جزء من علل التكليف فكيف يكون متقدّماً تارة و متأخراً أُخرى مع أنّه من أجزاء العلّة التي يجب أن تكون مجتمعة في زمان و مكان واحد؟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يطلق و يراد منه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 الزجر الاعتباريان الإنشائيّان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الحقيقية الظاهرة في نفس المولى الباعثة إلى الإيجاب و الزجر الاعتباريين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الأُمور الاعتبارية قائمة بنفس الاعتبار و تابعة لكيفيته فلا يحكم عليها بضوابط التكوين، فما ذكر من أنّ شرط العلة يجب أن يكون مقارناً فهو راجع إلى الشرط التكويني كالمحاذاة في يبوسة الحطب، و أمّا الخارجة عن مدار التكوين فهي تابعة لكيفية الاعتبار، فللمعتبر أن يجعل الشيء المتقدّم شرطاً للاعتبار المتأخر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انّ الإرادة الظاهرة في لوح النفس من الأُمور التكوينية فلو كان شيء شرطاً لظهور الإرادة يجب أن يكون تابعاً لضوابط التكوين بأن يكون مقارناً لعلة الإرادة لا متقدّماً و لا متأخراً عنها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الإشكال، و أمّا الحل فلا شكّ أنّ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الإرادة من الأُمور </w:t>
      </w:r>
    </w:p>
    <w:p>
      <w:pPr>
        <w:pStyle w:val="BookText"/>
        <w:rPr/>
      </w:pPr>
      <w:r>
        <w:rPr>
          <w:rFonts w:ascii="Amiri" w:hAnsi="Amiri" w:eastAsia="Amiri" w:cs="Amiri"/>
          <w:color w:val="111111"/>
          <w:sz w:val="28"/>
          <w:sz w:val="28"/>
          <w:szCs w:val="28"/>
          <w:rtl w:val="true"/>
          <w:lang w:bidi="ar-SA"/>
        </w:rPr>
        <w:t xml:space="preserve">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الكبرى لزوم اقتران شرط العلة التكوينية معها صحيح، إنّما الإشكال في تعيين ما هو الشرط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فالخلط حصل بين ما هو شرط في القضية اللفظية للإيجاب، و ما هو شرط للإرادة الحقيقية، ففي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اليوم يجب عليك إكرامه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شرط الإيجاب و إن كان هو المجيء المتقدّم على الإيجاب، لكنّه ليس شرط الإرادة بل شرطها هو تصوّر المولى في أنّ إكرام زيد غداً لأجل قدومه إلى هذا البلد مصلحة ملزمة، و هذه الصورة العلمية تصير سبباً لظهور الإرادة في ذهن المولى التي يتبعها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فالمجيء المتقدّم شرط للإيجاب الاعتباري، و أمّا شرط الإرادة فهو عبارة عن الصورة العلمية للقضية الموجودة في النفس المقارنة لانقداح الإرادة، و المراد من الصورة العلمية هو علمه بوجود المصلحة في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الشرط المتأخر، فانّ حياة المكلف في أيّام الحجّ و دركه الموقفين شرط للإيجاب الاعتباري للحج للمستطيع في أوائل أشهر الحجّ، و أمّا انقداح الإرادة في ذهن المولى التي يتبعها الإيجاب فشرطها عبارة عن العلم بالمصلحة في هذا النوع من العمل، و العلم بالمصلحة مقرون بانقداح الإرادة، فالخلط حصل بين شرط الايجاب و شرط انقداح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مزيد توضيح فلنذكر ما ذكره شيخنا الأُستاذ مدّ ظلّه في الدورة السابقة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أُموراً يجب التمييز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الاعتباري العقلائي المنتزع عن نفس التكليف، و لا شكّ أنّ شرطه هو نفس المجيء أو نفس القدرة الموجودة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التقدّم و التأخّر في الشرط لا يضرّان في الأُمور الاعتبارية، إذ لا تأثير فيها و لا تأثّر، و إنّما واقعها هو</w:t>
      </w:r>
      <w:bookmarkStart w:id="939" w:name="pg14349_150062"/>
    </w:p>
    <w:p>
      <w:pPr>
        <w:pStyle w:val="BookText"/>
        <w:rPr/>
      </w:pPr>
      <w:bookmarkEnd w:id="939"/>
      <w:r>
        <w:rPr>
          <w:rFonts w:ascii="Amiri" w:hAnsi="Amiri" w:eastAsia="Amiri" w:cs="Amiri"/>
          <w:color w:val="111111"/>
          <w:sz w:val="28"/>
          <w:sz w:val="28"/>
          <w:szCs w:val="28"/>
          <w:rtl w:val="true"/>
          <w:lang w:bidi="ar-SA"/>
        </w:rPr>
        <w:t>اعتبار الوجوب و فرضه تحت شرائط خاصّة، متقدّمة أو مقارنة أو متأخّرة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الحقيقية المنقدحة في ذهن المولى، فهي بما أنّها أمر تكويني يجب أن يكون شرطها مقارناً لها، و قد علمت أنّ المحرك و الباعث لظهورها انّما هو العلم بالمصلحة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زيد يوم الخميس فأكرمه يوم الجمعة، أو العلم بتحقق القدرة في ظرفها في فريضة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العمل الخارجي الصادر من المكلّف، فلا شكّ أنّ الشرط هو نفس القدرة الخارجية و هي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الشرط فيما تجب فيه المقارنة الزمانية، مقارن لمشروطه، و فيما هو متقدّم و متأخر ممّا لا تجب فيه المقارنة لخروجها عن مصب القاعدة العقلية،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مقارنة الشرط لمشروطه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الخراساني من أنّ الشرط هو لحاظه ذهناً لا وجوده خارجاً فإنّما يتمّ في هذا القسم، أي شرائط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 الإرادة الحقيقية، لا في شرائط الوضع الذي هو المقام الثالث</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7238389_3381743652"/>
      <w:bookmarkStart w:id="941" w:name="_Toc355"/>
      <w:bookmarkEnd w:id="940"/>
      <w:r>
        <w:rPr>
          <w:rtl w:val="true"/>
        </w:rPr>
        <w:t>المقام الثالث</w:t>
      </w:r>
      <w:r>
        <w:rPr>
          <w:rtl w:val="true"/>
        </w:rPr>
        <w:t xml:space="preserve">: </w:t>
      </w:r>
      <w:r>
        <w:rPr>
          <w:rtl w:val="true"/>
        </w:rPr>
        <w:t>في شرائط الوضع</w:t>
      </w:r>
      <w:bookmarkEnd w:id="941"/>
    </w:p>
    <w:p>
      <w:pPr>
        <w:pStyle w:val="BookText"/>
        <w:rPr/>
      </w:pPr>
      <w:r>
        <w:rPr>
          <w:rFonts w:ascii="Amiri" w:hAnsi="Amiri" w:eastAsia="Amiri" w:cs="Amiri"/>
          <w:color w:val="111111"/>
          <w:sz w:val="28"/>
          <w:sz w:val="28"/>
          <w:szCs w:val="28"/>
          <w:rtl w:val="true"/>
          <w:lang w:bidi="ar-SA"/>
        </w:rPr>
        <w:t>المراد بالوضع هو الأحكام الوضعية من الصحة و الملكية و الزوجية و غير ذلك، فتارة يكون الشرط الذي ربّما يطلق عليه السبب متقدّماً على الوضع، و أُخرى مقارناً له، و ثالثة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كالوصية التمليكيّة حيث إنّ الإيصاء جزء السبب لحصول الملكية، و الجزء الآخر هو قبول الموصى 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 و البلوغ المقرون بالعقد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كالاجازة بالنسبة إلى صحّة البيع الفضولي، إذا قلنا بأنّ الإجازة كاشفة عن حدوث الملكية للمشتري من زمان العقد، و مثلها الأغسال الليلية إذا كانت شرطاً لوصف الصوم بالصحّة الفعلية بشرط تعقبها بالأغسال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في المقام هو تقدّم الشرط على المشروط أو 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هذا الإشكال واضحة لما قلنا من أنّ الأُمور الاعتبارية لا تخضع للقواعد التكوينية فمقارنة الشرط مع العلّة و عدم تأخّره أو تقدّمه عليه إنّما يختص بالعلل التكوينية، و أمّا الأُمور الاعتبارية الخاضعة لاعتبار المعتبر فلا مانع من أن يتّخذ المتقدم أو المتأخّر شرطاً، فلا إشكال في القول بصحّة البيع الفضولي فيما مضى إذا لحقت الإجازة، أو صحّة صوم المستحاضة في يومها إذا اغتسلت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آخر غير الإشكال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تقدّم الشرط على العلّة أو تأخّره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نوضحه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الاعتبارية و إن كانت غير خاضعة للقواعد التكوينية لكنّها بما أنّها أُمور اعتبارية عقلائية تتوقّف صحّة اعتبارها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يترتب على الاعتبار أثر، فلو كان خالياً عنه لغى الاعتبار كاعتبار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أنياب أغوال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تخيّل الغول و نابه أمر ذهني فاقد للأثر فلا يعد من الاعتبارات العقلائية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اشتمال الاعتبار على التناقض، مثلاً إذا اعتبر شيئاً جزءاً للسبب و مع ذلك رتّب الأثر مع عدم هذا الجزء فانّه و إن لم يكن أمراً محالاً لكنّه بما انّه تناقض في الاعتبار و تناقض في القانون لا يحوم حوله العقلاء و يسقط عن الاعتبار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فالاعتبارات الشرعية و العقلائية يجب أن يجتمع </w:t>
      </w:r>
      <w:bookmarkStart w:id="942" w:name="pg14349_150064"/>
    </w:p>
    <w:p>
      <w:pPr>
        <w:pStyle w:val="BookText"/>
        <w:rPr/>
      </w:pPr>
      <w:bookmarkEnd w:id="942"/>
      <w:r>
        <w:rPr>
          <w:rFonts w:ascii="Amiri" w:hAnsi="Amiri" w:eastAsia="Amiri" w:cs="Amiri"/>
          <w:color w:val="111111"/>
          <w:sz w:val="28"/>
          <w:sz w:val="28"/>
          <w:szCs w:val="28"/>
          <w:rtl w:val="true"/>
          <w:lang w:bidi="ar-SA"/>
        </w:rPr>
        <w:t>فيها شرطان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التناقض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بصحّة عقد الفضولي و ملكية المشتري للمبيع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أمراً محالاً إلاّ انّه مناقضة في الاعتبار و التقرير حيث إنّ المقنن يعتبر أوّلاً مقارنة الرضا للتجارة شرطاً لحصول الملكية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إلاّ بطيب نفسه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فمعنى ذلك انّه اعتبر السبب التام لحصول الملكية، هو التجارة الناشئة عن الرضا 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بحدوث الملكية للمشتري، قبل الإجازة و رضى المالك يناقض 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حاول المقنن صيانة الاعتبار الأوّل فليس له محيص عن القول بالنقل أي تأثير الاجازة في ما يأتي فالقول بالكشف الحقيقي مع القول بأنّ الموضوع هو التجارة المقرونة بالتراضي لا يجتمعان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قلنا في محلّه انّ الكشف الحقيقي ليس أمراً محالاً بل مخالفاً للاعتبار السابق</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7238391_3381743652"/>
      <w:bookmarkStart w:id="944" w:name="_Toc356"/>
      <w:bookmarkEnd w:id="943"/>
      <w:r>
        <w:rPr>
          <w:rtl w:val="true"/>
        </w:rPr>
        <w:t>تصوير نتيجة الكشف الحقيقي</w:t>
      </w:r>
      <w:bookmarkEnd w:id="94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تبيّن انّ الكشف الحقيقي و إن لم يكن أمراً محالاً و لكنّه يلازم التناقض في الاعتبار، و لأجل ذلك التجأ غير واحد من المحقّقين كشريف العلماء و غيره إلى </w:t>
      </w:r>
    </w:p>
    <w:p>
      <w:pPr>
        <w:pStyle w:val="BookText"/>
        <w:rPr/>
      </w:pPr>
      <w:r>
        <w:rPr>
          <w:rFonts w:ascii="Amiri" w:hAnsi="Amiri" w:eastAsia="Amiri" w:cs="Amiri"/>
          <w:color w:val="111111"/>
          <w:sz w:val="28"/>
          <w:sz w:val="28"/>
          <w:szCs w:val="28"/>
          <w:rtl w:val="true"/>
          <w:lang w:bidi="ar-SA"/>
        </w:rPr>
        <w:t>الكشف الحكمي،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الملكية إلاّ بعد الاجازة غير انّه إذا حصلت الاجازة يكون نماء المبيع للمالك الثاني شرعاً و تعبّداً، و قد أوضحه الشيخ في متاجره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يمكن أن يقال بنتيجة الكشف الحقيقي بالبيان التالي، و هو أنّ الملكية لما كانت من الأُمور الاعتبارية، و الاعتبار سهل المئونة، فلا مانع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ملكيّة للمشتري قبل الإجازة لا واقعاً و لا ظاهراً، غير انّ إجازة المالك كما تؤثر في المستقبل و تجعل المشتري مالكاً للمبيع فيه كذلك تؤثر فيما مضى و تجعل المبيع ملكاً للمشتري من زمان العقد إلى زمان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من إنشاء الملكية من زمان العقد إلى زمان الإجازة إلى الأزمنة الآتية ليس فيه أي تناقض في الاعتبار مع حصول نتيجة الكشف الحقيقي و هو كون المبيع ملكاً للمشتري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الملكية على وجه الإطلاق تحصل بعد الإجازة و اجتماع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المحاولة و إن كان خالياً من التناقض في الاعتبار، لكنّه مخدوش من جهة أُخرى و هو أنّه يستلزم أن يكون شيء واحد في زمان واحد ملكاً لشخصين، حيث إنّ المبيع يوم الخميس باعتبار عدم صدور الإجازة يُعدّ ملكاً للمالك الأوّل، و ينقلب الأمر بعد صدورها من المالك فيصير نفس ذلك المبيع في ذلك اليوم ملكاً للمشتري، و هذا ما ذكرنا من استلزامه ملكية شيء واحد في ظرف واحد لشخصين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المسوّغ لهذا النوع من الملكية،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واحد في يوم واحد ملكاً لشخصين هو اختلاف زمان الاعتبار، حيث إنّ ظرف اعتبار كون </w:t>
      </w:r>
    </w:p>
    <w:p>
      <w:pPr>
        <w:pStyle w:val="BookText"/>
        <w:rPr/>
      </w:pPr>
      <w:r>
        <w:rPr>
          <w:rFonts w:ascii="Amiri" w:hAnsi="Amiri" w:eastAsia="Amiri" w:cs="Amiri"/>
          <w:color w:val="111111"/>
          <w:sz w:val="28"/>
          <w:sz w:val="28"/>
          <w:szCs w:val="28"/>
          <w:rtl w:val="true"/>
          <w:lang w:bidi="ar-SA"/>
        </w:rPr>
        <w:t>المالك مالكاً للمبيع هو يوم الخميس، و أمّا اعتبار كون المشتري مالكاً له في نفس ذلك الظرف، فإنّما هو يوم الجمعة، فاختلاف زمان الاعتبارين هو المسوّغ، و إن كان زمان الملكيتين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دور الإجازة إيجاد الملكية من زمان العقد إلى زمان الإجازة 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صحيحة محمد بن قيس، فانّ هذه الصحيحة و إن اشتملت على مشاكل في المضمون و ربّما يمكن التغلب على بعضها لكن الهدف هو استظهار أنّ دور الإجازة دور إحداث الملكية من زمان العقد إلى زمان الإجازة و بعدها، فعندئذ يكون هناك نتيجة الكشف أي كون المبيع ملكاً للمشتري و إن لم يكن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قيس،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وليدة باعها ابن سيدها و أبوه غائب، فاستولدها الذي اشتراها منه، فولدت منه غلاماً، ثمّ جاء سيدها الأوّل، 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إذني،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أن يأخذ وليدته 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الوليدة حتى ينفّذ 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أخذه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أرسل إليك ابنك حتّى ترسل ابني، فلما رأى ذلك سيّد الوليدة أجاز بيع ابنه</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الوليدة حتى ينفذ لك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ينفذ البيع الذي صدر من ابنه و أن يسنده إلى نفسه من لدن صدوره إلى زمان إجازته، و هذا دليل على أنّ دور الإجازة دور إحداث الملكية لا الكشف عن الملكية، و لكن لا إحداثاً في المستقبل فقط حتّى تكون ناقلة، بل إحداثاً من زمان </w:t>
      </w:r>
      <w:bookmarkStart w:id="945" w:name="pg14349_150067"/>
    </w:p>
    <w:p>
      <w:pPr>
        <w:pStyle w:val="BookText"/>
        <w:rPr/>
      </w:pPr>
      <w:bookmarkEnd w:id="945"/>
      <w:r>
        <w:rPr>
          <w:rFonts w:ascii="Amiri" w:hAnsi="Amiri" w:eastAsia="Amiri" w:cs="Amiri"/>
          <w:color w:val="111111"/>
          <w:sz w:val="28"/>
          <w:sz w:val="28"/>
          <w:szCs w:val="28"/>
          <w:rtl w:val="true"/>
          <w:lang w:bidi="ar-SA"/>
        </w:rPr>
        <w:t>العقد إلى زمان الإجازة و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يرتفع الإشكال، لأنّ العقد غير مؤثر في الملكية إلاّ بعد الإجازة و هي مقترنة بالعقد، لأنّ للعقد بقاء عرفياً لا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تمّ تحليل الموارد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المأمور به، أو شرط التكليف، أو شرط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علينا أن نقتصر على ما ذكرنا غير أنّ ما ذكره المحقّق الخراساني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تداولته الألسن، فلنرجع إلى كلامه فقد أتى بجواب مجمل غاية الإجمال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أوضحه في فوائده</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7238393_3381743652"/>
      <w:bookmarkStart w:id="947" w:name="_Toc357"/>
      <w:bookmarkEnd w:id="946"/>
      <w:r>
        <w:rPr>
          <w:rtl w:val="true"/>
        </w:rPr>
        <w:t>جواب المحقّق الخراساني</w:t>
      </w:r>
      <w:bookmarkEnd w:id="947"/>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شرائط الوضع مطلقاً و لو كان مقارناً فإن دخل شيء في الحكم به و صحّة انتزاعه لدى الحاكم به ليس إلاّ ما كان بلحاظه يصحّ انتزاعه لدى الحاكم و بدونه لا يكاد يصحّ اختراعه عنده فيكون دخل كلّ من المقارن و غيره بتصوره و لحاظه و هو مقارن فأين انخرام القاعدة العقلية في غير المقارن، فتأمّل تعرف</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لا يخفى ما في كلامه من الإجمال، و قد أوضحه في الفوائد بما هذا نصّه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كلّما تتوقف عليه الأحكام الشرعية مطلقاً تكليفية أو وضعية ممّا يتداول إطلاق الشرط عليه مطلقاً، مقارناً كان لها أو لا، إنّما يكون دخله بوجوده العلمي لا بوجوده الخارجي، و يكون حال السابق أو اللاحق بعينه، حالَ المقارن في الدخل مثلاً إلى أن قال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لفظ الشرط الذي قد أطلق على مثل الإجازة و الغسل في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كان إطلاقه عليه من باب إطلاقه على مثل الرضاء المقارن لما عرفت أن دخلها كدخله في التأثير بلا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إطلاقهم الشرط على مثل ذلك ممّا لا دخل له إلاّ بوجوده العلمي؟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صدق الشرط حقيقة بناء على إرادة الأعمّ من الذهني و الخارجي من لفظ الوجود و العدم في تعريفه بما يلزم من عدمه العدم و لا يلزم من وجوده الوجود، و صدقه مجازاً من باب التشبيه و المسامحة بناء على إرادة خصوص الخارجي، و مثل هذا الإطلاق ليس بعزيز</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يطلق و يراد منه الوجود الخارجي كاليبوسة في الحطب التي هي شرط الاحتراق، و قد يطلق و يراد به الوجود العلمي، و هذا هو المراد في هذا المقام، مثلاً الحكم بما انّه فعل اختياري للحاكم لا يتوقف صدوره منه إلاّ على تصوّره بتمام شرائطه المتقدّمة و المقارنة و اللاحقة و هو الموجب لحدوث الإرادة في نفسه، فالشرط له حقيقة إنّما هو وجود تلك الشرائط في عالم التصوّر دون وجودها في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الوضع فالشرط عبارة عن لحاظ الحاكم كون الرضا مقارناً أو متأخّراً عنه، فنفس الرضا و إن كان مقارناً أو متأخّراً لكن لحاظ العقد معه مقارن للعقد في جميع الأحوال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المحقّق الخوئي في توضيح مرام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الحقيقة تصوّر الشيء و وجوده الذهني دون وجوده الخارجي، و إطلاق الشرط عليه مبني على ضرب من المسامحة باعتبار أنّه طرف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هذا الأساس لا فرق بين كون وجود الشرط خارجاً متأخراً عن المشروط أو متقدّماً عليه أو مقارناً له، إذ على جميع هذه التقادير، الشرط واقعاً و الدخيل فيه حقيقة هو لحاظه، و وجوده العلمي، و هو معاصر له زماناً و متقدّم عليه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فالحكم بما أنّه فعل اختياري للحاكم فلا يتوقّف صدوره منه إلاّ على تصوّره بتمام أطرافه من المتقدّمة و المقارنة و اللاحقة، و هو الموجب لحدوث الإرادة في نفسه نحو إيجاده كسائر الأفعال الاختيارية، فالشرط له حقيقة إنّما هو وجود تلك الأطراف في عالم التصور و اللحاظ دون وجودها في عالم الخارج</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كان عليه أن يضيف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شرائط الوضع، أي صحّة الصوم و حدوث الملكية، فإنّ الشرط هو لحاظ العقد مع الرضا، سواء كان الرضا متقدّماً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غاية توضيح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خلاف ظاهر الأدلّة فانّ الشرط عبارة عن نفس الرضا،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ما تخلّص به في آخر كلامه من النقض و الإبرام غير رافع لهذا الإشكال، إذ ليس الإشكال في صحّة الصدق و إنّما الإشكال فيما هو المتبادر من الأدلّة، فانّ المتبادر من الأدلّة هو الوجود الخارجي لا لحاظ الحاكم وجوده في ظرفه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ما ذكره في شرائط الحكم و الارادة، فانّ الشرط فيها هو تصوّر الشروط المتقدّمة و المتأخّرة و لا يصحّ في شرائط الوضع كما مرّ</w:t>
      </w:r>
      <w:r>
        <w:rPr>
          <w:rFonts w:eastAsia="Amiri" w:cs="Amiri" w:ascii="Amiri" w:hAnsi="Amiri"/>
          <w:color w:val="111111"/>
          <w:sz w:val="28"/>
          <w:szCs w:val="28"/>
          <w:rtl w:val="true"/>
          <w:lang w:bidi="ar-SA"/>
        </w:rPr>
        <w:t xml:space="preserve">. </w:t>
      </w:r>
      <w:bookmarkStart w:id="948" w:name="pg14349_150070"/>
    </w:p>
    <w:p>
      <w:pPr>
        <w:pStyle w:val="Heading6"/>
        <w:numPr>
          <w:ilvl w:val="5"/>
          <w:numId w:val="1"/>
        </w:numPr>
        <w:rPr/>
      </w:pPr>
      <w:bookmarkStart w:id="949" w:name="__RefHeading___Toc7238395_3381743652"/>
      <w:bookmarkStart w:id="950" w:name="_Toc358"/>
      <w:bookmarkEnd w:id="948"/>
      <w:bookmarkEnd w:id="949"/>
      <w:r>
        <w:rPr>
          <w:rtl w:val="true"/>
        </w:rPr>
        <w:t>إجابة المحقّق النائيني عن الإشكال</w:t>
      </w:r>
      <w:bookmarkEnd w:id="950"/>
    </w:p>
    <w:p>
      <w:pPr>
        <w:pStyle w:val="BookText"/>
        <w:rPr/>
      </w:pPr>
      <w:r>
        <w:rPr>
          <w:rFonts w:ascii="Amiri" w:hAnsi="Amiri" w:eastAsia="Amiri" w:cs="Amiri"/>
          <w:color w:val="111111"/>
          <w:sz w:val="28"/>
          <w:sz w:val="28"/>
          <w:szCs w:val="28"/>
          <w:rtl w:val="true"/>
          <w:lang w:bidi="ar-SA"/>
        </w:rPr>
        <w:t>ثمّ إنّ المحقّق النائيني أجاب عن الإشكال بوجه آخر،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امتناع الشرط المتأخّر من القضايا التي قياساتها معها و لا تحتاج إلى برهان، بل يكفي في امتناعه نفس تصوّره، فانّ حال الشرعيات حال العقليات التي تقدّم امتناع تأخّر العلّة فيها أو جزئها أو شرطها ممّا له دخل في تحقّق المعلول،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توهّم انّ امتناع الشرط المتأخّر إنّما يكون في التكوينيات دون الاعتباريات و الشرعيات التي أمرها بيد المعتبر و الشارع، حيث إنّ له أن يعتبر كون الشيء المتأخّر شرطاً لأمر متقدّم، ففساده أيضاً غني عن البيان، لأنّه ليس المراد من الاعتبار مجرّد لقلقة اللسان، بل للاعتباريات واقع، غايته أنّ واقعها عين اعتبارها، و بعد اعتبار شيء شرطاً لشيء و أخذه مفروض الوجود في ترتب الحكم عليه كما هو الشأن في كلّ شرط، كيف يمكن تقدّم الحكم على شرطه؟ و هل هذا إلاّ خلاف ما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شيء موضوعاً للحكم لا يمكن أن يتخلّف و يتقدّم ذلك الحكم على موضوعه، فظهر فساد ما ذكر من الوجوه لجواز الشرط المتأخر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ما قيل في المقام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الشرط عنوان التعقب و الوصف الانتزاعي، و قد تقدّم عدم توقّف انتزاع وصف التعقب على وجود المتأخّر في موطن الانتزاع، بل يكفي في الانتزاع وجود الشيء في موطنه، فيكون الشرط في باب الفضولي هو وصف التعقّب، و انّ السبب للنقل و الانتقال هو </w:t>
      </w:r>
    </w:p>
    <w:p>
      <w:pPr>
        <w:pStyle w:val="BookText"/>
        <w:rPr/>
      </w:pPr>
      <w:r>
        <w:rPr>
          <w:rFonts w:ascii="Amiri" w:hAnsi="Amiri" w:eastAsia="Amiri" w:cs="Amiri"/>
          <w:color w:val="111111"/>
          <w:sz w:val="28"/>
          <w:sz w:val="28"/>
          <w:szCs w:val="28"/>
          <w:rtl w:val="true"/>
          <w:lang w:bidi="ar-SA"/>
        </w:rPr>
        <w:t>العقد المتعقب بالإجازة، و هذا الوصف حاصل من زمن العقد هذا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امتناع الشرط المتأخّر من القضايا التي قياساتها معها لا يخلو من خلط التكوين بالتشريع، فانّ الممتنع هو الأوّل، و أمّا الثاني فلا يقبل الامتناع، نعم فرض وجود المعتبَر مع فقد ما يعتبر علة له يوجب تناقضاً في الاعتبار و هو أمر خارج عن سيرة العقلاء لا أنّه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جواباً عن هذا الإشكال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ليس مجرّد لقلقة اللسان، بل للاعتباريات واقع غايته انّ واقعها عين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يدفع الإشكال، فانّ أقصى ما يمكن أن يقال انّ للاعتباريات نظاماً عقلائياً فاعتبار شيء ثمّ اعتبار خلافه و إضفاء الرسمية على كلا الاعتبارين خارج عن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يقول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تقدّم الحكم على شرطه؟ و هل هذا إلاّ خلاف ما اعتبره؟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حاصل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بتأخّر الشرط خلاف الاعتبار السابق لا انّه أمر محال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وصفه بأحسن الأجوبة و هو أنّ الشرط عنوان التعقّب و هو موجود مع العقد و إن لم يوجد الشرط،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ففيه أيضاً خلط بين ذات المتعقّب و عنوان التعقب، فالأوّل متحقّق و إن لم يلحق به الإجازة، و أمّا التعقّب بالعنوان الوصفي فبما انّه أمر انتزاعي و الأمر الانتزاعي من مراتب التكوين، فكيف يمكن انتزاعه بالفعل مع عدم وجود منشأ الانتزاع،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التعقّب امّا منتزع من ذات العقد و ذات الصوم بلا لحاظ ضمّ الاجازة و الاغتسال، فلازمه حدوث الملكية، و وصف الصوم بالصحة الفعلية، و إن لم تنضم إليهما الإجازة و الاغتسال، و هو خلاف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 منتزعة عنهما بملاحظة الاجازة و الاغتسال، فلازمه عدم إمكان انتزاعهما ما لم تلحق بهما الإجازة و الاغتسال، إذ لو لم يكن ذات العقد أو الصوم كافياً في صحّة الانتزاع، فلا معنى لانتزاع الخصوصية بلا ضم الإجازة أو الغسل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ما عرفت</w:t>
      </w:r>
      <w:r>
        <w:rPr>
          <w:rFonts w:eastAsia="Amiri" w:cs="Amiri" w:ascii="Amiri" w:hAnsi="Amiri"/>
          <w:color w:val="111111"/>
          <w:sz w:val="28"/>
          <w:szCs w:val="28"/>
          <w:rtl w:val="true"/>
          <w:lang w:bidi="ar-SA"/>
        </w:rPr>
        <w:t xml:space="preserve">. </w:t>
      </w:r>
      <w:bookmarkStart w:id="951" w:name="pg14349_150073"/>
    </w:p>
    <w:p>
      <w:pPr>
        <w:pStyle w:val="Heading4"/>
        <w:numPr>
          <w:ilvl w:val="3"/>
          <w:numId w:val="1"/>
        </w:numPr>
        <w:rPr/>
      </w:pPr>
      <w:bookmarkStart w:id="952" w:name="__RefHeading___Toc7238397_3381743652"/>
      <w:bookmarkStart w:id="953" w:name="_Toc359"/>
      <w:bookmarkEnd w:id="951"/>
      <w:bookmarkEnd w:id="952"/>
      <w:r>
        <w:rPr>
          <w:rtl w:val="true"/>
        </w:rPr>
        <w:t>الأمر الرابعتقسيمات الواجب</w:t>
      </w:r>
      <w:bookmarkEnd w:id="953"/>
    </w:p>
    <w:p>
      <w:pPr>
        <w:pStyle w:val="Heading5"/>
        <w:numPr>
          <w:ilvl w:val="4"/>
          <w:numId w:val="1"/>
        </w:numPr>
        <w:rPr/>
      </w:pPr>
      <w:bookmarkStart w:id="954" w:name="__RefHeading___Toc7238399_3381743652"/>
      <w:bookmarkStart w:id="955" w:name="_Toc360"/>
      <w:bookmarkEnd w:id="954"/>
      <w:r>
        <w:rPr>
          <w:rtl w:val="true"/>
        </w:rPr>
        <w:t>اشارة</w:t>
      </w:r>
      <w:bookmarkEnd w:id="955"/>
    </w:p>
    <w:p>
      <w:pPr>
        <w:pStyle w:val="BookText"/>
        <w:rPr/>
      </w:pP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الواجب إلى أقسام بملاكات مختلفة، نستعرضها فيما يلي</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7238401_3381743652"/>
      <w:bookmarkStart w:id="957" w:name="_Toc361"/>
      <w:bookmarkEnd w:id="956"/>
      <w:r>
        <w:rPr>
          <w:rtl w:val="true"/>
        </w:rPr>
        <w:t>التقسيم الأوّل</w:t>
      </w:r>
      <w:r>
        <w:rPr>
          <w:rtl w:val="true"/>
        </w:rPr>
        <w:t xml:space="preserve">: </w:t>
      </w:r>
      <w:r>
        <w:rPr>
          <w:rtl w:val="true"/>
        </w:rPr>
        <w:t>تقسيمه إلى مطلق و مشروط</w:t>
      </w:r>
      <w:bookmarkEnd w:id="957"/>
    </w:p>
    <w:p>
      <w:pPr>
        <w:pStyle w:val="Heading6"/>
        <w:numPr>
          <w:ilvl w:val="5"/>
          <w:numId w:val="1"/>
        </w:numPr>
        <w:rPr/>
      </w:pPr>
      <w:bookmarkStart w:id="958" w:name="__RefHeading___Toc7238403_3381743652"/>
      <w:bookmarkStart w:id="959" w:name="_Toc362"/>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قد جعل المشهور التقسيم إلى مطلق و مشروط تقسيماً للواجب مع أنّه في الحقيقة على مذهب المشهور تقسيم للوجوب، حيث إنّ الوجوب يكون تارة مرسلاً و مطلقاً من أيّ قيد، و أُخرى مقيّداً و مشروطاً بقيد، وعليه فوصف الواجب بالمطلق و المشروط 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عرّف المطلق و المشروط بتعاريف نقتصر على ذكر 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ما لا يتوقف وجوبه بعد الأُمور العامة على شيء، و يقابله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البلوغ و العلم و القدرة العقلية لا الشرعية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المطلق بما ذكر يوجب أن لا يوجد له مصداق إلاّ معرفة اللّه سبحانه، إذ ما من واجب إلاّ و هو مشروط بشيء مضافاً إلى الأُمور </w:t>
      </w:r>
    </w:p>
    <w:p>
      <w:pPr>
        <w:pStyle w:val="BookText"/>
        <w:rPr/>
      </w:pPr>
      <w:r>
        <w:rPr>
          <w:rFonts w:ascii="Amiri" w:hAnsi="Amiri" w:eastAsia="Amiri" w:cs="Amiri"/>
          <w:color w:val="111111"/>
          <w:sz w:val="28"/>
          <w:sz w:val="28"/>
          <w:szCs w:val="28"/>
          <w:rtl w:val="true"/>
          <w:lang w:bidi="ar-SA"/>
        </w:rPr>
        <w:t>العامّة كالصلاة و الصوم و الحجّ بالنسبة إلى الوقت، و الجهاد بالنسبة إلى أمر الإمام به،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جعل العلم ممّا يتوقّف عليه الحكم إشكالاً واضحاً، و هو استلزامه الدور، لأنّ الحكم يتوقّف على شرطه و هو العلم، و العلم موقوف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مرتبة من الحكم و هو الفعلية أو التنجّز موقوفة على العلم لا كلّ المراتب كالإنشاء، فالإنشاء حكم مطلق غير مشروط بالعلم، لكن فعلية الحكم على مبنى القوم أو تنجّزه كما هو الحقّ موقوفة على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ما لا يتوقّف وجوبه على ما يتوقّف عليه وجوده، كالصلاة بالنسبة إلى الطهارة حيث إنّ وجودها موقوف على الطهارة لكن وجوبها ليس موقوفاً عليها، فلو لم يكن متوضّئ تجب الصلاة عليه غاية الأمر يجب عليه تحصيل الوضوء، و يقابله المشروط كالحج فانّ وجوبه موقوف على الاستطاعة التي يتوقّف عليها وجود الحجّ، فالحجّ وجوداً و وجوباً موقوف على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الحجّ موقوف على الاستطاعة الشرعية، لكن وجودَه لا يتوقّف على الشرعية منها، بل يكفي الاستطاعة العقلية كما في حج المتسكع، فانّ الاستطاعة العقلية أوسع من الاستطاعة الشرعية، فالناس أكثرهم مستطيعون للحجّ بالاستطاعة العقلية دون الشرعية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المراد توقّف الحجّ الواجب لا مطلق الحجّ، فالقسم الواجب من الحجّ موقوف وجوده على الاستطاعة الشرعية، كما أنّ وجوبه موقوف عليها</w:t>
      </w:r>
      <w:r>
        <w:rPr>
          <w:rFonts w:eastAsia="Amiri" w:cs="Amiri" w:ascii="Amiri" w:hAnsi="Amiri"/>
          <w:color w:val="111111"/>
          <w:sz w:val="28"/>
          <w:szCs w:val="28"/>
          <w:rtl w:val="true"/>
          <w:lang w:bidi="ar-SA"/>
        </w:rPr>
        <w:t xml:space="preserve">. </w:t>
      </w:r>
      <w:bookmarkStart w:id="960" w:name="pg14349_150075"/>
    </w:p>
    <w:p>
      <w:pPr>
        <w:pStyle w:val="Heading6"/>
        <w:numPr>
          <w:ilvl w:val="5"/>
          <w:numId w:val="1"/>
        </w:numPr>
        <w:rPr/>
      </w:pPr>
      <w:bookmarkStart w:id="961" w:name="__RefHeading___Toc7238405_3381743652"/>
      <w:bookmarkStart w:id="962" w:name="_Toc363"/>
      <w:bookmarkEnd w:id="960"/>
      <w:bookmarkEnd w:id="961"/>
      <w:r>
        <w:rPr>
          <w:rtl w:val="true"/>
        </w:rPr>
        <w:t>اعتذار المحقّق الخراساني</w:t>
      </w:r>
      <w:bookmarkEnd w:id="962"/>
    </w:p>
    <w:p>
      <w:pPr>
        <w:pStyle w:val="BookText"/>
        <w:rPr/>
      </w:pPr>
      <w:r>
        <w:rPr>
          <w:rFonts w:ascii="Amiri" w:hAnsi="Amiri" w:eastAsia="Amiri" w:cs="Amiri"/>
          <w:color w:val="111111"/>
          <w:sz w:val="28"/>
          <w:sz w:val="28"/>
          <w:szCs w:val="28"/>
          <w:rtl w:val="true"/>
          <w:lang w:bidi="ar-SA"/>
        </w:rPr>
        <w:t>إنّ المحقّق الخراساني اعتذر عن الإشكالات الواردة على هذه التعاريف بأنّها تعريفات لفظية و التي تسمّى بشرح الاسم، و ليس بالحد و الرسم، و قال ما يقرب من هذا أيضاً في مبحث العام و الخاص، و هكذا في مبحث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المحقّق الخراساني كرّر ذلك الاعتذار في غير مورد من كتابه فنعود إلى مناقشته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انّ هذه التعاريف تعاريف لفظية بحجّة انّ المعرّف من الأُمور الاعتبارية و هي تفقد الجنس و الفصل الحقيقيّين، فيرجع جميع المعرفات إلى كونها لفظية، فلو أراد هذا،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القوم كانوا بصدد التعريف اللفظي و العرفان الإجمالي دون التعريف بالحد و الرسم فهو غير مطابق للواقع، إذ لو كانت الغاية ذلك لما كان لمناقشاتهم في مقام التعريف وجه، فانّ النقاش آية انّهم كانوا بصدد التعريف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كلماته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الألفاظ المترادفة تستعمل في معنى واحد، قد تبع في ذلك أُستاذَه الحكيم السبزواري، حيث قرأ عليه شيئاً من الفلسفة في مسيره من خراسان إلى العراق، قال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 المطالب ثلاثة علم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الشارح و الحقيقي و ذو اشتباك مع هل أنيق </w:t>
      </w:r>
    </w:p>
    <w:p>
      <w:pPr>
        <w:pStyle w:val="BookText"/>
        <w:rPr/>
      </w:pPr>
      <w:r>
        <w:rPr>
          <w:rFonts w:ascii="Amiri" w:hAnsi="Amiri" w:eastAsia="Amiri" w:cs="Amiri"/>
          <w:color w:val="111111"/>
          <w:sz w:val="28"/>
          <w:sz w:val="28"/>
          <w:szCs w:val="28"/>
          <w:rtl w:val="true"/>
          <w:lang w:bidi="ar-SA"/>
        </w:rPr>
        <w:t>و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الشارحة أوّلاً شرح مفهوم الاسم،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الخلاء؟ و ما العنقاء؟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الحقيقية، تعقل ماهية النفس الآمرية، مثل ما الحركة؟ و ما المكان؟</w:t>
      </w:r>
      <w:r>
        <w:rPr>
          <w:rStyle w:val="FootnoteAnchor"/>
          <w:rtl w:val="true"/>
        </w:rPr>
        <w:footnoteReference w:id="377"/>
      </w:r>
      <w:r>
        <w:rPr>
          <w:rFonts w:ascii="Amiri" w:hAnsi="Amiri" w:eastAsia="Amiri" w:cs="Amiri"/>
          <w:color w:val="111111"/>
          <w:sz w:val="28"/>
          <w:sz w:val="28"/>
          <w:szCs w:val="28"/>
          <w:rtl w:val="true"/>
          <w:lang w:bidi="ar-SA"/>
        </w:rPr>
        <w:t>الظاهر اشتباه الأمر على المحقّق السبزواري حيث عدّ ما الشارحة في مقابل ما الحقيقية، مع أنّ القول الشارح في المنطق نفس الحد و الرسم، و الاختلاف بينهما بالاعتبار، فتعريف الشيء بالحد أو الرسم قول شارح قبل العلم بوجوده، و تعريفه بنفس ذلك بعد العلم بوجوده، حدّ و رسم، فالقول الشارح عنوان يشمل الحدّ و الرسم، و لكن يختلف استعمالها حسب اختلاف الاعتبار، و يشهد بذلك كلام الشيخ الرئيس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الإشارات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شارحه المحقّق الطوسي، و إليك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العادة أن يسمّى الشيء الموصل إلى التصوّر المطلوب، قولاً شارحاً، فمنه حدّ و منه رسم</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تختلف ما الشارحة عن ما الحقيقية بالاعتبار، و الفرق أنّ السؤال في الثانية بعد معرفة وجود المسئول عنه دون الأُولى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قلنا في جواب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المثلث المتساوي الأضلاع؟ انّه شكل تحيط به خطوط ثلاثة متساوية، كان حداً بحسب الاسم، ثمّ إنّه إذا بيّنا أنّه الشكل الأوّل من كتاب أقليدس، صار قولنا الأوّل بعينه حدّاً بحسب الذات</w:t>
      </w:r>
      <w:r>
        <w:rPr>
          <w:rFonts w:eastAsia="Amiri" w:cs="Amiri" w:ascii="Amiri" w:hAnsi="Amiri"/>
          <w:color w:val="111111"/>
          <w:sz w:val="28"/>
          <w:szCs w:val="28"/>
          <w:rtl w:val="true"/>
          <w:lang w:bidi="ar-SA"/>
        </w:rPr>
        <w:t>.</w:t>
      </w:r>
      <w:r>
        <w:rPr>
          <w:rStyle w:val="FootnoteAnchor"/>
          <w:rtl w:val="true"/>
        </w:rPr>
        <w:footnoteReference w:id="379"/>
      </w:r>
      <w:bookmarkStart w:id="963" w:name="pg14349_150077"/>
    </w:p>
    <w:p>
      <w:pPr>
        <w:pStyle w:val="Heading6"/>
        <w:numPr>
          <w:ilvl w:val="5"/>
          <w:numId w:val="1"/>
        </w:numPr>
        <w:rPr/>
      </w:pPr>
      <w:bookmarkStart w:id="964" w:name="__RefHeading___Toc7238407_3381743652"/>
      <w:bookmarkStart w:id="965" w:name="_Toc364"/>
      <w:bookmarkEnd w:id="963"/>
      <w:bookmarkEnd w:id="964"/>
      <w:r>
        <w:rPr>
          <w:rtl w:val="true"/>
        </w:rPr>
        <w:t>الإطلاق و التقييد من الأُمور النسبية</w:t>
      </w:r>
      <w:bookmarkEnd w:id="965"/>
    </w:p>
    <w:p>
      <w:pPr>
        <w:pStyle w:val="BookText"/>
        <w:rPr/>
      </w:pPr>
      <w:r>
        <w:rPr>
          <w:rFonts w:ascii="Amiri" w:hAnsi="Amiri" w:eastAsia="Amiri" w:cs="Amiri"/>
          <w:color w:val="111111"/>
          <w:sz w:val="28"/>
          <w:sz w:val="28"/>
          <w:szCs w:val="28"/>
          <w:rtl w:val="true"/>
          <w:lang w:bidi="ar-SA"/>
        </w:rPr>
        <w:t>الإطلاق و التقييد من الأُمور الاضافية كالأُبوّة و البنوّة لا يجتمعان في شيء واحد من جهة واحدة و إن كان يجتمعان فيه من جهتين، فهكذا الإطلاق و الاشتراط، فانّ وجوب الشيء قد يكون بالنسبة إلى شيء مطلقاً، كوجوب الصلاة بالنسبة إلى الوضوء، و بالنسبة إلى شيء آخر مشروطاً كوجوبها بالنسبة إلى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أنّه إذا كان وجوب الشيء بالنسبة إلى شيء مطلقاً يجب تحصيله بخلاف ما إذا كان بالنسبة إليه مشروطاً، فلو كان خارجاً عن الاختيار ينتظر إلى حصوله، و إن كان داخلاً في الاختيار لا يجب تحصيله كالاستطاعة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 هناك بحثاً آخر، و هو ما يلي</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7238409_3381743652"/>
      <w:bookmarkStart w:id="967" w:name="_Toc365"/>
      <w:bookmarkEnd w:id="966"/>
      <w:r>
        <w:rPr>
          <w:rtl w:val="true"/>
        </w:rPr>
        <w:t>هل القيد يرجع إلى مفاد الهيئة أو إلى مفاد المادة؟</w:t>
      </w:r>
      <w:bookmarkEnd w:id="967"/>
    </w:p>
    <w:p>
      <w:pPr>
        <w:pStyle w:val="BookText"/>
        <w:rPr/>
      </w:pPr>
      <w:r>
        <w:rPr>
          <w:rFonts w:ascii="Amiri" w:hAnsi="Amiri" w:eastAsia="Amiri" w:cs="Amiri"/>
          <w:color w:val="111111"/>
          <w:sz w:val="28"/>
          <w:sz w:val="28"/>
          <w:szCs w:val="28"/>
          <w:rtl w:val="true"/>
          <w:lang w:bidi="ar-SA"/>
        </w:rPr>
        <w:t>ذهب المشهور إلى أنّ القيد في الواجب المشروط يرجع إلى مفاد الهيئة، و تكون النتيجة عدم الوجوب ما لم يحصل القيد، و أمّا المادة فهي باقية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خالف الشيخ الأنصاري الرأي العام في الواجب المشروط فاختار أنّ القيد يرجع إلى الواجب فيكون الواجب محدداً بالقيد، و أمّا الوجوب فهو باق على إطلاقه، فالصلاة قبل الوقت واجبة غير أنّ الواجب مقيّد بالزوال، و نستوضح كلتا النظريتين بالآية التالية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وَ قُرْآنَ الْفَجْرِ إِنَّ </w:t>
      </w:r>
      <w:bookmarkStart w:id="968" w:name="pg14349_150078"/>
    </w:p>
    <w:p>
      <w:pPr>
        <w:pStyle w:val="BookText"/>
        <w:rPr/>
      </w:pPr>
      <w:bookmarkEnd w:id="968"/>
      <w:r>
        <w:rPr>
          <w:rFonts w:ascii="Amiri" w:hAnsi="Amiri" w:eastAsia="Amiri" w:cs="Amiri"/>
          <w:color w:val="111111"/>
          <w:sz w:val="28"/>
          <w:sz w:val="28"/>
          <w:szCs w:val="28"/>
          <w:rtl w:val="true"/>
          <w:lang w:bidi="ar-SA"/>
        </w:rPr>
        <w:t xml:space="preserve">قُرْآنَ الْفَجْرِ كانَ مَشْهُوداً </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الزوال،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أقم الصلاة عند دلوك الشمس، فلو قلنا بأنّ غسق الليل هو وسط الليل فالآية متضمنة لأوقات الصلوات الخمسة، فتدلّ على أوقات الأربعة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وقت صلاة الفجر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إنّ المراد من غسق الليل هو ابتداء الليل، فتدلّ على أوقات الفرائض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فالقيد في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الشيخ الأنصاري، و لنستوضح المقام بمثال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سلّم، فالتسليم إمّا قيد للوجوب المستفاد من هيئة أكرم، أو قيد للإكرام الحامل للهيئة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يجب إن سلّم على وجه لو لا التسليم 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يكون المعنى يجب إكرام زيد إكراماً مقيداً بتسليمه، فالوجوب على إطلاقه و إن كان الإكرام مقيّداً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حالي و إن كان ظرف العمل استقبالياً</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7238411_3381743652"/>
      <w:bookmarkStart w:id="970" w:name="_Toc366"/>
      <w:bookmarkEnd w:id="969"/>
      <w:r>
        <w:rPr>
          <w:rtl w:val="true"/>
        </w:rPr>
        <w:t>تحليل واقع القيود ثبوتاً</w:t>
      </w:r>
      <w:bookmarkEnd w:id="97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ندرس أدلّة الطرفين نحلل واقع القيود ثبوتاً، فانّ القيود حسب الواقع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فقسم لا يصلح إلاّ أن يكون قيداً للمتعلّق، و قسم لا يصلح إلاّ أن يكون قيداً لمفاد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افترضنا أنّ المصلحة قائمة بإقامة الصلاة جماعة، أو إقامتها في المسجد، أو الطواف بالبيت على نحو تكون الصلاة و الطواف مجرّدتين عن القيود فاقدتين للمصلحة، ففي هذا الظرف يكون القيد راجعاً إلى الواجب،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أو صلِّ صلاة الجمعة جماعة، أو طف بالبيت، فجميع تلك القيود من محصلات المصلحة في الصلاة و الطواف، فهذا النوع من القيد لا يصلح إلاّ أن يكون قيداً للواجب لا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افترضنا انّ الصوم بما هو هو ذو مصلحة أو انّ العتق بما هو هو أمر راجح، و لكن مثل هذه المصلحة غير كافية، لانقداح الارادة في نفس المولى و بالتالي انشاء البعث إليه، إلاّ إذا صدر منه فعل لا يغتفر إلاّ بالتكفير من الصوم و العتق، ففي هذا المورد يكون القيد راجعاً إلى مفاد الهيئة أي البعث،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أفطرت فكفّر، و إن ظاهرت فأعتق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فالإفطار و الظهار من قيود الإرادة و البعث، و نظيره الحج متسكعاً فانّ الحجّ ذو مصلحة كافية و لكنّه غير كاف في انقداح الإرادة في لوح النفس و بعث العبد إليه، لاستلزامه الحرج، و إنّما يبعث إذا استطاع العبد، فتكون الاستطاعة قيداً لظهور الإرادة، و بالتالي لبعث المولى، و مثل الموردين الأُمور العامّة، فانّ العقل و القدرة من شروط الإيجاب، فلولاهما لما ظهرت الإرادة في لوح النفس و لا البعث إلى العمل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ظهر أنّ القيود ثبوتاً على قسمين، فقسم يرجع إلى المادة و لا يصلح أن يكون قيداً للوجوب و البعث، و قسم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القيود حسب الثبوت على قسمين فلا وجه لجعلهما قسماً واحداً كما عليه العلمان حيث جعل </w:t>
      </w:r>
      <w:bookmarkStart w:id="971" w:name="pg14349_150080"/>
    </w:p>
    <w:p>
      <w:pPr>
        <w:pStyle w:val="BookText"/>
        <w:rPr/>
      </w:pPr>
      <w:bookmarkEnd w:id="971"/>
      <w:r>
        <w:rPr>
          <w:rFonts w:ascii="Amiri" w:hAnsi="Amiri" w:eastAsia="Amiri" w:cs="Amiri"/>
          <w:color w:val="111111"/>
          <w:sz w:val="28"/>
          <w:sz w:val="28"/>
          <w:szCs w:val="28"/>
          <w:rtl w:val="true"/>
          <w:lang w:bidi="ar-SA"/>
        </w:rPr>
        <w:t>المحقّق الخراساني كلّ القيود راجعة إلى الهيئة و جعل الشيخ الأنصاري كلّها راجعة إلى المادة، بل لا بدّ من التفصيل بين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دراسة أدلّة الشيخ</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7238413_3381743652"/>
      <w:bookmarkStart w:id="973" w:name="_Toc367"/>
      <w:bookmarkEnd w:id="972"/>
      <w:r>
        <w:rPr>
          <w:rtl w:val="true"/>
        </w:rPr>
        <w:t>أدلّة رجوع القيد إلى المادة</w:t>
      </w:r>
      <w:bookmarkEnd w:id="973"/>
    </w:p>
    <w:p>
      <w:pPr>
        <w:pStyle w:val="BookText"/>
        <w:rPr/>
      </w:pPr>
      <w:r>
        <w:rPr>
          <w:rFonts w:ascii="Amiri" w:hAnsi="Amiri" w:eastAsia="Amiri" w:cs="Amiri"/>
          <w:color w:val="111111"/>
          <w:sz w:val="28"/>
          <w:sz w:val="28"/>
          <w:szCs w:val="28"/>
          <w:rtl w:val="true"/>
          <w:lang w:bidi="ar-SA"/>
        </w:rPr>
        <w:t>استدلّ الشيخ على رجوع القيد إلى المادة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الأمر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النوعي العام و الموضوع له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لخصوصيات أفراد الطلب و الإرادة الحتمية الإلزامية التي يوقعها الآمر و يوجدها، فالموضوع له و المستعمل فيه، فرد خاص من الطلب، و هو غير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موضوعة بالوضع العام للموضوع له الخاص، فيكون مفادها إيجاد البعث، و هو أمر جزئي لمساواة الإيجاد بالجزئية، و الجزئي لا يقبل التقييد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سابقاً من أنّ الجزئي فاقد للسعة و الإطلاق من حيث الأفراد، و أمّا من حيث الحالات فهو قابل للتقييد، فانّ الوجوب المنشأ، له مصداق واحد و لكنّه من حيث الحالات ينقسم إلى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المقرون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المجرّد عن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فالقيد إذا رجع إلى المقيّد يخص البعث بحالة خاصّة و هو حالة التسليم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لخصه المحقّق الخراساني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إذا توجّه </w:t>
      </w:r>
    </w:p>
    <w:p>
      <w:pPr>
        <w:pStyle w:val="BookText"/>
        <w:rPr/>
      </w:pPr>
      <w:r>
        <w:rPr>
          <w:rFonts w:ascii="Amiri" w:hAnsi="Amiri" w:eastAsia="Amiri" w:cs="Amiri"/>
          <w:color w:val="111111"/>
          <w:sz w:val="28"/>
          <w:sz w:val="28"/>
          <w:szCs w:val="28"/>
          <w:rtl w:val="true"/>
          <w:lang w:bidi="ar-SA"/>
        </w:rPr>
        <w:t>إلى شيء و التفت إليه، فإمّا أن يتعلّق طلبه به أو لا يتعلّق به طلبه أصلاً، لا كلام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فإمّا أن يكون ذلك الشيء مورداً لطلبه و أمره مطلقاً، على اختلاف أطواره، أو على تقدير خاص، و ذلك التقدير تارة يكون من الأُمور الاختيارية، و أُخرى لا يكون كذلك، و ما يكون من الأُمور الاختيارية قد يكون مأخوذاً فيه على نحو يكون مورداً للتكليف، و قد لا يكون كذلك على اختلاف الأغراض الداعية إلى طلبه و الأمر به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جعل المقسم من أوّل الأمر هو المطلوب و ذكر له أقساماً، و لنا أن نجعل المقسم هو الطلب،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 الإنسان بنظره إلى شيء، فإمّا أن يطلبه أو لا يطلبه، و على الثاني إمّا أن يتعلّق طلبه به على وجه الإطلاق، و أُخرى على وجه التقييد، ثمّ القيد إمّا أن يكون أمراً اختيارياً أو خارجاً عنه، و القيد الاختياري إمّا أن يكون مطلوباً حصوله أو مطلوباً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الإنشاء ليس مفهوم الطلب الاسمي، بل إيجاد مصداقه في الخارج إنشاء و اعتباراً، و مثله غير ملحوظ مستقلاً، بل ملحوظ على نحو الاندكاك في ضمن لحاظ متعلّقه،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و الشيء ما لم يلحظ مستقلاً و لم يقع في أُفق النفس كذلك يمتنع تقييده، إذ التقييد عبارة عن لحاظ شيء مستقلاً، ثمّ تقييده ثانياً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الوجه اعتمد المحقّق النائيني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حيث إنّها مدلولة للهيئة فهي ملحوظة آلة و معنى حرفياً، و الإطلاق و التقييد من شئون </w:t>
      </w:r>
    </w:p>
    <w:p>
      <w:pPr>
        <w:pStyle w:val="BookText"/>
        <w:rPr/>
      </w:pPr>
      <w:r>
        <w:rPr>
          <w:rFonts w:ascii="Amiri" w:hAnsi="Amiri" w:eastAsia="Amiri" w:cs="Amiri"/>
          <w:color w:val="111111"/>
          <w:sz w:val="28"/>
          <w:sz w:val="28"/>
          <w:szCs w:val="28"/>
          <w:rtl w:val="true"/>
          <w:lang w:bidi="ar-SA"/>
        </w:rPr>
        <w:t>المفاهيم الاسمية الاستقلالية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 التي هي من المعاني الحرفية من المقاصد الأصلية للمتكلّم، و القيد يرجع إلى المقاصد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الأصلي من التكلّم غالباً هو افادة النسب التي هي قسم من المعاني الحرفية كالهوهوية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الظرفية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التقييد يرجع إلى المقاصد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الإثبات تابع للثبوت و قد عرفت أنّ القيد تارة يرجع إلى الطلب و أُخرى إلى المطلوب، فإذا كان الثبوت على قسمين فكيف يمكن لنا جعله في الإثبات قسماً واحداً؟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من أنّه لو سلّمنا امتناع تقييد المعاني الملحوظة آلية، فانّه إنّما يمنع عن التقييد لو أنشأ أوّلاً غير مقيّد، لا ما إذا أنشأ من الأوّل مقيّداً غاية الأمر قد دلّ بدالّين و هو غير إنشائه أوّلاً ثمّ تقييده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مفاد الهيئة يستلزم تعليق الإنشاء و هو أمر محال، لأنّ الإنشاء من مقولة الإيجاد و هو لا يقبل التقييد، بل أمره دائر بين الوجود و العدم، فامّا أن يكون الإيجاد محقّقاً أو غير محقّق، و لا معنى للإيجاد المعلّق من غير فرق بين الإيجاد التكويني و الإنشائي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أُفيد من أنّ الإنشاء لا يقبل التعليق، فهو كالإيجاد أمره دائر بين الوجود و العدم غير أنّ القيد يرجع إلى المنشأ فهاهنا انشاء و هاهنا منشأ، و الأوّل غير مقيّد و الثاني و هو الطلب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الانشاء عبارة عن استعمال اللفظ في معناه الإيجادي و الاستعمال لا يقبل التعليق، فانّه إمّا يُستعمل اللفظ في معناه الإيجادي أو لا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استعمال اللفظ لغاية إيجاد معناه تارة يكون المستعمل فيه الطلب المطلق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و أُخرى يكون مفاده الطلب المقيّد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الطلب و البعث على تقدير، فلو كان هناك تعليق فإنّما هو في المنشأ لا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المنشأ الطلب المعلّق من مقولة الوجود، و هو لا يقبل التعليق، لأنّ النبي امّا موجود أو معدوم و ليس هنا قسم ثالث أي الوجود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ذكرته إنّما يتم في الأُمور التكوينية فالوجود التكويني لا يقبل التعليق، و أمّا الوجود الاعتباري أعني الطلب فلا مانع من تعليقه فتارة يكون المنشأ فلا مانع من الطلب المطلق، و أُخرى الطلب المشروط بشرط الاستطاعة، و الاشتباه حصل من قياس الأُمور الاعتبارية بالتكوينية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رجوع القيد إلى الهيئة مستلزماً لرجوع القيد إلى المنشأ يلزم تفكيك الإنشاء عن المنشأ، حيث إنّ الإنشاء قد تمّ، مع أنّ المنشأ أعني الطلب غير موجود، للاتفاق على عدم حصول الطلب قبل تحقّق الشرط، و هذا نظير القول بتحقّق الإيجاد من دون أن يتحقّق الوجود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المنشأ غير منفك عن الإنشاء، و ذلك لأنّ المنشأ لو كان هو الطلب المطلق لكان لما ذكر وجه، و أمّا إذا كان المنشأ الطلب على تقدير حصول الشرط فهذا النوع من الطلب موجود قبل حصول الشرط</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عند دلوك الشمس، فالطلب على تقدير الدلوك </w:t>
      </w:r>
    </w:p>
    <w:p>
      <w:pPr>
        <w:pStyle w:val="BookText"/>
        <w:rPr/>
      </w:pPr>
      <w:r>
        <w:rPr>
          <w:rFonts w:ascii="Amiri" w:hAnsi="Amiri" w:eastAsia="Amiri" w:cs="Amiri"/>
          <w:color w:val="111111"/>
          <w:sz w:val="28"/>
          <w:sz w:val="28"/>
          <w:szCs w:val="28"/>
          <w:rtl w:val="true"/>
          <w:lang w:bidi="ar-SA"/>
        </w:rPr>
        <w:t>موجود و إن لم يكن هناك دلوك و ينقلب إلى الطلب المطلق بعد دلوكها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الأُمور الاعتبارية رهن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التناقض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هذين الأمرين لا مانع من إنشاء الطلب المطلق كما لا مانع من انشاء الطلب المقيّد، و ذلك لأنّ المولى ينظر إلى أحوال المكلّفين فيرى بعضهم واجداً للشرط فعلاً، كما يرى البعض الآخر فاقداً له لكنّه سوف يحصله أو يحصل له، فعندئذ ينشئ الوجوب المقيّد ليكون حجّة في حقّ الحائزين للشرط بالفعل و للحائزين له عند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قصيرة انّ الاستدلال الرابع كان مبنياً على أنّ رجوع القيد إلى الهيئة يستلزم تعليق الإنشاء، و هو لا يقبل التعليق، كما أنّ لب الدليل الخامس هو أنّ رجوع القيد إلى الهيئة يستلزم تفكيك المنشأ عن الإنشاء حيث لا طلب قبل حصول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كلا الاستدلالين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الإنشاء غير معلّق و إنّما المعلّق هو المنشأ، و هو غير قابل للتعليق في التكوين دون عالم الاعتبار، فيمتنع إيجاد الوجود المعلق على شيء لم يحصل، لكنّه يجوز إنشاء طلب معلّق بشرط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فالمنشأ غير منفك عن الإنشاء، بل هو يلازم الطلب المعلّق في مقابل عدم الطلب أصلاً أو الطلب المنجز</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يرشدك إلى إمكان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صحّة الوصية التمليكية فيما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لزيد بعد وفاتي، فالإنشاء فعلي مع أنّ المنشأ معلّق، و هو </w:t>
      </w:r>
      <w:bookmarkStart w:id="974" w:name="pg14349_150085"/>
    </w:p>
    <w:p>
      <w:pPr>
        <w:pStyle w:val="BookText"/>
        <w:rPr/>
      </w:pPr>
      <w:bookmarkEnd w:id="974"/>
      <w:r>
        <w:rPr>
          <w:rFonts w:ascii="Amiri" w:hAnsi="Amiri" w:eastAsia="Amiri" w:cs="Amiri"/>
          <w:color w:val="111111"/>
          <w:sz w:val="28"/>
          <w:sz w:val="28"/>
          <w:szCs w:val="28"/>
          <w:rtl w:val="true"/>
          <w:lang w:bidi="ar-SA"/>
        </w:rPr>
        <w:t>حصول الملكية للموصى له بعد وفاته أو بعد قبوله، و فائدة هذا الإنشاء انّ الدار تكون ملكاً منجّزاً له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متاجر الشيخ تصوّر رجوع القيد إلى الهيئة و قد صرّح بأنّه لا مانع من إنشاء الملكية المعلّقة لكن الإجماع قام على بطلان التعليق، فما أُفيد هنا يخالف ما صرّح به في متاجره</w:t>
      </w:r>
      <w:r>
        <w:rPr>
          <w:rFonts w:eastAsia="Amiri" w:cs="Amiri" w:ascii="Amiri" w:hAnsi="Amiri"/>
          <w:color w:val="111111"/>
          <w:sz w:val="28"/>
          <w:szCs w:val="28"/>
          <w:rtl w:val="true"/>
          <w:lang w:bidi="ar-SA"/>
        </w:rPr>
        <w:t>.</w:t>
      </w:r>
      <w:r>
        <w:rPr>
          <w:rStyle w:val="FootnoteAnchor"/>
          <w:rtl w:val="true"/>
        </w:rPr>
        <w:footnoteReference w:id="384"/>
      </w:r>
    </w:p>
    <w:p>
      <w:pPr>
        <w:pStyle w:val="Heading6"/>
        <w:numPr>
          <w:ilvl w:val="5"/>
          <w:numId w:val="1"/>
        </w:numPr>
        <w:rPr/>
      </w:pPr>
      <w:bookmarkStart w:id="975" w:name="__RefHeading___Toc7238415_3381743652"/>
      <w:bookmarkStart w:id="976" w:name="_Toc368"/>
      <w:bookmarkEnd w:id="975"/>
      <w:r>
        <w:rPr>
          <w:rtl w:val="true"/>
        </w:rPr>
        <w:t>سؤال و إجابة</w:t>
      </w:r>
      <w:bookmarkEnd w:id="976"/>
    </w:p>
    <w:p>
      <w:pPr>
        <w:pStyle w:val="BookText"/>
        <w:rPr/>
      </w:pPr>
      <w:r>
        <w:rPr>
          <w:rFonts w:ascii="Amiri" w:hAnsi="Amiri" w:eastAsia="Amiri" w:cs="Amiri"/>
          <w:color w:val="111111"/>
          <w:sz w:val="28"/>
          <w:sz w:val="28"/>
          <w:szCs w:val="28"/>
          <w:rtl w:val="true"/>
          <w:lang w:bidi="ar-SA"/>
        </w:rPr>
        <w:t>أمّا السؤال و هو انّه إذا كان الطلب فعلياً مطلقاً و كان القيد قيداً للواجب عند الشيخ فيجب بحكم إطلاق الوجوب تحصيل تمام قيود الواجب من غير فرق بين الوضوء و الاستطاعة، لأنّ الوجوب مطلق و الواجب مقيد و إطلاق الوجوب يدعو إلى تحصيل الواجب بعامة قيوده مع انّ الشيخ لا يقول بوجوب تحصيل الشرط في الواجب المشروط بل يعتقد بشرطية حصوله لا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الشيخ عن هذا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المقيّد قد يكون ذا مصلحة ملزمة على وجه يكون الفعل و القيد مورداً للإلزام، و قد يكون متعلّق التكليف ذا مصلحة، لكن على تقدير وقوع القيد، لا على وجه التكليف، ففي كلّ هذه الصور ينبغي للحاكم أن يعبّر عن المقصود بلفظ يكون وافياً بمقصوده</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ينظر قول المحقّق الخراساني في تقرير رجوع القيد إلى المادة 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القيد مأخوذاً فيه على نحو يكون مورداً للتكليف، و قد لا يكون كذلك </w:t>
      </w:r>
      <w:bookmarkStart w:id="977" w:name="pg14349_150086"/>
    </w:p>
    <w:p>
      <w:pPr>
        <w:pStyle w:val="BookText"/>
        <w:rPr/>
      </w:pPr>
      <w:bookmarkEnd w:id="977"/>
      <w:r>
        <w:rPr>
          <w:rFonts w:ascii="Amiri" w:hAnsi="Amiri" w:eastAsia="Amiri" w:cs="Amiri"/>
          <w:color w:val="111111"/>
          <w:sz w:val="28"/>
          <w:sz w:val="28"/>
          <w:szCs w:val="28"/>
          <w:rtl w:val="true"/>
          <w:lang w:bidi="ar-SA"/>
        </w:rPr>
        <w:t>على اختلاف الأغراض الداعية إلى طلبه و الأمر به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جعل الشيء واجباً على تقدير حصول ذاك الشرط، فمعه كيف يترشح عليه الوجوب و يتعلّق به الطلب؟</w:t>
      </w:r>
      <w:r>
        <w:rPr>
          <w:rStyle w:val="FootnoteAnchor"/>
          <w:rtl w:val="true"/>
        </w:rPr>
        <w:footnoteReference w:id="38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ثبوتاً حيث إنّ المصلحة تارة تكون قائمة بالفعل المقيد على وجه يكون القيد مورداً للإلزام و التحصيل، و أُخرى تكون قائمة بالفعل المقيّد على وجه لا يكون القيد مورداً للإلزام بل يرجى حصوله، و امّا إثباتاً فظاهر إطلاق الوجوب تحصيل عامة القيود، لأنّ الوجوب مطلق و الفعل مع قيده واقعان تحت دائرة الطلب، فكما تعلّق الطلب بنفس الفعل تعلّق بغيره، فيكون الكلّ مورداً للإلزام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يدلّ دليل من خارج على أنّ القيد مطلوب الحصول لا مطلوب التحصيل</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7238417_3381743652"/>
      <w:bookmarkStart w:id="979" w:name="_Toc369"/>
      <w:bookmarkEnd w:id="978"/>
      <w:r>
        <w:rPr>
          <w:rtl w:val="true"/>
        </w:rPr>
        <w:t>مسائل ثلاث</w:t>
      </w:r>
      <w:r>
        <w:rPr>
          <w:rtl w:val="true"/>
        </w:rPr>
        <w:t>:</w:t>
      </w:r>
      <w:bookmarkEnd w:id="97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الوجوب في الواجب المشروط فعلي أو إنشائي؟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الوجوب إنشائياً فما فائدته؟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القيد راجعاً إلى الهيئة أو المادة فما هو المرجع؟ و إليك البحث فيها تباعاً</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7238419_3381743652"/>
      <w:bookmarkStart w:id="981" w:name="_Toc370"/>
      <w:bookmarkEnd w:id="980"/>
      <w:r>
        <w:rPr>
          <w:rtl w:val="true"/>
        </w:rPr>
        <w:t>المسألة الأُولى</w:t>
      </w:r>
      <w:r>
        <w:rPr>
          <w:rtl w:val="true"/>
        </w:rPr>
        <w:t xml:space="preserve">: </w:t>
      </w:r>
      <w:r>
        <w:rPr>
          <w:rtl w:val="true"/>
        </w:rPr>
        <w:t>الوجوب فعلي أو انشائي</w:t>
      </w:r>
      <w:bookmarkEnd w:id="98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الوجوب على فرض رجوع القيد إلى الهيئة فعلي أو إنشائي؟ و المراد من </w:t>
      </w:r>
    </w:p>
    <w:p>
      <w:pPr>
        <w:pStyle w:val="BookText"/>
        <w:rPr/>
      </w:pPr>
      <w:r>
        <w:rPr>
          <w:rFonts w:ascii="Amiri" w:hAnsi="Amiri" w:eastAsia="Amiri" w:cs="Amiri"/>
          <w:color w:val="111111"/>
          <w:sz w:val="28"/>
          <w:sz w:val="28"/>
          <w:szCs w:val="28"/>
          <w:rtl w:val="true"/>
          <w:lang w:bidi="ar-SA"/>
        </w:rPr>
        <w:t>الفعل هو البعث على كلّ تقدير و من الانشائي هو البعث على تقدير دون تقدير، فإذا كان هذا هو المراد من الفعلي و الإنشائي، فالوجوب في الواجب المشروط، إنشائي، إذ ليس هناك بعث على كلّ تقدير بل بعث على تقدير، و المفروض عدم حصول المعلّق عليه فلا يكون هناك بعث فعلي إلاّ إنشاء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المراد من الفعلي كلّ حكم بيّنه الشارع على لسان نبيّه أو وصيّه من غير فرق بين الواجب المطلق و الواجب المشروط، فيكون الجميع فعلياً في مقابل الإنشائي و هو الحكم الذي يكون مخزوناً عند النبي و الوصي غير مبيّن لمصلحة في عدم البيان كالأحكام المخزونة عند صاحب الأمر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المصطلح صحيح بالنسبة إلى كلّ الأحكام، فهي بين مبيّنة و مخزونة، فالمبيّنة هي الفعلية و المخزونة هي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 الحكم بشخصه فيعبر بالفعلي عمّا فيه البعث و التحريك فعلاً و بالإنشائي ما ليس كذلك، و على هذا الغرار فالوجوب في الواجب المشروط إنشائي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العراقي مع اعترافه برجوع القيد إلى الهيئة دون المادة زعم كون الوجوب في الواجب المشروط فعلياً و أفاد في هذا الصدد بما يلي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الآمر إذا التفت إلى كون فعل غيره ذا مصلحة على تقدير خاص أراده منه على ذاك التقدير، فإن لم يجد مانعاً من إظهار إرادته المذكورة أظهرها بما يجده مظهراً من قول أو فعل، فإذا أظهر إرادته التشريعية، اعتبر العرف هذا الإظهار حكماً و طلباً،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مثلاً على كذا بكذا، لأنّ جميع ما يمكن أن يصدر و يتأتى من الأمر قد حصل منه من شوقه و إرادته و إظهاره إرادته المتعلّقة </w:t>
      </w:r>
    </w:p>
    <w:p>
      <w:pPr>
        <w:pStyle w:val="BookText"/>
        <w:rPr/>
      </w:pPr>
      <w:r>
        <w:rPr>
          <w:rFonts w:ascii="Amiri" w:hAnsi="Amiri" w:eastAsia="Amiri" w:cs="Amiri"/>
          <w:color w:val="111111"/>
          <w:sz w:val="28"/>
          <w:sz w:val="28"/>
          <w:szCs w:val="28"/>
          <w:rtl w:val="true"/>
          <w:lang w:bidi="ar-SA"/>
        </w:rPr>
        <w:t>بالفعل، الذي علم اشتماله على المصلحة إمّا مطلقاً أو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مطلقاً في المشروط و المطلق حكم فعلي حصل شرطه أم لم يحصل، و لا يعقل أن يكون للحكم نحوان من الوجود ليكون إنشائياً قبل تحقق شرطه و فعلياً بعده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أنّ الإرادة المظهرة بنحو من الأنحاء يعتبره العرف حكماً و طلباً له، ليس بتام، لأنّ الإرادة من مبادئ الحكم و مقدماته و ليس نفس الحكم و لا جزءاً منه و إنّما الحكم هو الإنشاء النابع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انّه ربّما يبعث المولى عبده و ينتزع منه الحكم مع الغفلة عن الإرادة الكامنة في ذهن المولى التي نجم منها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ننتزع الحكم من الأحكام الوضعية كالملكية و الزوجية المنشأتين بالإنشاء اللفظي أو الفعلي من دون ملاحظة انّ إنشاءهما نابع عن إرادة سابقة، فما أفاده من أنّ الحكم عبارة عن الإرادة المظهرة، أمر لا يساعده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الحكم عبارة عن الإرادة المظهرة بفعل أو قول، و لكن يوصف الحكم بالفعلي إذا تعلق البعث بالشيء على كلّ تقدير لا إذا تعلّق به على تقدير خاص، و المفروض عدم حصول المعلّق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نابعاً عن الإرادة فهل الإرادة فعلية أو تقديرية؟ فعلى الأوّل كيف تكون المبادئ فعلية مع عدم كون الحكم فعلياً، و على الفرض الثاني يلزم التعليق في الوجود التكويني أي الإرادة و التعليق في التكوين أمر محال؟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الإرادة فعلية و لكن إرادة المولى لا تتعلق بفعل الغير لما </w:t>
      </w:r>
      <w:bookmarkStart w:id="982" w:name="pg14349_150089"/>
    </w:p>
    <w:p>
      <w:pPr>
        <w:pStyle w:val="BookText"/>
        <w:rPr/>
      </w:pPr>
      <w:bookmarkEnd w:id="982"/>
      <w:r>
        <w:rPr>
          <w:rFonts w:ascii="Amiri" w:hAnsi="Amiri" w:eastAsia="Amiri" w:cs="Amiri"/>
          <w:color w:val="111111"/>
          <w:sz w:val="28"/>
          <w:sz w:val="28"/>
          <w:szCs w:val="28"/>
          <w:rtl w:val="true"/>
          <w:lang w:bidi="ar-SA"/>
        </w:rPr>
        <w:t>عرفت من امتناع تعلّق الإرادة بفعل الغير، لأنّ فعل الغير خارج عن اختيار المريد فكيف تتعلّق به الإرادة، بل متعلّق بفعل المريد و هو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الحكم فالإرادة فعلية، لفعلية متعلّقه و هو إنشاء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ينافي أن يكون الحكم غير فعلي، لأنّه يكفي في فعلية الإرادة، هو فعلية نفس الإنشاء، لا فعلية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فعلية و ما تعلّقت به الإرادة،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البعث أيضاً فعلي، لأنّ المفروض أنّ المولى انشأ البعث لكن إنشاء البعث لا يلازم كون البعث فعلياً، لأنّ المفروض تعلّق البعث المنشأ على تحصيل شيء على تعدّيه</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7238421_3381743652"/>
      <w:bookmarkStart w:id="984" w:name="_Toc371"/>
      <w:bookmarkEnd w:id="983"/>
      <w:r>
        <w:rPr>
          <w:rtl w:val="true"/>
        </w:rPr>
        <w:t>المسألة الثانية</w:t>
      </w:r>
      <w:r>
        <w:rPr>
          <w:rtl w:val="true"/>
        </w:rPr>
        <w:t xml:space="preserve">: </w:t>
      </w:r>
      <w:r>
        <w:rPr>
          <w:rtl w:val="true"/>
        </w:rPr>
        <w:t>ما فائدة الوجوب المشروط؟</w:t>
      </w:r>
      <w:bookmarkEnd w:id="984"/>
    </w:p>
    <w:p>
      <w:pPr>
        <w:pStyle w:val="BookText"/>
        <w:rPr/>
      </w:pPr>
      <w:r>
        <w:rPr>
          <w:rFonts w:ascii="Amiri" w:hAnsi="Amiri" w:eastAsia="Amiri" w:cs="Amiri"/>
          <w:color w:val="111111"/>
          <w:sz w:val="28"/>
          <w:sz w:val="28"/>
          <w:szCs w:val="28"/>
          <w:rtl w:val="true"/>
          <w:lang w:bidi="ar-SA"/>
        </w:rPr>
        <w:t>ربّما يقال بانّه إذا كان الوجوب انشائياً غير فعلي فما فائدة هذا الإنشاء؟ هذا هو الذي ذكره صاحب الكفاية بصورة السؤال و الجواب،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الإنشاء إذا لم يكن المنشأ به طلباً فعلياً و بعثاً حالياً؟ فأجاب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فائدة له أنّه يصير بعثاً فعلياً بعد حصول الشرط بلا حاجة إلى خطاب آخر بحيث لولاه لما كان حينذاك متمكّناً من الخطاب، هذا مع شمول الخطاب كذلك للإيجاب فعلاً بالنسبة إلى الواجد للشرط فيكون بعثاً فعلياً بالإضافة إليه و تقديرياً بالنسبة إلى الفاقد 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إنشاء التكليف من المقدّمات التي يتوصّل بها المولى إلى تحصيل المكلّف به في الخارج، و الواجب المشروط على مبنى المشهور ليس بمراد المولى قبل تحقّق شرطه في الخارج، فكيف يتصوّر أن يتوصّل العاقل إلى تحصيل ما لا يريده فعلاً؟ فلا بدّ أن يلتزم المشهور في دفع هذا الإشكال </w:t>
      </w:r>
      <w:bookmarkStart w:id="985" w:name="pg14349_150090"/>
    </w:p>
    <w:p>
      <w:pPr>
        <w:pStyle w:val="BookText"/>
        <w:rPr/>
      </w:pPr>
      <w:bookmarkEnd w:id="985"/>
      <w:r>
        <w:rPr>
          <w:rFonts w:ascii="Amiri" w:hAnsi="Amiri" w:eastAsia="Amiri" w:cs="Amiri"/>
          <w:color w:val="111111"/>
          <w:sz w:val="28"/>
          <w:sz w:val="28"/>
          <w:szCs w:val="28"/>
          <w:rtl w:val="true"/>
          <w:lang w:bidi="ar-SA"/>
        </w:rPr>
        <w:t>بوجود غرض في نفس إنشاء التكليف المشروط قبل تحقّق شرطه و هو كما ترى</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يتوصّل بكلامه إلى طلب الإيجاد فعلاً حتّى يقال كيف يتوصّل بكلام ما لا يريد إيجاده فعلاً، بل توصّل به إلى طلب الإيجاد على تقدير حصول الشرط و كم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السؤال يوجّه إلى الخطابات الشخصية القائمة بمخاطب واحد، فيقال ما فائدة هذا الخطاب بالنسبة إلى شخص ليس واجداً للشرط؟ و أمّا الخطابات القانونية الكلّية المتعلّقة بعنوان كالمؤمنين أو الناس فيكفي في تشريع الحكم الكلّي المشروط وجود عدّة من المكلّفين الواجدين للشرط و إن لم يكن الجميع واجداً له، فعندئذ ينشأ الحكم الكلي القانوني فيكون باعثاً فعلياً في حق الواجد و باعثاً، إنشائياً بالنسبة إلى غير الواجد و إنّما يصير فعلياً عند حصول الشرط</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7238423_3381743652"/>
      <w:bookmarkStart w:id="987" w:name="_Toc372"/>
      <w:bookmarkEnd w:id="986"/>
      <w:r>
        <w:rPr>
          <w:rtl w:val="true"/>
        </w:rPr>
        <w:t>المسألة الثالثة</w:t>
      </w:r>
      <w:r>
        <w:rPr>
          <w:rtl w:val="true"/>
        </w:rPr>
        <w:t xml:space="preserve">: </w:t>
      </w:r>
      <w:r>
        <w:rPr>
          <w:rtl w:val="true"/>
        </w:rPr>
        <w:t>ما هو الأصل عند الشكّ في رجوع القيد إلى الهيئة أو المادة؟</w:t>
      </w:r>
      <w:bookmarkEnd w:id="98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تكن أدلّة الطرفين مقنعة و شكّ في رجوع القيد، فما هو مقتضى الأصل؟ و قد طرحها السيّد الأُستاذ تبعاً للمحقّق العراقي في هذا المقام، و لكن طرحها المحقّق الخراساني في التقسيم الثاني للواجب،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منجّز و معلّق، و نحن نرجئ البحث فيها إلى المسألة الثانية، كما نرجئ البحث عن المقدّمات المفوتة إلى ذلك البحث</w:t>
      </w:r>
      <w:r>
        <w:rPr>
          <w:rFonts w:eastAsia="Amiri" w:cs="Amiri" w:ascii="Amiri" w:hAnsi="Amiri"/>
          <w:color w:val="111111"/>
          <w:sz w:val="28"/>
          <w:szCs w:val="28"/>
          <w:rtl w:val="true"/>
          <w:lang w:bidi="ar-SA"/>
        </w:rPr>
        <w:t xml:space="preserve">. </w:t>
      </w:r>
      <w:bookmarkStart w:id="988" w:name="pg14349_150091"/>
    </w:p>
    <w:p>
      <w:pPr>
        <w:pStyle w:val="Heading5"/>
        <w:numPr>
          <w:ilvl w:val="4"/>
          <w:numId w:val="1"/>
        </w:numPr>
        <w:rPr/>
      </w:pPr>
      <w:bookmarkStart w:id="989" w:name="__RefHeading___Toc7238425_3381743652"/>
      <w:bookmarkStart w:id="990" w:name="_Toc373"/>
      <w:bookmarkEnd w:id="988"/>
      <w:bookmarkEnd w:id="989"/>
      <w:r>
        <w:rPr>
          <w:rtl w:val="true"/>
        </w:rPr>
        <w:t>التقسيم الثاني تقسيم الواجب المطلق إلى منجّز و معلَّق</w:t>
      </w:r>
      <w:bookmarkEnd w:id="990"/>
    </w:p>
    <w:p>
      <w:pPr>
        <w:pStyle w:val="Heading6"/>
        <w:numPr>
          <w:ilvl w:val="5"/>
          <w:numId w:val="1"/>
        </w:numPr>
        <w:rPr/>
      </w:pPr>
      <w:bookmarkStart w:id="991" w:name="__RefHeading___Toc7238427_3381743652"/>
      <w:bookmarkStart w:id="992" w:name="_Toc374"/>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ربّما يقسم الواجب المطلق إلى منجّز و معلّق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الوجوب إذا تعلّق بالمكلّف به، و لم يتوقّف حصول الواجب على أمر غير مقدور، كالمعرفة يسمّى منجّزاً، و إن تعلّق به و توقّف حصول الواجب في الخارج على أمر غير مقدور، كالوقت في الحج يسمّى معلقاً، فانّ وجوبه يتعلّق بالمكلّف من أوّل زمن الاستطاعة أو خروج الرفقة، و يتوقّف فعله على مجيء وقته و هو غير مقدور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وجوب الواجب و لا نفس الواجب متوقّفين على حصول أمر غير مقدور فهو الواجب المنجز كالمعرفة، و إن كان وجوبه غير متوقّف على شيء لكن كان الواجب متوقّفاً على حصول أمر غير مقدور فهو الواجب المعلّق أي علق الإتيان به على مجيء زمنه، و على ذلك فالوجوب و الواجب في المنجّز حاليّان، و في المعلّق الوجوب حاليّ و الواجب استقبالي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أنّ ما اختاره صاحب الفصول في تفسير المعلّق هو نفس ما </w:t>
      </w:r>
      <w:bookmarkStart w:id="993" w:name="pg14349_150092"/>
    </w:p>
    <w:p>
      <w:pPr>
        <w:pStyle w:val="BookText"/>
        <w:rPr/>
      </w:pPr>
      <w:bookmarkEnd w:id="993"/>
      <w:r>
        <w:rPr>
          <w:rFonts w:ascii="Amiri" w:hAnsi="Amiri" w:eastAsia="Amiri" w:cs="Amiri"/>
          <w:color w:val="111111"/>
          <w:sz w:val="28"/>
          <w:sz w:val="28"/>
          <w:szCs w:val="28"/>
          <w:rtl w:val="true"/>
          <w:lang w:bidi="ar-SA"/>
        </w:rPr>
        <w:t>فسّر به الشيخ الواجبَ المشروط حيث إنّ الوجوب في الواجب المشروط لدى الشيخ مطلق و الواجب مقيّد، غير انّ صاحب الفصول خصّ القيد في كلامه المتقدّم بغير المقدور و هو عمّمه إلى المقدور و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المعلّق قسم من الواجب المشروط لدى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أورد على هذا التقسيم إشكالات ستة نذكرها تباعاً مع ما فيها من الانظار</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7238429_3381743652"/>
      <w:bookmarkStart w:id="995" w:name="_Toc375"/>
      <w:bookmarkEnd w:id="994"/>
      <w:r>
        <w:rPr>
          <w:rtl w:val="true"/>
        </w:rPr>
        <w:t>إشكالات ستة</w:t>
      </w:r>
      <w:bookmarkEnd w:id="995"/>
    </w:p>
    <w:p>
      <w:pPr>
        <w:pStyle w:val="Heading6"/>
        <w:numPr>
          <w:ilvl w:val="5"/>
          <w:numId w:val="1"/>
        </w:numPr>
        <w:rPr/>
      </w:pPr>
      <w:bookmarkStart w:id="996" w:name="__RefHeading___Toc7238431_3381743652"/>
      <w:bookmarkStart w:id="997" w:name="_Toc376"/>
      <w:bookmarkEnd w:id="996"/>
      <w:r>
        <w:rPr>
          <w:rtl w:val="true"/>
        </w:rPr>
        <w:t>الأوّل</w:t>
      </w:r>
      <w:r>
        <w:rPr>
          <w:rtl w:val="true"/>
        </w:rPr>
        <w:t xml:space="preserve">: </w:t>
      </w:r>
      <w:r>
        <w:rPr>
          <w:rtl w:val="true"/>
        </w:rPr>
        <w:t>ما أورده المحقّق الخراساني</w:t>
      </w:r>
      <w:bookmarkEnd w:id="997"/>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لتخصيص المعلّق بما يتوقّف حصوله على أمر غير مقدور، بل ينبغي تعميمه إلى أمر مقدور متأخّر أخذ على نحو لا يكون مورداً للتكليف و يترشح عليه الوجوب من الواجب</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 لم يخصّه بغير المقدور بشهادة أنّه قال بعد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كما يصحّ أن يكون وجوبه على تقدير حصول أمر غير مقدور، كذلك يصحّ أن يكون وجوبه على تقدير أمر مقدور، فيكون بحيث لا يجب على تقدير عدم حصوله</w:t>
      </w:r>
      <w:r>
        <w:rPr>
          <w:rFonts w:eastAsia="Amiri" w:cs="Amiri" w:ascii="Amiri" w:hAnsi="Amiri"/>
          <w:color w:val="111111"/>
          <w:sz w:val="28"/>
          <w:szCs w:val="28"/>
          <w:rtl w:val="true"/>
          <w:lang w:bidi="ar-SA"/>
        </w:rPr>
        <w:t>.</w:t>
      </w:r>
      <w:r>
        <w:rPr>
          <w:rStyle w:val="FootnoteAnchor"/>
          <w:rtl w:val="true"/>
        </w:rPr>
        <w:footnoteReference w:id="392"/>
      </w:r>
    </w:p>
    <w:p>
      <w:pPr>
        <w:pStyle w:val="Heading6"/>
        <w:numPr>
          <w:ilvl w:val="5"/>
          <w:numId w:val="1"/>
        </w:numPr>
        <w:rPr/>
      </w:pPr>
      <w:bookmarkStart w:id="998" w:name="__RefHeading___Toc7238433_3381743652"/>
      <w:bookmarkStart w:id="999" w:name="_Toc377"/>
      <w:bookmarkEnd w:id="998"/>
      <w:r>
        <w:rPr>
          <w:rtl w:val="true"/>
        </w:rPr>
        <w:t>الثاني</w:t>
      </w:r>
      <w:r>
        <w:rPr>
          <w:rtl w:val="true"/>
        </w:rPr>
        <w:t xml:space="preserve">: </w:t>
      </w:r>
      <w:r>
        <w:rPr>
          <w:rtl w:val="true"/>
        </w:rPr>
        <w:t>ما أورده هو أيضاً</w:t>
      </w:r>
      <w:bookmarkEnd w:id="999"/>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وقع لهذا التقسيم، لأنّه بكلا قسميه من المطلق المقابل للمشروط، و خصوصية كون الواجب حالياً أو استقبالياً لا توجبه ما لم توجب الاختلاف في المهم، و لا اختلاف فيه، فإنّ ما رتبه عليه من وجوب المقدّمة فعلاً كما يأتي إنّما هو من أثر إطلاق وجوبه و حاليته لا من استقبالية الواجب</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إلى تصوير الواجب المعلّق إنّما هو دفع الإشكال عن </w:t>
      </w:r>
      <w:bookmarkStart w:id="1000" w:name="pg14349_150093"/>
    </w:p>
    <w:p>
      <w:pPr>
        <w:pStyle w:val="BookText"/>
        <w:rPr/>
      </w:pPr>
      <w:bookmarkEnd w:id="1000"/>
      <w:r>
        <w:rPr>
          <w:rFonts w:ascii="Amiri" w:hAnsi="Amiri" w:eastAsia="Amiri" w:cs="Amiri"/>
          <w:color w:val="111111"/>
          <w:sz w:val="28"/>
          <w:sz w:val="28"/>
          <w:szCs w:val="28"/>
          <w:rtl w:val="true"/>
          <w:lang w:bidi="ar-SA"/>
        </w:rPr>
        <w:t>المقدّمات المفوتة، حيث أطبق القوم على وجوب الغُسل على الجنب الصائم قبل طلوع الفجر، و قطع المسافة على المستطيع قبل زمان الحجّ، و لا يتعلّق الوجوب بهما إلاّ بجعل الوجوب فعلياً و الواجب استقبالياً، فعندئذ وجوب المقدّمة إنّما هو من آثار إطلاق الوجوب و حاليته لا من استقبالية الواجب، فلا ثمرة لهذا التقسيم، لأنّ الذي يميّز المعلّق عن المنجّز إنّما هو استقبالية الواجب في الأوّل دون الثاني و ليس لذلك القيد أثر عملي</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يرتب الثمرة على المعلّق في مقابل المنجّز حتّى يقال بأنّ الثمرة مشتركة بينهما، بل على المعلق في مقابل الواجب المشروط على مذهب المشهور، فالواجب المشروط بما انّ الوجوب غير حالي لا تجب مقدّماته بخلاف الواجب المعلّق فبما أنّ وجوبه حالي تجب مقدماته المفوتة</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7238435_3381743652"/>
      <w:bookmarkStart w:id="1002" w:name="_Toc378"/>
      <w:bookmarkEnd w:id="1001"/>
      <w:r>
        <w:rPr>
          <w:rtl w:val="true"/>
        </w:rPr>
        <w:t>الثالث</w:t>
      </w:r>
      <w:r>
        <w:rPr>
          <w:rtl w:val="true"/>
        </w:rPr>
        <w:t xml:space="preserve">: </w:t>
      </w:r>
      <w:r>
        <w:rPr>
          <w:rtl w:val="true"/>
        </w:rPr>
        <w:t>ما أورده المحقّق ملا علي النهاوندي</w:t>
      </w:r>
      <w:bookmarkEnd w:id="1002"/>
    </w:p>
    <w:p>
      <w:pPr>
        <w:pStyle w:val="BookText"/>
        <w:rPr/>
      </w:pPr>
      <w:r>
        <w:rPr>
          <w:rFonts w:ascii="Amiri" w:hAnsi="Amiri" w:eastAsia="Amiri" w:cs="Amiri"/>
          <w:color w:val="111111"/>
          <w:sz w:val="28"/>
          <w:sz w:val="28"/>
          <w:szCs w:val="28"/>
          <w:rtl w:val="true"/>
          <w:lang w:bidi="ar-SA"/>
        </w:rPr>
        <w:t>و ربّما ينسب إلى السيد العلاّمة الفشاركي و قد نقله المحقّق الخراساني بتلخيص مخل،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الطلب و الإيجاب إنّما يكون بإزاء الإرادة المحركة للعضلات نحو المراد، فكما لا يكاد تكون الارادة منفكة عن المراد فليكن الإيجاب غير منفك عمّا تتعلّق به، فكيف يتعلّق بأمر استقبالي فلا يكاد يصحّ الطلب و البعث فعلاً نحو أمر متأخّر</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تجويز الواجب المعلّق يستلزم تفكيك الإرادة عن المراد و هو محال، بتوضيح أنّ وزان الإرادة التشريعية وزان الإرادة التكوينية، غير أنّ الثانية تتعلق بفعل النفس و الأُولى بفعل الغير، فكما أنّ الإرادة في </w:t>
      </w:r>
    </w:p>
    <w:p>
      <w:pPr>
        <w:pStyle w:val="BookText"/>
        <w:rPr/>
      </w:pPr>
      <w:r>
        <w:rPr>
          <w:rFonts w:ascii="Amiri" w:hAnsi="Amiri" w:eastAsia="Amiri" w:cs="Amiri"/>
          <w:color w:val="111111"/>
          <w:sz w:val="28"/>
          <w:sz w:val="28"/>
          <w:szCs w:val="28"/>
          <w:rtl w:val="true"/>
          <w:lang w:bidi="ar-SA"/>
        </w:rPr>
        <w:t>التكوينية لا تنفك عن المراد فهكذا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التكوينية فإذا ظهرت الإرادة في لوح النفس، استعقبت حركة العضلات التي يستتبعها المراد، فهناك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و تحريك للعضلات، و إيجاد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الأمر في الإرادة التشريعية فهناك إرادة تشريعية التي تستعقب الإيجاب على المكلّف، و هو لا ينفك عن حركة العبد و إطاعته إذا كان 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استحالة الواجب المعلّق، لأنّه يستلزم انفكاك الإيجاب عن حركة العبد، و هو مستحيل، فالإيجاب بمنزلة تحريك العضلات، و حركة العبد نحو المراد بمنزلة حركة الشخص نحو المراد كلمة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يتركّب 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الإرادتين هو أنّ التكوينية تتعلّق بفعل النفس و التشريعية بفعل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المشترك بين الإرادتين هو امتناع انفكاك الإرادة عن المراد، فاستنتج من المقدمتين أنّ الإرادة لا تتعلّق بأمر استقبالي في التكوين و التشريع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و هو بيان الفرق بين الإرادتين فهو غير صحيح، لما سمعت منّا مراراً من أنّ الإرادة لا تتعلّق إلاّ بالفعل الاختياري، و الفعل الاختياري هو فعل النفس، فينتج أنّ الإرادة لا تتعلّق إلاّ بفعل النفس، و أمّا فعل الغير فهو خارج عن سلطان المريد، فكيف يريده مع أنّه ليس تحت قدرته؟ و لذلك ربّما يعصي و لا يطيع، كلّ ذلك يدلّ على أنّ التشريعية كوزان التكوينية تتعلّق بأمر اختياري غير أنّ متعلّقها في التشريعية هو إنشاء البعث و في غيرها تحريك </w:t>
      </w:r>
    </w:p>
    <w:p>
      <w:pPr>
        <w:pStyle w:val="BookText"/>
        <w:rPr/>
      </w:pPr>
      <w:r>
        <w:rPr>
          <w:rFonts w:ascii="Amiri" w:hAnsi="Amiri" w:eastAsia="Amiri" w:cs="Amiri"/>
          <w:color w:val="111111"/>
          <w:sz w:val="28"/>
          <w:sz w:val="28"/>
          <w:szCs w:val="28"/>
          <w:rtl w:val="true"/>
          <w:lang w:bidi="ar-SA"/>
        </w:rPr>
        <w:t>الأعضاء أو انجاز المراد الخارجي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المراد عن الإرادة فنبحث عنه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أجاز تفكيك المراد عن الإرادة أم لم يجز، فالإرادة في التشريعية مطلقاً غير منفكّة عن المراد، و ذلك لأنّ المراد فيها هو إنشاء الطلب و البعث أو إنشاء الزجر، و المفروض تحقّق الإنشاء بعد الإرادة، و كون المراد حالياً أو استقبالياً لا يضر بفعلية المراد في الإرادة التشريعية، لما عرفت من أنّ المراد فيها هو فعل المريد و هو نفس إنشاء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المكلّف فهو خارج عن حيطة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الإرادة غير منفكّة عن المراد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تفكيك المراد عن الإرادة التكوينية أو تفكيكه عنها، فهو بحث فلسفي لا يمت إلى المسائل الأُصولية بصلة، غير انّا نبحث فيه بمقدار الحاجة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استدلال المحقّق النهاوندي حيث إنّه سلّم عدم الانفكاك في الإرادة التكوينية و لم يقم عليه دليلاً، غير انّ المحقّق الأصفهاني قد أقام عليه دليلاً في تعليقته على الكفاية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في وحدتها كل القوى، و في كلّ مرتبة عينها، فإذا أدركت في مرتبة العاقلة فائدة الفعل تجد في مرتبة القوة الشوقية شوقاً إليه، و إذا لم تجد مزاحماً تخرج منها إلى حدّ الكمال الذي يعبّر عنه بالقصد و الإرادة و ينبعث منها هيجان في القوة العاملة و يحرك العضلات، و من </w:t>
      </w:r>
    </w:p>
    <w:p>
      <w:pPr>
        <w:pStyle w:val="BookText"/>
        <w:rPr/>
      </w:pPr>
      <w:r>
        <w:rPr>
          <w:rFonts w:ascii="Amiri" w:hAnsi="Amiri" w:eastAsia="Amiri" w:cs="Amiri"/>
          <w:color w:val="111111"/>
          <w:sz w:val="28"/>
          <w:sz w:val="28"/>
          <w:szCs w:val="28"/>
          <w:rtl w:val="true"/>
          <w:lang w:bidi="ar-SA"/>
        </w:rPr>
        <w:t>الواضح أنّ الشوق و إن أمكن تعلّقه بأمر استقبالي، إلاّ انّ الإرادة لا يمكن تعلّقها بأمر استقبالي، و إلاّ يلزم تفكيك العلّة التامة عن معلولها،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انبعاث القوة العاملة المنبثَّة في العضلات، و أمّا الشوق المتعلّق بالمقدّمات بما هي مقدّمات فإنّما يحصل من الشوق إلى ذيها، لكنّه فيها يحصل إلى حد الباعثية لعدم المزاحمة، دون ذي المقدّمة فانّه فيه يبقى بحاله إلى أن يرفع المانع</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حاصل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علّة تامّة لتحريك العضلات، فلو كان المراد فعليّاً صارت الإرادة سبباً لتحريك العضلات، لأنّ تعلق الإرادة بالمراد الفعلي دليل على عدم الحوائل و الموانع لنيل المراد فتتعلق الإرادة بمعلولها، أي تحريك العضلات، و أمّا إذا كان المراد استقبالياً فبما أنّ هناك حوائل بين النفس المريد و المراد بشهادة كون المراد استقبالياً فلا تستعقب الإرادة تحريك العضلات مع أنّ الإرادة علّة تامة لتحريكها و هو بمنزلة تفكيك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العضلات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مرامه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في الأفعال الإرادية إرادة واحدة و هي تستمدّ وجودها من العلم بالفائدة إلى الشوق و منه إلى حصول القصد و الإرادة الذي يستعقب تحريك العضلات نحو الفعل الإرادي، فلو صحّ ذلك لصحّ ما ذكره من أنّ تعلّق الإرادة بأمر استقبالي يستلزم تفكيك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معلولها أي تحريك العضلات، لأنّ في مثل المقام لا تستعقب الإرادةُ تحريك العضلات، لعلمها بوجود حوائل بين النفس و المراد، فلا فائدة في مثله لتحريك العضلات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قلنا بأنّ في كلّ فعل خارجي إرادي إرادتين إحداهما تتعلّق بتحريك العضلات و الأُخرى بإنجاز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متعلّق الإرادة الثانية أمراً فعلياً تستعقب ذلك ظهور إرادة أُخرى متعلّقة بتحريك العضلات لاستشعار النفس بعدم الموانع بشهادة أنّ الإرادة تعلّقت بأمر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متعلّق الإرادة الثانية أمراً استقبالياً، ففي مثله لا تحدث إرادة متعلّقة بتحريك العضلات، لأنّ تعلّقها بأمر استقبالي قرينة على وجود الحائل بين النفس و المراد، و بالتالي لا تظهر في لوح النفس إرادة محرّكة للعضلات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تفكيك العلة عن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تعدّد الإرادة هو أنّه لو كان هناك إرادة واحدة، متعلّقة بتحريك العضلات كان الفعل الخارجي فعلاً غير إرادي لعدم تعلّق الإرادة به، و تصوّر انّ إرادة واحدة تتعلّق بتحريك العضلات و إنجاز العمل بالفعل الخارجي، أمر مرفوض، و ذلك لأنّ تشخّص الإرادة بالمراد، فإذا تعدّد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العضلات و إنجاز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تتعدد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يدعم تعلّق الإرادة بأمر استقبالي هو أنّ إرادته سبحانه إرادة بسيطة قديمة تعلّقت بخلق الأشياء حسب التدريج في عالم المادة فالإرادة قديمة و المراد أمر حادث</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ما اشتهر بين الأعاظم من أنّ الإرادة علّة تامّة لا تتخلّف عن المراد بين صحيح و غير صحيح، فإن أُريد الإرادة المتعلّقة بتحريك العضلات فهو صحيح، و إن أُريد تعلّقها بالعمل الخارجي فليس بصحيح، لأنّها ليست علّة تامة فيمكن تخلّفها عن المراد إلاّ إذا كانت هناك إرادة ثانية متعلّقة بتحريك </w:t>
      </w:r>
    </w:p>
    <w:p>
      <w:pPr>
        <w:pStyle w:val="BookText"/>
        <w:rPr/>
      </w:pPr>
      <w:r>
        <w:rPr>
          <w:rFonts w:ascii="IRNazanin" w:hAnsi="IRNazanin" w:eastAsia="IRNazanin"/>
          <w:color w:val="111111"/>
          <w:sz w:val="28"/>
          <w:sz w:val="28"/>
          <w:szCs w:val="28"/>
          <w:rtl w:val="true"/>
          <w:lang w:bidi="fa-IR"/>
        </w:rPr>
        <w:t>العضلات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صاحب المحاضرات فسّر إمكان تعلّق الإرادة بأمر استقبالي بأنّه إن كان المراد من الإرادة هو الشوق فلا شكّ في تعلّقها بأمر استقبالي كتعلّقها بأمر حالي، و هذا لا يحتاج إلى إقامة برهان، بل هو أمر وجداني، و إن أُريد منها الاختيار و إعمال القدرة فهي لا تتعلّق بفعل الإنسان نفسه إذا كان في زمن متأخّر فضلاً عن فعل غيره، و لذا لا يمكن تعلّقها بالمركب من أجزاء طولية كالصلاة دفعة واحدة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ليست نفس الشوق بشهادة أنّ الإنسان يريد شرب الدواء المرّ مع عدم الشوق، و لا إعمال القدرة، فانّه من آثار الإرادة و نتائجها، بل هي عبارة عن إجماع النفس و تصميمها و جزمها بحيث لا يرى المريد في نفسه أيَّ تردد في الإتيان بالعمل، فحينئذ إذا كان المقتضي موجوداً و المانع مفقوداً، تتعقبها إرادة أُخرى بتحريك العضلات، و إن كانت هناك موانع لا تكون هناك إلاّ إرادة واحدة متعلّقة بالمطلوب بالذات إلى أن يرتفع المانع، فتنقدح إرادة أُخرى بتحريك العضلات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استشهد به في ذيل كلامه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لا تتعلّق بأمر استقبالي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تعلّقها بالمركّب من أجزاء طولية كالصلاة دفعة واحدة، فغير تام، لأنّ عدم تعلّقها به لأجل أنّه مستلزم لاجتماع النقيضين، لأنّ كون الشيء تدريجياً يستلزم التعاقب في الوجود، و كونه دفعياً يستلزم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تعلّقت بالمركب من أجزاء طولية على نحو التدريج فانّه في غاية الإمكان، بل لا محيص عنه، و إلاّ يلزم تعدّد الإرادة حسب تعدّد الأجزاء الكثيرة و هو كما ترى</w:t>
      </w:r>
      <w:r>
        <w:rPr>
          <w:rFonts w:eastAsia="Amiri" w:cs="Amiri" w:ascii="Amiri" w:hAnsi="Amiri"/>
          <w:color w:val="111111"/>
          <w:sz w:val="28"/>
          <w:szCs w:val="28"/>
          <w:rtl w:val="true"/>
          <w:lang w:bidi="ar-SA"/>
        </w:rPr>
        <w:t xml:space="preserve">. </w:t>
      </w:r>
      <w:bookmarkStart w:id="1003" w:name="pg14349_150099"/>
    </w:p>
    <w:p>
      <w:pPr>
        <w:pStyle w:val="Heading6"/>
        <w:numPr>
          <w:ilvl w:val="5"/>
          <w:numId w:val="1"/>
        </w:numPr>
        <w:rPr/>
      </w:pPr>
      <w:bookmarkStart w:id="1004" w:name="__RefHeading___Toc7238437_3381743652"/>
      <w:bookmarkStart w:id="1005" w:name="_Toc379"/>
      <w:bookmarkEnd w:id="1003"/>
      <w:bookmarkEnd w:id="1004"/>
      <w:r>
        <w:rPr>
          <w:rtl w:val="true"/>
        </w:rPr>
        <w:t>الرابع ما ذكره شيخ مشايخنا العلاّمة الحائري</w:t>
      </w:r>
      <w:bookmarkEnd w:id="1005"/>
    </w:p>
    <w:p>
      <w:pPr>
        <w:pStyle w:val="BookText"/>
        <w:rPr/>
      </w:pPr>
      <w:r>
        <w:rPr>
          <w:rFonts w:ascii="Amiri" w:hAnsi="Amiri" w:eastAsia="Amiri" w:cs="Amiri"/>
          <w:color w:val="111111"/>
          <w:sz w:val="28"/>
          <w:sz w:val="28"/>
          <w:szCs w:val="28"/>
          <w:rtl w:val="true"/>
          <w:lang w:bidi="ar-SA"/>
        </w:rPr>
        <w:t>من أنّ إطلاق الوجوب و كون القيد راجعاً إلى الواجب، يقتضي ايجاب الفعل مع القيد و هذا إنّما يتصوّر في القيود الاختيارية، و أمّا القيود الخارجة عن قدرة المكلّف فيستحيل تعلّق الطلب بما ليس تحت قدرة المكلّف، فلا محيص عن إرجاع القيد إلى الهيئة، فيكون الطلب المتعلق بالفعل المقيد بالزمان من أقسام الطلب المشروط</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تارة يلاحظ جزءاً للواجب و أُخرى شرطاً له، ففي الأوّل يكون القيد و التقيّد داخلين في الواجب، و أمّا على الثاني فيكون التقيد داخلاً و 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فانّ الإشكال إنّما يرد إذا كان الوقت جزءاً للواجب فيجب إيجاده بحكم إطلاق الوجوب مع أنّه خارج عن 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شرطاً على نحو يكون ذات القيد خارجاً و التقيّد داخلاً فامتثاله أمر ممكن، مثلاً انّ الزمان و السماء خارجان عن اختيار المكلّف، إلاّ انّ إيجاد الصلاة تحت السماء مقدور و إتيانها في الوقت المزبور أمر ممكن</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7238439_3381743652"/>
      <w:bookmarkStart w:id="1007" w:name="_Toc380"/>
      <w:bookmarkEnd w:id="1006"/>
      <w:r>
        <w:rPr>
          <w:rtl w:val="true"/>
        </w:rPr>
        <w:t>الخامس</w:t>
      </w:r>
      <w:r>
        <w:rPr>
          <w:rtl w:val="true"/>
        </w:rPr>
        <w:t xml:space="preserve">: </w:t>
      </w:r>
      <w:r>
        <w:rPr>
          <w:rtl w:val="true"/>
        </w:rPr>
        <w:t>ما حكاه المحقق الخراساني من عدم القدرة على المكلّف به في حال البعث مع أنّها من الشرائط العامة</w:t>
      </w:r>
      <w:r>
        <w:rPr>
          <w:rtl w:val="true"/>
        </w:rPr>
        <w:t>.</w:t>
      </w:r>
      <w:bookmarkEnd w:id="100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عنه واضحة حيث إنّ الشرط كما ذكره المحقّق الخراساني القدرة على الواجب في زمان لا في زمان الإيجاب و التكليف</w:t>
      </w:r>
      <w:r>
        <w:rPr>
          <w:rFonts w:eastAsia="Amiri" w:cs="Amiri" w:ascii="Amiri" w:hAnsi="Amiri"/>
          <w:color w:val="111111"/>
          <w:sz w:val="28"/>
          <w:szCs w:val="28"/>
          <w:rtl w:val="true"/>
          <w:lang w:bidi="ar-SA"/>
        </w:rPr>
        <w:t>.</w:t>
      </w:r>
      <w:r>
        <w:rPr>
          <w:rStyle w:val="FootnoteAnchor"/>
          <w:rtl w:val="true"/>
        </w:rPr>
        <w:footnoteReference w:id="399"/>
      </w:r>
      <w:bookmarkStart w:id="1008" w:name="pg14349_150100"/>
    </w:p>
    <w:p>
      <w:pPr>
        <w:pStyle w:val="Heading6"/>
        <w:numPr>
          <w:ilvl w:val="5"/>
          <w:numId w:val="1"/>
        </w:numPr>
        <w:rPr/>
      </w:pPr>
      <w:bookmarkStart w:id="1009" w:name="__RefHeading___Toc7238441_3381743652"/>
      <w:bookmarkStart w:id="1010" w:name="_Toc381"/>
      <w:bookmarkEnd w:id="1008"/>
      <w:bookmarkEnd w:id="1009"/>
      <w:r>
        <w:rPr>
          <w:rtl w:val="true"/>
        </w:rPr>
        <w:t>السادس</w:t>
      </w:r>
      <w:r>
        <w:rPr>
          <w:rtl w:val="true"/>
        </w:rPr>
        <w:t xml:space="preserve">: </w:t>
      </w:r>
      <w:r>
        <w:rPr>
          <w:rtl w:val="true"/>
        </w:rPr>
        <w:t>ما ذكره المحقّق النائيني</w:t>
      </w:r>
      <w:bookmarkEnd w:id="1010"/>
    </w:p>
    <w:p>
      <w:pPr>
        <w:pStyle w:val="BookText"/>
        <w:rPr/>
      </w:pPr>
      <w:r>
        <w:rPr>
          <w:rFonts w:ascii="Amiri" w:hAnsi="Amiri" w:eastAsia="Amiri" w:cs="Amiri"/>
          <w:color w:val="111111"/>
          <w:sz w:val="28"/>
          <w:sz w:val="28"/>
          <w:szCs w:val="28"/>
          <w:rtl w:val="true"/>
          <w:lang w:bidi="ar-SA"/>
        </w:rPr>
        <w:t>في كلام مفصّل كما جاء في تقريراته و يتألف كلامه من أُمور ثلاثة</w:t>
      </w:r>
      <w:r>
        <w:rPr>
          <w:rFonts w:eastAsia="Amiri" w:cs="Amiri" w:ascii="Amiri" w:hAnsi="Amiri"/>
          <w:color w:val="111111"/>
          <w:sz w:val="28"/>
          <w:szCs w:val="28"/>
          <w:rtl w:val="true"/>
          <w:lang w:bidi="ar-SA"/>
        </w:rPr>
        <w:t>:</w:t>
      </w:r>
    </w:p>
    <w:p>
      <w:pPr>
        <w:pStyle w:val="Heading6"/>
        <w:numPr>
          <w:ilvl w:val="5"/>
          <w:numId w:val="1"/>
        </w:numPr>
        <w:rPr/>
      </w:pPr>
      <w:bookmarkStart w:id="1011" w:name="__RefHeading___Toc7238443_3381743652"/>
      <w:bookmarkStart w:id="1012" w:name="_Toc382"/>
      <w:bookmarkEnd w:id="1011"/>
      <w:r>
        <w:rPr/>
        <w:t>1</w:t>
      </w:r>
      <w:r>
        <w:rPr>
          <w:rtl w:val="true"/>
        </w:rPr>
        <w:t xml:space="preserve">. </w:t>
      </w:r>
      <w:r>
        <w:rPr>
          <w:rtl w:val="true"/>
        </w:rPr>
        <w:t>كلّ القيود ترجع إلى الموضوع</w:t>
      </w:r>
      <w:bookmarkEnd w:id="1012"/>
    </w:p>
    <w:p>
      <w:pPr>
        <w:pStyle w:val="BookText"/>
        <w:rPr/>
      </w:pPr>
      <w:r>
        <w:rPr>
          <w:rFonts w:ascii="Amiri" w:hAnsi="Amiri" w:eastAsia="Amiri" w:cs="Amiri"/>
          <w:color w:val="111111"/>
          <w:sz w:val="28"/>
          <w:sz w:val="28"/>
          <w:szCs w:val="28"/>
          <w:rtl w:val="true"/>
          <w:lang w:bidi="ar-SA"/>
        </w:rPr>
        <w:t>إنّ الأحكام الشرعية موضوعة على نهج القضايا الحقيقية، و هي عبارة عن وضع الحكم على العنوان الكلي الصادق على الأفراد المتحقّقة أو المقدرة عبر الزمان على نحو يكون الإنشاء أزلياً و فعلية الحكم مشروطة بتحقّق الموضوع،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العاقل البالغ المستطيع يجب عليه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مترتب على موضوع كلي لا تنحصر مصاديقه بالموجودين وقت التشريع بل يشمل مصاديقه عبر الزمان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القيود راجعة إلى الموضوع فلا معنى لاستثناء قيد الزمان فهو أيضاً راجع إلى الموضوع كسائر الشروط،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البالغ العاقل المستطيع المدرك لزمان الحج يجب عليه الحجّ، و من المعلوم أنّ كلّ حكم مشروط بوجود الموضوع فيكون الموضوع بعامّة شروطه قيداً للحكم أي الوجوب، من غير فرق بين الاستطاعة و الزمان، فكما أنّه لو لا الاستطاعة لا وجوب فهكذا لو لا الزمان لا بعث فعلي</w:t>
      </w:r>
      <w:r>
        <w:rPr>
          <w:rFonts w:eastAsia="Amiri" w:cs="Amiri" w:ascii="Amiri" w:hAnsi="Amiri"/>
          <w:color w:val="111111"/>
          <w:sz w:val="28"/>
          <w:szCs w:val="28"/>
          <w:rtl w:val="true"/>
          <w:lang w:bidi="ar-SA"/>
        </w:rPr>
        <w:t xml:space="preserve">. </w:t>
      </w:r>
      <w:bookmarkStart w:id="1013" w:name="pg14349_150101"/>
    </w:p>
    <w:p>
      <w:pPr>
        <w:pStyle w:val="Heading6"/>
        <w:numPr>
          <w:ilvl w:val="5"/>
          <w:numId w:val="1"/>
        </w:numPr>
        <w:rPr/>
      </w:pPr>
      <w:bookmarkStart w:id="1014" w:name="__RefHeading___Toc7238445_3381743652"/>
      <w:bookmarkStart w:id="1015" w:name="_Toc383"/>
      <w:bookmarkEnd w:id="1013"/>
      <w:bookmarkEnd w:id="1014"/>
      <w:r>
        <w:rPr/>
        <w:t>2</w:t>
      </w:r>
      <w:r>
        <w:rPr>
          <w:rtl w:val="true"/>
        </w:rPr>
        <w:t xml:space="preserve">. </w:t>
      </w:r>
      <w:r>
        <w:rPr>
          <w:rtl w:val="true"/>
        </w:rPr>
        <w:t>لا فرق بين الاستطاعة و الزمان</w:t>
      </w:r>
      <w:bookmarkEnd w:id="1015"/>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 القائل بالواجب المعلّق، أيّة خصوصية في الوقت حتى يتقدّم الوجوب عليه؟ مع أنّا لم نقل بذلك في سائر القيود من البلوغ و الاستطاعة مع اشتراك الكلّ في كونه مأخوذاً قيداً للموضوع، فأيّ فرق بين الوقت و الاستطاعة، بحيث يتقدم الوجوب على الأوّل دون الثاني؟</w:t>
      </w:r>
    </w:p>
    <w:p>
      <w:pPr>
        <w:pStyle w:val="Heading6"/>
        <w:numPr>
          <w:ilvl w:val="5"/>
          <w:numId w:val="1"/>
        </w:numPr>
        <w:rPr/>
      </w:pPr>
      <w:bookmarkStart w:id="1016" w:name="__RefHeading___Toc7238447_3381743652"/>
      <w:bookmarkStart w:id="1017" w:name="_Toc384"/>
      <w:bookmarkEnd w:id="1016"/>
      <w:r>
        <w:rPr/>
        <w:t>3</w:t>
      </w:r>
      <w:r>
        <w:rPr>
          <w:rtl w:val="true"/>
        </w:rPr>
        <w:t xml:space="preserve">. </w:t>
      </w:r>
      <w:r>
        <w:rPr>
          <w:rtl w:val="true"/>
        </w:rPr>
        <w:t>الزمان أولى أن يكون قيداً للوجوب</w:t>
      </w:r>
      <w:bookmarkEnd w:id="1017"/>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 الكلام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الوقت أوضح، لأنّه لا يمكن أخذه إلاّ مفروض الوجود، لأنّه أمر غير اختياري ينشأ من حركة الفلك، و يكون فوق دائرة الطلب، و يكون التكليف بالنسبة إليه مشروطاً، و إلاّ يلزم تكليف العاجز</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عامّة القيود إلى الموضوع غير تام، و ذلك لما عرفت عند البحث في الواجب المطلق و المشروط انّ القيود ثبوتاً على قسمين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لها دور أساسي في ظهور الإرادة و انقداحها في النفس على نحو لولاه لما أراده المولى و إن كان المتعلق ذا مصلحة و هذا كالاستطاعة بالنسبة إلى وجوب الحجّ، فانّ الحجّ مطلقاً ذو مصلحة من غير فرق بين المستطيع و المتسكع، لكن إيجابه على نحو الإطلاق مستلزم للحرج، و لذلك قيّد المولى الوجوب بالاستطاعة لئلا يكون حرج بالنسبة إلى غير المستطيع، فهذا القسم من القيود يرجع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يرجع إلى الموضوع، و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البالغ العاقل المستطيع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قسم منه يرجع إلى المتعلّق بمعنى أنّه لو لا القيد لما كان فيه أيّة مصلحة، و هذا كما في الطواف بالبيت و الصلاة مع الوضوء، فلولا البيت لا يوصف الطواف بالصلاح، كما أنّه لو لا الوضوء لا توصف الصلاة بالمصلحة، ففي هذا النوع من القيود لا محيص من القول برجوعها إلى المتعلق دون الوجوب و بالتالي 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القيود ثبوتاً على قسمين فكيف جعلها قسماً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الاستطاعة و الزمان فانّ للاستطاعة دوراً في ظهور الإرادة و انقداحها في لوح النفس و لذلك يكون قيداً للوجوب و بالتالي جزء الموضوع، و أمّا الزمان فليس له مدخلية في انقداح الإرادة، بل له دور في ترتب المصلحة على الأعمال التي يقوم بها الحاج في أيّام الحج، فالأعمال إنّما تكون ذات مصلحة إذا أتى بها الحاج في الأراضي المقدّسة و الأزمنة المحددة، و لو كان له دور في ظهور الإرادة فإنّما هو بتبع تأثيره في المتعلّق، و لأجل ذلك صارت الاستطاعة قيداً للوجوب،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للواجب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الثالث بأنّ ما ذكره مبني على عدم الفرق بين كون الزمان جزءاً و شرطاً، و الإشكال إنّما يرد إذا كان الزمان جزءاً و هو عبارة عن كون القيد و التقيّد داخلين في المتعلّق مع أنّ الزمان فوق دائرة الطلب فكيف يقع مورد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إنّ الزمان شرط لا جزء، فالجزء و إن كان خارجاً عن حيّز القدرة و لكن التقيّد داخل في إطار الاختيار فللمكلّف الإتيان بالأفعال في ذلك المقطع من الزمان كما أنّ له الاختيار في الإتيان بها في غير ذلك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استقبال الكعبة فانّ الكعبة خارجة عن اختيار المكلّف لكن إيقاع الصلاة نحوها </w:t>
      </w:r>
      <w:bookmarkStart w:id="1018" w:name="pg14349_150103"/>
    </w:p>
    <w:p>
      <w:pPr>
        <w:pStyle w:val="BookText"/>
        <w:rPr/>
      </w:pPr>
      <w:bookmarkEnd w:id="1018"/>
      <w:r>
        <w:rPr>
          <w:rFonts w:ascii="Amiri" w:hAnsi="Amiri" w:eastAsia="Amiri" w:cs="Amiri"/>
          <w:color w:val="111111"/>
          <w:sz w:val="28"/>
          <w:sz w:val="28"/>
          <w:szCs w:val="28"/>
          <w:rtl w:val="true"/>
          <w:lang w:bidi="ar-SA"/>
        </w:rPr>
        <w:t>داخل في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الإشكالات لا تورد أيَّ خدشة على تقسيم الواجب المطلق إلى معلّق و منجّز، و من أوضح الأدلّة على إمكان القسمين هو وجود المعلّق و المنجّز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إشكال آخر و إن شئت فاجعله سابع الإشكالات،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p>
    <w:p>
      <w:pPr>
        <w:pStyle w:val="Heading6"/>
        <w:numPr>
          <w:ilvl w:val="5"/>
          <w:numId w:val="1"/>
        </w:numPr>
        <w:rPr/>
      </w:pPr>
      <w:bookmarkStart w:id="1019" w:name="__RefHeading___Toc7238449_3381743652"/>
      <w:bookmarkStart w:id="1020" w:name="_Toc385"/>
      <w:bookmarkEnd w:id="1019"/>
      <w:r>
        <w:rPr>
          <w:rtl w:val="true"/>
        </w:rPr>
        <w:t>السابع</w:t>
      </w:r>
      <w:r>
        <w:rPr>
          <w:rtl w:val="true"/>
        </w:rPr>
        <w:t xml:space="preserve">: </w:t>
      </w:r>
      <w:r>
        <w:rPr>
          <w:rtl w:val="true"/>
        </w:rPr>
        <w:t>ما ذكره المحقّق الخوئي</w:t>
      </w:r>
      <w:bookmarkEnd w:id="1020"/>
    </w:p>
    <w:p>
      <w:pPr>
        <w:pStyle w:val="BookText"/>
        <w:rPr/>
      </w:pPr>
      <w:r>
        <w:rPr>
          <w:rFonts w:ascii="Amiri" w:hAnsi="Amiri" w:eastAsia="Amiri" w:cs="Amiri"/>
          <w:color w:val="111111"/>
          <w:sz w:val="28"/>
          <w:sz w:val="28"/>
          <w:szCs w:val="28"/>
          <w:rtl w:val="true"/>
          <w:lang w:bidi="ar-SA"/>
        </w:rPr>
        <w:t>من أنّ الواجب المعلّق ليس من أقسام الواجب المطلق في مقابل المشروط بل هو قسم منه، و ذلك لأنّ وجوب الحجّ مثلاً إمّا مشروط بيوم عرفة أو مطلق، و بما أنّ التكليف لم يتعلّق بذات الفعل على الإطلاق و إنّما تعلّق بإيقاعه في زمن خاص، فعلم من ذلك أنّ للزمان دخلاً في ملاكه و إلاّ فلا مقتضى لأخذه في موضوعه، وعليه فبطبيعة الحال يكون الوجوب مشروطاً به غاية الأمر على نحو الشرط المتأخر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مبني على عدم التفريق ثبوتاً بين القيود الراجعة إلى الإرادة و الوجوب و القيود الراجعة إلى المتعلّق، و على وفق ما ذكرنا من الضابطة، فالزمان بما له مدخلية في ترتّب المصلحة على المتعلّق على نحو لو لا إيقاع الفعل في تلك الفترة لما ترتب على الفعل أي مصلحة، فالزمان قيد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وجوب الحجّ إمّا مشروط بيوم عرفة أو مطلق، لا يثبت مرامه، لأنّا نختار أنّ وجوبه مطلق و له مدخلية في ملاك الواجب، و ما رتّب عليه من أنّه إذا كان دخيلاً في الملاك يكون الوجوب مشروطاً به، غير تام لما فيه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فانّ الوضوء له مدخلية تامّة في الصلاة، مع أنّ الوجوب غير مشروط به</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تعلّق الوجوب بغير ما فيه الملاك، ليس بمعنى اشتراط الوجوب به، بل بمعنى عدم تعلّق الوجوب بما ليس فيه الملاك و تضيّقه ذاتاً لا اشتراطه بالقيد، و هذا كتضيق كلّ حكم بالنسبة إلى موضوعه، إذ ليس كلّ حكم مشروطاً بموضوعه، و مع ذلك ليس له دعوة إلاّ إلى موضوعه</w:t>
      </w:r>
      <w:r>
        <w:rPr>
          <w:rFonts w:eastAsia="Amiri" w:cs="Amiri" w:ascii="Amiri" w:hAnsi="Amiri"/>
          <w:color w:val="111111"/>
          <w:sz w:val="28"/>
          <w:szCs w:val="28"/>
          <w:rtl w:val="true"/>
          <w:lang w:bidi="ar-SA"/>
        </w:rPr>
        <w:t xml:space="preserve">. </w:t>
      </w:r>
      <w:bookmarkStart w:id="1021" w:name="pg14349_150105"/>
    </w:p>
    <w:p>
      <w:pPr>
        <w:pStyle w:val="Heading6"/>
        <w:numPr>
          <w:ilvl w:val="5"/>
          <w:numId w:val="1"/>
        </w:numPr>
        <w:rPr/>
      </w:pPr>
      <w:bookmarkStart w:id="1022" w:name="__RefHeading___Toc7238451_3381743652"/>
      <w:bookmarkStart w:id="1023" w:name="_Toc386"/>
      <w:bookmarkEnd w:id="1021"/>
      <w:bookmarkEnd w:id="1022"/>
      <w:r>
        <w:rPr>
          <w:rtl w:val="true"/>
        </w:rPr>
        <w:t>المقدمات المفوتة أو ثمرات الواجب المعلّق</w:t>
      </w:r>
      <w:bookmarkEnd w:id="1023"/>
    </w:p>
    <w:p>
      <w:pPr>
        <w:pStyle w:val="BookText"/>
        <w:rPr/>
      </w:pPr>
      <w:r>
        <w:rPr>
          <w:rFonts w:ascii="Amiri" w:hAnsi="Amiri" w:eastAsia="Amiri" w:cs="Amiri"/>
          <w:color w:val="111111"/>
          <w:sz w:val="28"/>
          <w:sz w:val="28"/>
          <w:szCs w:val="28"/>
          <w:rtl w:val="true"/>
          <w:lang w:bidi="ar-SA"/>
        </w:rPr>
        <w:t>إنّ الغاية من تقسيم الواجب المطلق إلى منجّز و معلّق هو رفع الإشكال في قسم من المقدمات الوجودية التي أفتى المشهور بوجوب المقدّمة مع عدم وجوب ذيها، و عندئذ أشكل عليهم بأنّ وجوب المقدّمة نابع عن وجوب ذيها، و معه كيف وجد المعلول دون العلة، و ذلك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الاحتفاظ بالماء قبل الوقت لواجده إذا علم عدم تمكّنه منه بعد دخول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الغسل للمستحاضة قبل الفجر في الصيام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تحصيل المقدّمات الوجودية للحج قبل وقته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الأحكام للبالغ قبل مجيء وقت وجوب العمل، إذا ترتب على تركه فوت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يتقدّم فيها وجوب المقدّمة على وجوب ذيها، و هو بمنزلة تقدّم المعلول على العلة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اختار كلّ مهرباً نشير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الشيخ الأنصاري إلى أنّ القيد في الواجب المشروط يرجع إلى المادة، و الوجوب مطلق و الواجب مقيّد بقيد اختياري أو غير اختياري، ففي الموارد المذكورة وجوب المقدّمة رافق وجوب ذيها، لإطلاق الوجوب و عدم تقيّده بقيد، حتّى لا يتحقّق إلاّ بعد تحقّقه و المفروض عدم تحقّقه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تخلّص صاحب الفصول بجعل هذه الموارد من قبيل الواجب المعلّق حيث إنّ الوجوب حاليّ و الواجب استقباليّ، و ما اختاره من المعلّق هو نفس ما اختاره الشيخ الأنصاري في تفسير الواجب المشروط، غير أنّ صاحب الفصول، قسّم المطلق إلى منجّز و معلّق، مع تسليمه تقسيم الواجب إلى مطلق و مشروط فهو مع القول بالواجب المشروط، أبدى ذلك التقسيم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المحقّق الخراساني من جعل الشرط في هذه الموارد من قبيل الشرط المتأخّر الذي مرجعه عنده إلى الشرط المقارن فيكون وجوب ذيها فعلياً، و لا يلزم منه محذور وجوب المقدّمة قبل وجوب ذيها، و إنّما اللازم الإتيان بها قبل الإتيان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لزوم الإتيان بالمقدّمة قبل زمان الواجب إذا لم يقدر عليه في الموارد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كان منجزاً و كان الوجوب و الواجب حاليّين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كان معلّقاً و كان الوجوب حالياً دون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مشروطاً بشرط متأخّر كان معلوم الوجود فيما بعد ضرورة فعلية وجوبه و تنجّزه بالقدرة عليه بتمهيد مقدّمة فيترشح منه الوجوب عليها على الملازمة، و لا يلزم منه محذور وجوب المقدّمة قبل وجوب ذيها و إنّما اللازم الإتيان بها قبل الإتيان به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المحقّق الأردبيلي في خصوص مسألة خصوص التعلّم قبل الوقت و هو القول بالوجوب النفسي التهيئي للجاهل البالغ الذي يعلم عدم تمكّنه من التعلّم بعد دخول الوقت فهو واجب نفسي لكن يُهيّئ الإنسان لواجب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شيخنا الأُستاذ مدّ ظلّه في سالف الزمان و هو أنّ الوجوب هنا وجوب عقلي إرشادي إلى حفظ غرض المولى، لأنّ العقل لا يفرق في القبح بين مخالفة التكليف الشرعي و بين مخالفة التكليف العقلي حيث إنّ العقل يستقل بلزوم الإتيان بالمقدّمات المفوّتة قبل وجوب ذيها، لأنّ في ترك الإتيان تفويت للملاك و الغرض اللازم و إلى هذا الجواب أشار المحقّق الخراساني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لزوم الإتيان بها عقلاً و لو لم نقل بالملازمة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اختاره السيّد الأُستاذ و هو القول بوجوب المقدّمة غير المترشحة من وجوب ذيها، و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مانع من فعلية وجوب المقدّمة دون فعلية وجوب ذيها، فانّ الإشكال ينشأ من توهم أنّ وجوب المقدّمة ناشئ و نابع عن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كيف يتصوّر وجود المعلول قبل وجود العلّة، و أمّا إذا قلنا بأنّ لكلّ من الوجوبين مبادئ مستقلة في نفس الأمر، فكما أنّ لذيها مبادئ من تصوّر الفائدة و الشوق ثمّ التصميم و الجزم، فهكذا في جانب المقدّمة حيث إنّ المولى يتصوّر فائدة المقدّمة و يشتاق إليها ثمّ يريدها بالطلب و الإيجاب و عندئذ لا مانع من إيجاب المقدّمة قبل إيجاب ذيها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معنى الملازمة بين وجوب المقدّمة و وجوب ذيها، فإن أُريد الملازمة في مقام الفعلية فهي غير صحيحة، و إن أُريد منها انّ وجوب المقدّمة لا يفارق وجوب ذيها و لو في موطنه و محلّه، لأنّ وجوبها غيري و مثله لا ينفك عن الوجوب النفسي و لو بعد فترة فهذا صحيح</w:t>
      </w:r>
      <w:r>
        <w:rPr>
          <w:rFonts w:eastAsia="Amiri" w:cs="Amiri" w:ascii="Amiri" w:hAnsi="Amiri"/>
          <w:color w:val="111111"/>
          <w:sz w:val="28"/>
          <w:szCs w:val="28"/>
          <w:rtl w:val="true"/>
          <w:lang w:bidi="ar-SA"/>
        </w:rPr>
        <w:t xml:space="preserve">. </w:t>
      </w:r>
      <w:bookmarkStart w:id="1024" w:name="pg14349_150108"/>
    </w:p>
    <w:p>
      <w:pPr>
        <w:pStyle w:val="BookText"/>
        <w:rPr/>
      </w:pPr>
      <w:bookmarkEnd w:id="1024"/>
      <w:r>
        <w:rPr>
          <w:rFonts w:ascii="Amiri" w:hAnsi="Amiri" w:eastAsia="Amiri" w:cs="Amiri"/>
          <w:color w:val="111111"/>
          <w:sz w:val="28"/>
          <w:sz w:val="28"/>
          <w:szCs w:val="28"/>
          <w:rtl w:val="true"/>
          <w:lang w:bidi="ar-SA"/>
        </w:rPr>
        <w:t>و بذلك يعلم عدم تمامية ما أفاده المحقّق الخراساني من تصوير أنّ وجوب المقدّمة معلول لوجوب ذيها، و لذلك يكشف وجوبها آناً عن وجوب ذيها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إنّما يكشف بطريق الإنّ عن سبق وجوب ذيها، لو كان وجوبها ناشئاً عن وجوبه، و إرادتها ناشئة من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خلافه، و إنّ وجوب ذيها أو إرادته بمنزلة العلّة الغائية التي لا يعتبر إلاّ تقدّمها ذهناً لا خارجاً، و يكفي في المقام العلم بأنّه سوف يأمر به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المقدّمة إنّما يكشف عن وجوب ذيها إنّاً، لو كان وجوبها مترشحاً من وجوبها و إرادتها مترشحة من إرادته، و أمّا إذا كان وجوب ذيها علّة غائية لا علة فاعلية فيمكن أن يتقدّم وجوب المقدّمة على وجوب ذيها، فالخلط حصل من تصوّر أنّ وجوب ذيها علّة فاعلية مع أنّها علّة غائية</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7238453_3381743652"/>
      <w:bookmarkStart w:id="1026" w:name="_Toc387"/>
      <w:bookmarkEnd w:id="1025"/>
      <w:r>
        <w:rPr>
          <w:rtl w:val="true"/>
        </w:rPr>
        <w:t>تطبيقات</w:t>
      </w:r>
      <w:bookmarkEnd w:id="1026"/>
    </w:p>
    <w:p>
      <w:pPr>
        <w:pStyle w:val="BookText"/>
        <w:rPr/>
      </w:pPr>
      <w:r>
        <w:rPr>
          <w:rFonts w:ascii="Amiri" w:hAnsi="Amiri" w:eastAsia="Amiri" w:cs="Amiri"/>
          <w:color w:val="111111"/>
          <w:sz w:val="28"/>
          <w:sz w:val="28"/>
          <w:szCs w:val="28"/>
          <w:rtl w:val="true"/>
          <w:lang w:bidi="ar-SA"/>
        </w:rPr>
        <w:t>لقد عرفت انقسام الواجب إلى المطلق و المشروط، و المطلق إلى المعلّق و المنجّز، فحان البحث عن سرد تطبيقات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شهود الشهر هو رؤية الهلال أو كون المكلّف حاضراً لا مسافراً، و الآية ظاهرة في الوجوب المعلّق حيث أوجب على الشاهد في أوّل الشهر وجوبَ صيام الشهر كلّه، فالوجوب حالي و الواجب استقبالي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27" w:name="pg14349_150109"/>
    </w:p>
    <w:p>
      <w:pPr>
        <w:pStyle w:val="BookText"/>
        <w:rPr/>
      </w:pPr>
      <w:bookmarkEnd w:id="1027"/>
      <w:r>
        <w:rPr>
          <w:rFonts w:ascii="Amiri" w:hAnsi="Amiri" w:eastAsia="Amiri" w:cs="Amiri"/>
          <w:color w:val="111111"/>
          <w:sz w:val="28"/>
          <w:sz w:val="28"/>
          <w:szCs w:val="28"/>
          <w:rtl w:val="true"/>
          <w:lang w:bidi="ar-SA"/>
        </w:rPr>
        <w:t>فالظاهر من الآية أنّ وجوب الحجّ بالنسبة إلى الاستطاعة واجب مشروط و لكنّه بالنسبة إلى زمان الحجّ واجب معلق، لأنّه إذا تمكن المكلّف من الزاد و الراحلة وجب عليه الحجّ لانقلاب الواجب المشروط بعد حصول شرطه إلى المطلق فيصير الوجوب فعلياً، لكن الواجب متأخر عن زمان الوجوب فلا مانع من أن يكون وجوب الحجّ بالنسبة إلى الاستطاعة واجباً مشروطاً و بالنسبة إلى زمان الحجّ واجباً معلقاً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الوقت وجب الطهور و الصلاة، و لا صلاة إلاّ بطهور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الرواية ظاهرة في كون وجوب الصلاة مشروطاً بالوقت و الواجب، واجب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التطبيقات التي في وسع الباحث أن يتدبر فيها</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7238455_3381743652"/>
      <w:bookmarkStart w:id="1029" w:name="_Toc388"/>
      <w:bookmarkEnd w:id="1028"/>
      <w:r>
        <w:rPr>
          <w:rtl w:val="true"/>
        </w:rPr>
        <w:t>سؤال و إجابة</w:t>
      </w:r>
      <w:bookmarkEnd w:id="1029"/>
    </w:p>
    <w:p>
      <w:pPr>
        <w:pStyle w:val="BookText"/>
        <w:rPr/>
      </w:pPr>
      <w:r>
        <w:rPr>
          <w:rFonts w:ascii="Amiri" w:hAnsi="Amiri" w:eastAsia="Amiri" w:cs="Amiri"/>
          <w:color w:val="111111"/>
          <w:sz w:val="28"/>
          <w:sz w:val="28"/>
          <w:szCs w:val="28"/>
          <w:rtl w:val="true"/>
          <w:lang w:bidi="ar-SA"/>
        </w:rPr>
        <w:t>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إراقة الماء قبل الوقت مع العلم بعدم إمكان تحصيله بعده، و إجناب الرجل نفسه اختياراً بمواقعة أهله قبل الوقت، مع علمه بعدم تمكّنه من الطهارة المائية بعده، حيث أفتوا بعدم جواز الأوّل و جواز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التفريق لا يصحّ على أيّ وجه من الوجوه المذكورة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أفاده المحقّق الخراساني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الواجبات الشرعية مختلفة من ناحية المقدّمة، فقد تكون القدرة المعتبرة قدرة مطلقة، فعندئذ </w:t>
      </w:r>
      <w:bookmarkStart w:id="1030" w:name="pg14349_150110"/>
    </w:p>
    <w:p>
      <w:pPr>
        <w:pStyle w:val="BookText"/>
        <w:rPr/>
      </w:pPr>
      <w:bookmarkEnd w:id="1030"/>
      <w:r>
        <w:rPr>
          <w:rFonts w:ascii="Amiri" w:hAnsi="Amiri" w:eastAsia="Amiri" w:cs="Amiri"/>
          <w:color w:val="111111"/>
          <w:sz w:val="28"/>
          <w:sz w:val="28"/>
          <w:szCs w:val="28"/>
          <w:rtl w:val="true"/>
          <w:lang w:bidi="ar-SA"/>
        </w:rPr>
        <w:t>يجب تحصيلها أو حفظها، و قد يكون الواجب قدرة خاصّة و هي القدرة على الصلاة مع الطهارة المائية إذا لم يقدم على مواقعة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فالتجويز من الفقهاء كاشف عن كون المعتبر هو القدرة الخاصّة لا العامة</w:t>
      </w:r>
      <w:r>
        <w:rPr>
          <w:rFonts w:eastAsia="Amiri" w:cs="Amiri" w:ascii="Amiri" w:hAnsi="Amiri"/>
          <w:color w:val="111111"/>
          <w:sz w:val="28"/>
          <w:szCs w:val="28"/>
          <w:rtl w:val="true"/>
          <w:lang w:bidi="ar-SA"/>
        </w:rPr>
        <w:t>.</w:t>
      </w:r>
      <w:r>
        <w:rPr>
          <w:rStyle w:val="FootnoteAnchor"/>
          <w:rtl w:val="true"/>
        </w:rPr>
        <w:footnoteReference w:id="404"/>
      </w:r>
    </w:p>
    <w:p>
      <w:pPr>
        <w:pStyle w:val="Heading6"/>
        <w:numPr>
          <w:ilvl w:val="5"/>
          <w:numId w:val="1"/>
        </w:numPr>
        <w:rPr/>
      </w:pPr>
      <w:bookmarkStart w:id="1031" w:name="__RefHeading___Toc7238457_3381743652"/>
      <w:bookmarkStart w:id="1032" w:name="_Toc389"/>
      <w:bookmarkEnd w:id="1031"/>
      <w:r>
        <w:rPr>
          <w:rtl w:val="true"/>
        </w:rPr>
        <w:t>إذا دار الأمر بين رجوع القيد إلى الهيئة أو المادة</w:t>
      </w:r>
      <w:bookmarkEnd w:id="1032"/>
    </w:p>
    <w:p>
      <w:pPr>
        <w:pStyle w:val="BookText"/>
        <w:rPr/>
      </w:pPr>
      <w:r>
        <w:rPr>
          <w:rFonts w:ascii="Amiri" w:hAnsi="Amiri" w:eastAsia="Amiri" w:cs="Amiri"/>
          <w:color w:val="111111"/>
          <w:sz w:val="28"/>
          <w:sz w:val="28"/>
          <w:szCs w:val="28"/>
          <w:rtl w:val="true"/>
          <w:lang w:bidi="ar-SA"/>
        </w:rPr>
        <w:t>إنّ هنا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مرّ من حكم المقدّمات المفوِّتة، و الثاني انّه إذا لم يكن دليل الطرفين مقنعاً لإثبات أحد القولين فما هو المرجع؟ و قبل الخوض في البحث نذكر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البحث بحثاً علمياً صرفاً، بل له ثمرة عملية، و ذلك لأنّه إن دلّ الدليل على رجوع القيد إلى الهيئة يكون من قبيل الواجب المشروط فلا يجب تحصيل الشرط، و إن رجع إلى المادة فإنّ إطلاق الوجوب يقتضي وجوب تحصيل القيد إذا كان أمراً اختيارياً، إلاّ إذا دلّ الدليل على أنّ المطلوب حصول القيد لا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تظهر الثمرة في القيود الخارجة عن الاختيار كطلوع الفجر و زوال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عقد هذا البحث يصحّ ممّن يرى كلاً من الهيئة و المادة صالحة للتقييد، و امّا من يرى تقييد الهيئة أمراً محالاً فلا يصلح له البحث في هذا الموضوع، و العجب من الشيخ مع اعتقاده بالامتناع، طرح هذا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محط البحث ما إذا كان القيد منفصلاً، و أمّا إذا كان القيد متّصلاً و دار الأمر بين رجوعه إلى الهيئة أو المادة، يصير الكلام مجملاً شأن كلّ كلام محتف </w:t>
      </w:r>
      <w:bookmarkStart w:id="1033" w:name="pg14349_150111"/>
    </w:p>
    <w:p>
      <w:pPr>
        <w:pStyle w:val="BookText"/>
        <w:rPr/>
      </w:pPr>
      <w:bookmarkEnd w:id="1033"/>
      <w:r>
        <w:rPr>
          <w:rFonts w:ascii="Amiri" w:hAnsi="Amiri" w:eastAsia="Amiri" w:cs="Amiri"/>
          <w:color w:val="111111"/>
          <w:sz w:val="28"/>
          <w:sz w:val="28"/>
          <w:szCs w:val="28"/>
          <w:rtl w:val="true"/>
          <w:lang w:bidi="ar-SA"/>
        </w:rPr>
        <w:t>بما يصلح للقرينية مع عدم وجود ظهور لغوي أو انصراف أو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الكلام يقع تارة في مقتضى الأُصول اللفظية و أُخرى في مقتضى الأُصول العملية، و إليك بيان الأمرين</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7238459_3381743652"/>
      <w:bookmarkStart w:id="1035" w:name="_Toc390"/>
      <w:bookmarkEnd w:id="1034"/>
      <w:r>
        <w:rPr>
          <w:rtl w:val="true"/>
        </w:rPr>
        <w:t>مقتضى الأصل اللفظي عند الترديد</w:t>
      </w:r>
      <w:bookmarkEnd w:id="1035"/>
    </w:p>
    <w:p>
      <w:pPr>
        <w:pStyle w:val="BookText"/>
        <w:rPr/>
      </w:pPr>
      <w:r>
        <w:rPr>
          <w:rFonts w:ascii="Amiri" w:hAnsi="Amiri" w:eastAsia="Amiri" w:cs="Amiri"/>
          <w:color w:val="111111"/>
          <w:sz w:val="28"/>
          <w:sz w:val="28"/>
          <w:szCs w:val="28"/>
          <w:rtl w:val="true"/>
          <w:lang w:bidi="ar-SA"/>
        </w:rPr>
        <w:t>استدلّ الشيخ على أنّه إذا دار الأمر بين تقييد الهيئة و تقييد المادّة، فمقتضى الأصل اللفظي إرجاع القيد إلى المادة دون الهيئة بوجهين</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7238461_3381743652"/>
      <w:bookmarkStart w:id="1037" w:name="_Toc391"/>
      <w:bookmarkEnd w:id="1036"/>
      <w:r>
        <w:rPr>
          <w:rtl w:val="true"/>
        </w:rPr>
        <w:t>الأوّل</w:t>
      </w:r>
      <w:r>
        <w:rPr>
          <w:rtl w:val="true"/>
        </w:rPr>
        <w:t xml:space="preserve">: </w:t>
      </w:r>
      <w:r>
        <w:rPr>
          <w:rtl w:val="true"/>
        </w:rPr>
        <w:t>تقديم الإطلاق الشمولي على البدلي</w:t>
      </w:r>
      <w:bookmarkEnd w:id="1037"/>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الهيئة إطلاق شمولي، و إطلاق المادة إطلاق بدلي، و إذا دار الأمر بين تقييد أحد الإطلاقين فتقييد البدلي أولى من تقييد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مؤلف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فهي أنّ إطلاق الهيئة شمولي و إطلاق المادة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فهي أنّه إذا دار الأمر بين تقييد أحدهما، فتقييد البدلي أولى من تقييد الشمولي، و إليك توضيح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إطلاق الهيئة، وجوب الإكرام على كلّ التقادير سواء أسلّم أم لا، سواء أ جاء أم لم يجئ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المادّة فانّ المطلوب هو الإتيان بفرد من الطبيعة، و قد اشتهر أنّ الطبيعة توجد بفرد واحد و تنعدم بعامّة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بيان الصغرى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الكبرى فهو تقديم الإطلاق البدلي على الشمولي، لأنّ الدلالة الثانية أقوى من الدلالة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أورد عليه المحقّق الخراساني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المقرر عند الأُصوليّين و حتّى الشيخ نفسه في باب التعادل و الترجيح</w:t>
      </w:r>
      <w:r>
        <w:rPr>
          <w:rStyle w:val="FootnoteAnchor"/>
          <w:rtl w:val="true"/>
        </w:rPr>
        <w:footnoteReference w:id="405"/>
      </w:r>
      <w:r>
        <w:rPr>
          <w:rFonts w:ascii="Amiri" w:hAnsi="Amiri" w:eastAsia="Amiri" w:cs="Amiri"/>
          <w:color w:val="111111"/>
          <w:sz w:val="28"/>
          <w:sz w:val="28"/>
          <w:szCs w:val="28"/>
          <w:rtl w:val="true"/>
          <w:lang w:bidi="ar-SA"/>
        </w:rPr>
        <w:t>هو تقديم العام الشمولي على الإطلاق البدلي لا تقديم الإطلاق الشمولي على الإطلاق البدلي، و ذلك لأنّه إذا كان الشمول بالدلالة اللفظية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الشمولي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دلالته تامّة غير معلقة بشيء، بخلاف ما إذا كان الإطلاق البدلي مستفاداً من الإطلاق فدلالته معلّقة على عدم ورود البيان بخلافها، و المفروض أنّ العام الشمولي الذي دلالته وضعية يصلح لأن يكون قرينة و بياناً للقيد في جانب الإطلاق البدلي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حفظ أحد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 و البدلي و إيراد القيد على الآخر ليس هو الشمولية أو البدلية، بل الميزان هو قوّة الدلالة و هو يرجع إلى كون أحدهما مدلولاً بالدلالة اللفظية و الآخر مدلولاً بالدلالة العقلية، فاللفظية مقدّمة على العقلية، سواء كانت في جانب الشمولي أو في جانب البدلي،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 فاسقاً، و بما انّ النسبة بين الدليلين عموم و خصوص من وجه يتعارضان في العالم الفاسق، فيقدّم العام الوضعي و هو الشمولي على الإطلاق و هو البدلي، و ذلك لأنّ دلالة العام دلالة تامّة و دلالة الإطلاق معلّقة على عدم القرينة على خلافه، و المفروض أنّ العام يصلح أن يكون قرينة على الإطلاق، ففي هذا المثال يقدّم الشمولي على البدلي لا بملاكهما، بل ملاك أنّ الأوّل مدلول لفظي و الآخر مدلول عقلي، و لو عُكِس، عُكِس،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أي واحد من العلماء، بصورة العام البدلي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تكرم فاسقاً، و بما أنّ بين الدليلين عموماً من وجه، يتعارضان في العالم الفاسق، </w:t>
      </w:r>
      <w:bookmarkStart w:id="1038" w:name="pg14349_150113"/>
    </w:p>
    <w:p>
      <w:pPr>
        <w:pStyle w:val="BookText"/>
        <w:rPr/>
      </w:pPr>
      <w:bookmarkEnd w:id="1038"/>
      <w:r>
        <w:rPr>
          <w:rFonts w:ascii="Amiri" w:hAnsi="Amiri" w:eastAsia="Amiri" w:cs="Amiri"/>
          <w:color w:val="111111"/>
          <w:sz w:val="28"/>
          <w:sz w:val="28"/>
          <w:szCs w:val="28"/>
          <w:rtl w:val="true"/>
          <w:lang w:bidi="ar-SA"/>
        </w:rPr>
        <w:t>فيقدّم البدلي على الشمولي بحكم أنّ دلالة البدلي دلالة وضعية و دلالة الشمولي دلالة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اللفظ على البدل غير معلّقة على شيء بخلاف دلالته على الشمولي فانّها معلّقة على عدم ما يصلح أن يكون قرينة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الميزان هو تقدّم الدلالة الوضعية على الدلالة الإطلاقية من غير فرق بين الشمولي و البدلي، و أمّا المقام فالمفروض أنّ المدلولين على شاكلة واحدة، حيث إنّ كلاً من الشمولي و البدلي مفهومان من الإطلاق، فهما سيّان في الأقوائية، فلا وجه لتقديم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الوجه الأوّل لتقديم إطلاق الهيئة على إطلاق المادة، و إليك بيان الوجه الثاني</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7238463_3381743652"/>
      <w:bookmarkStart w:id="1040" w:name="_Toc392"/>
      <w:bookmarkEnd w:id="1039"/>
      <w:r>
        <w:rPr>
          <w:rtl w:val="true"/>
        </w:rPr>
        <w:t>الوجه الثاني</w:t>
      </w:r>
      <w:r>
        <w:rPr>
          <w:rtl w:val="true"/>
        </w:rPr>
        <w:t xml:space="preserve">: </w:t>
      </w:r>
      <w:r>
        <w:rPr>
          <w:rtl w:val="true"/>
        </w:rPr>
        <w:t>تقييد الهيئة يوجب تقييد المادة أيضاً و لا عكس</w:t>
      </w:r>
      <w:bookmarkEnd w:id="1040"/>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الهيئة يوجب بطلان محل الإطلاق في المادة و يرتفع به مورده، بخلاف العكس، و كلّما دار الأمر بين تقييدين كذلك، كان التقييد الذي لا يوجب بطلان الآخر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كالوجه السابق مؤلّف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تقييد الهيئة يوجب تقييد المادة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فلأنّ الأمر إذا دار بين تقييدين أو تقييد واحد فالثاني مقدّم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الكبرى أمر لا سترة عليه، إنّما المهم هو بيان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إن جاءك يوم الجمعة، فلو فرضنا أنّ القيد يرجع إلى الوجوب الذي هو مفاد الهيئة، فبما أنّه لا وجوب قبل مجيء يوم الجمعة، يكون الواجب أيضاً هو الإكرام التوأم مع مجيء زيد، و هذا بخلاف ما </w:t>
      </w:r>
    </w:p>
    <w:p>
      <w:pPr>
        <w:pStyle w:val="BookText"/>
        <w:rPr/>
      </w:pPr>
      <w:r>
        <w:rPr>
          <w:rFonts w:ascii="Amiri" w:hAnsi="Amiri" w:eastAsia="Amiri" w:cs="Amiri"/>
          <w:color w:val="111111"/>
          <w:sz w:val="28"/>
          <w:sz w:val="28"/>
          <w:szCs w:val="28"/>
          <w:rtl w:val="true"/>
          <w:lang w:bidi="ar-SA"/>
        </w:rPr>
        <w:t>إذا كان القيد راجعاً إلى المادة حيث يكون الإكرام المقيّد بالمجيء يومئذ واجباً، فلا يسري التقيد إلى مفاد الهيئة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لجواز أن يكون الوجوب حالياً قبل يوم الجمعة و المطلوب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كان القيد منفصلاً، بحيث ينعقد لكلّ من الهيئة و المادة إطلاق، فيدور الأمر بين التصرّفين و التصرّف الواحد، و أمّا إذا كان القيد متّصلاً فبما أنّه لم ينعقد للكلام أي ظهور و إطلاق، فلو رجع القيد إلى الهيئة فهو لا يستلزم تقييد المادة، بل يستلزم إبطال محلّ الإطلاق و إلغاء القابلية في المادة، و هو ليس أمراً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دار الأمر بين تقييد واحد كالمادة، و تقييد واحد و إبطال محلّ الإطلاق في الآخر، بمعنى أنّه لا ينعقد الإطلاق فيه من أوّل الأمر فلا دليل على الترجيح</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خروج عن موضع النزاع لما عرفت من أنّ النزاع فيما إذا كان القيد منفصلاً، و أمّا إذا كان متّصلاً فيعود الكلام مجملاً لا يعتبر كلّ من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بأنّ ما ذكره الشيخ وجه عقلي لا ينعقد به الظهور حتّى يكون موجباً لتقديم ما هو الأقوى دلالة و ظهوراً على الأضعف كذلك، و قد مرّ منّا القول عند البحث في تعارض الأحوال أنّ ما ذكروه من الوجوه لتقديم بعض الأحوال على بعض كالنقل المجاز مثلاً وجوه استحسانية لا يلتفت إليها العرف و لا ينعقد بها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كلاماً للمحقّق النائيني لا يخلو من نكتة حيث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لو فرضنا ثبوت أقوائية الإطلاق الشمولي على الإطلاق البدلي، فلا </w:t>
      </w:r>
      <w:bookmarkStart w:id="1041" w:name="pg14349_150115"/>
    </w:p>
    <w:p>
      <w:pPr>
        <w:pStyle w:val="BookText"/>
        <w:rPr/>
      </w:pPr>
      <w:bookmarkEnd w:id="1041"/>
      <w:r>
        <w:rPr>
          <w:rFonts w:ascii="Amiri" w:hAnsi="Amiri" w:eastAsia="Amiri" w:cs="Amiri"/>
          <w:color w:val="111111"/>
          <w:sz w:val="28"/>
          <w:sz w:val="28"/>
          <w:szCs w:val="28"/>
          <w:rtl w:val="true"/>
          <w:lang w:bidi="ar-SA"/>
        </w:rPr>
        <w:t>يوجب ذلك تقديمه عليه، لأنّ الأقوائية إنّما توجب التقديم، لو كان التخالف و التكاذب بينها بالذات، كما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يفيد الشمول، و الثاني يفيد البدلية، فانّ كلّ واحد منها يكذّب الآخر، إذ لا تجتمع حرمة إكرام الفاسق على إطلاقه و لو كان عالماً مع وجوب إكرام مطلق العالم و لو كان فاسقاً، ففي مثله يقدّم الأقوى على الأضعف، و هذا هو محل الكلام في مبحث التعادل و الترجيح، لا في المقام إذ ليس بين إطلاق الهيئة و المادة في أنفسهما تكاذب في المقام إذ لا مانع من كونهما مطلقين غير مقيدين، و إنّما جاء التعارض لأجل علم إجمالي بطروء القيد على أحدهما مع تساويه بالنسبة إلى الأقوى و الأضعف، و في مثله، لا وجه لتقديم الأقوى على الأضعف لما ذكرناه من تساوي العلم الإجمالي</w:t>
      </w:r>
      <w:r>
        <w:rPr>
          <w:rFonts w:eastAsia="Amiri" w:cs="Amiri" w:ascii="Amiri" w:hAnsi="Amiri"/>
          <w:color w:val="111111"/>
          <w:sz w:val="28"/>
          <w:szCs w:val="28"/>
          <w:rtl w:val="true"/>
          <w:lang w:bidi="ar-SA"/>
        </w:rPr>
        <w:t>.</w:t>
      </w:r>
      <w:r>
        <w:rPr>
          <w:rStyle w:val="FootnoteAnchor"/>
          <w:rtl w:val="true"/>
        </w:rPr>
        <w:footnoteReference w:id="407"/>
      </w:r>
    </w:p>
    <w:p>
      <w:pPr>
        <w:pStyle w:val="Heading6"/>
        <w:numPr>
          <w:ilvl w:val="5"/>
          <w:numId w:val="1"/>
        </w:numPr>
        <w:rPr/>
      </w:pPr>
      <w:bookmarkStart w:id="1042" w:name="__RefHeading___Toc7238465_3381743652"/>
      <w:bookmarkStart w:id="1043" w:name="_Toc393"/>
      <w:bookmarkEnd w:id="1042"/>
      <w:r>
        <w:rPr>
          <w:rtl w:val="true"/>
        </w:rPr>
        <w:t>مقتضى الأصل العملي</w:t>
      </w:r>
      <w:bookmarkEnd w:id="1043"/>
    </w:p>
    <w:p>
      <w:pPr>
        <w:pStyle w:val="BookText"/>
        <w:rPr/>
      </w:pPr>
      <w:r>
        <w:rPr>
          <w:rFonts w:ascii="Amiri" w:hAnsi="Amiri" w:eastAsia="Amiri" w:cs="Amiri"/>
          <w:color w:val="111111"/>
          <w:sz w:val="28"/>
          <w:sz w:val="28"/>
          <w:szCs w:val="28"/>
          <w:rtl w:val="true"/>
          <w:lang w:bidi="ar-SA"/>
        </w:rPr>
        <w:t>قد عرفت أنّه لا أصلَ لفظي في المقام يعتمد عليه، و انّ القيد إذا كان متصلاً يلزم منه الإجمال في الكلام، و إن كان منفصلاً فالعلم الإجمالي بتقييد أحد الإطلاقين يمنع عن الأخذ بواحد منهما، فلا بدّ من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مقتضاه فلانّ الشكّ في كون القيد راجعاً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وجوب تحصيل القيد و المرجع فيه البراءة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الأصل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لا يثبت أحد الظهورين أي كون القيد قيداً للهيئة أو المادة</w:t>
      </w:r>
      <w:r>
        <w:rPr>
          <w:rFonts w:eastAsia="Amiri" w:cs="Amiri" w:ascii="Amiri" w:hAnsi="Amiri"/>
          <w:color w:val="111111"/>
          <w:sz w:val="28"/>
          <w:szCs w:val="28"/>
          <w:rtl w:val="true"/>
          <w:lang w:bidi="ar-SA"/>
        </w:rPr>
        <w:t xml:space="preserve">. </w:t>
      </w:r>
      <w:bookmarkStart w:id="1044" w:name="pg14349_150116"/>
    </w:p>
    <w:p>
      <w:pPr>
        <w:pStyle w:val="Heading5"/>
        <w:numPr>
          <w:ilvl w:val="4"/>
          <w:numId w:val="1"/>
        </w:numPr>
        <w:rPr/>
      </w:pPr>
      <w:bookmarkStart w:id="1045" w:name="__RefHeading___Toc7238467_3381743652"/>
      <w:bookmarkStart w:id="1046" w:name="_Toc394"/>
      <w:bookmarkEnd w:id="1044"/>
      <w:bookmarkEnd w:id="1045"/>
      <w:r>
        <w:rPr>
          <w:rtl w:val="true"/>
        </w:rPr>
        <w:t>التقسيم الثالثتقسيمه إلى نفسي و غيري</w:t>
      </w:r>
      <w:bookmarkEnd w:id="1046"/>
    </w:p>
    <w:p>
      <w:pPr>
        <w:pStyle w:val="Heading6"/>
        <w:numPr>
          <w:ilvl w:val="5"/>
          <w:numId w:val="1"/>
        </w:numPr>
        <w:rPr/>
      </w:pPr>
      <w:bookmarkStart w:id="1047" w:name="__RefHeading___Toc7238469_3381743652"/>
      <w:bookmarkStart w:id="1048" w:name="_Toc395"/>
      <w:bookmarkEnd w:id="1047"/>
      <w:r>
        <w:rPr>
          <w:rtl w:val="true"/>
        </w:rPr>
        <w:t>اشارة</w:t>
      </w:r>
      <w:bookmarkEnd w:id="1048"/>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القوم الواجب النفسي و الغيري بالتعريف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النفسي ما أُمر 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الغيري ما أمر 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الأعظم بأنّ تعريف النفسي غير جامع، كما أنّ تعريف الغيري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النفسي ينحصر بمعرفة اللّه تعالى التي أمر بها لنفسها، و أمّا سائر الواجبات النفسية كالصلاة و الصوم و الزكاة فتخرج عن التعريف، لأنّها لم يؤمر بها لأنفسها، بل أمر بها لغاياتها المعلومة من النهي عن الفحشاء و كونه جُنّة من النار و اختباراً للأغنياء إلى غير ذلك من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ممّا ذكر، لأنّ غير المعرفة إذا خرج عن تحت الواجب النفسي يدخل في الواجب الغيري، لأنّه أمر به لغيره،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الغايات</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أمر به لا لبعث آخر، كما أنّ المراد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به لبعث آخر، فالمقيس عليه في تسمية الأمر نفسياً </w:t>
      </w:r>
      <w:bookmarkStart w:id="1049" w:name="pg14349_150117"/>
    </w:p>
    <w:p>
      <w:pPr>
        <w:pStyle w:val="BookText"/>
        <w:rPr/>
      </w:pPr>
      <w:bookmarkEnd w:id="1049"/>
      <w:r>
        <w:rPr>
          <w:rFonts w:ascii="Amiri" w:hAnsi="Amiri" w:eastAsia="Amiri" w:cs="Amiri"/>
          <w:color w:val="111111"/>
          <w:sz w:val="28"/>
          <w:sz w:val="28"/>
          <w:szCs w:val="28"/>
          <w:rtl w:val="true"/>
          <w:lang w:bidi="ar-SA"/>
        </w:rPr>
        <w:t>أو غيرياً هو ملاحظة كون البعث لأجل بعث آخر و عدمه، فالأوّل هو الغيري، و الثاني هو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كون الواجب نفسياً أن يتعلّق به البعث في ملاك فيه لا لأجل بعث آخر، كما أنّ الملاك في كون الواجب غيرياً أن يتعلّق به البعث لأجل بعث آخر، و عندئذ تدخل الواجبات النفسية المعلومة كونها نفسية في التعريف الأوّل و لا يعمّه التعريف الثاني</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7238471_3381743652"/>
      <w:bookmarkStart w:id="1051" w:name="_Toc396"/>
      <w:bookmarkEnd w:id="1050"/>
      <w:r>
        <w:rPr>
          <w:rtl w:val="true"/>
        </w:rPr>
        <w:t>تعريف ثان للنفسي و الغيري</w:t>
      </w:r>
      <w:bookmarkEnd w:id="1051"/>
    </w:p>
    <w:p>
      <w:pPr>
        <w:pStyle w:val="BookText"/>
        <w:rPr/>
      </w:pPr>
      <w:r>
        <w:rPr>
          <w:rFonts w:ascii="Amiri" w:hAnsi="Amiri" w:eastAsia="Amiri" w:cs="Amiri"/>
          <w:color w:val="111111"/>
          <w:sz w:val="28"/>
          <w:sz w:val="28"/>
          <w:szCs w:val="28"/>
          <w:rtl w:val="true"/>
          <w:lang w:bidi="ar-SA"/>
        </w:rPr>
        <w:t xml:space="preserve">ثمّ إنّ الشيخ لما لم يرتض بالتعريف المتقدّم حاول التعريف بوجه آخر نقله المحقّق الخراساني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الداعي فيه هو التوصّل به إلى واجب لا يكاد يمكن التوصّل بدونه إليه لتوقّفه عليه فالواجب غيري، و إلاّ فهو نفسي، سواء كان الداعي محبوبية الواجب بنفسه كالمعرفة باللّه أو محبوبيته بما له من فائدة مترتبة عليه كأكثر الواجبات من العبادات و التوصليات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بما أنّ الشيخ عمّم الواجب النفسي إلى ما إذا كان الداعي محبوبية الواجب بنفسه كالمعرفة أو محبوبيته بما له من الغايات، أورد عليه في الكفاية، بأنّه لو كان الداعي هو اشتماله على الفائدة المترتبة عليه كان الواجب غيريّاً، فانّه لو لم تكن هذه الفائدة لازمة، لما دعا إلى إيجاب ذي الفائدة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نابع من عدم الإمعان في كلام الشيخ حيث إنّه جعل المعيار كون الداعي إلى الأمر التوصّل إلى واجب آخر و عدمه، لا التوصّل إلى الغايات و الأغراض و عدمها، و الأغراض و إن كانت محبوبة بالذات و لكنها ليست </w:t>
      </w:r>
    </w:p>
    <w:p>
      <w:pPr>
        <w:pStyle w:val="BookText"/>
        <w:rPr/>
      </w:pPr>
      <w:r>
        <w:rPr>
          <w:rFonts w:ascii="Amiri" w:hAnsi="Amiri" w:eastAsia="Amiri" w:cs="Amiri"/>
          <w:color w:val="111111"/>
          <w:sz w:val="28"/>
          <w:sz w:val="28"/>
          <w:szCs w:val="28"/>
          <w:rtl w:val="true"/>
          <w:lang w:bidi="ar-SA"/>
        </w:rPr>
        <w:t>واجبة في الشريعة و لم يتعلّق بها الأمر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المعيار في الواجب الغيري كون الداعي إلى الأمر هو التوصّل إلى واجب آخر دلّ الدليل على وجوبه في الشريعة، فمثل هذا التعريف لا يشمل الصلاة و الصوم، إذ لم يكن الداعي إلى الأمر بها هو التوصّل إلى واجب ورد في الشريعة، و كون الداعي من الأمر و إن كان هو التوصّل إلى الأغراض و الغايات لكن الأغراض لما لم تقع في إطار الأمر الظاهري لا يصدق على الصلاة كون الأمر بها للتوصل إلى واجب في الشريعة، و كون الأمر بها للتوصل إلى الغاية ليس معياراً في تحديد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صحّة كلا التعريفين و رجوعهما إلى تعريف واحد سواء أقلنا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النفسي ما أمر به لنفسه لا لبعث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الغيري ما أمر به لغيره و لبعث آخر، أو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الداعي إلى الأمر، التوصّل إلى 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الداعي التوصّل إلى واجب آخر، و إن كان الداعي إلى الأمر لبّاً هو تحصيل الغايات و الأغراض التي ليست واجبة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التعريف بالظهر و المغرب إذ فيهما كلا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 الغيرية، و بأفعال الحج، و ذلك لأنّ المتقدّم منها واجب نفسي و في الوقت نفسه وجب لبعث آخر أو لواجب آخر على اختلاف في التعبيرين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المقدّمة ليس هي نفس الصلاة أو نفس العمل في أعمال الحجّ، بل المقدّمة هو تقدّمه على العصر، و العمل شيء و التقدّم شيء آخر، أو الشرط تأخّر العصر عن الظهر أو تأخّر السعي عن الطواف، و تأخّرهما لا صلة له </w:t>
      </w:r>
      <w:bookmarkStart w:id="1052" w:name="pg14349_150119"/>
    </w:p>
    <w:p>
      <w:pPr>
        <w:pStyle w:val="BookText"/>
        <w:rPr/>
      </w:pPr>
      <w:bookmarkEnd w:id="1052"/>
      <w:r>
        <w:rPr>
          <w:rFonts w:ascii="Amiri" w:hAnsi="Amiri" w:eastAsia="Amiri" w:cs="Amiri"/>
          <w:color w:val="111111"/>
          <w:sz w:val="28"/>
          <w:sz w:val="28"/>
          <w:szCs w:val="28"/>
          <w:rtl w:val="true"/>
          <w:lang w:bidi="ar-SA"/>
        </w:rPr>
        <w:t>بالظهر و العمل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المقدّمات المفوتة، إذ هي ليست واجباً غيريّاً لعدم وجوب ذي المقدّمة حتّى يكون البعث بها لأجل بعث آخر، و لا نفسياً لعدم استلزام تركها العقاب، بل العقاب في مسألة اغتسال المستحاضة على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بأنّها واجب غيري، فانّ البعث بها لأجل بعث آخر و إن لم يكن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فعلياً و قد تقدّم أنّه يمكن فعلية وجوب المقدّمة قبل فعلية ذيها</w:t>
      </w:r>
      <w:r>
        <w:rPr>
          <w:rFonts w:eastAsia="Amiri" w:cs="Amiri" w:ascii="Amiri" w:hAnsi="Amiri"/>
          <w:color w:val="111111"/>
          <w:sz w:val="28"/>
          <w:szCs w:val="28"/>
          <w:rtl w:val="true"/>
          <w:lang w:bidi="ar-SA"/>
        </w:rPr>
        <w:t>.</w:t>
      </w:r>
      <w:r>
        <w:rPr>
          <w:rStyle w:val="FootnoteAnchor"/>
          <w:rtl w:val="true"/>
        </w:rPr>
        <w:footnoteReference w:id="412"/>
      </w:r>
    </w:p>
    <w:p>
      <w:pPr>
        <w:pStyle w:val="Heading6"/>
        <w:numPr>
          <w:ilvl w:val="5"/>
          <w:numId w:val="1"/>
        </w:numPr>
        <w:rPr/>
      </w:pPr>
      <w:bookmarkStart w:id="1053" w:name="__RefHeading___Toc7238473_3381743652"/>
      <w:bookmarkStart w:id="1054" w:name="_Toc397"/>
      <w:bookmarkEnd w:id="1053"/>
      <w:r>
        <w:rPr>
          <w:rtl w:val="true"/>
        </w:rPr>
        <w:t>دوران الوجوب بين النفسي و الغيري</w:t>
      </w:r>
      <w:bookmarkEnd w:id="1054"/>
    </w:p>
    <w:p>
      <w:pPr>
        <w:pStyle w:val="BookText"/>
        <w:rPr/>
      </w:pPr>
      <w:r>
        <w:rPr>
          <w:rFonts w:ascii="Amiri" w:hAnsi="Amiri" w:eastAsia="Amiri" w:cs="Amiri"/>
          <w:color w:val="111111"/>
          <w:sz w:val="28"/>
          <w:sz w:val="28"/>
          <w:szCs w:val="28"/>
          <w:rtl w:val="true"/>
          <w:lang w:bidi="ar-SA"/>
        </w:rPr>
        <w:t>إلى هنا تمّ تعريف الواجب النفسي و الغيري، فلو تبيّن كون شيء نفسيّاً أو غيرياً فهو، و إلاّ فيرجع إلى الأصل اللفظي أوّلاً، و الأصل العملي ثانياً، فيقع الكلام في إمكان التمسّك بالأصلين</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7238475_3381743652"/>
      <w:bookmarkStart w:id="1056" w:name="_Toc398"/>
      <w:bookmarkEnd w:id="1055"/>
      <w:r>
        <w:rPr>
          <w:rtl w:val="true"/>
        </w:rPr>
        <w:t>الأوّل</w:t>
      </w:r>
      <w:r>
        <w:rPr>
          <w:rtl w:val="true"/>
        </w:rPr>
        <w:t xml:space="preserve">: </w:t>
      </w:r>
      <w:r>
        <w:rPr>
          <w:rtl w:val="true"/>
        </w:rPr>
        <w:t>ما هو مقتضى الأصل اللفظي؟</w:t>
      </w:r>
      <w:bookmarkEnd w:id="105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الأصل اللفظي كون الواجب نفسياً لعدم حاجة النفسي إلى القيد و حاجة الغيري إليه، فالأمر بالشيء مع السكوت عن شيء آخر آية كونه نفسياً، و أمّا الغيري فلا يكفي فيه الأمر بالشيء، بل يتوقّف على الأمر بالشيء الآخر حتّى يكون الأمر الأوّل لأجل الأمر الثاني، هذا ما لا إشكال فيه، إنّما الكلام في إمكان انعقاد الإطلاق في مفاد الهيئة، و إلاّ فلو قلنا بالإطلاق فمقتضاه هو النفسية، و المتأخّرون من الأُصوليّين في المقام بين ناف لإمكان انعقاد الإطلاق </w:t>
      </w:r>
    </w:p>
    <w:p>
      <w:pPr>
        <w:pStyle w:val="BookText"/>
        <w:rPr/>
      </w:pPr>
      <w:r>
        <w:rPr>
          <w:rFonts w:ascii="Amiri" w:hAnsi="Amiri" w:eastAsia="Amiri" w:cs="Amiri"/>
          <w:color w:val="111111"/>
          <w:sz w:val="28"/>
          <w:sz w:val="28"/>
          <w:szCs w:val="28"/>
          <w:rtl w:val="true"/>
          <w:lang w:bidi="ar-SA"/>
        </w:rPr>
        <w:t>كالشيخ الأنصاري و مثبت كالمحقّق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على عدم إمكان انعقاد الإطلاق في مفاد الهيئة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موضوعة لمصاديق الطلب الحقيقي المنقدح في نفس الطالب لا لمفهوم الطلب، فانّ الفعل لا يتّصف بالمطلوبية إلاّ بواسطة تعلّق واقع الإرادة و حقيقتها به لا بواسطة مفهومها، و من المعلوم أنّ الفرد الحقيقي المنقدح في نفس الطالب جزئي لا يقبل فيه التقييد و الإطلاق، فلا معنى للتمسّك بإطلاق الصيغة لكون الواجب نفسياً لا غيرياً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الهيئة ليس الفرد الحقيقي من الطلب بل مفادها هو مفهوم الطلب كما عرفت تحقيقه في وضع الحروف و لا يكاد يكون مفادها، الفرد الحقيقي من الطلب،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بالحمل الشائع طلباً، و إلاّ لما صحّ إنشاؤه بها ضرورة انّه من الصفات الخارجية الناشئة من الأسباب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السبب لإنشائه، بل المنشأ هو الطلب الإنشائي و الوجود الإنشائي لكلّ شيء ليس إلاّ قصد مفهومه بلفظه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الظاهر وجود الخلط في كلام العلمين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الشيخ من أنّ الصيغة موضوعة لمصاديق الطلب الحقيقي المنقدح في نفس الطالب لا لمفهوم الطلب، أمر غير صحيح، فانّ الأُمور التكوينية كالطلب الحقيقي الذي هو عبارة أُخرى عن الإرادة التكوينية لاتحّاد الطلب و الإرادة الحقيقيتين غير قابلة للإنشاء، و إنّما القابل للإنشاء هو المفهوم لا المصداق الحقيقي، فالزوجية التكوينية كالعينين و الأُذنين بما انّهما ظاهرة تكوينية </w:t>
      </w:r>
    </w:p>
    <w:p>
      <w:pPr>
        <w:pStyle w:val="BookText"/>
        <w:rPr/>
      </w:pPr>
      <w:r>
        <w:rPr>
          <w:rFonts w:ascii="Amiri" w:hAnsi="Amiri" w:eastAsia="Amiri" w:cs="Amiri"/>
          <w:color w:val="111111"/>
          <w:sz w:val="28"/>
          <w:sz w:val="28"/>
          <w:szCs w:val="28"/>
          <w:rtl w:val="true"/>
          <w:lang w:bidi="ar-SA"/>
        </w:rPr>
        <w:t>غير قابلة للإنشاء اللفظي، و إنّما القابل للإنشاء الزوجية الاعتبارية فبالإنشاء يصيران زوجين رجل و امرأة اعتباراً، و هذا ما نبّه به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المحقّق الخراساني و إن أصاب في نفي كون الموضوع له هو الطلب الحقيقي، لأنّه غير قابل للإنشاء لكنّه أخطأ في قوله في أنّ الموضوع له هو الطلب الكلي أي مفهوم الطلب الذي هو مفهوم اسمي لما عرفت من أنّ الموضوع له في الحروف و الهيئات مصاديق الطلب الكلي، فانّ القابل للإنشاء هو الفرد لا المفهوم الكلي بقيد انّه كليّ، و قد أوضحنا ذلك عند البحث عن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إمكان تقييد الجزئي فقد مرّ أنّ الجزئي و إن كان غير قابل للتقييد من حيث الأفراد لكنّه قابل للتقييد من حيث الأحوال، فانّ الطلب المنشأ و إن كان جزئياً لكن لها سعة من حيث الأحوال فيقال في المقام الوجوب ثابت، سواء أوجب شيء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و إن كانت كلّية إلاّ أنّها ملحوظة بتبع لحاظ متعلّقاتها،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الاسمية لكونها قد اتخذت آلة لملاحظة أحوال المعاني الاسمية، و ما كان هذا شأنه فهو دائماً مغفول عن ملاحظته بخصوصه، وعليه فكيف يعقل توجّه الإطلاق و التقييد إليه لاستلزامه الالتفات إليه بخصوصه في حال كونه مغفولاً عنه بخصوصه، و هذا خلف</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المعاني الحرفية معان آلية غير كونها مغفولاً عنها، و قد عرفت فيما سبق أنّ الغرض ربّما يتعلّق بتفهيم المعاني الحرفية و تكون هي المقصد الأصلي في الكلام،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فالغرض </w:t>
      </w:r>
      <w:bookmarkStart w:id="1057" w:name="pg14349_150122"/>
    </w:p>
    <w:p>
      <w:pPr>
        <w:pStyle w:val="BookText"/>
        <w:rPr/>
      </w:pPr>
      <w:bookmarkEnd w:id="1057"/>
      <w:r>
        <w:rPr>
          <w:rFonts w:ascii="Amiri" w:hAnsi="Amiri" w:eastAsia="Amiri" w:cs="Amiri"/>
          <w:color w:val="111111"/>
          <w:sz w:val="28"/>
          <w:sz w:val="28"/>
          <w:szCs w:val="28"/>
          <w:rtl w:val="true"/>
          <w:lang w:bidi="ar-SA"/>
        </w:rPr>
        <w:t>الأصلي هو كينونة زيد على السطح و الماء في الإناء، فكيف يكون مفهوماً مغفولاً عنه؟ و قد تبيّن من ذلك انّ المنشأ قابل لانعقاد الإطلاق و ليست الجزئية كما في كلام الشيخ و لا الآلية كما في كلام المحقّق العراقي مانعين لانعقاد الإطلاق</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7238477_3381743652"/>
      <w:bookmarkStart w:id="1059" w:name="_Toc399"/>
      <w:bookmarkEnd w:id="1058"/>
      <w:r>
        <w:rPr>
          <w:rtl w:val="true"/>
        </w:rPr>
        <w:t>أدلّة المتمسّكين بإطلاق الهيئة</w:t>
      </w:r>
      <w:bookmarkEnd w:id="1059"/>
    </w:p>
    <w:p>
      <w:pPr>
        <w:pStyle w:val="BookText"/>
        <w:rPr/>
      </w:pPr>
      <w:r>
        <w:rPr>
          <w:rFonts w:ascii="Amiri" w:hAnsi="Amiri" w:eastAsia="Amiri" w:cs="Amiri"/>
          <w:color w:val="111111"/>
          <w:sz w:val="28"/>
          <w:sz w:val="28"/>
          <w:szCs w:val="28"/>
          <w:rtl w:val="true"/>
          <w:lang w:bidi="ar-SA"/>
        </w:rPr>
        <w:t>إذا كان الشيخ و المحقق العراقي قدّس سرّهما من نفاة إمكان انعقاد الإطلاق في الهيئة بالدليلين السابقين، فانّ هناك من يصحح إمكان انعقاد الإطلاق في مفاد الهيئة و انّ نتيجة الإطلاق كون الواجب نفسيّاً مستدلّين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من أنّ الهيئة و إن كانت موضوعة لما يعمهما إلاّ انّ إطلاقها يقتضي كونه نفسياً، فانّه لو كان شرطاً لغيره لوجب التنبيه على المتكلم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الواجب الغيري و النفسي يشاركان في أصل الوجوب و يمتازان بشيء آخر، و الفصل المميّز لهما هو كون الوجوب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يحتاج إلى بيان زائد وراء بيان أصل الوجوب، و لو كان النفسي نفس الوجوب لزم كون القسم نفس المقسم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البروجردي من أنّ الصيغ الإنشائية قد وضعت للبعث و التحريك نحو متعلّقاتها، و البعث الغيري المتعلّق بالمقدّمات ليس في الحقيقة بعثاً نحوَ المتعلّق و إنّما هو تأكيد للبعث المتعلّق بذيها، فالكلام يُحمل على ظاهره و هو البعث الحقيقي نحو ما تعلّق به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إذا كان دليل المقدّمة إرشاداً إلى الشرطية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كان بلسان الأمر المولوي بالمقدّمة فلا وجه لإنكار البعث نحوها كما في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الآية الأُولى تؤكد على الوضوء و تبيّن كيفيته، و معه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بعث نحوه، كما أنّ الآية الثانية تأمر بحفظ الحذر و تبيّن كيفية النفر، و معه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الأمر الغيري بعث إلى المقدّمة؟ و كون البعث إلى المقدّمة لأجل ذيها شيء، و عدم البعث إلى المقدّمة شيء آخر، و الصحيح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وجود البعث الأكيد إلى المقدّمة في الآية الثانية قوله سبحانه في سورة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 رَضِيتُمْ بِالْحَياةِ الدُّنْيا مِنَ الْآخِرَةِ </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اخترناه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فرقاً بين الثبوت و الإثبات، فالواجبان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 الغيري يشاركان في أصل الوجوب و يتميّزان بفصل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الإثبات فكأنّ أحد القسمين في نظر العرف يحتاج إلى بيان زائد دون الآخر، فالأمر بالشيء و السكوت عن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أو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بيان الأمر النفسي، و لا منافاة بين كون الشيء مركباً في عالم الثبوت و بسيطاً في عالم الإثبات، و قد مرّ توضيح ذلك في أوائل الأوامر عند البحث في حمل الأمر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حمل الواجب على كونه نفسياً و القيام به و إلغاء احتمال كونه غيرياً الذي لو اعتمدنا عليه لا يجب القيام بالفعل، و ذلك لأنّ الأمر عند العقلاء يحتاج إلى جواب فلا يصحّ للعبد ترك المأمور به باحتمال انّه غيري و لم يثبت وجوب ذيه بعد فلا يصحّ تقاعس العبد عن الامتثال باحتمال كونه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دليل الواجب كالصلاة، إذ لو كان الأمر بالوضوء واجباً غيرياً يلزم تقييد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به، بخلاف ما إذا كان نفسياً فإطلاق دليل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يثبت كون الوضوء واجباً نفسياً بناء على حجّية الأُصول المثبتة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الوجوه الأربعة السابقة هو أنّ التمسّك فيها بإطلاق هيئة الأمر المشكوك كونه نفسياً أو غيرياً، و أمّا المقام فالتمسّك هنا بمادة الأمر الغيري الذي نحتمل أن يكون الأمر المشكوك، مقدمة 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الأمر غيرياً لا يستلزم تقييد الواجب النفسي مطلقاً و إنّما يقتضيه إذا كان الأمر الغيري قيداً للواجب النفسي و مأخوذاً فيه تقيّده به كالوضوء بالنسبة إلى الصلاة، و أمّا نصب السلّم و سائر المعدّات التي هي واجبات غيرية فليست مأخوذة في متعلّق الأمر النفسي</w:t>
      </w:r>
      <w:r>
        <w:rPr>
          <w:rFonts w:eastAsia="Amiri" w:cs="Amiri" w:ascii="Amiri" w:hAnsi="Amiri"/>
          <w:color w:val="111111"/>
          <w:sz w:val="28"/>
          <w:szCs w:val="28"/>
          <w:rtl w:val="true"/>
          <w:lang w:bidi="ar-SA"/>
        </w:rPr>
        <w:t xml:space="preserve">. </w:t>
      </w:r>
      <w:bookmarkStart w:id="1060" w:name="pg14349_150125"/>
    </w:p>
    <w:p>
      <w:pPr>
        <w:pStyle w:val="BookText"/>
        <w:rPr/>
      </w:pPr>
      <w:bookmarkEnd w:id="1060"/>
      <w:r>
        <w:rPr>
          <w:rFonts w:ascii="Amiri" w:hAnsi="Amiri" w:eastAsia="Amiri" w:cs="Amiri"/>
          <w:color w:val="111111"/>
          <w:sz w:val="28"/>
          <w:sz w:val="28"/>
          <w:szCs w:val="28"/>
          <w:rtl w:val="true"/>
          <w:lang w:bidi="ar-SA"/>
        </w:rPr>
        <w:t>فتلخّص من هذا البحث الضافي أنّ مقتضى الأُصول اللفظية كون الأمر المشكوك نفسياً أو غيرياً هو النفسية، فلو اقتنع المجتهد بأحد هذه الوجوه لما تصل النوبة إلى الأصل العملي، و أمّا لو افترضنا أنّ الهيئة غير قابلة لانعقاد الإطلاق فيها كما عليه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العراقي، فلا بدّ من الرجوع إلى الأُصول العملية، و هذا ما نذكره في البحث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w:t>
      </w:r>
    </w:p>
    <w:p>
      <w:pPr>
        <w:pStyle w:val="Heading6"/>
        <w:numPr>
          <w:ilvl w:val="5"/>
          <w:numId w:val="1"/>
        </w:numPr>
        <w:rPr/>
      </w:pPr>
      <w:bookmarkStart w:id="1061" w:name="__RefHeading___Toc7238479_3381743652"/>
      <w:bookmarkStart w:id="1062" w:name="_Toc400"/>
      <w:bookmarkEnd w:id="1061"/>
      <w:r>
        <w:rPr>
          <w:rtl w:val="true"/>
        </w:rPr>
        <w:t>الثاني</w:t>
      </w:r>
      <w:r>
        <w:rPr>
          <w:rtl w:val="true"/>
        </w:rPr>
        <w:t xml:space="preserve">: </w:t>
      </w:r>
      <w:r>
        <w:rPr>
          <w:rtl w:val="true"/>
        </w:rPr>
        <w:t>في مقتضى الأصل العملي</w:t>
      </w:r>
      <w:bookmarkEnd w:id="1062"/>
    </w:p>
    <w:p>
      <w:pPr>
        <w:pStyle w:val="BookText"/>
        <w:rPr/>
      </w:pPr>
      <w:r>
        <w:rPr>
          <w:rFonts w:ascii="Amiri" w:hAnsi="Amiri" w:eastAsia="Amiri" w:cs="Amiri"/>
          <w:color w:val="111111"/>
          <w:sz w:val="28"/>
          <w:sz w:val="28"/>
          <w:szCs w:val="28"/>
          <w:rtl w:val="true"/>
          <w:lang w:bidi="ar-SA"/>
        </w:rPr>
        <w:t>و قبل أن نذكر مقتضى الأصل العملي نشير إلى الصور الثلاث المذكورة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منطوقاً و مفهوماً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النفسية و الغيرية مع العلم بوجوب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النفسية و الغيرية مع الشكّ في وجوب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النفسية و الغيرية مع العلم بعدم وجوب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تفاصيل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وجوب الوضوء أنّه نفسي لأجل النذر أو غيري لأجل الصلاة الواجبة، فلا شكّ أنّ مقتضى الأصل هو الإتيان به للعلم بوجوبه فعلاً و إن لم نعلم جهة وجوبه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المحقّق الخراساني، و لكنّه لم يركّز على المقصود الأصلي في هذا الفرع إذ لا شكّ في وجوب الإتيان بالوضوء، إنّما الكلام في تعيين محلّه، فهل هو مختار بين الإتيان به قبل الصلاة و بعدها كما هو مقتضى النفسية، أو انّه يأتي به قبل الصلاة قطعاً لا بعدها كما هو مقتضى النفسية؟ مقتضى الاشتغال اليقيني هو الإتيان به قبل الصلاة، لأنّ الإتيان به بعدها يلازم الشكّ في الامتثال، </w:t>
      </w:r>
    </w:p>
    <w:p>
      <w:pPr>
        <w:pStyle w:val="BookText"/>
        <w:rPr/>
      </w:pPr>
      <w:r>
        <w:rPr>
          <w:rFonts w:ascii="Amiri" w:hAnsi="Amiri" w:eastAsia="Amiri" w:cs="Amiri"/>
          <w:color w:val="111111"/>
          <w:sz w:val="28"/>
          <w:sz w:val="28"/>
          <w:szCs w:val="28"/>
          <w:rtl w:val="true"/>
          <w:lang w:bidi="ar-SA"/>
        </w:rPr>
        <w:t>فالاشتغال اليقيني بوجوب الإتيان بالوضوء، امّا قبل الصلاة متعيّناً أو قبل الصلاة و بعدها متخيراً يقتضي الإتيان به على نحو يعلم بفراغ الذمة عمّا اشتغلت به و ليس هو إلاّ الإتيان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ذهب إلى أنّ المرجع في المقام هو البراءة و انّه يكون مختاراً بين الوقتين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مرجع الشكّ في المقام إلى الشكّ في تقييد الصلاة بالوضوء و انّه شرط لصحتها، فيرجع الشك بالنسبة إلى الصلاة إلى الشك بين الأقل و الأكثر الارتباطي، و أصالة البراءة تقتضي عدم شرطية الوضوء للصلاة، فتكون النتيجة، النفسية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مثبت حيث إنّ إجراء البراءة عن تقييد الصلاة بالوضوء لا يثبت كون الأمر المشكوك واجباً نفسياً إلاّ بالقول بالأصل المثبت فانّ كون الأمر المشكوك نفسياً لازم عقلي لعدم تقييد الصلاة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الأصل في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في انحلال العلم الإجمالي فانّه يعلم بوجوب الوضوء إمّا غيرياً أو نفسياً، و لكلّ من الغيرية و النفسية أثر شرعي، إذ على الغيري يجب تقديمه، و على النفسي مخيّر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هذا العلم الإجمالي هو لزوم الامتثال اليقيني و هو فرع الإتيان بالعمل قبل الصلاة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وجوب الوضوء بين كونه نفسيّاً أو غيرياً لكن وجوب الغير بعدُ لم يثبت فما هو مقتضى الأصل؟ و الظاهر أنّ مقتضاه هو البراءة، إذ لو كان وجوبه غيرياً لم يجب الآن لعدم وجوب ذيه فبقي كونه واجباً نفسياً و هو </w:t>
      </w:r>
    </w:p>
    <w:p>
      <w:pPr>
        <w:pStyle w:val="BookText"/>
        <w:rPr/>
      </w:pPr>
      <w:r>
        <w:rPr>
          <w:rFonts w:ascii="Amiri" w:hAnsi="Amiri" w:eastAsia="Amiri" w:cs="Amiri"/>
          <w:color w:val="111111"/>
          <w:sz w:val="28"/>
          <w:sz w:val="28"/>
          <w:szCs w:val="28"/>
          <w:rtl w:val="true"/>
          <w:lang w:bidi="ar-SA"/>
        </w:rPr>
        <w:t>مشكوك، و إلى ما ذكرنا يشير المحقّق الخراساني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لصيرورة الشكّ فيه بدوياً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إذ لو كان وجوبه غيرياً لا يجب لعدم وجوب الصلاة ظاهراً بمقتضى البراءة فيصير كونه واجباً نفسياً مشكوكاً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الأقوى وجوبه، لأنّ المقام من قبيل العلم الإجمالي بوجوب الأقلّ أو الأكثر، إذ كما أنّ العلم بوجوب ما عدا السورة مع الشكّ في وجوبها يقتضي امتثال ما علم و لا يجوز البراءة فيه، مع أنّه يحتمل كون ما عدا السورة واجباً غيرياً و مقدّمة للصلاة مع السورة فكذلك المقام، من غير فرق بينهما سوى تعلّق العلم بمعظم الواجب في مثل الصلاة بلا سورة، و في المقام تعلّق بمقدار من الواجب كالوضوء فقط، و هذا لا يصلح لأن يكون فارقاً</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التفصيلي بأنّ الأقل واجب على كلّ تقدير معلول العلم الإجمالي بأنّ الأقلّ إمّا واجب نفسي أو واجب غيري، و عند ذلك كيف يمكن الأخذ بالأقل بادّعاء أنّه معلوم الوجوب تفصيلاً، مع إجراء البراءة عن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بانحلال العلم الإجمالي إلى تفصيلي و بدوي و ليس هذا إلاّ نظير الأخذ بالمعلول مع اعدام العلة؟ و نظيره المقام فانّ الجمع بين القول بوجوب الوضوء و إجراء البراءة عن وجوب الصلاة المتقيّدة بالوضوء يشبه بالأخذ بالمعلول مع نفي علّته، و ذلك لأنّ العلم التفصيلي بوجوب الوضوء رهن العلم الإجمالي بكونه واجباً إمّا نفسياً أو غيريّاً، فكيف يمكن القول بوجوبه تفصيلاً مع إجراء البراءة عن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المقيدة بالوضوء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حفظ العلم التفصيلي رهن حفظ العلم الإجمالي بكلا طرفيه لا حفظ طرف واحد؟</w:t>
      </w:r>
      <w:r>
        <w:rPr>
          <w:rFonts w:eastAsia="Amiri" w:cs="Amiri" w:ascii="Amiri" w:hAnsi="Amiri"/>
          <w:color w:val="111111"/>
          <w:sz w:val="28"/>
          <w:szCs w:val="28"/>
          <w:rtl w:val="true"/>
          <w:lang w:bidi="ar-SA"/>
        </w:rPr>
        <w:t xml:space="preserve">! </w:t>
      </w:r>
      <w:bookmarkStart w:id="1063" w:name="pg14349_150128"/>
    </w:p>
    <w:p>
      <w:pPr>
        <w:pStyle w:val="BookText"/>
        <w:rPr/>
      </w:pPr>
      <w:bookmarkEnd w:id="1063"/>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المقام و الأقل و الأكثر الارتباطيين، و ذلك لأنّ الأقل في الارتباطي واجب بالوجوب النفسي لما سيوافيك أنّ الأجزاء واجبة بالوجوب النفسي غير أنّ الشكّ يدور بين كون وجوبه قصيراً لقلة أجزائه أو طويلاً لكثرة أجزائه، و على كلّ تقدير فقد أحرز وجوب الأقل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الوضوء في المقام فانّه إمّا واجب نفسي أو واجب غيري، و على فرض كونه قيداً للصلاة يصبح وجوبه غيرياً لا نفسياً لكونه خارجاً عن ماهيّة الصلاة، و يُعد من المقدّمات الخارجة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أمر الوضوء بين كونه نفسيّاً أو غيرياً لواجب يعلم قطعاً بعدم وجوبه، كما هو الحال في الحائض إذا دار حكم الوضوء بين كونه واجباً نفسيّاً أو غيرياً للصلاة التي تعلم أنّها غير واجبة في حقّها، فلا شكّ أنّه لا يجب عليها التوضّؤ بل هو مجرى للبراءة لكون الشكّ في وجوبه بدوي، فتلخص انّ المرجع في الفرع الأوّل هو الاحتياط، و قد عرفت أنّ معناه تقديم الوضوء على الصلاة و في الأخيرين هو البراءة</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7238481_3381743652"/>
      <w:bookmarkStart w:id="1065" w:name="_Toc401"/>
      <w:bookmarkEnd w:id="1064"/>
      <w:r>
        <w:rPr>
          <w:rtl w:val="true"/>
        </w:rPr>
        <w:t>و ينبغي التنبيه على أُمور</w:t>
      </w:r>
      <w:r>
        <w:rPr>
          <w:rtl w:val="true"/>
        </w:rPr>
        <w:t>:</w:t>
      </w:r>
      <w:bookmarkEnd w:id="1065"/>
    </w:p>
    <w:p>
      <w:pPr>
        <w:pStyle w:val="Heading6"/>
        <w:numPr>
          <w:ilvl w:val="5"/>
          <w:numId w:val="1"/>
        </w:numPr>
        <w:rPr/>
      </w:pPr>
      <w:bookmarkStart w:id="1066" w:name="__RefHeading___Toc7238483_3381743652"/>
      <w:bookmarkStart w:id="1067" w:name="_Toc402"/>
      <w:bookmarkEnd w:id="1066"/>
      <w:r>
        <w:rPr>
          <w:rtl w:val="true"/>
        </w:rPr>
        <w:t>الأوّل</w:t>
      </w:r>
      <w:r>
        <w:rPr>
          <w:rtl w:val="true"/>
        </w:rPr>
        <w:t xml:space="preserve">: </w:t>
      </w:r>
      <w:r>
        <w:rPr>
          <w:rtl w:val="true"/>
        </w:rPr>
        <w:t>في ترتّب الثواب على امتثال الواجب الغيري</w:t>
      </w:r>
      <w:bookmarkEnd w:id="1067"/>
    </w:p>
    <w:p>
      <w:pPr>
        <w:pStyle w:val="BookText"/>
        <w:rPr/>
      </w:pPr>
      <w:r>
        <w:rPr>
          <w:rFonts w:ascii="Amiri" w:hAnsi="Amiri" w:eastAsia="Amiri" w:cs="Amiri"/>
          <w:color w:val="111111"/>
          <w:sz w:val="28"/>
          <w:sz w:val="28"/>
          <w:szCs w:val="28"/>
          <w:rtl w:val="true"/>
          <w:lang w:bidi="ar-SA"/>
        </w:rPr>
        <w:t>لا شكّ في ترتّب الثواب على امتثال الواجب النفسي إذا قصد به القربة، كما أنّه لا شكّ في ترتّب العقاب على ترك الواجب النفسي، لأنّه يعدّ تمرّداً على المولى و خروجاً عن رسم العبودية و زيّ الرقية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الواجب النفسي، و أمّا الواجب الغيري فلا شكّ أنّ تركه بما هو هو لا يوجب العقاب، نعم لما كان تركه منتهياً إلى ترك الواجب النفسي </w:t>
      </w:r>
      <w:bookmarkStart w:id="1068" w:name="pg14349_150129"/>
    </w:p>
    <w:p>
      <w:pPr>
        <w:pStyle w:val="BookText"/>
        <w:rPr/>
      </w:pPr>
      <w:bookmarkEnd w:id="1068"/>
      <w:r>
        <w:rPr>
          <w:rFonts w:ascii="Amiri" w:hAnsi="Amiri" w:eastAsia="Amiri" w:cs="Amiri"/>
          <w:color w:val="111111"/>
          <w:sz w:val="28"/>
          <w:sz w:val="28"/>
          <w:szCs w:val="28"/>
          <w:rtl w:val="true"/>
          <w:lang w:bidi="ar-SA"/>
        </w:rPr>
        <w:t>فالعقاب على ترك ذيه 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لا كلام فيه و إنّما الكلام في أمر رابع و هو ترتّب الثواب على الواجب الغيري و عدم ترتبه، و قبل الخوض في صلب الموضوع نشير إلى مسألة كلامية و هي هل الثواب في مطلق الواجبات من باب الاستحقاق أو من باب التفضّل؟ ذهب المحقّق الطوسي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شارحه العلاّمة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ترتّب الثواب على امتثال الواجبات من باب الاستحقاق، و ذهب الشيخ المفيد إلى أنّه من باب التفضّل، فلندرس أدلّة القولين</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7238485_3381743652"/>
      <w:bookmarkStart w:id="1070" w:name="_Toc403"/>
      <w:bookmarkEnd w:id="1069"/>
      <w:r>
        <w:rPr>
          <w:rtl w:val="true"/>
        </w:rPr>
        <w:t>أدلّة القائلين بالاستحقاق</w:t>
      </w:r>
      <w:bookmarkEnd w:id="1070"/>
    </w:p>
    <w:p>
      <w:pPr>
        <w:pStyle w:val="BookText"/>
        <w:rPr/>
      </w:pPr>
      <w:r>
        <w:rPr>
          <w:rFonts w:ascii="Amiri" w:hAnsi="Amiri" w:eastAsia="Amiri" w:cs="Amiri"/>
          <w:color w:val="111111"/>
          <w:sz w:val="28"/>
          <w:sz w:val="28"/>
          <w:szCs w:val="28"/>
          <w:rtl w:val="true"/>
          <w:lang w:bidi="ar-SA"/>
        </w:rPr>
        <w:t>استدلّ القائل بالاستحقاق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مشقّة، و كلّ مشقة بلا عوض ظلم، فينتج أنّ التكليف بلا عوض ظلم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يظهر من المحقّق الخراساني ارتضاؤه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استحقاق الثواب على امتثال الأمر النفسي و موافقته، و استحقاق العقاب على عصيانه و مخالفته عقلاً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و الكبرى مخدوشتان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الصغرى، و هو انّ التكليف مشقة فلا يخلو من ضعف، فانّ التكاليف الشرعية تابعة للمصالح و المفاسد، و معها كيف يمكن وصف التكليف بالمشقة، </w:t>
      </w:r>
    </w:p>
    <w:p>
      <w:pPr>
        <w:pStyle w:val="BookText"/>
        <w:rPr/>
      </w:pPr>
      <w:r>
        <w:rPr>
          <w:rFonts w:ascii="Amiri" w:hAnsi="Amiri" w:eastAsia="Amiri" w:cs="Amiri"/>
          <w:color w:val="111111"/>
          <w:sz w:val="28"/>
          <w:sz w:val="28"/>
          <w:szCs w:val="28"/>
          <w:rtl w:val="true"/>
          <w:lang w:bidi="ar-SA"/>
        </w:rPr>
        <w:t>فانّ التكاليف الشاقة و إن كان بظاهرها شاقة لكن وراء التكاليف مصالح لازمة التحصيل، أو مفاسد واجبة التحرّز، و مثل التكاليف الشاقة كشرب الدواء المر أو تحمّل الكي بالنار، فانّ الجميع بظاهرها شاق و لكنّها في الباطن تعدّ من أسباب السعادة و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فنمنع كلّيتها فانّه إنّما يُعد قبيحاً إذا لم يكن الغير مملوكاً للآمر و المفروض أنّه مملوك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أنّ القول بالتفضّل أوضح من القول بالاستحقاق، و ذلك لأنّ كلّ ما يملكه العبد من حول و قوّة و ما يصرفه في طريق الطاعة كلّه ملك للّه سبحانه و ليس للعبد دور سوى صرف نعمه سبحانه في موارد يرتضيها، و عندئذ كيف يكون مستحقاً للأجر مع أنّه لم يبذل في طريق الطاعة شيئاً إلاّ ما أعطاه المولى،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يعطيه تعالى من الثواب للعبد تفضّل منه من غير استحقاق من العبد، فإنّ العبد و ما يأتيه من عمل، ملك طلق له سبحانه ملكاً لا يقبل النقل و الانتقال، غير أنّه اعتبر اعتباراً تشريعيّاً، العبدَ مالكاً و ملّكه عمله، و هو المالك لما ملّكه و هو تفضّل آخر ثمّ اختار ما أحبّه من عمله فوعده ثواباً على عمله و سمّاه أجراً و جزاء و هو تفضّل آخر، و لا ينتفع به في الدنيا و الآخرة إلاّ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مِنْهُمْ وَ اتَّقَوْا أَجْرٌ عَظِيمٌ </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و قال بعد وصف الجنّة </w:t>
      </w:r>
    </w:p>
    <w:p>
      <w:pPr>
        <w:pStyle w:val="BookText"/>
        <w:rPr/>
      </w:pPr>
      <w:r>
        <w:rPr>
          <w:rFonts w:ascii="Amiri" w:hAnsi="Amiri" w:eastAsia="Amiri" w:cs="Amiri"/>
          <w:color w:val="111111"/>
          <w:sz w:val="28"/>
          <w:sz w:val="28"/>
          <w:szCs w:val="28"/>
          <w:rtl w:val="true"/>
          <w:lang w:bidi="ar-SA"/>
        </w:rPr>
        <w:t>و نعيمها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 ما وعده من الشكر و عدم المنّ عند إيتاء الثواب تمام التفضّل</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فالقول بالتفضّل أوضح برهاناً و أوفق بالقرآن الكريم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في الذكر الحكيم من التعبير عن الثواب، بالأجر للعمل و هو آية الاستحقاق، كاستحقاق العامل لراتبه في آخر الشهر،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عَمِلُوا الصّالِحاتِ لَهُمْ مَغْفِرَةٌ وَ أَجْرٌ كَبِيرٌ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إلى غير ذلك ممّا يعدّ الثواب أجراً و هو تعبير آخر عن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بالأجر فيها كالتعبير بالاستقراض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فانّ التعبير بالاستقراض لغاية الحثّ على ما ندب إليه القرآن من الإنفاق حتّى شبّه إنفاقه بأنّه قرض يقرضه اللّه سبحانه وعليه ان يردّه، و نظيره التعبير بما يتفضّل بالأجر، فانّه لإيجاد الرغبة إلى الإنفاق و انّه لا يذهب سدى، بل يقابل بالأجر الكريم على اللّه العزيز الذي لا يبخس أحداً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آيات تدلّ على أنّ الثواب إنّما هو بالوعد و المواضعة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كُلاًّ وَعَدَ اللّهُ الْحُسْنى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فلو كان هناك استحقاق في الثواب، لما كان هناك حاجة بالجعل، و هذا كاشف عن الثواب ليس إلاّ تفضّلاً منه سبحانه</w:t>
      </w:r>
      <w:r>
        <w:rPr>
          <w:rFonts w:eastAsia="Amiri" w:cs="Amiri" w:ascii="Amiri" w:hAnsi="Amiri"/>
          <w:color w:val="111111"/>
          <w:sz w:val="28"/>
          <w:szCs w:val="28"/>
          <w:rtl w:val="true"/>
          <w:lang w:bidi="ar-SA"/>
        </w:rPr>
        <w:t xml:space="preserve">. </w:t>
      </w:r>
      <w:bookmarkStart w:id="1071" w:name="pg14349_150132"/>
    </w:p>
    <w:p>
      <w:pPr>
        <w:pStyle w:val="BookText"/>
        <w:rPr/>
      </w:pPr>
      <w:bookmarkEnd w:id="1071"/>
      <w:r>
        <w:rPr>
          <w:rFonts w:ascii="Amiri" w:hAnsi="Amiri" w:eastAsia="Amiri" w:cs="Amiri"/>
          <w:color w:val="111111"/>
          <w:sz w:val="28"/>
          <w:sz w:val="28"/>
          <w:szCs w:val="28"/>
          <w:rtl w:val="true"/>
          <w:lang w:bidi="ar-SA"/>
        </w:rPr>
        <w:t>نعم لا يصحّ له أن يتخلّف بعد ما وعد، لاستلزامه الكذب لو أخبر عن الثواب، أو لاستلزامه تخلّف الوعد، لو أنشأه، و كلا الأمرين قبيح</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7238487_3381743652"/>
      <w:bookmarkStart w:id="1073" w:name="_Toc404"/>
      <w:bookmarkEnd w:id="1072"/>
      <w:r>
        <w:rPr>
          <w:rtl w:val="true"/>
        </w:rPr>
        <w:t>الثواب و العقاب من لوازم الأعمال التكوينية</w:t>
      </w:r>
      <w:bookmarkEnd w:id="1073"/>
    </w:p>
    <w:p>
      <w:pPr>
        <w:pStyle w:val="BookText"/>
        <w:rPr/>
      </w:pPr>
      <w:r>
        <w:rPr>
          <w:rFonts w:ascii="Amiri" w:hAnsi="Amiri" w:eastAsia="Amiri" w:cs="Amiri"/>
          <w:color w:val="111111"/>
          <w:sz w:val="28"/>
          <w:sz w:val="28"/>
          <w:szCs w:val="28"/>
          <w:rtl w:val="true"/>
          <w:lang w:bidi="ar-SA"/>
        </w:rPr>
        <w:t>قد عرفت اختلاف المتكلّمين في أنّ ترتّب الثواب على العمل من باب الاستحقاق أو من باب التفضّل، و على كلا الأمرين فالثواب فعله سبحانه و عطاء منه بالنسبة إلى المطيعين من عباده استحقاقاً أو تفضّلاً، و هناك من يقول بأنّ الثواب و العقاب من لوازم الأعمال بوجوه ثلاثة</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7238489_3381743652"/>
      <w:bookmarkStart w:id="1075" w:name="_Toc405"/>
      <w:bookmarkEnd w:id="1074"/>
      <w:r>
        <w:rPr/>
        <w:t>1</w:t>
      </w:r>
      <w:r>
        <w:rPr>
          <w:rtl w:val="true"/>
        </w:rPr>
        <w:t xml:space="preserve">. </w:t>
      </w:r>
      <w:r>
        <w:rPr>
          <w:rtl w:val="true"/>
        </w:rPr>
        <w:t>الصلة بين العمل و الثواب توليدية</w:t>
      </w:r>
      <w:bookmarkEnd w:id="1075"/>
    </w:p>
    <w:p>
      <w:pPr>
        <w:pStyle w:val="BookText"/>
        <w:rPr/>
      </w:pPr>
      <w:r>
        <w:rPr>
          <w:rFonts w:ascii="Amiri" w:hAnsi="Amiri" w:eastAsia="Amiri" w:cs="Amiri"/>
          <w:color w:val="111111"/>
          <w:sz w:val="28"/>
          <w:sz w:val="28"/>
          <w:szCs w:val="28"/>
          <w:rtl w:val="true"/>
          <w:lang w:bidi="ar-SA"/>
        </w:rPr>
        <w:t>إنّ الصلة بين العمل و الثواب صلة توليدية، و انّ العمل الدنيوي يزرع في الدنيا و يحصد نتائجه في الآخرة، فالعمل علّة، و الثواب و العقاب ثمار العمل يترتّب عليه ترتّب الفرع على الأصل، و ربما يستظهر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حرث الآخرة </w:t>
      </w:r>
      <w:r>
        <w:rPr>
          <w:rFonts w:eastAsia="Amiri" w:cs="Amiri" w:ascii="Amiri" w:hAnsi="Amiri"/>
          <w:color w:val="111111"/>
          <w:sz w:val="28"/>
          <w:szCs w:val="28"/>
          <w:rtl w:val="true"/>
          <w:lang w:bidi="ar-SA"/>
        </w:rPr>
        <w:t>«.</w:t>
      </w:r>
      <w:r>
        <w:rPr>
          <w:rStyle w:val="FootnoteAnchor"/>
          <w:rtl w:val="true"/>
        </w:rPr>
        <w:footnoteReference w:id="436"/>
      </w:r>
    </w:p>
    <w:p>
      <w:pPr>
        <w:pStyle w:val="Heading6"/>
        <w:numPr>
          <w:ilvl w:val="5"/>
          <w:numId w:val="1"/>
        </w:numPr>
        <w:rPr/>
      </w:pPr>
      <w:bookmarkStart w:id="1076" w:name="__RefHeading___Toc7238491_3381743652"/>
      <w:bookmarkStart w:id="1077" w:name="_Toc406"/>
      <w:bookmarkEnd w:id="1076"/>
      <w:r>
        <w:rPr/>
        <w:t>2</w:t>
      </w:r>
      <w:r>
        <w:rPr>
          <w:rtl w:val="true"/>
        </w:rPr>
        <w:t xml:space="preserve">. </w:t>
      </w:r>
      <w:r>
        <w:rPr>
          <w:rtl w:val="true"/>
        </w:rPr>
        <w:t>الثواب تمثّل العمل بوجوده الأُخروي</w:t>
      </w:r>
      <w:bookmarkEnd w:id="107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 القول الأوّل كان يتبنّى الاثنينية، و انّ هناك عملاً و ثواباً، و العمل بذر ينمو و يتبدّل إلى الثمر سواء أ كان حلواً أو مرّاً، لكن صاحب هذا القول ينكر الاثنينية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هو نفس العمل، غير أنّ للعمل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دنيوياً و هو ما نراه من العمل الحسن و السّيّئ، و ظهوراً أُخرويّاً و هو الثواب </w:t>
      </w:r>
      <w:bookmarkStart w:id="1078" w:name="pg14349_150133"/>
    </w:p>
    <w:p>
      <w:pPr>
        <w:pStyle w:val="BookText"/>
        <w:rPr/>
      </w:pPr>
      <w:bookmarkEnd w:id="1078"/>
      <w:r>
        <w:rPr>
          <w:rFonts w:ascii="Amiri" w:hAnsi="Amiri" w:eastAsia="Amiri" w:cs="Amiri"/>
          <w:color w:val="111111"/>
          <w:sz w:val="28"/>
          <w:sz w:val="28"/>
          <w:szCs w:val="28"/>
          <w:rtl w:val="true"/>
          <w:lang w:bidi="ar-SA"/>
        </w:rPr>
        <w:t>و العقاب، و هذا هو القول المعروف بتجسّم الأعمال و تمثّلها، و يستظهر ذلك المعنى من بعض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كَنَزْتُمْ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الجزاء الذي يُواجَه به الإنسان في الآخرة، و أنّ هذا الجزاء ليس شيئاً سوى نفس العمل الدنيوي و لذلك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كَنَزْتُمْ 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فالكنز له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دنيوي و هو الدنانير الصفراء التي تسرّ الناظرين، و لكنه في الآخرة نفس الدينار المحمّر الذي بها تكوى الجباه و الجنوب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وَجَدُوا ما عَمِلُوا حاضِراً وَ لا يَظْلِمُ رَبُّكَ أَحَداً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فما يحضر في الآخرة هو نفس ما عمله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تَجِدُ كُلُّ نَفْسٍ ما عَمِلَتْ مِنْ خَيْرٍ مُحْضَراً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إلى غير ذلك من الآيات الدالّة على أنّ الجزاء هو التمثّل الملكوتي و انّ رابطة الثواب و العقاب مع العمل ليست رابطة توليدية كما في القول الأوّل بل من قبيل ظهور الشيء في كلّ ظرف بثوبه المناسب</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7238493_3381743652"/>
      <w:bookmarkStart w:id="1080" w:name="_Toc407"/>
      <w:bookmarkEnd w:id="1079"/>
      <w:r>
        <w:rPr/>
        <w:t>3</w:t>
      </w:r>
      <w:r>
        <w:rPr>
          <w:rtl w:val="true"/>
        </w:rPr>
        <w:t xml:space="preserve">. </w:t>
      </w:r>
      <w:r>
        <w:rPr>
          <w:rtl w:val="true"/>
        </w:rPr>
        <w:t>الثواب فعل النفس</w:t>
      </w:r>
      <w:bookmarkEnd w:id="108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من القولين الأوّلين يتبنّى للعمل أصالة، فتارة يُتصوّر أنّ الصلة بين الفعل و الثواب من مقولة التوليد و الانتاج، و أُخرى أنّ الصلة بينهما صلة ظهور </w:t>
      </w:r>
    </w:p>
    <w:p>
      <w:pPr>
        <w:pStyle w:val="BookText"/>
        <w:rPr/>
      </w:pPr>
      <w:r>
        <w:rPr>
          <w:rFonts w:ascii="Amiri" w:hAnsi="Amiri" w:eastAsia="Amiri" w:cs="Amiri"/>
          <w:color w:val="111111"/>
          <w:sz w:val="28"/>
          <w:sz w:val="28"/>
          <w:szCs w:val="28"/>
          <w:rtl w:val="true"/>
          <w:lang w:bidi="ar-SA"/>
        </w:rPr>
        <w:t>الشيء بوجودين حسب اختلاف ظروف العمل، إلاّ أنّ هذا القول يتبنّى أنّ الثواب و العقاب من أفعال النفس فهي بما اكتسبت من العقائد الصحيحة أو الفاسدة و ما أتت من الأعمال الحسنة و القبيحة تكتسب استعداداً و ملكة خاصة تقدر معها على إنشاء صور مناسبة لتلك الملكة فهي إمّا تتنعّم بالصور أو تتأذّى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في ظل العقائد الصحيحة و الفاسدة و الأعمال الحسنة و السيئة يكتسب ملكة خاصّة تكون مع الإنسان، خلاّقة للصور التي تناسبها، و هذا ليس أمراً بعيداً، فمن يتملّك ملكة العدالة في هذه النشأة لم يزل يتصوّر أُموراً تناسبها، و من يمتلك ملكة الفسق و الجور لم يزل يتصوّر صوراً تناسبها، فنفس هذه الملكة فعّالة في يوم القيامة فتخلق الصور البهية أو الصور الموحشة، و يعبّر عن الأوّل بالجنة و عن الثاني بالجحيم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الآراء الثلاثة لعرفاء الإسلام، و التسليم بها رهن دراستها صحّة و فساداً في محلّها، غير أنّ القول الثالث إذا كان بصدد حصر الجنة و الجحيم بالصور المخلوقة للنفس فتعارضها الآيات و الأخبار القطعية على أنّ الجنة أمر منفصل عن النفس و كذلك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بصدد الحصر فلا مانع من القول بالجنتين المتصلة بالنفس و المنفصلة عنها، و إن كان الظاهر من القائل هو الحصر</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الآراء في كيفية ترتّب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فلندخل في صلب الموضوع و هو</w:t>
      </w:r>
      <w:r>
        <w:rPr>
          <w:rFonts w:eastAsia="Amiri" w:cs="Amiri" w:ascii="Amiri" w:hAnsi="Amiri"/>
          <w:color w:val="111111"/>
          <w:sz w:val="28"/>
          <w:szCs w:val="28"/>
          <w:rtl w:val="true"/>
          <w:lang w:bidi="ar-SA"/>
        </w:rPr>
        <w:t xml:space="preserve">: </w:t>
      </w:r>
      <w:bookmarkStart w:id="1081" w:name="pg14349_150135"/>
    </w:p>
    <w:p>
      <w:pPr>
        <w:pStyle w:val="Heading6"/>
        <w:numPr>
          <w:ilvl w:val="5"/>
          <w:numId w:val="1"/>
        </w:numPr>
        <w:rPr/>
      </w:pPr>
      <w:bookmarkStart w:id="1082" w:name="__RefHeading___Toc7238495_3381743652"/>
      <w:bookmarkStart w:id="1083" w:name="_Toc408"/>
      <w:bookmarkEnd w:id="1081"/>
      <w:bookmarkEnd w:id="1082"/>
      <w:r>
        <w:rPr>
          <w:rtl w:val="true"/>
        </w:rPr>
        <w:t>ترتّب الثواب على الواجب الغيري</w:t>
      </w:r>
      <w:bookmarkEnd w:id="1083"/>
    </w:p>
    <w:p>
      <w:pPr>
        <w:pStyle w:val="BookText"/>
        <w:rPr/>
      </w:pPr>
      <w:r>
        <w:rPr>
          <w:rFonts w:ascii="Amiri" w:hAnsi="Amiri" w:eastAsia="Amiri" w:cs="Amiri"/>
          <w:color w:val="111111"/>
          <w:sz w:val="28"/>
          <w:sz w:val="28"/>
          <w:szCs w:val="28"/>
          <w:rtl w:val="true"/>
          <w:lang w:bidi="ar-SA"/>
        </w:rPr>
        <w:t>هل يترتب الثواب على امتثال الواجب الغيري أو لا؟ 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يترتّب الثواب على النفسي دون الغيري، و هو خيرة المحقّق الخراساني و السيد الإمام الخميني 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يترتّب الثواب على الغيري كالنفسي، لكن إذا كان واجباً أصلياً لا تبعياً أي مدلولاً لخطاب مستقل، لا ما إذا فهم وجوبه على نحو التبعية بإحدى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الالتزامية الإيماء و الاقتضاء، و هو خيرة المحقّق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يترتّب الثواب على الواجب الغيري بشرط قصد التوصّل به إلى ذيها، و هو خيرة المحقّق النائيني و تبعه صاحب المحاضرات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يترتّب عليه الثواب مضافاً إلى قصد التوصّل كون المقدّمة موصلة بأن تنتهي إلى الإتيان بذيها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مبنيّة على القول بأنّ الثواب من باب الاستحقاق فيبحث عن حدود الاستحقاق، و انّها هل تعمّ الغيري أو تنحصر بالنفسي؟ و أمّا على القول المختار من أنّ الثواب في الواجب النفسي من باب التفضّل، فعندئذ يجب أن تتفحّص في الكتاب و السنّة هل هناك ما يدلّ على ترتّب الثواب على الواجب الغيري أو لا؟ إذ ليس عندئذ لكشف الثواب طريق وراء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فلندرس أدلّة الأقوال الأربعة، و إن كان الأساس مرفوضاً</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7238497_3381743652"/>
      <w:bookmarkStart w:id="1085" w:name="_Toc409"/>
      <w:bookmarkEnd w:id="1084"/>
      <w:r>
        <w:rPr>
          <w:rtl w:val="true"/>
        </w:rPr>
        <w:t>الاستدلال على القول الأوّل</w:t>
      </w:r>
      <w:bookmarkEnd w:id="108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للقول الأوّل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الخراساني على عدم ترتّب الثواب على الواجب الغيري باستقلال العقل بعدم الاستحقاق إلاّ لعقاب واحد أو لثواب كذلك فيما خالف الواجب و لم يأت بواحدة من مقدّماته على كثرتها، أو وافقه و أتى به بماله من المقدمات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يستقلّ العقل بوحدة الثواب مع أنّ الموضوع لترتّب الثواب هو إطاعة المولى و المفروض وجود ذلك الملاك في امتثال الواجب الغيري أيضاً و لا يقاس الثواب بالعقاب، لأنّ الثواب على الطاعة و المفروض انّها متعدّدة حيث إنّه أطاع أمر المولى في مورد الغيري ثمّ أطاع أمره في مورد النفسي، فالطاعتان مختلفتان و يتبع تعدّدَ الطاعة، تعدّدُ الثواب، و أمّا العقاب فهو مترتب على التمرّد و الخروج عن رسم العبودية و زيّ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ترك الواجب إلاّ تمرّد واحد حسب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فرع كون العمل مقرِّباً من المولى، و هو فرع كون المتعلّق محبوباً و حسناً بالذات، و المفروض أنّ الواجب الغيري ليس محبوباً بالذات، بل محبوب بالعرض فكيف يترتب عليه الثواب؟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يترتّب على إطاعة أمر المولى سواء أ كان المتعلّق محبوباً بالذات أو محبوباً بالعرض</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يترتّب على كون حركة العبد حركة إلهية و عملاً يُتطلب به امتثالُ أمر المولى سواء أ كان المتعلّق محبوباً بالذات أو لا، و على ضوء ذلك يكفي في ترتّب الثواب انصباغ العمل بصبغة إلهية، و عندئذ يستقل العقل بترتّب الثواب عليها على القول بالاستحقاق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السيد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الاستحقاق إنّما هو على الطاعة، و لا يعقل ذلك في الأوامر الغيرية، لأنّها بمعزل عن الباعثية، لأنّ المكلّف إمّا أن يكون قاصداً لامتثال الأمر النفسي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فالأمر النفسي داع و باعث إلى الإتيان بالمقدّمة من دون حاجة إلى باعثية الأمر الغيري، و على الثاني فلا يكون الأمر الغيري باعثاً لأنّ المفروض أنّه راغب عن ذي المقدّمة، فكيف يكون الأمر الغيري باعثاً؟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الاستحقاق هو الطاعة، و هي فرع كون أمره داعياً و باعثاً و المفروض انّه ليس بباعث في حالة من الحالات</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النفسي و الغيري في الباعثية و عدمها سيّان، فإن أُريد بها الباعثية التكوينية فليس واحد منهما باعثاً تكوينياً، بل الباعث إلى الطاعة هو رجاء الثواب و الخوف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الباعثية الإنشائية فكلّ من الأمرين صالح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الاستدلال إنّما يتمُّ إذا أُريد من الباعثية، القسم التكويني منها، و قد عرفت انتفاءها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القول الأوّل على القول بالاستحقاق غير تام برهاناً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الثاني</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بين امتثال الأمر الغيري الأصلي و امتثال الأمر الغيري التبعي، فليس له دليل صالح بعد قيام الدليل على حجية خطابات المولى، أصلياً كان الخطاب أو تبعياً، و سيمرّ في باب المفاهيم أنّ دلالة الاقتضاء و الإيماء من الدلالات الصالحة للاحتجاج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متقن، و إن كان القول الرابع أتقن منه، و الجامع بين القولين هو أن يكون الباعث لامتثال الأمر الغيري هو قصد التوصّل بالواجب النفسي لكن بشرط أن يكون الامتثال موصلاً لامتثال الأمر النفسي على القول الرابع، و أمّا إذا خلا عن هذين الأمرين كما إذا امتثل الأمر الغيري لغاية الهوى و الهوس لا لقصد التوصّل أو لم يكن في الواقع موصلاً إلى ذيها للانصراف عن الامتثال عمداً فلا يعدّ ممتثلاً حتى يترتّب عليه الثواب، و هذا أشبه بمن يقوم بتناول الغذاء في السحر دون أن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الأقوال كلّها مبنية على القول بالاستحقاق و مع رفض المبنى لا يبقى للبناء قيمة، و الحقّ ما اخترناه من أنّ ترتّب الثواب على العمل الصالح من باب التفضّل، و عند ذلك لا طريق لترتّبه و عدمه إلاّ الرجوع إلى النقل من القرآن الكريم، و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 المصدرين صريحان في ترتّب الثواب على امتثال الأمر الغيري إذا كان بقصد التوصّل لذيها، و إليك بعض ما يدلّ على ذلك في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تخبر عن أنّه سبحانه يكتب للمجاهدين في مقابل كلّ </w:t>
      </w:r>
      <w:bookmarkStart w:id="1086" w:name="pg14349_150139"/>
    </w:p>
    <w:p>
      <w:pPr>
        <w:pStyle w:val="BookText"/>
        <w:rPr/>
      </w:pPr>
      <w:bookmarkEnd w:id="1086"/>
      <w:r>
        <w:rPr>
          <w:rFonts w:ascii="Amiri" w:hAnsi="Amiri" w:eastAsia="Amiri" w:cs="Amiri"/>
          <w:color w:val="111111"/>
          <w:sz w:val="28"/>
          <w:sz w:val="28"/>
          <w:szCs w:val="28"/>
          <w:rtl w:val="true"/>
          <w:lang w:bidi="ar-SA"/>
        </w:rPr>
        <w:t>خطوة يخطونها إلى الجهاد و ما يقابلون من ظمأ و عطش، و نصب و تعب، و مخمصة و جوع، عملاً صالحاً لا ينفك عن الأجر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لَهُمْ بِهِ عَمَلٌ صالِحٌ 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ما وصف كلّها واجب غيري 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الآية ما تضافر من ترتّب الثواب على كلّ خطوة يخطوها زائر الإمام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على ضوء ما ذكرنا يمكن الحدس بأنّ امتثال الأمر الغيري كامتثال الأمر النفسي إذا كان في سبيل التوصّل إلى امتثال الأمر النفسي يعد طاعة و يثاب الفاعل</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7238499_3381743652"/>
      <w:bookmarkStart w:id="1088" w:name="_Toc410"/>
      <w:bookmarkEnd w:id="1087"/>
      <w:r>
        <w:rPr>
          <w:rtl w:val="true"/>
        </w:rPr>
        <w:t>محاولة المحقّق الخراساني لتفسير ما دلّ على ترتّب الثواب</w:t>
      </w:r>
      <w:bookmarkEnd w:id="1088"/>
    </w:p>
    <w:p>
      <w:pPr>
        <w:pStyle w:val="BookText"/>
        <w:rPr/>
      </w:pPr>
      <w:r>
        <w:rPr>
          <w:rFonts w:ascii="Amiri" w:hAnsi="Amiri" w:eastAsia="Amiri" w:cs="Amiri"/>
          <w:color w:val="111111"/>
          <w:sz w:val="28"/>
          <w:sz w:val="28"/>
          <w:szCs w:val="28"/>
          <w:rtl w:val="true"/>
          <w:lang w:bidi="ar-SA"/>
        </w:rPr>
        <w:t>ثمّ إنّ المحقّق الخراساني لمّا أنكر ترتّب الثواب على امتثال الأمر الغيري و واجهه ما ورد في الشرع من ترتّب الثواب على امتثال الأمر الغيري حاول توجيه الآيات و الروايات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بزيادة المثوبة على الموافقة فيما لو أتى بالمقدّمات بما هي مقدّمات له من باب أنّه يصير حينئذ من باب أفضل الأعمال، حيث صار أشقّها وعليه ينزل ما ورد من الثواب على المقدّمات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كثرة المقدّمات تجعل العمل من الأعمال الشاقة و يكون الثواب المترتّب على ذيها أكثر من غير المشتمل عليها، و على هذا يكون الإتيان </w:t>
      </w:r>
    </w:p>
    <w:p>
      <w:pPr>
        <w:pStyle w:val="BookText"/>
        <w:rPr/>
      </w:pPr>
      <w:r>
        <w:rPr>
          <w:rFonts w:ascii="Amiri" w:hAnsi="Amiri" w:eastAsia="Amiri" w:cs="Amiri"/>
          <w:color w:val="111111"/>
          <w:sz w:val="28"/>
          <w:sz w:val="28"/>
          <w:szCs w:val="28"/>
          <w:rtl w:val="true"/>
          <w:lang w:bidi="ar-SA"/>
        </w:rPr>
        <w:t>بالمقدّمة للّه علّة لترتب الثواب الكثير على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التأويل يخالف ظاهر الآية و الرواية، فالآية ظاهرة في ترتّب الثواب على نفس طي الأرض و السفر إلى أرض المعركة و ما يقابل في طريقه من الظمأ و النصب و المخمصة،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لَهُمْ بِهِ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الجهاد، من جانب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امتثال الأمر الغيري بما أنّه يُعد شروعاً في امتثال الأمر النفسي يترتّب عليه الثواب المترتب على الأمر النفسي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إلاّ في المقدّمات الداخلية التي قد عرفت خروجها عن حريم النزاع، لا في مثل الشرائط و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يعد الوضوء شروعاً في الصلاة مع أنّ الثواب مترتّب على الإتيان بالواجب لا على الشروع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البحث الضافي حول ترتّب الثواب على الأمر الغيري و عدمه يرجع إلى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أو التفضّل، و أمّا على القول بأنّ الثواب نتيجة العمل أو تمثّل ملكوتي له أو غيره فلا يصحّ لنا إبداء النظر فيه لعدم العلم بحدوده و خصوصياته فهل الثواب نتيجة كلّ واجب أو خصوص الواجب النفسي؟ و مثله نظرية التمثّل، فهل يعمّ كلّ الأعمال و الواجبات أو يختصّ بالواجبات النفسية؟ فالأولى على هذا المذهب هو السكوت</w:t>
      </w:r>
      <w:r>
        <w:rPr>
          <w:rFonts w:eastAsia="Amiri" w:cs="Amiri" w:ascii="Amiri" w:hAnsi="Amiri"/>
          <w:color w:val="111111"/>
          <w:sz w:val="28"/>
          <w:szCs w:val="28"/>
          <w:rtl w:val="true"/>
          <w:lang w:bidi="ar-SA"/>
        </w:rPr>
        <w:t xml:space="preserve">. </w:t>
      </w:r>
      <w:bookmarkStart w:id="1089" w:name="pg14349_150141"/>
    </w:p>
    <w:p>
      <w:pPr>
        <w:pStyle w:val="Heading6"/>
        <w:numPr>
          <w:ilvl w:val="5"/>
          <w:numId w:val="1"/>
        </w:numPr>
        <w:rPr/>
      </w:pPr>
      <w:bookmarkStart w:id="1090" w:name="__RefHeading___Toc7238501_3381743652"/>
      <w:bookmarkStart w:id="1091" w:name="_Toc411"/>
      <w:bookmarkEnd w:id="1089"/>
      <w:bookmarkEnd w:id="1090"/>
      <w:r>
        <w:rPr>
          <w:rtl w:val="true"/>
        </w:rPr>
        <w:t>التنبيه الثاني إشكالات الطهارات الثلاث</w:t>
      </w:r>
      <w:bookmarkEnd w:id="1091"/>
    </w:p>
    <w:p>
      <w:pPr>
        <w:pStyle w:val="BookText"/>
        <w:rPr/>
      </w:pPr>
      <w:r>
        <w:rPr>
          <w:rFonts w:ascii="Amiri" w:hAnsi="Amiri" w:eastAsia="Amiri" w:cs="Amiri"/>
          <w:color w:val="111111"/>
          <w:sz w:val="28"/>
          <w:sz w:val="28"/>
          <w:szCs w:val="28"/>
          <w:rtl w:val="true"/>
          <w:lang w:bidi="ar-SA"/>
        </w:rPr>
        <w:t>قد وقعت الطهارات الثلاث مورداً للإشكال من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الفقهاء على أنّ الآتي بها يثاب، مع أنّ الأمر الغيري لا يترتّب عليه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غير أبي حنيفة على أنّ الطهارات الثلاث أخذت مقدّمة للصلاة بما هي عبادة يتقرّب بها إلى اللّه تعالى، مع أنّ الأوامر المتعلّقة بها أوامر غيرية و هي توصلية دائماً لا تُصحّح عبادية متعلّقاتها، إذ ليست المقدّمة محبوبة للمولى إذ لو أمكنه الأمر بذيها بدون التوصّل بها، لأمر، فالأمر بها من باب اللابدية و مثل هذا لا يصلح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الغيرية أوامر توصلية، و هي لا تكون منشأ لعبادية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الطهارات الثلاث، إنّما أخذت مقدّمة للصلاة بما انّها عبادة، و ليس حالُها حالَ بقيّة المقدّمات في كون مطلق وجودها في الخارج مقدّمة، سواء أتي بها عبادة أم لا، فحينئذ لا إشكال في توقّف الأمر الغيري على عباديتها، فلو توقفت عباديتها على الأمر الغيري، لزم الدور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الغيري يتعلّق بما يتوقّف عليه الواجب، و المفروض </w:t>
      </w:r>
      <w:bookmarkStart w:id="1092" w:name="pg14349_150142"/>
    </w:p>
    <w:p>
      <w:pPr>
        <w:pStyle w:val="BookText"/>
        <w:rPr/>
      </w:pPr>
      <w:bookmarkEnd w:id="1092"/>
      <w:r>
        <w:rPr>
          <w:rFonts w:ascii="Amiri" w:hAnsi="Amiri" w:eastAsia="Amiri" w:cs="Amiri"/>
          <w:color w:val="111111"/>
          <w:sz w:val="28"/>
          <w:sz w:val="28"/>
          <w:szCs w:val="28"/>
          <w:rtl w:val="true"/>
          <w:lang w:bidi="ar-SA"/>
        </w:rPr>
        <w:t>أنّ الطهارات الثلاث بعنوان كونها عبادة، مقدّمة، وعليه فالأمر الغيري المتعلّق بها بطبيعة الحال، يتعلّق بها بعنوان انّها عبادة، و معه كيف يعقل أن يكون الأمر الغيري منشأ لعباديتها؟ و إليك دراسة الإشكالات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7238503_3381743652"/>
      <w:bookmarkStart w:id="1094" w:name="_Toc412"/>
      <w:bookmarkEnd w:id="1093"/>
      <w:r>
        <w:rPr>
          <w:rtl w:val="true"/>
        </w:rPr>
        <w:t>دراسة الإشكال الأوّل</w:t>
      </w:r>
      <w:bookmarkEnd w:id="1094"/>
    </w:p>
    <w:p>
      <w:pPr>
        <w:pStyle w:val="BookText"/>
        <w:rPr/>
      </w:pPr>
      <w:r>
        <w:rPr>
          <w:rFonts w:ascii="Amiri" w:hAnsi="Amiri" w:eastAsia="Amiri" w:cs="Amiri"/>
          <w:color w:val="111111"/>
          <w:sz w:val="28"/>
          <w:sz w:val="28"/>
          <w:szCs w:val="28"/>
          <w:rtl w:val="true"/>
          <w:lang w:bidi="ar-SA"/>
        </w:rPr>
        <w:t>إنّ الإشكال الأوّل ليس بمهم، لأنّه إن قلنا بأنّ الثواب بالاستحقاق فقد تقدّم انّه يترتّب على إطاعة أمر المولى من غير فرق بين كونه نفسياً أو غيرياً، غاية الأمر يشترط في امتثال قصد الأمر الغيري كون الامتثال بقصد التوصّل إلى 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الثواب بالتفضّل و لا طريق إلى تحقيق الحال إلاّ بالرجوع إلى الكتاب و السنّة، فلو دلّ الدليل على ترتّب الثواب على امتثال الأمر الغيري بالطهارات الثلاث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الإشكال الثاني و الثالث حيث كان الثاني يركّز على أنّ الطهارات الثلاث أخذت مقدّمة للواجب، و ليس المقدّمة إلاّ العبادة منها، فحينئذ يُسأل عن ملاك العبادة فهل هو وجود الملاك فيها؟ فهو مردود بأنّ المقدّمة غير مطلوبة بالذات فكيف يكون فيها الملاك، أو قصد الأمر الغيري و هو أمر توصلي لا يصحّح العبادة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الإشكال الثالث يركّز على الدور، لأنّ الأمر الغيري تعلّق بالوضوء العبادي، فيجب أن يوصف بالعبادة قبل تعلّق الأمر، فلو كانت عبادية الوضوء رهن قصد الأمر الغيري، فيدور</w:t>
      </w:r>
      <w:r>
        <w:rPr>
          <w:rFonts w:eastAsia="Amiri" w:cs="Amiri" w:ascii="Amiri" w:hAnsi="Amiri"/>
          <w:color w:val="111111"/>
          <w:sz w:val="28"/>
          <w:szCs w:val="28"/>
          <w:rtl w:val="true"/>
          <w:lang w:bidi="ar-SA"/>
        </w:rPr>
        <w:t xml:space="preserve">. </w:t>
      </w:r>
      <w:bookmarkStart w:id="1095" w:name="pg14349_150143"/>
    </w:p>
    <w:p>
      <w:pPr>
        <w:pStyle w:val="Heading6"/>
        <w:numPr>
          <w:ilvl w:val="5"/>
          <w:numId w:val="1"/>
        </w:numPr>
        <w:rPr/>
      </w:pPr>
      <w:bookmarkStart w:id="1096" w:name="__RefHeading___Toc7238505_3381743652"/>
      <w:bookmarkStart w:id="1097" w:name="_Toc413"/>
      <w:bookmarkEnd w:id="1095"/>
      <w:bookmarkEnd w:id="1096"/>
      <w:r>
        <w:rPr>
          <w:rtl w:val="true"/>
        </w:rPr>
        <w:t>دراسة الإشكالين الثاني و الثالث</w:t>
      </w:r>
      <w:bookmarkEnd w:id="1097"/>
    </w:p>
    <w:p>
      <w:pPr>
        <w:pStyle w:val="Heading6"/>
        <w:numPr>
          <w:ilvl w:val="5"/>
          <w:numId w:val="1"/>
        </w:numPr>
        <w:rPr/>
      </w:pPr>
      <w:bookmarkStart w:id="1098" w:name="__RefHeading___Toc7238507_3381743652"/>
      <w:bookmarkStart w:id="1099" w:name="_Toc414"/>
      <w:bookmarkEnd w:id="1098"/>
      <w:r>
        <w:rPr>
          <w:rtl w:val="true"/>
        </w:rPr>
        <w:t>قد أجيب عن الإشكالين بأجوبة أربعة</w:t>
      </w:r>
      <w:r>
        <w:rPr>
          <w:rtl w:val="true"/>
        </w:rPr>
        <w:t>:</w:t>
      </w:r>
      <w:bookmarkEnd w:id="1099"/>
    </w:p>
    <w:p>
      <w:pPr>
        <w:pStyle w:val="Heading6"/>
        <w:numPr>
          <w:ilvl w:val="5"/>
          <w:numId w:val="1"/>
        </w:numPr>
        <w:rPr/>
      </w:pPr>
      <w:bookmarkStart w:id="1100" w:name="__RefHeading___Toc7238509_3381743652"/>
      <w:bookmarkStart w:id="1101" w:name="_Toc415"/>
      <w:bookmarkEnd w:id="1100"/>
      <w:r>
        <w:rPr>
          <w:rtl w:val="true"/>
        </w:rPr>
        <w:t>الأوّل</w:t>
      </w:r>
      <w:r>
        <w:rPr>
          <w:rtl w:val="true"/>
        </w:rPr>
        <w:t xml:space="preserve">: </w:t>
      </w:r>
      <w:r>
        <w:rPr>
          <w:rtl w:val="true"/>
        </w:rPr>
        <w:t>انّ الطهارات الثلاث بنفسها مستحبة</w:t>
      </w:r>
      <w:bookmarkEnd w:id="1101"/>
    </w:p>
    <w:p>
      <w:pPr>
        <w:pStyle w:val="BookText"/>
        <w:rPr/>
      </w:pPr>
      <w:r>
        <w:rPr>
          <w:rFonts w:ascii="Amiri" w:hAnsi="Amiri" w:eastAsia="Amiri" w:cs="Amiri"/>
          <w:color w:val="111111"/>
          <w:sz w:val="28"/>
          <w:sz w:val="28"/>
          <w:szCs w:val="28"/>
          <w:rtl w:val="true"/>
          <w:lang w:bidi="ar-SA"/>
        </w:rPr>
        <w:t>ذهب المحقّق الخراساني بأنّ المقدّمة فيها بنفسها مستحبة و عبادة، و 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متوقّفة على إحدى هذه العبادات، فلا بدّ أن يؤتى بها عبادة، و إلاّ فلم يؤت بما هو مقدّمة لها، فقصد القربة فيها لأجل كونها في نفسها أُموراً عبادية، و مستحبات نفسية لا لكونها مطلوبات غيرية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البيان دفع الإشكالين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فلأنّ عباديتها بالأمر النفسي لا بالأمر الغيري، كما دفع إشكال الدور لأنّ عبادة الوضوء إنّما هو بالأمر النفسي المتعلّق بها، فصار الوضوء عبادة قبل تعلّق الأمر الغيري، فالأمر الغيري موقوف على الموضوع،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الوضوء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موقوف على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لا يتم في خصوص التيمّم الذي لم يدلّ على كونه مطلوباً في حدّ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النفسي الاستحبابي ينعدم بعروض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يصحّ الإتيان بجميع الطهارات بقصد الأمر النفسي المتعلّق بذيها، من دون التفات إلى الأمر النفسي المتعلّق بها</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النفسي المتعلّق بها مغفول عند الناس، فكيف يكون </w:t>
      </w:r>
    </w:p>
    <w:p>
      <w:pPr>
        <w:pStyle w:val="BookText"/>
        <w:rPr/>
      </w:pPr>
      <w:r>
        <w:rPr>
          <w:rFonts w:ascii="Amiri" w:hAnsi="Amiri" w:eastAsia="Amiri" w:cs="Amiri"/>
          <w:color w:val="111111"/>
          <w:sz w:val="28"/>
          <w:sz w:val="28"/>
          <w:szCs w:val="28"/>
          <w:rtl w:val="true"/>
          <w:lang w:bidi="ar-SA"/>
        </w:rPr>
        <w:t>ملاكاً لتصحيح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مراده من قصد الأمر النفسي في 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المرتكز في أذهان المتشرّعة أنّ الطهارات الثلاث حتّى التيمّم عبادة في ظرف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سعة الغاية و ضيقها فلو قلنا بأنّ التيمّم رافع للحدث فالتيمّم و الوضوء سيّان، فيجوز لفاقد الماء أن يتيمّم لأجل مسح المصحف أو المكث في المسجد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بأنّه مبيح للصلاة فتكون عباديته منحصرة بهذا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الوجوبي القربي لا يزاحم الأمر النفسي الاستحبابي، و ذلك لاختلاف متعلّقهما، فالأمر الاستحبابي تعلّق بذات الطهارات الثلاث، و أمّا الأمر الوجوبي الغيري فقد تعلّق بالطهارات بما هي مستحبة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بما هو هو مستحب نفسي و متعلّق للأمر النفسي، و الوضوء بما أنّه مستحب نفسي متعلّق للأمر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صلاة الليل، فالأمر الاستحبابي تعلّق بذات صلاة الليل، و الأمر النذري الوجوبي تعلّق بالوفاء بالنذر، و لا يتحقّق الوفاء إلاّ بالإتيان بصلاة الليل على وجه الاستحباب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بقصد أمرها الغيري، فإنّما هو لأجل انّه يدعو إلى ما هو كذلك في نفسه، حيث إنّه لا يدعو إلاّ إلى ما هو مقدّمة</w:t>
      </w:r>
      <w:r>
        <w:rPr>
          <w:rFonts w:eastAsia="Amiri" w:cs="Amiri" w:ascii="Amiri" w:hAnsi="Amiri"/>
          <w:color w:val="111111"/>
          <w:sz w:val="28"/>
          <w:szCs w:val="28"/>
          <w:rtl w:val="true"/>
          <w:lang w:bidi="ar-SA"/>
        </w:rPr>
        <w:t>.</w:t>
      </w:r>
      <w:r>
        <w:rPr>
          <w:rStyle w:val="FootnoteAnchor"/>
          <w:rtl w:val="true"/>
        </w:rPr>
        <w:footnoteReference w:id="447"/>
      </w:r>
      <w:bookmarkStart w:id="1102" w:name="pg14349_150145"/>
    </w:p>
    <w:p>
      <w:pPr>
        <w:pStyle w:val="BookText"/>
        <w:rPr/>
      </w:pPr>
      <w:bookmarkEnd w:id="1102"/>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النفسي المتعلّق بالوضوء مثلاً و إن كان مغفولاً عنه لكن قصد الأمر الغيري المتعلّق به يغني عن قصد الأمر النفسي، لأنّه يدعو إلى ما هو مقدّمة بالحمل الشائع، و المفروض أنّ المقدّمة بالأمر الشائع هو الوضوء الذي تعلق به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الإشكال الثالث للمحقّق النائيني بعد باق بحاله، لأنّه إذا كان الأمر النفسي هو المقوّم لعبادية الوضوء، فكيف يكفي قصد الأمر الغيري؟ و مجرّد كون ذاك الأمر داعياً إلى ما هو عبادة لا يكفي في عبادية الوضوء، و الشاهد على ذلك انّه لو صلّى أحد الظهرَ بنيّة الأمر الغيري أي بما انّها مقدّمة للعصر لا يغني عن قصد الأمر النفسي، مع أنّ الأمر الغيري المتعلّق بالظهر يدعو إلى ما هو مقدّمة بالحمل الشائع، و ليس هو إلاّ الظهر الواجب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الجواب الأوّل عن الإشكالين، و قد عرفت كيفية الذب عن الإشكالات التي أوردها المحقّق النائيني إلاّ ثالثها فهو باق على حاله، فلندرس سائر الأجوبة</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7238511_3381743652"/>
      <w:bookmarkStart w:id="1104" w:name="_Toc416"/>
      <w:bookmarkEnd w:id="1103"/>
      <w:r>
        <w:rPr>
          <w:rtl w:val="true"/>
        </w:rPr>
        <w:t>الثاني</w:t>
      </w:r>
      <w:r>
        <w:rPr>
          <w:rtl w:val="true"/>
        </w:rPr>
        <w:t xml:space="preserve">: </w:t>
      </w:r>
      <w:r>
        <w:rPr>
          <w:rtl w:val="true"/>
        </w:rPr>
        <w:t>انّ ملاك العبادية هو الأمر النفسي المتعلّق بذيها</w:t>
      </w:r>
      <w:bookmarkEnd w:id="110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النائيني إلى أنّ منشأ عبادية الطهارات الثلاث هو الأمر المتعلق بالصلاة المتقيّدة بالطهارة، و حيث إنّ الطهارة ممّا أخذت في متعلّق الأمر النفسي، فيصلح أن يكون الأمر النفسي مصحّحاً للطهارات الثلاث، قال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لحصر منشأ عبادية الطهارات الثلاث في الأمر الغيري، و لا في الأمر النفسي المتعلّق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أمر ثالث و هو الموجب لكونها عبادة، فانّ الأمر النفسي المتعلّق بالصلاة، كما أنّ له تعلّقاً بأجزائها و هو موجب </w:t>
      </w:r>
      <w:bookmarkStart w:id="1105" w:name="pg14349_150146"/>
    </w:p>
    <w:p>
      <w:pPr>
        <w:pStyle w:val="BookText"/>
        <w:rPr/>
      </w:pPr>
      <w:bookmarkEnd w:id="1105"/>
      <w:r>
        <w:rPr>
          <w:rFonts w:ascii="Amiri" w:hAnsi="Amiri" w:eastAsia="Amiri" w:cs="Amiri"/>
          <w:color w:val="111111"/>
          <w:sz w:val="28"/>
          <w:sz w:val="28"/>
          <w:szCs w:val="28"/>
          <w:rtl w:val="true"/>
          <w:lang w:bidi="ar-SA"/>
        </w:rPr>
        <w:t>لكونها عبادة لا يسقط أمرها إلاّ بقصد التقرّب، فكذلك له تعلّق بالشرائط المأخوذة فيها، فلها أيضاً حصة من الأمر النفسي و هو الموجب لعباديتها، فالموجب لعباديتها في الأجزاء و الشرائط واحد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خلط بين الجزء و الشرط، فالجزء مأخوذ في الواجب النفسي قيداً و تقيّداً، فيصحّ الإتيان به بالأمر النفسي المتعلّق بالمركب، و هذا بخلاف الشرط فالتقيّد مأخوذ في متعلّق الأمر النفسي كالطهارة في الصلاة لكن القيد من المقدمات الخارجة عن المركّب، فلا يصحّ إتيانه بالأمر النفسي المتعلّق بالمركب، لأنّ القيد خارج عن المتعلّق</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7238513_3381743652"/>
      <w:bookmarkStart w:id="1107" w:name="_Toc417"/>
      <w:bookmarkEnd w:id="1106"/>
      <w:r>
        <w:rPr>
          <w:rtl w:val="true"/>
        </w:rPr>
        <w:t>الثالث</w:t>
      </w:r>
      <w:r>
        <w:rPr>
          <w:rtl w:val="true"/>
        </w:rPr>
        <w:t xml:space="preserve">: </w:t>
      </w:r>
      <w:r>
        <w:rPr>
          <w:rtl w:val="true"/>
        </w:rPr>
        <w:t>كفاية قصد التوصّل في العبادية</w:t>
      </w:r>
      <w:bookmarkEnd w:id="1107"/>
    </w:p>
    <w:p>
      <w:pPr>
        <w:pStyle w:val="BookText"/>
        <w:rPr/>
      </w:pPr>
      <w:r>
        <w:rPr>
          <w:rFonts w:ascii="Amiri" w:hAnsi="Amiri" w:eastAsia="Amiri" w:cs="Amiri"/>
          <w:color w:val="111111"/>
          <w:sz w:val="28"/>
          <w:sz w:val="28"/>
          <w:szCs w:val="28"/>
          <w:rtl w:val="true"/>
          <w:lang w:bidi="ar-SA"/>
        </w:rPr>
        <w:t>ذهب المحقّق البروجردي إلى أنّه يكفي في إضفاء العبادية على الطهارات الثلاث قصد التوصّل بها إلى الأمر النفسي المتعلّق بالغاية،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عبادية الشيء أن يأتي به المكلّف تارة بقصد أمره النفسي الاستحبابي، و أُخرى أن يأتي به بقصد التوصّل به إلى إحدى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الداعي إلى إيجاده هو الأمر النفسي المتعلّق بالغاية المطلوبة من الصلاة و القراءة و نحوهما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المصحّح لعبادية المقدّمات هو قصد الأمر المتعلّق بذيها، من غير حاجة إلى قصد الأمر النفسي أو الغيري المتعلّق بأنفسها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لعلّه إلى ذلك الجواب يشير المحقّق الخوئي على ما في محاضراته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عبادية الطهارات أحد أمرين 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قصد امتثال الأمر النفسي، و ثانيهما قصد التوصّل بها إلى الواجب، فانّه أيضاً موجب لوقوع المقدّمة عبادة و لو </w:t>
      </w:r>
      <w:bookmarkStart w:id="1108" w:name="pg14349_150147"/>
    </w:p>
    <w:p>
      <w:pPr>
        <w:pStyle w:val="BookText"/>
        <w:rPr/>
      </w:pPr>
      <w:bookmarkEnd w:id="1108"/>
      <w:r>
        <w:rPr>
          <w:rFonts w:ascii="IRNazanin" w:hAnsi="IRNazanin" w:eastAsia="IRNazanin"/>
          <w:color w:val="111111"/>
          <w:sz w:val="28"/>
          <w:sz w:val="28"/>
          <w:szCs w:val="28"/>
          <w:rtl w:val="true"/>
          <w:lang w:bidi="fa-IR"/>
        </w:rPr>
        <w:t>لم نقل بوجوبها شرعاً</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انّ الأمر المتعلّق بذي المقدّمة يدعو إلى الإتيان بالمقدّمة، فهو خلاف التحقيق، لأنّ كلّ أمر لا يتجافى عن متعلّقه و لا يدعو إلى الخارج عنه و الشرائط من الأُمور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 الإتيان بالشيء للتوصّل به إلى العبادة كاف في تعنون المقدّمة بالعبادية، ففيه أنّه غير تام بشهادة أنّ الإتيان بالستر و طهارته إذا قصد به التوصّل إلى الصلاة لا يوصفان بالعبادة، فلا بدّ وراء التوصّل إلى العبادة من شيء آخر كما سيوافيك في الجواب الرابع</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7238515_3381743652"/>
      <w:bookmarkStart w:id="1110" w:name="_Toc418"/>
      <w:bookmarkEnd w:id="1109"/>
      <w:r>
        <w:rPr>
          <w:rtl w:val="true"/>
        </w:rPr>
        <w:t>الرابع</w:t>
      </w:r>
      <w:r>
        <w:rPr>
          <w:rtl w:val="true"/>
        </w:rPr>
        <w:t xml:space="preserve">: </w:t>
      </w:r>
      <w:r>
        <w:rPr>
          <w:rtl w:val="true"/>
        </w:rPr>
        <w:t>كفاية قصد الإتيان للّه</w:t>
      </w:r>
      <w:bookmarkEnd w:id="1110"/>
    </w:p>
    <w:p>
      <w:pPr>
        <w:pStyle w:val="BookText"/>
        <w:rPr/>
      </w:pPr>
      <w:r>
        <w:rPr>
          <w:rFonts w:ascii="Amiri" w:hAnsi="Amiri" w:eastAsia="Amiri" w:cs="Amiri"/>
          <w:color w:val="111111"/>
          <w:sz w:val="28"/>
          <w:sz w:val="28"/>
          <w:szCs w:val="28"/>
          <w:rtl w:val="true"/>
          <w:lang w:bidi="ar-SA"/>
        </w:rPr>
        <w:t>إنّ إضفاء وصف العبادية على الطهارات الثلاث و حلّ الإشكالين الأخيرين يتحقّق بوجهين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الشيء إذا كان صالحاً للعبادة فيكفي في إضفاء وصف العبادة عليه الإتيان به للّه سبحانه، من دون حاجة إلى قصد الأمر النفسي و لا الغيري، بل إذا كان لشيء في حدّ نفسه صالحاً للتعبّد و جاء به المكلّف للّه سبحانه يوصف بالعبادة، و الطهارات الثلاث من هذا القبيل، فقد اتّفق العلماء على كونها صالحة للعبادة، فمع إحراز هذه الصلاحية يكفي الإتيان بها للّه سبحانه في تعنونها بالعبادة من دون نظر إلى الأمر النفسي المتعلّق بها أو الأمر النفسي المتعلّق بذيها أو الأمر الغيري المتعلّق بها، و على ضوء هذا ينحل الإشكالان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و هو تعيين مصحّح العبادة فقد مرّ أنّ المصحّح عبارة عن أمرين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صالحاً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الأمرين متحقّقان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الثالث، و هو انّه يشترط قبل تعلّق الأمر الغيري كون الطهارات الثلاث موصوفة بالعبادة، و المفروض انّ الطهارات الثلاث قبل تعلّق الأمر الغيري موصوفة بها لما عرفت من أنّ ملاك العبادية هو صلاحية الفعل لها بشرط الإتيان به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لا حاجة بعد اتّصافها بالعبادية إلى الأمر الغيري حتّى يتوجّه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إضفاء وصف العبادة على الطهارات الثلاث من جانب الأمر الغيري فيمكن أن يقال انّ قصد الأمر الغيري كالأمر النفسي مصحح للعبادية، و لا فرق فيه بين قصد الأمر النفسي أو الغيري، و لا كون المتعلّق محبوباً بالذات أو محبوباً بالعرض، فما اشتهر بين الأساطين من التفريق بين النفسي و الغيري و إن الأوّل أمر قربي دون الثاني، لا يرجع إلى محصل، لأنّ الأمرين و إن كانا مختلفين في الغاية و المقصد لكن محصِّل القرب، هو كون الحركة لأجل امتثال أمره كائناً ما كان، و بذلك يظهر أنّ الإتيان بالواجب الغيري بنيّة امتثال أمره، موجب لاستحقاق الثواب على القول بأنّه أمر استحقاقي و لا يختصّ ذلك بامتثال الأمر النفسي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عندئذ ينحل الإشكالان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عرفت من أنّ قصد الأمر الغيري </w:t>
      </w:r>
      <w:bookmarkStart w:id="1111" w:name="pg14349_150149"/>
    </w:p>
    <w:p>
      <w:pPr>
        <w:pStyle w:val="BookText"/>
        <w:rPr/>
      </w:pPr>
      <w:bookmarkEnd w:id="1111"/>
      <w:r>
        <w:rPr>
          <w:rFonts w:ascii="Amiri" w:hAnsi="Amiri" w:eastAsia="Amiri" w:cs="Amiri"/>
          <w:color w:val="111111"/>
          <w:sz w:val="28"/>
          <w:sz w:val="28"/>
          <w:szCs w:val="28"/>
          <w:rtl w:val="true"/>
          <w:lang w:bidi="ar-SA"/>
        </w:rPr>
        <w:t>يضفي القربية على المتعلّق إذا أتى به امتثالاً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فيظهر حاله بما قدّمناه في أخذ قصد الأمر في متعلّقه، و حاصل ما يمكن أن يقال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الغيري يتعلّق بالوضوء بما هو صالح للعبادة و لا يعتبر فيه كونه عبادة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أتى به بقصد الأمر الغيري يكون عبادة بالفعل، فالأمر الغيري موقوف على ما هو عبادة شأناً، و العبادة الفعلية موقوفة على تعلّق الأمر الغيري 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في الجواب ما قدّمنا من الوجه الأوّل</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7238517_3381743652"/>
      <w:bookmarkStart w:id="1113" w:name="_Toc419"/>
      <w:bookmarkEnd w:id="1112"/>
      <w:r>
        <w:rPr>
          <w:rtl w:val="true"/>
        </w:rPr>
        <w:t>تطبيقات</w:t>
      </w:r>
      <w:bookmarkEnd w:id="11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المكلّف قبل الوقت بداعي أمره النفسي على القول به صحّ وضوؤه و صلاته لو صلّى به بعد دخول الوقت، لحصول المقدّمة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قبل الوقت متقرباً به إلى اللّه، صحّ وضوؤه و صلاته، إذا صلى بها بعد دخول الوقت، لما عرفت من صلاحية العمل للعبادة، فإذا انضم إليها كونه للّه سبحانه تحصل المقدّمة العباديّة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قبل الوقت بداعي التوصّل إلى امتثال أمر الواجب النفسي الذي لم يدخل وقته، فهل يصحّ وضوؤه و صلاته إذا صلّى به بعد دخول الوقت أو لا؟ اختار سيد مشايخنا المحقّق البروجردي الثاني قائلاً بأنّها لا يصحّ و لا يجوز الدخول معه إلى الصلاة، لعدم تحقّق الأمر النفسي بعد، فكيف يكون </w:t>
      </w:r>
    </w:p>
    <w:p>
      <w:pPr>
        <w:pStyle w:val="BookText"/>
        <w:rPr/>
      </w:pPr>
      <w:r>
        <w:rPr>
          <w:rFonts w:ascii="Amiri" w:hAnsi="Amiri" w:eastAsia="Amiri" w:cs="Amiri"/>
          <w:color w:val="111111"/>
          <w:sz w:val="28"/>
          <w:sz w:val="28"/>
          <w:szCs w:val="28"/>
          <w:rtl w:val="true"/>
          <w:lang w:bidi="ar-SA"/>
        </w:rPr>
        <w:t>الأمر المعدوم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للأمر المعدوم امتثال حتى يقال انّ المقدّمة واقعة في طريقه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الداعي وجود الأمر ثبوتاً و ان لم يعلم به المكلّف، بل الداعي هو علمه به سواء أ كان الأمر موجوداً بالفعل، أم لا، فإذا كان المكلّف على ثقة بأنّه يدرك فعلية الأمر بعد ساعة، فيكفي في الداعوية العلم بوجوده في ظرفه فيأتي بالوضوء للتوصّل إلى امتثال النفسي الذي سيتوجه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للمكلّف داع إلى إتيان الوضوء الاستحبابي قبل الوقت لكن لما رأى أنّ الصلاة بعد دخول الوقت مشروطة به، قام فتوضّأ لأجل ذلك فيكفي ذلك في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إلاّ عن شرطية الأمر الفعلي في الداعوية، فنقول إنّ هذا القسم يدخل في الوجه الثاني، من الوجهين لحلّ الإشكالين لأنّ التوضّؤ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الواجب في المستقبل لا ينفك عن كون الحركة، حركة إلهية بداعي التقرّب إليه سبحانه بعمله، فإذا ضمّ هذا إلى وجود القابلية في العمل، تحصل المقدّمة العبادية، و مع حصولها يجوز الدخول في الصلاة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بعد دخول الوقت بقصد أمره النفسي الاستحبابي، فهل يصح وضوؤه و يجوز له الدخول في الصلاة أو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للفرع صورتين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بقصد امتثال أمره النفسي، مع القول بعدم وجوبه غيريّاً لأجل إنكار وجوب الغيري مطلقاً في عامّة المقدّمات كما سيوافيك برهانه فيصحّ </w:t>
      </w:r>
    </w:p>
    <w:p>
      <w:pPr>
        <w:pStyle w:val="BookText"/>
        <w:rPr/>
      </w:pPr>
      <w:r>
        <w:rPr>
          <w:rFonts w:ascii="Amiri" w:hAnsi="Amiri" w:eastAsia="Amiri" w:cs="Amiri"/>
          <w:color w:val="111111"/>
          <w:sz w:val="28"/>
          <w:sz w:val="28"/>
          <w:szCs w:val="28"/>
          <w:rtl w:val="true"/>
          <w:lang w:bidi="ar-SA"/>
        </w:rPr>
        <w:t>الوضوء و يدخل معه الصلاة، إذ لا وجه لسقوط الأمر الاستحبابي الثابت له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مع القول بالوجوب الغيري، كسائر المقدّمات فالصحة و عدمها مبنيّان على جواز اجتماع الأمر الاستحبابي مع الوجوب الغيري و عدم جوازه و بالتالي سقوط الأمر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بجواز الاجتماع لأنّ الأمر النفسي تعلّق بذات الوضوء و الأمر الغيري به بعنوان كونه مقدمة، فاختلف المتعلّقان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عنوان المقدّمة، عنوان تعليلي لا تقييدي، و في مثله يكون المتعلّق واقعاً هو ذات الوضوء، و تكون المقدّمية علّة لعروض الحكم لا موضوعاً له فيتّحد متعلق الأمر الاستحبابي و الوجوب الغيري</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بعد دخول الوقت بنيّة الأمر الغيري صحّ وضوؤه و يصحّ معه الدخول فيها، لما عرفت من أنّ الإتيان بالشيء بنيّة امتثال أمره يضفي على العمل عنوان العبادة إذا كان الشيء في حدّ ذاته صالحاً للعبادة، من غير فرق بين الأمر النفسي و الغيري، إذ الميزان كون الحركة للّه سبحانه، أو بداعي امتثال أمره، و كون الشيء في ذاته محبوبا أو لا، لا مدخلية في تحقق التقرّب إذا أتى الشيء بامتثال أمره إذا كان المأتي به صالحاً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يعلم حال ما ذكره السيد الطباطبائي في الوضوءات المستحبة،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العروة الوثقى فلاحظ</w:t>
      </w:r>
      <w:r>
        <w:rPr>
          <w:rFonts w:eastAsia="Amiri" w:cs="Amiri" w:ascii="Amiri" w:hAnsi="Amiri"/>
          <w:color w:val="111111"/>
          <w:sz w:val="28"/>
          <w:szCs w:val="28"/>
          <w:rtl w:val="true"/>
          <w:lang w:bidi="ar-SA"/>
        </w:rPr>
        <w:t xml:space="preserve">. </w:t>
      </w:r>
      <w:bookmarkStart w:id="1114" w:name="pg14349_150152"/>
    </w:p>
    <w:p>
      <w:pPr>
        <w:pStyle w:val="Heading5"/>
        <w:numPr>
          <w:ilvl w:val="4"/>
          <w:numId w:val="1"/>
        </w:numPr>
        <w:rPr/>
      </w:pPr>
      <w:bookmarkStart w:id="1115" w:name="__RefHeading___Toc7238519_3381743652"/>
      <w:bookmarkStart w:id="1116" w:name="_Toc420"/>
      <w:bookmarkEnd w:id="1114"/>
      <w:bookmarkEnd w:id="1115"/>
      <w:r>
        <w:rPr>
          <w:rtl w:val="true"/>
        </w:rPr>
        <w:t>التقسيم الرابع من تقسيمات الواجب تقسيمه إلى الأصلي و التبعي</w:t>
      </w:r>
      <w:bookmarkEnd w:id="1116"/>
    </w:p>
    <w:p>
      <w:pPr>
        <w:pStyle w:val="Heading6"/>
        <w:numPr>
          <w:ilvl w:val="5"/>
          <w:numId w:val="1"/>
        </w:numPr>
        <w:rPr/>
      </w:pPr>
      <w:bookmarkStart w:id="1117" w:name="__RefHeading___Toc7238521_3381743652"/>
      <w:bookmarkStart w:id="1118" w:name="_Toc421"/>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لما كان الأمر الرابع</w:t>
      </w:r>
      <w:r>
        <w:rPr>
          <w:rStyle w:val="FootnoteAnchor"/>
          <w:rtl w:val="true"/>
        </w:rPr>
        <w:footnoteReference w:id="452"/>
      </w:r>
      <w:r>
        <w:rPr>
          <w:rFonts w:ascii="Amiri" w:hAnsi="Amiri" w:eastAsia="Amiri" w:cs="Amiri"/>
          <w:color w:val="111111"/>
          <w:sz w:val="28"/>
          <w:sz w:val="28"/>
          <w:szCs w:val="28"/>
          <w:rtl w:val="true"/>
          <w:lang w:bidi="ar-SA"/>
        </w:rPr>
        <w:t>معقوداً لبيان أقسام الواجب كان اللازم على المحقّق الخراساني بيان هذا التقسيم في هذا الأمر و لكنه أخّره إلى مقام آخر و تبعه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درسه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كلمة الأُصوليّين في ملاك هذا التقسيم، فهل هو بلحاظ الثبوت أو بلحاظ الإثبات؟ و الأوّل هو خيرة المحقّق الخراساني، و الثاني مختار المحقّق القمّي</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7238523_3381743652"/>
      <w:bookmarkStart w:id="1120" w:name="_Toc422"/>
      <w:bookmarkEnd w:id="1119"/>
      <w:r>
        <w:rPr>
          <w:rtl w:val="true"/>
        </w:rPr>
        <w:t>نظرية المحقّق الخراساني</w:t>
      </w:r>
      <w:bookmarkEnd w:id="1120"/>
    </w:p>
    <w:p>
      <w:pPr>
        <w:pStyle w:val="BookText"/>
        <w:rPr/>
      </w:pPr>
      <w:r>
        <w:rPr>
          <w:rFonts w:ascii="Amiri" w:hAnsi="Amiri" w:eastAsia="Amiri" w:cs="Amiri"/>
          <w:color w:val="111111"/>
          <w:sz w:val="28"/>
          <w:sz w:val="28"/>
          <w:szCs w:val="28"/>
          <w:rtl w:val="true"/>
          <w:lang w:bidi="ar-SA"/>
        </w:rPr>
        <w:t>ذهب المحقّق الخراساني إلى أنّ ملاك التقسيم هو مقام الثبوت، و انّ الشيء تارة يكون متعلّقاً للإرادة مستقلاً لأجل الالتفات إليه تفصيلاً، و أُخرى يكون متعلّقاً للإرادة تبعاً لإرادة غيره لأجل كون إرادته لازمة لإرادته، و ذلك لعدم الالتفات إليه تفصيلاً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شكّ في أنّ الواجب الغيري يُوصف بالأصلي و التبعي، حيث إنّ المولى تارة يلتفت تفصيلاً إلى المقدّمة فيريدها كذلك، فتكون غيرياً أصلياً، </w:t>
      </w:r>
    </w:p>
    <w:p>
      <w:pPr>
        <w:pStyle w:val="BookText"/>
        <w:rPr/>
      </w:pPr>
      <w:r>
        <w:rPr>
          <w:rFonts w:ascii="Amiri" w:hAnsi="Amiri" w:eastAsia="Amiri" w:cs="Amiri"/>
          <w:color w:val="111111"/>
          <w:sz w:val="28"/>
          <w:sz w:val="28"/>
          <w:szCs w:val="28"/>
          <w:rtl w:val="true"/>
          <w:lang w:bidi="ar-SA"/>
        </w:rPr>
        <w:t>و أُخرى لا يلتفت إليها تفصيلاً فتتعلّق إرادته بها تبعاً لإرادة غيره فيكون غيرياً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النفسي فلا يوصف إلاّ بالأصالة لا بالغيرية، ضرورة أنّ ما فيه مصلحة في نفسه تتعلق به الإرادة مستقلاً كان هنا شيء آخر أو لم يكن، فلا تكون إرادته تبعية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الملاك كون الشيء متعلّقاً للإرادة على وجه الاستقلال و عدمه يجب أن يلتزم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النفسي كالغيري يوصف بالأصالة و التبعية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الغيري لا يوصف إلاّ بالتبعية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أراد من الاستقلال الذي هو ملاك الأصالة، الالتفاتَ التفصيلي في مقابل الالتفات الإجمالي، ففيه انّ النفسي أيضاً تارة يكون تبعياً بهذا المعنى، كما إذا كان ولد المولى مشرفاً على الغرق و التفت إليه العبد دون المولى، فانقاذ ولده واجب تبعي لا أصلي، لعدم الالتفات إليه على وجه التفصيل حتّى تتعلّق به إرادته التفصيلية، بل تعلّقت إرادته الإجمالية في ضميره بحفظ ما يتعلّق به من النفس و النفيس و الأعراض و الأموال، فيكون إنقاذ الولد واجباً نفسياً تبعياً لعدم الالتفات إليه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الاستقلال عدم تبعيّة إرادة الشيء لإرادة أُخرى في مقابل ما تكون إرادته تابعة لأُخرى ففيه انّ الواجب الغيري يكون تبعياً في جميع الأحوال لأنّ ماهيته هو التبعية لكونه مطلوباً لأجل ذيه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إشكال آخر و هو أنّ عامّة التقسيمات الماضية كانت بملاك الإثبات و الدلالة، فلما ذا خرج هذا التقسيم عن تحت هذه الضابطة و صار الملاك فيه إرادة الشيء مستقلاً أو غير مستقل دون مقام الدلالة؟ </w:t>
      </w:r>
      <w:bookmarkStart w:id="1121" w:name="pg14349_150154"/>
    </w:p>
    <w:p>
      <w:pPr>
        <w:pStyle w:val="Heading6"/>
        <w:numPr>
          <w:ilvl w:val="5"/>
          <w:numId w:val="1"/>
        </w:numPr>
        <w:rPr/>
      </w:pPr>
      <w:bookmarkStart w:id="1122" w:name="__RefHeading___Toc7238525_3381743652"/>
      <w:bookmarkStart w:id="1123" w:name="_Toc423"/>
      <w:bookmarkEnd w:id="1121"/>
      <w:bookmarkEnd w:id="1122"/>
      <w:r>
        <w:rPr>
          <w:rtl w:val="true"/>
        </w:rPr>
        <w:t>نظرية المحقّق القمي</w:t>
      </w:r>
      <w:bookmarkEnd w:id="1123"/>
    </w:p>
    <w:p>
      <w:pPr>
        <w:pStyle w:val="BookText"/>
        <w:rPr/>
      </w:pPr>
      <w:r>
        <w:rPr>
          <w:rFonts w:ascii="Amiri" w:hAnsi="Amiri" w:eastAsia="Amiri" w:cs="Amiri"/>
          <w:color w:val="111111"/>
          <w:sz w:val="28"/>
          <w:sz w:val="28"/>
          <w:szCs w:val="28"/>
          <w:rtl w:val="true"/>
          <w:lang w:bidi="ar-SA"/>
        </w:rPr>
        <w:t>ذهب المحقّق القمي إلى أنّ ملاك التقسيم هو مقام الإثبات و الدلالة، و بيانه أنّه إذا كان الوجوب مفاد خطاب مستقل، و مدلولاً بالدلالة المطابقية، فالواجب أصلي، سواء أ كان نفسياً أم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فهم بتبع خطاب آخر، و مدلولاً بالدلالة الالتزامية، فالواجب تبعي، سواء أ كان نفسياً أم غيرياً، و على هذا ينقسم النفسي إلى الأصلي و التبعي أيضاً كالغيري، و ذلك لأنّ كون الشيء ذا مصلحة نفسية لا يستلزم أن يكون مدلولاً لخطاب مستقل و مستفاداً من الدلالة المطابقية، بل ربّما تقتضي المصلحة تفهيمه بالدلالة الالتزامية و بتبع خطاب آخر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نعم على هذا لا يكون التقسيم حاصراً، لأنّ من أقسام الواجب ما لا يكون مدلولاً لخطاب أصلاً لا أصالة و لا تبعاً، كما إذا كان مدلولاً لدليل لبّي من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انّ هذا التقسيم ليس لمطلق الواجب، بل الواجب الذي عليه دليل لفظي، فالواجب المستفاد من الإجماع و العقل خارج عن المقسم</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7238527_3381743652"/>
      <w:bookmarkStart w:id="1125" w:name="_Toc424"/>
      <w:bookmarkEnd w:id="1124"/>
      <w:r>
        <w:rPr>
          <w:rtl w:val="true"/>
        </w:rPr>
        <w:t>إذا دار أمر الواجب بين الأصلي و التبعي</w:t>
      </w:r>
      <w:bookmarkEnd w:id="112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دار أمر الواجب بين الأصلي و التبعي، فهل يمكن إحراز أحد الأمرين بالأصل أو لا؟ ذهب المحقّق الخراساني إلى الأوّل و أنّ نتيجة الأصل كون المشكوك واجباً تبعياً، لأنّ الأصل عدم تعلّق إرادة مستقلّة به، و يترتّب عليه آثار التبعية لو كان له </w:t>
      </w:r>
    </w:p>
    <w:p>
      <w:pPr>
        <w:pStyle w:val="BookText"/>
        <w:rPr/>
      </w:pPr>
      <w:r>
        <w:rPr>
          <w:rFonts w:ascii="Amiri" w:hAnsi="Amiri" w:eastAsia="Amiri" w:cs="Amiri"/>
          <w:color w:val="111111"/>
          <w:sz w:val="28"/>
          <w:sz w:val="28"/>
          <w:szCs w:val="28"/>
          <w:rtl w:val="true"/>
          <w:lang w:bidi="ar-SA"/>
        </w:rPr>
        <w:t>أثر شرعي كسائر الموضوعات المتقوّمة بأُمور عدمية كالماء القليل إذا قلنا إنّه عبارة عن الماء الذي لم يكن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الواجب التبعي أمراً وجودياً خاصّاً غير متقوّم بعدمي و إن كان يلزمه لما يثبت بالاستصحاب لأنّ الأصل مثبت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مثبت مطلقاً حتّى و إن قلنا إنّ الواجب التبعي أمر عدمي، و ذلك لاختلاف القضية المتيقّنة مع القضية المشكوكة، فالمتيقّنة سالبة محصلة، و المشكوكة موجبة معدولة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القضية المتيقّنة فبيانها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قبل تشريع الشرائع هناك أيّة إرادة متعلّقة بهذا الشيء، و لأجل ذلك يصدق انّه لم تتعلّق به إرادة مستقلة بهذا الشيء و لو لأجل عدم وجود الإرادة أصلاً، و هذا ما عبّرنا عنه بالسالبة المحصّلة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المشكوك فهو يغاير المتيقّن، بل هو عبارة عن قضية، تحقَّقَ موضوعها و تعلّقت الإرادة بالشيء، إنّما الكلام في وصفها، فهل هو استقلالي أو تبعي؟ فاستصحاب القضية الأُولى التي كانت صادقة مع عدم الموضوع و إثبات وصف القضية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لموضوع محقّق من أوضح مصاديق الأصل المثبت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المتيقّنة عبارة عن الواجب الذي لم تتعلّق به إرادة مستقلة، و القضية المشكوكة عبارة عن الواجب بإرادة غير مستقلة، و صدق الأوّل لا يتوقّف على وجود الموضوع، بخلاف الثاني فهو فرع وجود الموضوع</w:t>
      </w:r>
      <w:r>
        <w:rPr>
          <w:rFonts w:eastAsia="Amiri" w:cs="Amiri" w:ascii="Amiri" w:hAnsi="Amiri"/>
          <w:color w:val="111111"/>
          <w:sz w:val="28"/>
          <w:szCs w:val="28"/>
          <w:rtl w:val="true"/>
          <w:lang w:bidi="ar-SA"/>
        </w:rPr>
        <w:t xml:space="preserve">. </w:t>
      </w:r>
      <w:bookmarkStart w:id="1126" w:name="pg14349_150156"/>
    </w:p>
    <w:p>
      <w:pPr>
        <w:pStyle w:val="Heading4"/>
        <w:numPr>
          <w:ilvl w:val="3"/>
          <w:numId w:val="1"/>
        </w:numPr>
        <w:rPr/>
      </w:pPr>
      <w:bookmarkStart w:id="1127" w:name="__RefHeading___Toc7238529_3381743652"/>
      <w:bookmarkStart w:id="1128" w:name="_Toc425"/>
      <w:bookmarkEnd w:id="1126"/>
      <w:bookmarkEnd w:id="1127"/>
      <w:r>
        <w:rPr>
          <w:rtl w:val="true"/>
        </w:rPr>
        <w:t>الأمر الخامس وجوب المقدّمة تابع لوجوب ذيها إطلاقاً و اشتراطاً</w:t>
      </w:r>
      <w:bookmarkEnd w:id="1128"/>
    </w:p>
    <w:p>
      <w:pPr>
        <w:pStyle w:val="BookText"/>
        <w:rPr/>
      </w:pPr>
      <w:r>
        <w:rPr>
          <w:rFonts w:ascii="Amiri" w:hAnsi="Amiri" w:eastAsia="Amiri" w:cs="Amiri"/>
          <w:color w:val="111111"/>
          <w:sz w:val="28"/>
          <w:sz w:val="28"/>
          <w:szCs w:val="28"/>
          <w:rtl w:val="true"/>
          <w:lang w:bidi="ar-SA"/>
        </w:rPr>
        <w:t>إذا قلنا بوجوب المقدّمة، يتّبع وجوبُها وجوبَ ذيها في الإطلاق 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وجوب ذيها مشروطاً بشيء، كالوقت في الصلاة، و الاستطاعة في الحجّ، يكون وجوبها مشروطاً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وجوب ذيها مطلقاً بالنسبة إلى شيء كوجوب الظهر بالنسبة إلى إتيانها بالجماعة، يكون وجوب المقدّمة كالطهارة بالنسبة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التبعية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المقدّمة ناشئة من إرادة ذيها فلا محالة يكون وجوبُها في الإطلاق و الاشتراط تابعاً لكيفية وجوب ذيها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بما مرّ في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نشوء إرادة من إرادة أُخرى ممّا لا حقيقة له، لأنّ إرادة ذيها ليست علّة فاعليّة لإرادة المقدّمة، بل هي غاية لإرادتها، و لكلّ من الإرادتين، مبادئ و مقدّمات إذا حصلت، ظهرت الإرادة في لوح النفس، و على ذلك ففاعل الإرادة و موجدها في الذهن هو النفس، فإذا بطل نشوء إرادة عن أُخرى بطل ما رتب عليه من حديث التبعيّة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المقدّمة و إن لم تكن ناشئة من إرادة ذيها، لكن الثانية غاية لإرادة المقدّمة، فلا معنى لأن يكون ذو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من الغاية، و قد ثبت في محلّه انّ الأفعال الاختيارية تتضيق ضيقاً ذاتياً حسب غاياتها، فلا يطلب العاقل شيئاً أوسع من الغاية التي يطلبه لأجلها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غير القول بأنّ وجوب المقدّمة مشروط بوجوب ذيها، إذ هو أمر باطل، بل متضيق بالذات</w:t>
      </w:r>
      <w:r>
        <w:rPr>
          <w:rFonts w:eastAsia="Amiri" w:cs="Amiri" w:ascii="Amiri" w:hAnsi="Amiri"/>
          <w:color w:val="111111"/>
          <w:sz w:val="28"/>
          <w:szCs w:val="28"/>
          <w:rtl w:val="true"/>
          <w:lang w:bidi="ar-SA"/>
        </w:rPr>
        <w:t xml:space="preserve">. </w:t>
      </w:r>
      <w:bookmarkStart w:id="1129" w:name="pg14349_150158"/>
    </w:p>
    <w:p>
      <w:pPr>
        <w:pStyle w:val="Heading4"/>
        <w:numPr>
          <w:ilvl w:val="3"/>
          <w:numId w:val="1"/>
        </w:numPr>
        <w:rPr/>
      </w:pPr>
      <w:bookmarkStart w:id="1130" w:name="__RefHeading___Toc7238531_3381743652"/>
      <w:bookmarkStart w:id="1131" w:name="_Toc426"/>
      <w:bookmarkEnd w:id="1129"/>
      <w:bookmarkEnd w:id="1130"/>
      <w:r>
        <w:rPr>
          <w:rtl w:val="true"/>
        </w:rPr>
        <w:t>الأمر السادس ما هو الواجب من المقدّمة؟</w:t>
      </w:r>
      <w:bookmarkEnd w:id="1131"/>
    </w:p>
    <w:p>
      <w:pPr>
        <w:pStyle w:val="Heading5"/>
        <w:numPr>
          <w:ilvl w:val="4"/>
          <w:numId w:val="1"/>
        </w:numPr>
        <w:rPr/>
      </w:pPr>
      <w:bookmarkStart w:id="1132" w:name="__RefHeading___Toc7238533_3381743652"/>
      <w:bookmarkStart w:id="1133" w:name="_Toc427"/>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لو قلنا بوجوب المقدّمة، فقد اختلفت كلمتهم في ما هو الواجب منها إلى أقوال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مطلق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حين إرادة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بشرط إرادة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التي يتوصل بها إلى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الموصلة إلى ذيها في نفس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في حال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الأقوال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7238535_3381743652"/>
      <w:bookmarkStart w:id="1135" w:name="_Toc428"/>
      <w:bookmarkEnd w:id="1134"/>
      <w:r>
        <w:rPr>
          <w:rtl w:val="true"/>
        </w:rPr>
        <w:t>القول الأوّل</w:t>
      </w:r>
      <w:r>
        <w:rPr>
          <w:rtl w:val="true"/>
        </w:rPr>
        <w:t xml:space="preserve">: </w:t>
      </w:r>
      <w:r>
        <w:rPr>
          <w:rtl w:val="true"/>
        </w:rPr>
        <w:t>وجوب مطلق المقدّمة</w:t>
      </w:r>
      <w:bookmarkEnd w:id="1135"/>
    </w:p>
    <w:p>
      <w:pPr>
        <w:pStyle w:val="BookText"/>
        <w:rPr/>
      </w:pPr>
      <w:r>
        <w:rPr>
          <w:rFonts w:ascii="Amiri" w:hAnsi="Amiri" w:eastAsia="Amiri" w:cs="Amiri"/>
          <w:color w:val="111111"/>
          <w:sz w:val="28"/>
          <w:sz w:val="28"/>
          <w:szCs w:val="28"/>
          <w:rtl w:val="true"/>
          <w:lang w:bidi="ar-SA"/>
        </w:rPr>
        <w:t>إنّ دليل إيجاب المقدّمة لملاك رفع الاستحالة و هو موجود في عامّة المقدّمات من دون تقييد بشيء من القيود من الأقوال الخمسة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المشهور، على القول بوجوب المقدّمة، و يُعلم حاله بدراسة سائر الأقوال</w:t>
      </w:r>
      <w:r>
        <w:rPr>
          <w:rFonts w:eastAsia="Amiri" w:cs="Amiri" w:ascii="Amiri" w:hAnsi="Amiri"/>
          <w:color w:val="111111"/>
          <w:sz w:val="28"/>
          <w:szCs w:val="28"/>
          <w:rtl w:val="true"/>
          <w:lang w:bidi="ar-SA"/>
        </w:rPr>
        <w:t xml:space="preserve">. </w:t>
      </w:r>
      <w:bookmarkStart w:id="1136" w:name="pg14349_150159"/>
    </w:p>
    <w:p>
      <w:pPr>
        <w:pStyle w:val="Heading5"/>
        <w:numPr>
          <w:ilvl w:val="4"/>
          <w:numId w:val="1"/>
        </w:numPr>
        <w:rPr/>
      </w:pPr>
      <w:bookmarkStart w:id="1137" w:name="__RefHeading___Toc7238537_3381743652"/>
      <w:bookmarkStart w:id="1138" w:name="_Toc429"/>
      <w:bookmarkEnd w:id="1136"/>
      <w:bookmarkEnd w:id="1137"/>
      <w:r>
        <w:rPr>
          <w:rtl w:val="true"/>
        </w:rPr>
        <w:t>القول الثاني</w:t>
      </w:r>
      <w:r>
        <w:rPr>
          <w:rtl w:val="true"/>
        </w:rPr>
        <w:t xml:space="preserve">: </w:t>
      </w:r>
      <w:r>
        <w:rPr>
          <w:rtl w:val="true"/>
        </w:rPr>
        <w:t>وجوب المقدّمة حين إرادة ذيها</w:t>
      </w:r>
      <w:bookmarkEnd w:id="1138"/>
    </w:p>
    <w:p>
      <w:pPr>
        <w:pStyle w:val="BookText"/>
        <w:rPr/>
      </w:pPr>
      <w:r>
        <w:rPr>
          <w:rFonts w:ascii="Amiri" w:hAnsi="Amiri" w:eastAsia="Amiri" w:cs="Amiri"/>
          <w:color w:val="111111"/>
          <w:sz w:val="28"/>
          <w:sz w:val="28"/>
          <w:szCs w:val="28"/>
          <w:rtl w:val="true"/>
          <w:lang w:bidi="ar-SA"/>
        </w:rPr>
        <w:t>يظهر هذا القول من صاحب المعالم في مبحث الضد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حجّة القول بوجوب المقدّمة على تقدير تسليمها إنّما تنهض دليلاً على الوجوب في حال كون المكلّف مريداً للفعل المتوقّف عليها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إنّما صار إلى هذا القول لأجل تصحيح العبادة إذا ابتلى بالأهم كالصلاة بالنسبة إلى الإزالة، إذا ترك الثانية و أقام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القائل ببطلان الصلاة بأنّ ترك الضد الصلاة مقدّمة لفعل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الترك واجباً، كان الفعل محرّماً، و حرمة العبادة تلازم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القائل بالبطلان، و لكن صاحب المعالم قبل المقدّمتين،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ترك الضد مقدّمة لفعل الضد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الترك واجباً، يكون الفعل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منع أن يكون ترك الضد واجباً مقدّمة مطلقاً، بل إنّما يكون واجباً حين أراد أن يأتي بالأهم، و أمّا إذا كان هناك صارف بالنسبة إليه كما في المقام حيث إنّ المفروض انّ المكلّف ترك الإزالة و توجّه إلى الصلاة فلا يكون مثل هذا الترك واجباً في هذه الحالة، و بالتالي لا يكون فعله حراماً، و عندئذ تصح الصلاة لعدم حرمتها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تضييق وجوب المقدّمة بما إذا أراد ذيها، يستلزم أن يكون </w:t>
      </w:r>
      <w:bookmarkStart w:id="1139" w:name="pg14349_150160"/>
    </w:p>
    <w:p>
      <w:pPr>
        <w:pStyle w:val="BookText"/>
        <w:rPr/>
      </w:pPr>
      <w:bookmarkEnd w:id="1139"/>
      <w:r>
        <w:rPr>
          <w:rFonts w:ascii="Amiri" w:hAnsi="Amiri" w:eastAsia="Amiri" w:cs="Amiri"/>
          <w:color w:val="111111"/>
          <w:sz w:val="28"/>
          <w:sz w:val="28"/>
          <w:szCs w:val="28"/>
          <w:rtl w:val="true"/>
          <w:lang w:bidi="ar-SA"/>
        </w:rPr>
        <w:t>إيجابها حينئذ أمراً لغواً، لأنّ الغاية من إيجاب المقدّمة إيجاد الداعي بالنسبة إلى إتيانها، فلو أراد إتيان ذيها، عن جدّ فهو لا محالة يأتي بالمقدّمة، فلا وجه لإيجاب المقدّمة</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7238539_3381743652"/>
      <w:bookmarkStart w:id="1141" w:name="_Toc430"/>
      <w:bookmarkEnd w:id="1140"/>
      <w:r>
        <w:rPr>
          <w:rtl w:val="true"/>
        </w:rPr>
        <w:t>القول الثالث</w:t>
      </w:r>
      <w:r>
        <w:rPr>
          <w:rtl w:val="true"/>
        </w:rPr>
        <w:t xml:space="preserve">: </w:t>
      </w:r>
      <w:r>
        <w:rPr>
          <w:rtl w:val="true"/>
        </w:rPr>
        <w:t>وجوب المقدّمة بشرط إرادة ذيها</w:t>
      </w:r>
      <w:bookmarkEnd w:id="1141"/>
    </w:p>
    <w:p>
      <w:pPr>
        <w:pStyle w:val="BookText"/>
        <w:rPr/>
      </w:pPr>
      <w:r>
        <w:rPr>
          <w:rFonts w:ascii="Amiri" w:hAnsi="Amiri" w:eastAsia="Amiri" w:cs="Amiri"/>
          <w:color w:val="111111"/>
          <w:sz w:val="28"/>
          <w:sz w:val="28"/>
          <w:szCs w:val="28"/>
          <w:rtl w:val="true"/>
          <w:lang w:bidi="ar-SA"/>
        </w:rPr>
        <w:t>و قد نسب هذا القول إلى صاحب المعالم و لم يعلم مصدره، و الفرق بين هذا و القول الثاني هو الفرق بين الحينية و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حين هو كاتب، فالقضية 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الأصابع ما دام كاتباً، فالقضيّة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القضيتان تشتركان في أنّ تحرك الأصابع لا يعدو عن حالة الكتابة إلاّ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 الأُولى و إن لم يكن قيداً لكن القضية لا تصدق إلاّ في هذه الصورة، فلها ضيق ذاتي بالنسبة إلى غير هذه الصورة، بخلاف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كاتباً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قيد و شرط له و إيجاد ضيق في مقام الدلالة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فالقول المزبور باطل،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ينطبق على عبارة المعالم بل عبارته تنطبق على القول الثاني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ذي المقدّمة إمّا شرط لوجوب المقدّمة، أو شرط لوجوب المقدّمة و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إشكالان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القول باشتراط المقدّمة بإرادة ذيها فقط يخالف ما مرّ من أنّ وجوب المقدّمة تابع لوجوب ذيها إطلاقاً و اشتراطاً، فكيف يكون وجوب المقدّمة مشروطاً</w:t>
      </w:r>
      <w:bookmarkStart w:id="1142" w:name="pg14349_150161"/>
    </w:p>
    <w:p>
      <w:pPr>
        <w:pStyle w:val="BookText"/>
        <w:rPr/>
      </w:pPr>
      <w:bookmarkEnd w:id="1142"/>
      <w:r>
        <w:rPr>
          <w:rFonts w:ascii="Amiri" w:hAnsi="Amiri" w:eastAsia="Amiri" w:cs="Amiri"/>
          <w:color w:val="111111"/>
          <w:sz w:val="28"/>
          <w:sz w:val="28"/>
          <w:szCs w:val="28"/>
          <w:rtl w:val="true"/>
          <w:lang w:bidi="ar-SA"/>
        </w:rPr>
        <w:t>بإرادة ذيها دون وجوب ذي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التفكيك بين وجوب ذيها و وجوب المقدّمة عند عدم إرادة ذيها، حيث تلزم فعلية وجوب ذي المقدّمة في ظرف عدم وجوب المقدّمة لأجل عدم وجود شرط وجوبها و هو إرادة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أيضاً إشكالان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وجوب ذيها مشروطاً بإرادة ذي المقدّمة يلزم أن يكون إيجابه لغواً، لأنّ الإيجاب لأجل جعل الداعي إلى العمل في نفس المكلّف، فإذا كان الداعي موجوداً في نفس المكلّف حيث إنّ المفروض إرادته لفعل ذي المقدّمة، يلزم أن يكون إيجاب ذيها لغواً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أن يكون وجوب الشيء تابعاً لإرادة المكلّف و هو كما ترى</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7238541_3381743652"/>
      <w:bookmarkStart w:id="1144" w:name="_Toc431"/>
      <w:bookmarkEnd w:id="1143"/>
      <w:r>
        <w:rPr>
          <w:rtl w:val="true"/>
        </w:rPr>
        <w:t>القول الرابع</w:t>
      </w:r>
      <w:r>
        <w:rPr>
          <w:rtl w:val="true"/>
        </w:rPr>
        <w:t xml:space="preserve">: </w:t>
      </w:r>
      <w:r>
        <w:rPr>
          <w:rtl w:val="true"/>
        </w:rPr>
        <w:t>وجوب المقدّمة بشرط التوصّل إلى ذيها</w:t>
      </w:r>
      <w:bookmarkEnd w:id="1144"/>
    </w:p>
    <w:p>
      <w:pPr>
        <w:pStyle w:val="Heading6"/>
        <w:numPr>
          <w:ilvl w:val="5"/>
          <w:numId w:val="1"/>
        </w:numPr>
        <w:rPr/>
      </w:pPr>
      <w:bookmarkStart w:id="1145" w:name="__RefHeading___Toc7238543_3381743652"/>
      <w:bookmarkStart w:id="1146" w:name="_Toc432"/>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قد نسب هذا القول إلى الشيخ الأعظم قدَّس سرّه، و لكن عبارة مقرّره مضطربة للغاية و محتملة لوجوه مختلفة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7238545_3381743652"/>
      <w:bookmarkStart w:id="1148" w:name="_Toc433"/>
      <w:bookmarkEnd w:id="1147"/>
      <w:r>
        <w:rPr>
          <w:rtl w:val="true"/>
        </w:rPr>
        <w:t>الأوّل</w:t>
      </w:r>
      <w:r>
        <w:rPr>
          <w:rtl w:val="true"/>
        </w:rPr>
        <w:t xml:space="preserve">: </w:t>
      </w:r>
      <w:r>
        <w:rPr>
          <w:rtl w:val="true"/>
        </w:rPr>
        <w:t>قصد التوصّل قيد لحصول الامتثال</w:t>
      </w:r>
      <w:bookmarkEnd w:id="114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استظهر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مراد الشيخ هو أنّ قصد التوصل شرط لحصول الامتثال و تحقّقه، و ليس قيداً لوجوب المقدّمة و لا قيداً لذات المقدّمة، و على ذلك فقول الشيخ هو قول المشهور في مقدار ما هو الواجب في المقدّمة، غير أنّه أضاف بأنّ قصد الامتثال للأمر الغيري رهن قصد التوصّل و هو ليس بأمر بديع</w:t>
      </w:r>
      <w:r>
        <w:rPr>
          <w:rFonts w:eastAsia="Amiri" w:cs="Amiri" w:ascii="Amiri" w:hAnsi="Amiri"/>
          <w:color w:val="111111"/>
          <w:sz w:val="28"/>
          <w:szCs w:val="28"/>
          <w:rtl w:val="true"/>
          <w:lang w:bidi="ar-SA"/>
        </w:rPr>
        <w:t xml:space="preserve">. </w:t>
      </w:r>
      <w:bookmarkStart w:id="1149" w:name="pg14349_150162"/>
    </w:p>
    <w:p>
      <w:pPr>
        <w:pStyle w:val="BookText"/>
        <w:rPr/>
      </w:pPr>
      <w:bookmarkEnd w:id="1149"/>
      <w:r>
        <w:rPr>
          <w:rFonts w:ascii="Amiri" w:hAnsi="Amiri" w:eastAsia="Amiri" w:cs="Amiri"/>
          <w:color w:val="111111"/>
          <w:sz w:val="28"/>
          <w:sz w:val="28"/>
          <w:szCs w:val="28"/>
          <w:rtl w:val="true"/>
          <w:lang w:bidi="ar-SA"/>
        </w:rPr>
        <w:t>و يدلّ على ذلك التفسير قول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تحقّق الامتثال بالواجب الغيري إذا لم يكن قاصداً للإتيان بذلك، إذ لا إشكال في لزوم قصد عنوان الواجب فيما إذا أُريد الامتثال</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من الواضح انّ قصد التوصّل يتحقّق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بالمقدّمة كالوضوء لقصد إيقاع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بالوضوء بقصد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ينطبق مع بعض كلمات المقرّر كما تقدّم</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7238547_3381743652"/>
      <w:bookmarkStart w:id="1151" w:name="_Toc434"/>
      <w:bookmarkEnd w:id="1150"/>
      <w:r>
        <w:rPr>
          <w:rtl w:val="true"/>
        </w:rPr>
        <w:t>الثاني</w:t>
      </w:r>
      <w:r>
        <w:rPr>
          <w:rtl w:val="true"/>
        </w:rPr>
        <w:t xml:space="preserve">: </w:t>
      </w:r>
      <w:r>
        <w:rPr>
          <w:rtl w:val="true"/>
        </w:rPr>
        <w:t>قصد التوصّل شرط لرفع الحرمة عند التزاحم</w:t>
      </w:r>
      <w:bookmarkEnd w:id="1151"/>
    </w:p>
    <w:p>
      <w:pPr>
        <w:pStyle w:val="BookText"/>
        <w:rPr/>
      </w:pPr>
      <w:r>
        <w:rPr>
          <w:rFonts w:ascii="Amiri" w:hAnsi="Amiri" w:eastAsia="Amiri" w:cs="Amiri"/>
          <w:color w:val="111111"/>
          <w:sz w:val="28"/>
          <w:sz w:val="28"/>
          <w:szCs w:val="28"/>
          <w:rtl w:val="true"/>
          <w:lang w:bidi="ar-SA"/>
        </w:rPr>
        <w:t>و هذا القول نقله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أُستاذه المحقّق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قصد التوصّل شرط لرفع حرمة المقدّمة عند التزاحم مع واجب 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إنقاذ الغريق على اجتياز أرض مغصوبة فلا توصف المقدّمة بالوجوب إلاّ إذا قصد باجتيازه انقاذَ الغريق و إلاّ فلو اجتاز لا لهذا القصد بل للتنزّه و التفرّج فلا يوصف الاجتياز بالوجوب بل يبقى على حرمته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يؤيد ذلك قول الشيخ في بيان وجه الثمرة لمختاره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الثمرة في جهة بقاء الفعل المقدّمي كالدخول في الأرض المغصوبة على حكمه السابق، فلو قلنا بعدم اعتبار قصد التوصّل في وقوع المقدّمة على قصد الوجوب لا يحرم الدخول في ملك الغير إذا كان مقدمة لإنقاذ غريق، و إن لم يقصد إنقاذه، بخلاف ما لو اعتبرناه، فهو حرام ما لم يكن قاصد لإنقاذه</w:t>
      </w:r>
      <w:r>
        <w:rPr>
          <w:rFonts w:eastAsia="Amiri" w:cs="Amiri" w:ascii="Amiri" w:hAnsi="Amiri"/>
          <w:color w:val="111111"/>
          <w:sz w:val="28"/>
          <w:szCs w:val="28"/>
          <w:rtl w:val="true"/>
          <w:lang w:bidi="ar-SA"/>
        </w:rPr>
        <w:t>.</w:t>
      </w:r>
      <w:r>
        <w:rPr>
          <w:rStyle w:val="FootnoteAnchor"/>
          <w:rtl w:val="true"/>
        </w:rPr>
        <w:footnoteReference w:id="458"/>
      </w:r>
      <w:bookmarkStart w:id="1152" w:name="pg14349_150163"/>
    </w:p>
    <w:p>
      <w:pPr>
        <w:pStyle w:val="BookText"/>
        <w:rPr/>
      </w:pPr>
      <w:bookmarkEnd w:id="115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الشيخ أعمّ من صورة التزاحم، بشهادة أنّه أفتى فيما إذا كان على المكلّف فريضة فائتة فتوضّأ قبل الوقت غير قاصد لأدائها و لا لغاية من غايات المقدّمة انّه لا يجوز له الدخول به في الصلاة الحاضرة، و لا الفائتة، فلو كان منحصراً بصورة المزاحمة لما كان وجه لعدم صحّة الوضوء مع عدم قصد التوصّل</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الملاك لوجوب المقدّمة هو رفع الاستحالة و تمكين المكلّف من امتثال الأهم فلا يفرق بين كونه قاصداً للتوصّل أو غير قاصد، إذ الملاك لارتفاع الحرمة و انقلابها إلى الوجوب إنّما هو رفع الاستحالة، و هو محفوظ و موجود في كلتا الصورتين</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7238549_3381743652"/>
      <w:bookmarkStart w:id="1154" w:name="_Toc435"/>
      <w:bookmarkEnd w:id="1153"/>
      <w:r>
        <w:rPr>
          <w:rtl w:val="true"/>
        </w:rPr>
        <w:t>الثالث</w:t>
      </w:r>
      <w:r>
        <w:rPr>
          <w:rtl w:val="true"/>
        </w:rPr>
        <w:t xml:space="preserve">: </w:t>
      </w:r>
      <w:r>
        <w:rPr>
          <w:rtl w:val="true"/>
        </w:rPr>
        <w:t>قصد التوصّل جزء الموضوع</w:t>
      </w:r>
      <w:bookmarkEnd w:id="1154"/>
    </w:p>
    <w:p>
      <w:pPr>
        <w:pStyle w:val="BookText"/>
        <w:rPr/>
      </w:pPr>
      <w:r>
        <w:rPr>
          <w:rFonts w:ascii="Amiri" w:hAnsi="Amiri" w:eastAsia="Amiri" w:cs="Amiri"/>
          <w:color w:val="111111"/>
          <w:sz w:val="28"/>
          <w:sz w:val="28"/>
          <w:szCs w:val="28"/>
          <w:rtl w:val="true"/>
          <w:lang w:bidi="ar-SA"/>
        </w:rPr>
        <w:t>إنّ القول بأنّ الواجب هو خصوص ما أتى به بقصد التوصّل هو المعروف عن الشيخ الأعظم، و انّه ذهب إلى أنّ موضوع الوجوب مركّب من ذات المقدّمة و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بعض تعبيرات المقرّر حيث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في وقوعه على صفة الوجوب أن يكون الإتيان لأجل التوصّل إلى الغير أو لا؟ وجهان، أقواهما الأول، و تظهر الثمرة فيما إذا كان على المكلّف فائتة فتوضّأ قبل الوقت غير قاصد لأدائها و لا لإحدى غاياتها، فعلى المختار لا يجوز الدخول به في الصلاة الحاضرة و لا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تظهر من جهة بقاء الفعل </w:t>
      </w:r>
      <w:bookmarkStart w:id="1155" w:name="pg14349_150164"/>
    </w:p>
    <w:p>
      <w:pPr>
        <w:pStyle w:val="BookText"/>
        <w:rPr/>
      </w:pPr>
      <w:bookmarkEnd w:id="1155"/>
      <w:r>
        <w:rPr>
          <w:rFonts w:ascii="Amiri" w:hAnsi="Amiri" w:eastAsia="Amiri" w:cs="Amiri"/>
          <w:color w:val="111111"/>
          <w:sz w:val="28"/>
          <w:sz w:val="28"/>
          <w:szCs w:val="28"/>
          <w:rtl w:val="true"/>
          <w:lang w:bidi="ar-SA"/>
        </w:rPr>
        <w:t>المقدّمي على حكمه السابق، فلو قلنا بعدم إنشاء قصد التوصّل في وقوع المقدمي على صفة الوجوب لا يحرم الدخول في ملك الغير إذا كانت مقدمة لإنقاذ غريق و إن لم يترتّب عليه، بخلاف ما لو اعتبرناه، فهو حرام ما لم يكن قاصداً لإنقاذه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الوجوب هو التوقّف و انّه به ترتفع الاستحالة، و على ذلك فلا فرق بين أن يقصد التوصّل أو لا يقصده، و لا معنى لأخذ ما لا مدخلية له في موضوع الوجوب</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7238551_3381743652"/>
      <w:bookmarkStart w:id="1157" w:name="_Toc436"/>
      <w:bookmarkEnd w:id="1156"/>
      <w:r>
        <w:rPr>
          <w:rtl w:val="true"/>
        </w:rPr>
        <w:t>تأييد لمقالة الشيخ</w:t>
      </w:r>
      <w:bookmarkEnd w:id="1157"/>
    </w:p>
    <w:p>
      <w:pPr>
        <w:pStyle w:val="BookText"/>
        <w:rPr/>
      </w:pPr>
      <w:r>
        <w:rPr>
          <w:rFonts w:ascii="Amiri" w:hAnsi="Amiri" w:eastAsia="Amiri" w:cs="Amiri"/>
          <w:color w:val="111111"/>
          <w:sz w:val="28"/>
          <w:sz w:val="28"/>
          <w:szCs w:val="28"/>
          <w:rtl w:val="true"/>
          <w:lang w:bidi="ar-SA"/>
        </w:rPr>
        <w:t>ثمّ إنّ المحقّق الاصفهاني نصر الشيخ الأعظم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الحيثيات التعليلية في الأحكام العقلية راجعة إلى الحيثيات التقييدية، فإذا كانت مطلوبية المقدّمة لا لذاتها بل لحيثية مقدّميتها و التوصّل بها، فالمطلوب الجدّي، و الموضوع الحقيقي للحكم العقلي هو نفس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لا يقع على صفة الوجوب و مصداقاً للواجب بما هو واجب، إلاّ إذا أُتي به عن قصد و عمد حتّى في التوصّليات، لأنّ البعث توصّلياً كان أم تعبّدياً لا يتعلّق إلاّ بالفعل الاختياري، فالغسل الصادر بلا اختيار، و إن كان مطابقاً لذات الواجب و محصّلاً لغرضه، و لكنّه لا يقع على صفة الوجوب و مصداقاً للواجب بما هو واجب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استنتج من هاتين المقدّمتين انّ اعتبار قصد التوصّل في وقوع المقدّمة على صفة الوجوب مطلقاً، و ذلك من جهة انّ المطلوب الحقيقي بحكم العقل، </w:t>
      </w:r>
    </w:p>
    <w:p>
      <w:pPr>
        <w:pStyle w:val="BookText"/>
        <w:rPr/>
      </w:pPr>
      <w:r>
        <w:rPr>
          <w:rFonts w:ascii="Amiri" w:hAnsi="Amiri" w:eastAsia="Amiri" w:cs="Amiri"/>
          <w:color w:val="111111"/>
          <w:sz w:val="28"/>
          <w:sz w:val="28"/>
          <w:szCs w:val="28"/>
          <w:rtl w:val="true"/>
          <w:lang w:bidi="ar-SA"/>
        </w:rPr>
        <w:t>هو التوصّل حسب المقدّمة الأُولى، و من جهة انّه ما لم يقع الواجب على وجهه المتعلّق به الوجوب و هو كونه عن قصد و عمد، لا يقع مصداقاً للواجب حسب المقدّمة الثانية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المقدّمة الأُولى أمر صحيح لا غبار عليه، إنّما الكلام في المقدّمة الثانية فقد أفاد فيها انّ الواجب هو نفس التوصّل الصادر من المكلّف باختياره،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 مقام التشريع و إن كان هو عنوان التوصّل لكن الامتثال يتحقّق بمصداقه و هو نفس الدخول إلى الأرض المغصوبة أو نفس الوضوء و الغسل، و يكفي في امتثال الأمر المقدّمي قصد نفس الدخول بما هو هو أو الوضوء كذلك، حتّى يكون فعلاً اختياريّاً، و أمّا القصد الزائد على هذا،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الدخول لغاية التوصّل إلى إنقاذ الغريق أو إيقاع الصلاة فلم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 مقام الامتثال يجب أن يقصد مصداق ما يتوصّل به حتّى يكون الفعل اختيارياً، لما عرفت من أنّ المطلوب هو الفعل الصادر عن المكلّف باختيار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ضوء هذا فالواجب عليه هو الدخول و الورود عن اختيار، فلو دخل الأرض المغصوبة نائماً أو توضّأ غير قاصد للوضوء فلا يسقط الأمر المقدّمي</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لزوم كون الدخول الاختياري لغاية الإنقاذ أو لغاية الصلاة فلا دليل عليه، فالذي يستنتج من المقدّمتين هو الإتيان بالمقدّمة عن قصد لا إتيانها منضماً إلى قصد ثان و هو التوصّل إلى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المحقّق العراقي اعترض على بيان المحقّق المحشّي 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 يتلخّص في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 الجهات التعليلية في الأحكام العقلية جهات تقييدية، لوضوح أنّ العقل يرى لحكمه موضوعاً 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ذكره، فإنّما هو في الأحكام العقلية المحضة لا الشرعية المستكشفة كما في المقام، فانّ الوجوب فيه بحكم الشارع و لا دخل للعقل فيه إلاّ بنحو الكاشفية</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إلى الوجه الثاني يشير المحقّق الخوئي في تعليقته على تقريرات أُستاذه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نشأت من خلط الحكم الشرعي المستكشف من حكم عقلي، بالحكم العقلي الثابت لجهة تعليلية، و من الواضح انّ كون الجهات التعليلية في الأحكام العقلية، جهات تقييدية، أجنبي عن كون الجهات في الأحكام الشرعية جهات تقييدية و لو كانت مستكشفة من طريق العقلي</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الظاهر ضعف الإشكالين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نابع من خلط مقام الثبوت بالإثبات، فما ذكره من أنّ للعقل حكماً و موضوعاً و علّة، صحيح في مقام الإثبات،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قبيح لأنّه مضر للمجتمع، و أمّا في مقام الثبوت فليس هناك إلاّ شيئان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 الموضوع، و الموضوع عند العقل في مقام الثبوت هو الإضرار، و الكذب محكوم بالقبح لا بالذات بل لكونه من مصاديق الإضرار</w:t>
      </w:r>
      <w:r>
        <w:rPr>
          <w:rFonts w:eastAsia="Amiri" w:cs="Amiri" w:ascii="Amiri" w:hAnsi="Amiri"/>
          <w:color w:val="111111"/>
          <w:sz w:val="28"/>
          <w:szCs w:val="28"/>
          <w:rtl w:val="true"/>
          <w:lang w:bidi="ar-SA"/>
        </w:rPr>
        <w:t xml:space="preserve">. </w:t>
      </w:r>
      <w:bookmarkStart w:id="1158" w:name="pg14349_150167"/>
    </w:p>
    <w:p>
      <w:pPr>
        <w:pStyle w:val="BookText"/>
        <w:rPr/>
      </w:pPr>
      <w:bookmarkEnd w:id="1158"/>
      <w:r>
        <w:rPr>
          <w:rFonts w:ascii="Amiri" w:hAnsi="Amiri" w:eastAsia="Amiri" w:cs="Amiri"/>
          <w:color w:val="111111"/>
          <w:sz w:val="28"/>
          <w:sz w:val="28"/>
          <w:szCs w:val="28"/>
          <w:rtl w:val="true"/>
          <w:lang w:bidi="ar-SA"/>
        </w:rPr>
        <w:t>و نظيره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قبيح لكونه مفسداً للمجتمع، ففي مقام الإثبات أُمور ثلاثة، و أمّا مقام الثبوت فليس هناك إلاّ موضوع، و هو المفسد، و حكم، و هو القبح، و أمّا الظلم فليس موضوعاً للقبح بالذات، بل لأجل كونه داخلاً تحت عنوان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الحكم العقلي و الحكم الشرعي المستكشف من الحكم العقلي، إذ لا معنى لأن يكون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المستكشف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من علّته أي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ملاك الحكم الشرعي في الواقع أوسع من ملاك الحكم العقلي، إذ ليس للعقل الإحاطة بعامّة الملاكات، بخلاف الشرع فانّه محيط بعامّة الملاكات، و لكنّه لا يوجب أن يكون الحكم الشرعي المستكشف في مقام الإثبات، أوسع من الحكم العقلي الذي هو بمنزلة العلّة له</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7238553_3381743652"/>
      <w:bookmarkStart w:id="1160" w:name="_Toc437"/>
      <w:bookmarkEnd w:id="1159"/>
      <w:r>
        <w:rPr>
          <w:rtl w:val="true"/>
        </w:rPr>
        <w:t>القول الخامس</w:t>
      </w:r>
      <w:r>
        <w:rPr>
          <w:rtl w:val="true"/>
        </w:rPr>
        <w:t xml:space="preserve">: </w:t>
      </w:r>
      <w:r>
        <w:rPr>
          <w:rtl w:val="true"/>
        </w:rPr>
        <w:t>وجوب المقدّمة الموصلة</w:t>
      </w:r>
      <w:bookmarkEnd w:id="1160"/>
    </w:p>
    <w:p>
      <w:pPr>
        <w:pStyle w:val="Heading6"/>
        <w:numPr>
          <w:ilvl w:val="5"/>
          <w:numId w:val="1"/>
        </w:numPr>
        <w:rPr/>
      </w:pPr>
      <w:bookmarkStart w:id="1161" w:name="__RefHeading___Toc7238555_3381743652"/>
      <w:bookmarkStart w:id="1162" w:name="_Toc438"/>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قد اختار صاحب الفصول أنّ الواجب هو المقدّمة الموصلة بقيد الإيصال، و تحليل هذا القول يتوقّف على الكلام في مقامات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خالف المحقّق الخراساني النظامَ الطبيعي للبحث فقدّم الإشكالات على الأدلة، و ما صنعناه أحسن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كلّ منها</w:t>
      </w:r>
      <w:r>
        <w:rPr>
          <w:rFonts w:eastAsia="Amiri" w:cs="Amiri" w:ascii="Amiri" w:hAnsi="Amiri"/>
          <w:color w:val="111111"/>
          <w:sz w:val="28"/>
          <w:szCs w:val="28"/>
          <w:rtl w:val="true"/>
          <w:lang w:bidi="ar-SA"/>
        </w:rPr>
        <w:t xml:space="preserve">: </w:t>
      </w:r>
      <w:bookmarkStart w:id="1163" w:name="pg14349_150168"/>
    </w:p>
    <w:p>
      <w:pPr>
        <w:pStyle w:val="Heading6"/>
        <w:numPr>
          <w:ilvl w:val="5"/>
          <w:numId w:val="1"/>
        </w:numPr>
        <w:rPr/>
      </w:pPr>
      <w:bookmarkStart w:id="1164" w:name="__RefHeading___Toc7238557_3381743652"/>
      <w:bookmarkStart w:id="1165" w:name="_Toc439"/>
      <w:bookmarkEnd w:id="1163"/>
      <w:bookmarkEnd w:id="1164"/>
      <w:r>
        <w:rPr>
          <w:rtl w:val="true"/>
        </w:rPr>
        <w:t>المقام الأوّل أدلّة القول بوجوب الموصلة</w:t>
      </w:r>
      <w:bookmarkEnd w:id="1165"/>
    </w:p>
    <w:p>
      <w:pPr>
        <w:pStyle w:val="BookText"/>
        <w:rPr/>
      </w:pPr>
      <w:r>
        <w:rPr>
          <w:rFonts w:ascii="Amiri" w:hAnsi="Amiri" w:eastAsia="Amiri" w:cs="Amiri"/>
          <w:color w:val="111111"/>
          <w:sz w:val="28"/>
          <w:sz w:val="28"/>
          <w:szCs w:val="28"/>
          <w:rtl w:val="true"/>
          <w:lang w:bidi="ar-SA"/>
        </w:rPr>
        <w:t>قد استدلّ صاحب الفصول على وجوب المقدّمة الموصلة بوجوه ثلاثة ندرسها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بالملازمة بين الوجوبين هو العقل، و لا يرى العقل إلاّ الملازمة بين وجوب الشيء و وجوب ما يقع في طريق حصول الشيء و سلسلة وجوده، و فيما سوى ذلك لا يدرك العقل أية ملازمة بينهما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الحاكم بالملازمة دلّ على وجوب مطلق المقدّمة لا خصوص ما إذا ترتّب عليها الواجب فيما لم يكن هناك مانع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مناط الوجوب حينئذ في مطلقها و عدم اختصاصه بالمقيّد بذلك منها</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إشكال المحقّق الخراساني، تلميذُه الجليل المحقّق الاصفهاني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التمكّن من ذي المقدّمة ملاكاً لوجوبها، فانّ التمكّن من ذيها حاصل بصرف التمكّن من المقدّمة و إن لم يأت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تتوقّف فعلية ذيها على فعلية مقدّمته، و يتوقّف تحقّقه على تحقّقها، بل الملاك هو إيصالها إلى الواجب حيث إنّ الاشتياق إلى شيء لا ينفك عن الاشتياق إلى ما يقع في سلسلة علل </w:t>
      </w:r>
    </w:p>
    <w:p>
      <w:pPr>
        <w:pStyle w:val="BookText"/>
        <w:rPr/>
      </w:pPr>
      <w:r>
        <w:rPr>
          <w:rFonts w:ascii="Amiri" w:hAnsi="Amiri" w:eastAsia="Amiri" w:cs="Amiri"/>
          <w:color w:val="111111"/>
          <w:sz w:val="28"/>
          <w:sz w:val="28"/>
          <w:szCs w:val="28"/>
          <w:rtl w:val="true"/>
          <w:lang w:bidi="ar-SA"/>
        </w:rPr>
        <w:t>وجوده دون ما لا يقع في سلسلتها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إنّ هذه الكلمات تدور حول محور واحد، و هو أنّ الملاك لوجوب المقدّمة هل هو التوقّف أو التوصّل؟ و كل يدّعي واحداً منهما من دون أن يقيم برهاناً عقلياً قاطعاً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يحسم به النزاع هو تشخيص الغاية الذاتية عن العرضية في المقام بما قرر في الفلسفة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الإجابة بالغاية الذاتية تقطع السؤال، بخلاف الإجابة بالغاية العرضيّة فانّها لا تقطع، بل للسائل أن يسأل عن وجه تحصيل الغاية العرضيّة أيضاً، و قبل أن نميّز الغاية العرضية عن الذاتية في المقام نطرح مثالاً لينجلي فيه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طالب العلم يتحمّل مشقّة و عناءً في سبيل التعلم، فلو طرحنا عليه السؤال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تدرس و تتحمل كلّ هذا العناء؟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بغية النجاح في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ذا تريد النجاح في الامتحان؟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تريد نيل الشهادة العلميّة؟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للارتزاق بها في حياتي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تنتهي الأسئلة المتواردة، فلو سألته بقولك لما ذا تريد الارتزاق؟ يكون السؤال غلطاً، لأنّ الارتزاق من ضروريات الحياة، و هي غاية ذاتية لا تنفك عنها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مثله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سأل سائل الآمر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أوجبت المقدّمة؟ لأجاب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المراد عليها سواء أ كانت موصلة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المقدّمة غير مطلوبة بالذات فلما ذا تطلبها في صورة عدم كونها موصلة؟ و هذا دليل على أنّ التوقّف غاية عرضية و ليست ذاتية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بخلاف ما أجاب عن السؤال الأوّل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أوجبتها لتوصل بها إلى المقصود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ينقطع السؤال و يقتنع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يُعلم أنّ أكثر إشكالات المحقّق الخراساني التي ساقها على صاحب الفصول و ستمرّ عليك، غير صحيحة، لأنّ أساسها أنّ الغاية من الإيجاب هي التوقّف، مع أنّك عرفت أنّ الغاية حسب التحليل هي التوصّل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يمنع من أن يقول الآمر الحكيم بأنّه يريد من المأمور الحجَ، و يريد منه السير الذي يتوصّل به إلى ذلك الفعل الواجب دون ما لا يتوصّل به إليه، بل الضرورة قاضية بجواز تصريح الآمر بذلك، كما أنّها قاضية بقبح التصريح بعدم مطلوبيتها له مطلقاً أو على تقدير التوصّل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آية عدم الملازمة بين وجوبه و وجوب مقدّماته على تقدير عدم التوصّل بها إليه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الملاك عند المحقّق الخراساني هو رفع الإحالة و إيجاد التمكّن أنكر هذا الدليل،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على الحكيم ذلك، لأنّ دعوى قضاء الضرورة بذلك مجازفة، و كيف يكون ذلك بعد كون المناط موجوداً في مطلق المقدّمة الموصلة </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قد عرفت أنّ الملاك هو كونها واقعة في سلسلة الغرض الأسمى و كونها موصلة لما هو المطلوب الأقصى، و على ذلك فالتصريح المذكور بمكان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الوجدان قاض بأنّ من يريد شيئاً بمجرّد حصول شيء آخر لا يريده إذا وقع مجرّداً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أن يكون وقوعه على وجهه المطلوب منوطاً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مطلوبية المقدّمة انّما هي لأجل عدم التمكّن من التوصّل بدونها، لا لأجل التوصّل بها، لأنّ التوصّل ليس من آثارها بل ممّا يترتب عليها أحياناً بالاختيار و لو لا إرادة ذيها لما تكون 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كما عرفت التوصّل بالمقدّمة إلى ذيها خارجاً، و قد أثبتنا عدم انقطاع السؤال لو كان الملاك مطلق التمكّن، سواء أ كانت موصلة أو لا، و أمّا عدم ترتّبه على المقدّمة من دون ضم إرادة ذيها فسيوافيك الجواب عنه عند ذكر الإشكالات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قيداً لذي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تخلّفها موجباً لعدم وقوع ذي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عليه من المطلوبية الغيرية، و إلاّ يلزم أن تكون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مطلوبة بطلب غيري كسائر قيود الواجب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سنشير إليه 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المقدّمة الموصلة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يلزم من إيجاب المقدّمة الموصلة، كون الغاية من قيود ذي الغاية على نحو تكون الغاية واجبة بوجوب ذيها الغيري، لأنّ مدخلية الغاية في المقدّمة على نحو دخول التقيّد و خروج القيد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الأدلّة الثلاثة التي أقامها صاحب الفصول على مختاره، كما تمّت مناقشة المحقّق الخراساني لها، و وقفت على مدى صحتها، و هناك دليل آخر على وجوب المقدّمة الموصلة ينسب إلى معاصر المحقّق الخراساني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اليزدي مؤلف العروة الوثقى و استدلّ هو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للمولى تجويز الموصلة و تحريم غيرها و لا يجوز له تحريم مطلق المقدّمة أو خصوص الموصلة، و ذلك دليل على عدم وجود الملاك في غير الموصلة و إلاّ لما صحّ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قريب من الدليل الثاني الماضي لصاحب الفصول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يمنع أن يقول الآمر الحكيم بأنّه يريد من المأمور الحج و يريد منه السير الموصل دون ما لا يوصل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فتجويز الموصلة و تحريم غيرها آية وجود الملاك في الأُولى و عدمها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أورد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 في هذه الصورة و إن كان مختصّاً بالموصلة لكن خروج غير الموصلة ليس لأجل اختصاص الوجوب بالموصلة في باب المقدّمة بل لأجل المنع من غيرها المانع من الاتّصاف بالوجوب بها هنا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إنّما يتمّ إذا كانت المقدّمة محرمة بالذات كما في </w:t>
      </w:r>
    </w:p>
    <w:p>
      <w:pPr>
        <w:pStyle w:val="BookText"/>
        <w:rPr/>
      </w:pPr>
      <w:r>
        <w:rPr>
          <w:rFonts w:ascii="Amiri" w:hAnsi="Amiri" w:eastAsia="Amiri" w:cs="Amiri"/>
          <w:color w:val="111111"/>
          <w:sz w:val="28"/>
          <w:sz w:val="28"/>
          <w:szCs w:val="28"/>
          <w:rtl w:val="true"/>
          <w:lang w:bidi="ar-SA"/>
        </w:rPr>
        <w:t>اجتياز الأرض المغصوبة فلا تكون الحرمة فيه دليلاً على عدم الملاك، و أمّا إذا كانت حلالاً بالذات و صارت ممنوعة بعنوان غير الموصلة كنصب السلّم لغاية الرياضة، فانّ صحّة النهي آية عدم ملاك الوجوب الغيري فيه، و إلاّ لما صحّ النهي بعد اشتراك الموصلة و غيرها في الملاك، بل يكون النهي لغواً على خلاف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تجويز الموصلة و تحريم غيرها يستلزم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الإيصال إمّا أن يكون موجوداً بالفعل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يلزم تحصيل الحاصل، لأنّ كون المقدّمة موصلة بالفعل يلازم وجود ذيها، و معه يكون الطلب أشبه بتحصيل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أي ما إذا كان الإيصال بالقوّة لا بالفعل يكون الشروع في المقدّمة لفقدان وصفها أمراً حراماً، و الحرمة تُعجِزُ المكلّف عن امتثال الواجب عجزاً تشريعياً، و يترتّب عليه المحذور الثاني و هو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المحذور الثاني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أن لا يكون ترك الواجب حينئذ مخالفة و عصياناً لعدم التمكّن شرعاً منه لاختصاص جواز المقدّمة بصورة الإتيان به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المحذور الأوّل 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يلزم أن يكون الإيجاب مختصّاً بصورة الإتيان، لاختصاص جواز المقدّمة بها، و هو محال فانّه يكون من طلب الحاصل المحال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يرد أحد المحذورين إذا أُريد من الإيصال، هو فعليته بنحو الشرط المتقدّم أو المقارن، فعلى فرض وجوده يلزم طلب الحاصل، و على فرض عدمه يلزم تفويت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شرطاً متأخّراً لجواز المقدّمة فيكفي في جوازها علم الفاعل بالترتّب في المستقبل فتكون المقدّمة جائزة، و لا يلزم لا تفويت الواجب و لا تحصيل الحاصل</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الإيصال ليست فعلية ترتّب ذيها عليها حتّى يلزم أحد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عند الترتّب يلزم تحصيل الحاصل، و عند عدمه يلزم حرمة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بالإيصال هو كون المقدّمة واقعة في صراط الإتيان بذيها حسب تشخيص المكلّف و إرادته، و يكفي في تحقّق الشرط بهذا المعنى كون المقدّمة في صراط ذيها في نيّة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الإيصال قيداً لجواز المقدّمة، بل من قيود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على المكلّف تحصيلها، و ذلك بالسعي حتّى تنتهي المقدّمة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لا يلزم أحد المحذورين، أمّا تحصيل الحاصل فلأنّ المفروض عدم تحقّق وصف الإيصال، و أمّا تفويت الواجب فلأنّ المفروض جواز المقدّمة التي وقعت في صراط ذيها حسب نية المكلّف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كسائر قيود الواجب قيد اختياري يجب على المكلّف تحصيله حتّى لا يؤاخذ بترك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نظير ذلك جواز تصرّف الولي في مال اليتيم بشرط أن يكون مقروناً بالغبطة، فانّ النتيجة و هي كون المعاملة لصالح اليتيم شرط يجب على الولي تحصيلها، و ليس هذا الشرط موجوداً في أوّل الأمر</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أدلّة المقدّمة الموصلة، و حان البحث في المقام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القول بالمقدّمة الموصلة</w:t>
      </w:r>
      <w:r>
        <w:rPr>
          <w:rFonts w:eastAsia="Amiri" w:cs="Amiri" w:ascii="Amiri" w:hAnsi="Amiri"/>
          <w:color w:val="111111"/>
          <w:sz w:val="28"/>
          <w:szCs w:val="28"/>
          <w:rtl w:val="true"/>
          <w:lang w:bidi="ar-SA"/>
        </w:rPr>
        <w:t xml:space="preserve">. </w:t>
      </w:r>
      <w:bookmarkStart w:id="1166" w:name="pg14349_150176"/>
    </w:p>
    <w:p>
      <w:pPr>
        <w:pStyle w:val="Heading6"/>
        <w:numPr>
          <w:ilvl w:val="5"/>
          <w:numId w:val="1"/>
        </w:numPr>
        <w:rPr/>
      </w:pPr>
      <w:bookmarkStart w:id="1167" w:name="__RefHeading___Toc7238559_3381743652"/>
      <w:bookmarkStart w:id="1168" w:name="_Toc440"/>
      <w:bookmarkEnd w:id="1166"/>
      <w:bookmarkEnd w:id="1167"/>
      <w:r>
        <w:rPr>
          <w:rtl w:val="true"/>
        </w:rPr>
        <w:t>المقام الثاني إشكالات القول بوجوب المقدّمة الموصلة</w:t>
      </w:r>
      <w:bookmarkEnd w:id="1168"/>
    </w:p>
    <w:p>
      <w:pPr>
        <w:pStyle w:val="BookText"/>
        <w:rPr/>
      </w:pPr>
      <w:r>
        <w:rPr>
          <w:rFonts w:ascii="Amiri" w:hAnsi="Amiri" w:eastAsia="Amiri" w:cs="Amiri"/>
          <w:color w:val="111111"/>
          <w:sz w:val="28"/>
          <w:sz w:val="28"/>
          <w:szCs w:val="28"/>
          <w:rtl w:val="true"/>
          <w:lang w:bidi="ar-SA"/>
        </w:rPr>
        <w:t>قد فرغنا من الكلام في أدلّة القول بوجوب خصوص المقدّمة الموصلة، و بقي الكلام في البحث عن الشبهات التي وُجهت إلى تلك النظرية من قبل المتأخّرين عن صاحب النظرية، و إليك بيانها</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7238561_3381743652"/>
      <w:bookmarkStart w:id="1170" w:name="_Toc441"/>
      <w:bookmarkEnd w:id="1169"/>
      <w:r>
        <w:rPr/>
        <w:t>1</w:t>
      </w:r>
      <w:r>
        <w:rPr>
          <w:rtl w:val="true"/>
        </w:rPr>
        <w:t xml:space="preserve">. </w:t>
      </w:r>
      <w:r>
        <w:rPr>
          <w:rtl w:val="true"/>
        </w:rPr>
        <w:t>انقلاب الواجب النفسي إلى الغيري</w:t>
      </w:r>
      <w:bookmarkEnd w:id="1170"/>
    </w:p>
    <w:p>
      <w:pPr>
        <w:pStyle w:val="BookText"/>
        <w:rPr/>
      </w:pPr>
      <w:r>
        <w:rPr>
          <w:rFonts w:ascii="Amiri" w:hAnsi="Amiri" w:eastAsia="Amiri" w:cs="Amiri"/>
          <w:color w:val="111111"/>
          <w:sz w:val="28"/>
          <w:sz w:val="28"/>
          <w:szCs w:val="28"/>
          <w:rtl w:val="true"/>
          <w:lang w:bidi="ar-SA"/>
        </w:rPr>
        <w:t>إنّ تقييد المقدّمة بالإيصال يوجب أخذ ذي الغاية جزءاً للمقدمة، و هو يستلزم أن يكون الشيء الواحد واجباً نفسياً، و واجباً غيريّاً حيث جعل ذي المقدّمة جزءاً من المقدّمة، و مجموع المقدّمة واجب بالوجوب الغيري فيكون جزؤه أيضاً كذلك، و إلى هذا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لا تكاد تكون قيداً لذي الغاية بحيث كان تخلّفها موجباً لعدم وقوع ذي الغاية على ما هو عليه من المطلوبية الغيرية، و إلاّ يلزم أن تكون الغاية مطلوبة بطلبه كسائر قيوده</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عنه السيد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الموصلية أمر </w:t>
      </w:r>
      <w:bookmarkStart w:id="1171" w:name="pg14349_150177"/>
    </w:p>
    <w:p>
      <w:pPr>
        <w:pStyle w:val="BookText"/>
        <w:rPr/>
      </w:pPr>
      <w:bookmarkEnd w:id="1171"/>
      <w:r>
        <w:rPr>
          <w:rFonts w:ascii="Amiri" w:hAnsi="Amiri" w:eastAsia="Amiri" w:cs="Amiri"/>
          <w:color w:val="111111"/>
          <w:sz w:val="28"/>
          <w:sz w:val="28"/>
          <w:szCs w:val="28"/>
          <w:rtl w:val="true"/>
          <w:lang w:bidi="ar-SA"/>
        </w:rPr>
        <w:t>انتزاعي من وجود نفس ذي المقدّمة في الخارج، و هو منشأ انتزاعي لهذا الوصف، و ما هو قيد لوجوب المقدّمة إنّما هو ذاك الوصف الانتزاعي دون منشأ انتزاعه الذي هو نفس وجود ذي المقدّمة في الخارج، فما هو الواجب غيرياً إنّما هو رهن الانتزاع، و ما هو واجب بالوجوب النفسي إنّما هو منشأ انتزاعه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عنوان الموصلية أمراً انتزاعياً من وجود نفس ذي المقدّمة، فيكون الواجب النفسي كالمقدّمة لهذا الأمر الانتزاعي الذي هو جزء للموضوع فيوصف أيضاً بالوجوب الغيري بحكم انّ منشأ الانتزاع مقدّمة للعنوان المنتزع الذي هو جزء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الموصلية لا ينتزع من وجود ذي المقدّمة في الخارج و لا من ترتّب ذيها على المقدّمة، بل ينتزع من نفس المقدّمة إذا كانت في طريق ذيها و منتهية إليه، فالواجب هو إيجاد المقدّمة مع وصفها بأن يجعل المقدّمة في طريق ذيها و واصلة إليه، و عند ذاك لا يلزم انقلاب الواجب النفسي إلى الواجب الغيري</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7238563_3381743652"/>
      <w:bookmarkStart w:id="1173" w:name="_Toc442"/>
      <w:bookmarkEnd w:id="1172"/>
      <w:r>
        <w:rPr/>
        <w:t>2</w:t>
      </w:r>
      <w:r>
        <w:rPr>
          <w:rtl w:val="true"/>
        </w:rPr>
        <w:t xml:space="preserve">. </w:t>
      </w:r>
      <w:r>
        <w:rPr>
          <w:rtl w:val="true"/>
        </w:rPr>
        <w:t>سقوط المقدّمة بالإتيان بها</w:t>
      </w:r>
      <w:bookmarkEnd w:id="1173"/>
    </w:p>
    <w:p>
      <w:pPr>
        <w:pStyle w:val="BookText"/>
        <w:rPr/>
      </w:pPr>
      <w:r>
        <w:rPr>
          <w:rFonts w:ascii="Amiri" w:hAnsi="Amiri" w:eastAsia="Amiri" w:cs="Amiri"/>
          <w:color w:val="111111"/>
          <w:sz w:val="28"/>
          <w:sz w:val="28"/>
          <w:szCs w:val="28"/>
          <w:rtl w:val="true"/>
          <w:lang w:bidi="ar-SA"/>
        </w:rPr>
        <w:t>إذا كان الواجب هو المقدّمة بقيد الإيصال، فلو قلنا بوجوب المقدّمة يجب أن لا يسقط أمرها بالإتيان بها ما لم يترتّب عليه ذيها، مع أنّ المعلوم خلافه، و إلى هذا الإشكال أشار المحقّق الخراساني بقوله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لو كان الترتّب معتبراً فيه لما كان الطلب يسقط بمجرّد الإتيان بها من دون انتظار لترتّب الواجب عليها بحيث لا يبقى في البين إلاّ طلبه و ايجابه، كما إذا </w:t>
      </w:r>
      <w:bookmarkStart w:id="1174" w:name="pg14349_150178"/>
    </w:p>
    <w:p>
      <w:pPr>
        <w:pStyle w:val="BookText"/>
        <w:rPr/>
      </w:pPr>
      <w:bookmarkEnd w:id="1174"/>
      <w:r>
        <w:rPr>
          <w:rFonts w:ascii="Amiri" w:hAnsi="Amiri" w:eastAsia="Amiri" w:cs="Amiri"/>
          <w:color w:val="111111"/>
          <w:sz w:val="28"/>
          <w:sz w:val="28"/>
          <w:szCs w:val="28"/>
          <w:rtl w:val="true"/>
          <w:lang w:bidi="ar-SA"/>
        </w:rPr>
        <w:t>لم تكن هذه بمقدّمة، أو كانت حاصلة من الأوّل قبل إيجابه، مع أنّ الطلب لا يكاد يسقط إلاّ بالموافقة، أو بالعصيان و المخالفة، أو بارتفاع موضوع التكليف كما في سقوط الأمر بالكفن أو الدفن بسبب غرق الميت أحياناً أو حرقه، و لا يكون الإتيان بها بالضرورة من هذه الأُمور غير الموافقة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مبني على تفسير الموصلة بوجود ذي المقدّمة في جنب المقدّمة على نحو يكون الوجوب الغيري متعلّقاً بشيئين متغايرين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 المقدّمة في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فما لم يأت المكلّف بالجزء الثاني لا يسقط الأمر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عنوان الإيصال ليس نفسَ الواجب النفسي و لا منتزعاً عنه، بل هو عبارة عن كون المقدّمة في الواقع في طريق ذيها و منتهية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يختلف الحكم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المقدّمة واجدة لهذا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طريق ذيها و منتهية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الأمر واقعاً لا ظاهراً، لعدم علم المكلّف بالانتهاء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أن يُحدّد الآمر موضوعَ حكمه بالمقدّمة التي تنتهي إلى ذيها و تقع في طريقها و لا يتعلّق حكم الآمر بما إذا لم يكن كذلك</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7238565_3381743652"/>
      <w:bookmarkStart w:id="1176" w:name="_Toc443"/>
      <w:bookmarkEnd w:id="1175"/>
      <w:r>
        <w:rPr/>
        <w:t>3</w:t>
      </w:r>
      <w:r>
        <w:rPr>
          <w:rtl w:val="true"/>
        </w:rPr>
        <w:t xml:space="preserve">. </w:t>
      </w:r>
      <w:r>
        <w:rPr>
          <w:rtl w:val="true"/>
        </w:rPr>
        <w:t>ما هو مقدّمة ليست بموصلة</w:t>
      </w:r>
      <w:bookmarkEnd w:id="117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الإتيان بذيها ليس أثر المقدّمة بما هي هي، بل يعدّ من أثره إذا انضم </w:t>
      </w:r>
    </w:p>
    <w:p>
      <w:pPr>
        <w:pStyle w:val="BookText"/>
        <w:rPr/>
      </w:pPr>
      <w:r>
        <w:rPr>
          <w:rFonts w:ascii="Amiri" w:hAnsi="Amiri" w:eastAsia="Amiri" w:cs="Amiri"/>
          <w:color w:val="111111"/>
          <w:sz w:val="28"/>
          <w:sz w:val="28"/>
          <w:szCs w:val="28"/>
          <w:rtl w:val="true"/>
          <w:lang w:bidi="ar-SA"/>
        </w:rPr>
        <w:t>إليه أمر آخر و هو إرادة المكلَّفِ امتثالَ الواجب النفسي، فعندئذ يترتّب ذو المقدّمة على المقدّمة، و على ضوء ذلك فما هو مقدّمة ليست بموصلة، و ما هو موصلة أي المقدّمة مع قيد الإرادة لا يتعلّق به التكليف، لأنّ الإرادة أمر خارج عن الاختيار و لا يتعلّق بها التكليف، و إلى ذلك أشار المحقّق الخراساني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ترتّب الواجب فلا يعقل أن يكون الغرضَ الداعي إلى إيجابها و الباعثَ على طلبها، فانّه ليس بأثر تمام المقدّمات فضلاً عن إحداها في غالب الواجبات، فانّ الواجب إلاّ ما قلّ في الشرعيات و العرفيات فعل اختياري يختار المكلّف تارة، اتيانَه بعد وجود تمام مقدّماته، و أُخرى عدمَ إتيانه، و من المعلوم أنّ مبادئ اختيار الفعل الاختياري لا يوصف بالوجوب لعدم كونها بالاختيار و إلاّ لتسلسل</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نشأ من تفسير الموصلة بالعلّة التامة لتحقّق ذيها، و عندئذ تُصوّر أنّ المقدّمات بلا ضم الإرادة ليست بعلّة تامة، و معها و إن كانت علّة تامة لكن لا يتعلّق بها الأمر، غير انّك عرفت أنّ المراد من الموصلة عبارة عن كون المقدّمة في الواقع في طريق المقصود و منتهية إليه و لو بواسطة الإرادة، و إن كانت المقدّمة بعامّة أجزائها غير كافية في تحقّق الغاية بل محتاجة إلى توسيط الإرادة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فكلّ من الشرط و المعد و السبب لو كان في الواقع في طريق ذيها فالجميع موصلة بهذا المعنى و إن لم يترتّب المقصود عليها بالفعل غير أنّه سيترتّب </w:t>
      </w:r>
      <w:bookmarkStart w:id="1177" w:name="pg14349_150180"/>
    </w:p>
    <w:p>
      <w:pPr>
        <w:pStyle w:val="BookText"/>
        <w:rPr/>
      </w:pPr>
      <w:bookmarkEnd w:id="1177"/>
      <w:r>
        <w:rPr>
          <w:rFonts w:ascii="Amiri" w:hAnsi="Amiri" w:eastAsia="Amiri" w:cs="Amiri"/>
          <w:color w:val="111111"/>
          <w:sz w:val="28"/>
          <w:sz w:val="28"/>
          <w:szCs w:val="28"/>
          <w:rtl w:val="true"/>
          <w:lang w:bidi="ar-SA"/>
        </w:rPr>
        <w:t>عليه بعد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عدم تعلّق الأمر بالإرادة،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الأمر بالقصد و الإرادة في مقامات مختلفة،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الإقامة في البلد يجب عليه قصدها، و مقوّم الإقامة هو القصد و الإرادة التي تعلّق بهما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لزوم قصد القربة في التعبّديات، فقد ورد الأمر في الشرع بإرادة الإتيان بها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ملاك الاختيار فقد أشبع شيخنا الأُستاذ مدّ ظلّه الكلام فيه في رسالة خاصّة له بالجبر و التفويض</w:t>
      </w:r>
      <w:r>
        <w:rPr>
          <w:rStyle w:val="FootnoteAnchor"/>
          <w:rtl w:val="true"/>
        </w:rPr>
        <w:footnoteReference w:id="47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1178" w:name="__RefHeading___Toc7238567_3381743652"/>
      <w:bookmarkStart w:id="1179" w:name="_Toc444"/>
      <w:bookmarkEnd w:id="1178"/>
      <w:r>
        <w:rPr/>
        <w:t>4</w:t>
      </w:r>
      <w:r>
        <w:rPr>
          <w:rtl w:val="true"/>
        </w:rPr>
        <w:t xml:space="preserve">. </w:t>
      </w:r>
      <w:r>
        <w:rPr>
          <w:rtl w:val="true"/>
        </w:rPr>
        <w:t>لزوم الدور</w:t>
      </w:r>
      <w:bookmarkEnd w:id="1179"/>
    </w:p>
    <w:p>
      <w:pPr>
        <w:pStyle w:val="BookText"/>
        <w:rPr/>
      </w:pPr>
      <w:r>
        <w:rPr>
          <w:rFonts w:ascii="Amiri" w:hAnsi="Amiri" w:eastAsia="Amiri" w:cs="Amiri"/>
          <w:color w:val="111111"/>
          <w:sz w:val="28"/>
          <w:sz w:val="28"/>
          <w:szCs w:val="28"/>
          <w:rtl w:val="true"/>
          <w:lang w:bidi="ar-SA"/>
        </w:rPr>
        <w:t>و قد قرّر الدور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ذي المقدّمة يتوقّف على وجود المقدّمة، و لو قلنا بقيدية الإيصال لتوقّف وجود جزء المقدّمة على وجود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الموقوف مغاير للموقوف عليه، لأنّ وجود ذيها متوقّف على وجود المقدّمة، و وصف المقدّمة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موقوف على وجود ذيها و حينئذٍ فلا دور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المحقّق النائيني و هو أنّ قيد الإيصال يرجع إلى اعتبار كون الواجب النفسي قيداً للواجب الغيري، فيلزم أن يكون الواجب النفسي مقدّمة </w:t>
      </w:r>
      <w:bookmarkStart w:id="1180" w:name="pg14349_150181"/>
    </w:p>
    <w:p>
      <w:pPr>
        <w:pStyle w:val="BookText"/>
        <w:rPr/>
      </w:pPr>
      <w:bookmarkEnd w:id="1180"/>
      <w:r>
        <w:rPr>
          <w:rFonts w:ascii="Amiri" w:hAnsi="Amiri" w:eastAsia="Amiri" w:cs="Amiri"/>
          <w:color w:val="111111"/>
          <w:sz w:val="28"/>
          <w:sz w:val="28"/>
          <w:szCs w:val="28"/>
          <w:rtl w:val="true"/>
          <w:lang w:bidi="ar-SA"/>
        </w:rPr>
        <w:t>للمقدّمة و واجباً بوجوب ناش من وجوبها، و هو يستلزم الدور، فانّ وجوب المقدّمة إنّما نشأ من وجوب ذي المقدّمة، و لو ترشح وجوب من وجوبها على ذي المقدّمة للزم الدور</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ناشئ من تفسير خاطئ للموصلة، و هو أخذ وجود الواجب النفسي قيداً في المقدّمة، و تعلّق الأمر الغيري بالمركب منه، و قد عرفت أنّ الإيصال ليس بمعنى ترتّب واجب نفسي عليها و لا أخذ الواجب النفسي جزءاً للمقدمة، بل كون المقدّمة في طريق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التفسير المذكور لا يلزم منه إلاّ اجتماع المثلين لا الدور، و ذلك لأنّ الواجب النفسي بما هو واجب نفسي يتعلّق به الوجوب النفسي، و بما أنّه جزء للمقدمة يتعلّق بها الوجوب الغيري المتعلّق بالجميع الذي من أجزائه الواجب النفسي، و أين هذا من الدور</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7238569_3381743652"/>
      <w:bookmarkStart w:id="1182" w:name="_Toc445"/>
      <w:bookmarkEnd w:id="1181"/>
      <w:r>
        <w:rPr/>
        <w:t>5</w:t>
      </w:r>
      <w:r>
        <w:rPr>
          <w:rtl w:val="true"/>
        </w:rPr>
        <w:t xml:space="preserve">. </w:t>
      </w:r>
      <w:r>
        <w:rPr>
          <w:rtl w:val="true"/>
        </w:rPr>
        <w:t>لزوم التسلسل</w:t>
      </w:r>
      <w:bookmarkEnd w:id="1182"/>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الوضوء الموصل إلى الصلاة مقدّمة، أو السير الموصل إلى الحج مقدّمة، فذات الوضوء و السير يكون مقدّمة للوضوء الموصل، و السير الموصل و إن اعتبر الإيصال فيه أيضاً يكون مركّباً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الإيصال، فينتقل الكلام إلى الجزء الأوّل منه، فبما انّه أيضاً مقدّمة يعتبر فيه الإيصال و هكذا يلزم التسلسل، و لا محيص من أن ينتهي الأمر إلى ما يكون الذات مقدمة، فإذا كان الأمر كذلك فلتكن الذات من أوّل الأمر مقدّمة لذيها من دون اعتبار قيد التوصّل</w:t>
      </w:r>
      <w:r>
        <w:rPr>
          <w:rFonts w:eastAsia="Amiri" w:cs="Amiri" w:ascii="Amiri" w:hAnsi="Amiri"/>
          <w:color w:val="111111"/>
          <w:sz w:val="28"/>
          <w:szCs w:val="28"/>
          <w:rtl w:val="true"/>
          <w:lang w:bidi="ar-SA"/>
        </w:rPr>
        <w:t>.</w:t>
      </w:r>
      <w:r>
        <w:rPr>
          <w:rStyle w:val="FootnoteAnchor"/>
          <w:rtl w:val="true"/>
        </w:rPr>
        <w:footnoteReference w:id="475"/>
      </w:r>
      <w:bookmarkStart w:id="1183" w:name="pg14349_150182"/>
    </w:p>
    <w:p>
      <w:pPr>
        <w:pStyle w:val="BookText"/>
        <w:rPr/>
      </w:pPr>
      <w:bookmarkEnd w:id="1183"/>
      <w:r>
        <w:rPr>
          <w:rFonts w:ascii="Amiri" w:hAnsi="Amiri" w:eastAsia="Amiri" w:cs="Amiri"/>
          <w:color w:val="111111"/>
          <w:sz w:val="28"/>
          <w:sz w:val="28"/>
          <w:szCs w:val="28"/>
          <w:rtl w:val="true"/>
          <w:lang w:bidi="ar-SA"/>
        </w:rPr>
        <w:t>و قد أجاب عنه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بالأمر الغيري هو قيد المقدّمة الموصلة إلى الواجب النفسي لا المقدّمة الموصلة إلى المقدّمة، وعليه فالذات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واجبة بقيد الإيصال إلى المقيّد، بل واجبة بقيد الإيصال إلى ذيها، و هو حاصل بلا قيد زائد، بل لا يمكن تقييد الموصلة بالإيصال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أشبه بتخصيص القاعدة العقلية، مع أنّ القاعدة العقلية لا تُخَصّص، لوجود ملاكها في عامة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كان دليل وجوب المقدّمة الموصلة ما ذكره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الإنسان لا يطلب شيئاً لا يقع في طريق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يقتضي أن تكون المقدّمة مع أجزائها في طريق مقصوده، لأنّ العلّة كما تقتضي أن يكون الكل في طريقه كذلك تقتضي أن يكون الجزء أيضاً كذلك، فلا يقع مطلوباً إلاّ إذا كان بهذا الوصف، و عندئذ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بأنّ وصف الإيصال ليس جزءاً خارجياً للمقدّمة، بحيث تكون مركبة في الخارج من شيئين أحدهما ذات المقدّمة و الآخر عنوان الموصلية، بل المقدّمة في الخارج شيء واحد، و أمّا الإيصال فهو أمر انتزاعي يصنعه الذهن من وقوع المقدّمة في طريق المقصود و انتهائها إليه، و على ضوء هذا فليس الوضوء مقدّمة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هو أيضاً موصلاً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المقدّمة هي الوضوء و لكن يجب على المكلّف إيجاد وصف الإيصال</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7238571_3381743652"/>
      <w:bookmarkStart w:id="1185" w:name="_Toc446"/>
      <w:bookmarkEnd w:id="1184"/>
      <w:r>
        <w:rPr/>
        <w:t>6</w:t>
      </w:r>
      <w:r>
        <w:rPr>
          <w:rtl w:val="true"/>
        </w:rPr>
        <w:t xml:space="preserve">. </w:t>
      </w:r>
      <w:r>
        <w:rPr>
          <w:rtl w:val="true"/>
        </w:rPr>
        <w:t>اختصاص الوجوب بالعلل التوليدية</w:t>
      </w:r>
      <w:bookmarkEnd w:id="118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الملاك مطلق التوقّف فهو موجود في الموصلة و غيرها، و لو كان </w:t>
      </w:r>
    </w:p>
    <w:p>
      <w:pPr>
        <w:pStyle w:val="BookText"/>
        <w:rPr/>
      </w:pPr>
      <w:r>
        <w:rPr>
          <w:rFonts w:ascii="Amiri" w:hAnsi="Amiri" w:eastAsia="Amiri" w:cs="Amiri"/>
          <w:color w:val="111111"/>
          <w:sz w:val="28"/>
          <w:sz w:val="28"/>
          <w:szCs w:val="28"/>
          <w:rtl w:val="true"/>
          <w:lang w:bidi="ar-SA"/>
        </w:rPr>
        <w:t>الملاك خصوص ما يستحيل انفكاكه عن الواجب في الخارج فيختص الوجوب بالعلل التوليدية كالإلقاء بالنسبة إلى الإحراق، و لا يعمّ العلل الاعدادية كالشرط و المعد و السبب، فانّ كلّ واحد منها مقدّمة، و لكن لا يستحيل انفكاك كلّ واحد منها عن الواجب</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إلى هذا الإشكال أشار المحقّق الخراساني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بالمقدّمة الموصلة يستلزم إنكار وجوب المقدّمة في غالب الواجبات، و القول بوجوب خصوص العلّة التامّة في خصوص الواجبات التوليدية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ليس التوقّف بما هو هو و لا خصوص ما يستحيل انفكاكه عن الواجب في الخارج، بل الملاك ما يقع في طريق المطلوب بالذات، و هذا لا يوجب اختصاص الوجوب بالعلّة التامّة بل كلّ من الشرط و المعد على قسمين موصل أي واقع في طريق المقصود، و غير موصل أي ليس كذلك</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هناك إشكالات أُخرى تعرّض لبعضها المحقّق العراقي فلاحظها</w:t>
      </w:r>
      <w:r>
        <w:rPr>
          <w:rFonts w:eastAsia="Amiri" w:cs="Amiri" w:ascii="Amiri" w:hAnsi="Amiri"/>
          <w:color w:val="111111"/>
          <w:sz w:val="28"/>
          <w:szCs w:val="28"/>
          <w:rtl w:val="true"/>
          <w:lang w:bidi="ar-SA"/>
        </w:rPr>
        <w:t>.</w:t>
      </w:r>
      <w:r>
        <w:rPr>
          <w:rStyle w:val="FootnoteAnchor"/>
          <w:rtl w:val="true"/>
        </w:rPr>
        <w:footnoteReference w:id="479"/>
      </w:r>
      <w:bookmarkStart w:id="1186" w:name="pg14349_150184"/>
    </w:p>
    <w:p>
      <w:pPr>
        <w:pStyle w:val="Heading6"/>
        <w:numPr>
          <w:ilvl w:val="5"/>
          <w:numId w:val="1"/>
        </w:numPr>
        <w:rPr/>
      </w:pPr>
      <w:bookmarkStart w:id="1187" w:name="__RefHeading___Toc7238573_3381743652"/>
      <w:bookmarkStart w:id="1188" w:name="_Toc447"/>
      <w:bookmarkEnd w:id="1186"/>
      <w:bookmarkEnd w:id="1187"/>
      <w:r>
        <w:rPr>
          <w:rtl w:val="true"/>
        </w:rPr>
        <w:t>المقام الثالث ثمرات القول بوجوب المقدّمة الموصلة</w:t>
      </w:r>
      <w:bookmarkEnd w:id="1188"/>
    </w:p>
    <w:p>
      <w:pPr>
        <w:pStyle w:val="BookText"/>
        <w:rPr/>
      </w:pPr>
      <w:r>
        <w:rPr>
          <w:rFonts w:ascii="Amiri" w:hAnsi="Amiri" w:eastAsia="Amiri" w:cs="Amiri"/>
          <w:color w:val="111111"/>
          <w:sz w:val="28"/>
          <w:sz w:val="28"/>
          <w:szCs w:val="28"/>
          <w:rtl w:val="true"/>
          <w:lang w:bidi="ar-SA"/>
        </w:rPr>
        <w:t>و قد فرغنا بحمد اللّه عن بيان الأدلّة لوجوب المقدّمة الموصلة و الشبهات المتوجّهة إليها، بقي الكلام في ثمرات هذا القول،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هذا القول ثمرتان</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7238575_3381743652"/>
      <w:bookmarkStart w:id="1190" w:name="_Toc448"/>
      <w:bookmarkEnd w:id="1189"/>
      <w:r>
        <w:rPr>
          <w:rtl w:val="true"/>
        </w:rPr>
        <w:t>الثمرة الأُولى</w:t>
      </w:r>
      <w:r>
        <w:rPr>
          <w:rtl w:val="true"/>
        </w:rPr>
        <w:t xml:space="preserve">: </w:t>
      </w:r>
      <w:r>
        <w:rPr>
          <w:rtl w:val="true"/>
        </w:rPr>
        <w:t>بقاء الحرمة في غير الموصلة</w:t>
      </w:r>
      <w:bookmarkEnd w:id="1190"/>
    </w:p>
    <w:p>
      <w:pPr>
        <w:pStyle w:val="BookText"/>
        <w:rPr/>
      </w:pPr>
      <w:r>
        <w:rPr>
          <w:rFonts w:ascii="Amiri" w:hAnsi="Amiri" w:eastAsia="Amiri" w:cs="Amiri"/>
          <w:color w:val="111111"/>
          <w:sz w:val="28"/>
          <w:sz w:val="28"/>
          <w:szCs w:val="28"/>
          <w:rtl w:val="true"/>
          <w:lang w:bidi="ar-SA"/>
        </w:rPr>
        <w:t>لو انحصرت المقدّمة في المحرّم منها، كما إذا توقّف إنقاذ الغريق على سلوك أرض مغصوبة، فعلى القول بوجوب مطلق المقدّمة، تزول عنها الحرمة و يتّصف السلوك بالوجوب، سواء أ كان موصلاً أم لم يكن كما لو كان سلوكها لأجل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بوجوب خصوص المقدّمة الموصلة، لا تزول الحرمة إلاّ إذا توصّل بسلوكها إلى إنقاذ الغريق، فلو لم يتمكّن في النهاية من الإنقاذ كانت باقية على حرمتها واقعاً، جائزة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بوجوب قصد التوصّل لا تزول الحرمة إلاّ بقصد الإنقاذ</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بعدم وجوب المقدّمة من رأس، يبقى السلوك على حرمته، و لا ترتفع الحرمة إلاّ بمقدار الضرورة، و هو ما يتمكّن به من الإتيان بالواجب</w:t>
      </w:r>
      <w:r>
        <w:rPr>
          <w:rFonts w:eastAsia="Amiri" w:cs="Amiri" w:ascii="Amiri" w:hAnsi="Amiri"/>
          <w:color w:val="111111"/>
          <w:sz w:val="28"/>
          <w:szCs w:val="28"/>
          <w:rtl w:val="true"/>
          <w:lang w:bidi="ar-SA"/>
        </w:rPr>
        <w:t xml:space="preserve">. </w:t>
      </w:r>
      <w:bookmarkStart w:id="1191" w:name="pg14349_150185"/>
    </w:p>
    <w:p>
      <w:pPr>
        <w:pStyle w:val="Heading6"/>
        <w:numPr>
          <w:ilvl w:val="5"/>
          <w:numId w:val="1"/>
        </w:numPr>
        <w:rPr/>
      </w:pPr>
      <w:bookmarkStart w:id="1192" w:name="__RefHeading___Toc7238577_3381743652"/>
      <w:bookmarkStart w:id="1193" w:name="_Toc449"/>
      <w:bookmarkEnd w:id="1191"/>
      <w:bookmarkEnd w:id="1192"/>
      <w:r>
        <w:rPr>
          <w:rtl w:val="true"/>
        </w:rPr>
        <w:t>الثمرة الثانية</w:t>
      </w:r>
      <w:r>
        <w:rPr>
          <w:rtl w:val="true"/>
        </w:rPr>
        <w:t xml:space="preserve">: </w:t>
      </w:r>
      <w:r>
        <w:rPr>
          <w:rtl w:val="true"/>
        </w:rPr>
        <w:t>صحّة الصلاة على القول بالموصلة</w:t>
      </w:r>
      <w:bookmarkEnd w:id="1193"/>
    </w:p>
    <w:p>
      <w:pPr>
        <w:pStyle w:val="BookText"/>
        <w:rPr/>
      </w:pPr>
      <w:r>
        <w:rPr>
          <w:rFonts w:ascii="Amiri" w:hAnsi="Amiri" w:eastAsia="Amiri" w:cs="Amiri"/>
          <w:color w:val="111111"/>
          <w:sz w:val="28"/>
          <w:sz w:val="28"/>
          <w:szCs w:val="28"/>
          <w:rtl w:val="true"/>
          <w:lang w:bidi="ar-SA"/>
        </w:rPr>
        <w:t>هذه هي الثمرة الثانية و هي انّه إذا كانت العبادة مزاحمة لواجب أهم كالصلاة عند الابتلاء بأمر أهم منها كإزالة النجاسة عن المسجد، فعلى القول بوجوب مطلق المقدّمة تبطل الصلاة و لا تبطل على القول بوجوب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تبتني على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الضد مقدّمة لفعل الضد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الواجب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بالشيء يقتضي النهي عن ضده العام، و هو النقيض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النهي موجب لفساد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الصلاة مقدّمة للإزالة بحكم الأمر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الصلاة واجب بحكم الأمر الثاني، أي الملازمة بين وجوب المقدّمة و ذيها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ترك الصلاة واجباً ففعلها حرام بحكم الأمر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النهي المتعلّق بالصلاة موجب للفساد بحكم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بوجوب مطلق المقدّمة تكون النتيجة بطلان الصلاة، حيث إنّ مقدّمية ترك الصلاة توجب وجوبها، و وجوب الترك يوجب حرمة الصلاة التي هي 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تستلزم بطلانها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قلنا بوجوب المقدّمة الموصلة فلا يكون ترك الصلاة واجباً، بل </w:t>
      </w:r>
      <w:bookmarkStart w:id="1194" w:name="pg14349_150186"/>
    </w:p>
    <w:p>
      <w:pPr>
        <w:pStyle w:val="BookText"/>
        <w:rPr/>
      </w:pPr>
      <w:bookmarkEnd w:id="1194"/>
      <w:r>
        <w:rPr>
          <w:rFonts w:ascii="Amiri" w:hAnsi="Amiri" w:eastAsia="Amiri" w:cs="Amiri"/>
          <w:color w:val="111111"/>
          <w:sz w:val="28"/>
          <w:sz w:val="28"/>
          <w:szCs w:val="28"/>
          <w:rtl w:val="true"/>
          <w:lang w:bidi="ar-SA"/>
        </w:rPr>
        <w:t>الواجب هو ترك الصلاة الموصل للإزالة، و بما أنّ المكلّف غير راغب للإزالة فلا يكون ترك الصلاة في هذا الظرف واجباً حتّى يكون نقيضه حراماً، و معه لا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الثمرة باطلة من أساسها لابتنائها على المقدّمات الأربع التي لم تُسلَّم واحدة منها كما ستظهر لك في مبحث الضد، و مع ذلك فقد اعترض الشيخ الأنصاري على الثمرة الثانية</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7238579_3381743652"/>
      <w:bookmarkStart w:id="1196" w:name="_Toc450"/>
      <w:bookmarkEnd w:id="1195"/>
      <w:r>
        <w:rPr>
          <w:rtl w:val="true"/>
        </w:rPr>
        <w:t>نظرية الشيخ في الثمرة</w:t>
      </w:r>
      <w:bookmarkEnd w:id="1196"/>
    </w:p>
    <w:p>
      <w:pPr>
        <w:pStyle w:val="BookText"/>
        <w:rPr/>
      </w:pPr>
      <w:r>
        <w:rPr>
          <w:rFonts w:ascii="Amiri" w:hAnsi="Amiri" w:eastAsia="Amiri" w:cs="Amiri"/>
          <w:color w:val="111111"/>
          <w:sz w:val="28"/>
          <w:sz w:val="28"/>
          <w:szCs w:val="28"/>
          <w:rtl w:val="true"/>
          <w:lang w:bidi="ar-SA"/>
        </w:rPr>
        <w:t>ذهب الشيخ الأنصاري إلى بطلان الثمرة الثانية على القول بالموصلة، و انّ الصلاة إمّا صحيحة على كلا القولين أو باطلة كذلك، و ذلك بتقديم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النقيض اختلفت كلمة المنطقيّين في تعريف النقيض، فقال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نقيض كلّ شيء رفعه، فنقيض الإنسان، هو اللاإنسان، و نقيض الثاني هو رفع اللاإنسان، و على هذا يختصّ النقيض بالأمر السلبي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نقيض كلّ شيء رفع أو مرفوع، فنقيض الإنسان هو اللاإنسان، و نقيض الثاني هو الإنسان الذي هو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أنّ من عرّف النقيض بالرفع أراد منه الأعم من الرفع و المرفوع، يقول الحكيم السبزواري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نقيض كلّ رفع أو مرفوع تعميم رفع لهما مرجوع</w:t>
      </w:r>
      <w:r>
        <w:rPr>
          <w:rStyle w:val="FootnoteAnchor"/>
          <w:rtl w:val="true"/>
        </w:rPr>
        <w:footnoteReference w:id="480"/>
      </w:r>
      <w:bookmarkStart w:id="1197" w:name="pg14349_150187"/>
    </w:p>
    <w:p>
      <w:pPr>
        <w:pStyle w:val="BookText"/>
        <w:rPr/>
      </w:pPr>
      <w:bookmarkEnd w:id="1197"/>
      <w:r>
        <w:rPr>
          <w:rFonts w:ascii="Amiri" w:hAnsi="Amiri" w:eastAsia="Amiri" w:cs="Amiri"/>
          <w:color w:val="111111"/>
          <w:sz w:val="28"/>
          <w:sz w:val="28"/>
          <w:szCs w:val="28"/>
          <w:rtl w:val="true"/>
          <w:lang w:bidi="ar-SA"/>
        </w:rPr>
        <w:t>و على هذا فالمقدّمة للإزالة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نقيضه الذي يطلق عليه الضد العام على التعريف الأوّل هو رفع ترك الصلاة، و على التعريف الثاني هو نفس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فإليك بيان الشيخ في بطلان الثمرة بما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 نقيض كلّ شيء و ضدّه العام عبارة عن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رفعهما لا نفس الصلاة، و تتعلّق الحرمة برفع ترك الصلاة المطلق أو المقيّد بالموصل، لا بالصلاة التي هي تقارن النقيض، غاية الأمر انّ 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الترك المطلق مقارناً واحداً و هو الصلاة، و 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ذلك الترك الموصل مقارنان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الترك المجرّد بأن لا يصلّي و لا يزيل النجاسة، و ثانيهما إقامة الصلاة، فلا يصحّ الحكم بالبطلان على الأوّل، و الصحّة على الثاني، بل يجب أن يحكم بالصحّة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بالشق الثاني و انّ النقيض أعمّ من الرفع و المرفوع فنقيض ترك الصلاة المطلق، أو الترك الموصل، هو نفس الصلاة فتكون باطلة على كلا القولين لتعلّق النهي به بعنوان النقيض و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لمقالة الشيخ</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7238581_3381743652"/>
      <w:bookmarkStart w:id="1199" w:name="_Toc451"/>
      <w:bookmarkEnd w:id="1198"/>
      <w:r>
        <w:rPr>
          <w:rtl w:val="true"/>
        </w:rPr>
        <w:t>كلام المحقّق الخراساني في ردّ الثمرة</w:t>
      </w:r>
      <w:bookmarkEnd w:id="119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الخراساني إلى ترتّب الثمرة على القول بالموصلة و عدمه في صورة واحدة و هو أن يكون نقيض كلّ شيء هو رفعه فنقيض الترك المطلق أو الترك الموصل هو رفعهما لا الصلاة، و انّ الصلاة من مقارنات النقيض على كلا </w:t>
      </w:r>
      <w:bookmarkStart w:id="1200" w:name="pg14349_150188"/>
    </w:p>
    <w:p>
      <w:pPr>
        <w:pStyle w:val="BookText"/>
        <w:rPr/>
      </w:pPr>
      <w:bookmarkEnd w:id="1200"/>
      <w:r>
        <w:rPr>
          <w:rFonts w:ascii="Amiri" w:hAnsi="Amiri" w:eastAsia="Amiri" w:cs="Amiri"/>
          <w:color w:val="111111"/>
          <w:sz w:val="28"/>
          <w:sz w:val="28"/>
          <w:szCs w:val="28"/>
          <w:rtl w:val="true"/>
          <w:lang w:bidi="ar-SA"/>
        </w:rPr>
        <w:t>القولين، و مع ذلك، فرق عرفاً بين مقارن و 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نسبة الصلاة إلى الترك المطلق، كنسبة النقيض إلى العين، لما عرفت من أنّه ليس للنقيض الواقعي رفع الترك المطلق إلاّ مقارن واحد، و لذلك يعدّ ذلك المقارن للنقيض الواقعي، نقيضاً للعين ترك الصلاة عرفاً فتكون محرّمة أخذاً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واجباً ترك الصلاة المطلق يكون ضدّه العام أو نقيضه محرّماً، فتكون الصلاة باطلة لأجل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نسبة الصلاة إلى الترك الموصل، فليس كلّ من الفعل و الترك المجرّد نقيضاً له عرفاً، لامتناع تعدّد النقيض، و لا الجامع بينهما نقيضاً لامتناع الجامع بين الوجود و العدم، فينحصر نقيضه برفع الترك الموصل، و يكون كلّ من الفعل و الترك المجرّد، من مقارناته، حيث إنّ رفع الترك المطلق، تارة ينطبق على الفعل، و أُخرى على الترك المجرّد، و الحرمة لا تسري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الترك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مقارناته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ردّ الثمرة بردّ عامّة مقدّماته أو أكثرها، و لا أقلّ من إبطال أنّ وجوب شيء مقتضي لحرمة ضده العام و نقيضه، لما سيوافيك أنّ هذا النوع من النهي أمر لغو لا يصدر من الفاعل الحكيم</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7238583_3381743652"/>
      <w:bookmarkStart w:id="1202" w:name="_Toc452"/>
      <w:bookmarkEnd w:id="1201"/>
      <w:r>
        <w:rPr>
          <w:rtl w:val="true"/>
        </w:rPr>
        <w:t>القول السادس</w:t>
      </w:r>
      <w:r>
        <w:rPr>
          <w:rtl w:val="true"/>
        </w:rPr>
        <w:t xml:space="preserve">: </w:t>
      </w:r>
      <w:r>
        <w:rPr>
          <w:rtl w:val="true"/>
        </w:rPr>
        <w:t>وجوب المقدّمة حال الإيصال</w:t>
      </w:r>
      <w:bookmarkEnd w:id="120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هذا القول و خامس الأقوال، أنّ الإيصال في السابق قيد للواجب، و الموصل وصف له، بخلاف هذا القول فليس الإيصال قيداً، و مع هذا لا ينطبق إلاّ على المقيّد، شأن الفرق بين المشروطة و الحينية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لجأ القائل إلى هذا القول، لأجل الفرار عن الإشكالات الستة المتوجّهة إلى القول الخامس، و قد قرّر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سيّد مشايخنا المحقّق البروجردي، و حاصل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متعلّق الوجوب ذاتُ ما يوجد من المقدّمات مصداقاً للموصل، لا بوصف الموصلية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رأى أنّ المقدّمات في الخارج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يوصل إلى ذيها و يترتّب هو عليها واقعاً، و قسم منها لا يوصل، فخصّ الوجوب بالقسم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بالحمل الشائع مصداقاً للموصل و ليست الموصلية قيداً مأخوذاً في الواجب بنحو يجب تحصيله، بل هي عنوان مشير إلى ما هو واجب في الواقع، و إنّما خصّ الوجوب به لأنّ المقدّمة ليست مطلوبة في حدّ الذات، بل مطلوبيّتها لأجل ذيها، فيختصّ طلبُها بما هو ملازم للمطلوب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المحقّق البروجردي بأنّ ما ذكر من المقدّمة الموصلة ليس أمراً جديداً، بل هو نفس ما ذكره بعض القدماء من اختصاص الوجوب بالمقدّمة السببيّة، فانّ المقدّمة التي تكون موصلة في متن الواقع و يترتّب عليها ذو المقدّمة لا تنطبق إلاّ على المقدّمة السببيّة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مع ذلك فالبيان المذكور ليس وافياً للمقصود، إذ فيه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القضية الحقيقية المتوسطة بين المشروطة و المطلقة أمر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هو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ملحوظ في ثبوت الحكم، فيكون قيداً، فترجع القضية الحينية إلى المشروطة، أو غير ملحوظ فيه، فترجع إلى المطلقة، و لا </w:t>
      </w:r>
    </w:p>
    <w:p>
      <w:pPr>
        <w:pStyle w:val="BookText"/>
        <w:rPr/>
      </w:pPr>
      <w:r>
        <w:rPr>
          <w:rFonts w:ascii="Amiri" w:hAnsi="Amiri" w:eastAsia="Amiri" w:cs="Amiri"/>
          <w:color w:val="111111"/>
          <w:sz w:val="28"/>
          <w:sz w:val="28"/>
          <w:szCs w:val="28"/>
          <w:rtl w:val="true"/>
          <w:lang w:bidi="ar-SA"/>
        </w:rPr>
        <w:t>يعقل أن لا يكون للشيء مدخلية في الحكم، و مع ذلك، لا ينطبق الحكم إلاّ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رأيت زيداً قائماً، فقد رأيته في تلك الحالة لا في غيرها، و مع ذلك ليست الحالة قيداً للرؤية و لا للمرئي، و مع ذلك أوجد ضيقاً في الرؤية حيث إنّك ما رأيته إلاّ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تعد من قيود ذيها فتكون جزء الموضوع،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قائماً، فكأنّك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زيد القائم، و من المعلوم أنّ الحكم لا يتجاوز عن موضوعه، فعدم شمول الحكم لأوسع من حدّ الحال، لأجل كونه من قيود الموضوع لبّاً، و الحكم يتضيّق حسب ضيق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فانّ تخصيص الإيجاب بالمقدّمة التي تكون بالحمل الشائع مصداقاً للموصل لا يخلو إمّا أن يأخذ الموصل قيداً للواجب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يرجع إلى القول الخامس، و على الثاني يعمّ ما هو مصداق له بالحمل الشائع و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الإيصال كونه واقعاً في طريق المقصود لا الموصلة بالفعل فيعمّ الشرط و المعدّ و السبب بمعنى المقتضي و ارتفاع المانع، إذ كلّ واحد منهما على قسمين تارة في طريق المقصود، و أُخرى خارجه، حتّى أنّ الخطوة الأُولى للسير إلى الحج توصف بالموصلة و غيرها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على ما في تقريراته</w:t>
      </w:r>
      <w:r>
        <w:rPr>
          <w:rStyle w:val="FootnoteAnchor"/>
          <w:rtl w:val="true"/>
        </w:rPr>
        <w:footnoteReference w:id="482"/>
      </w:r>
      <w:r>
        <w:rPr>
          <w:rFonts w:ascii="Amiri" w:hAnsi="Amiri" w:eastAsia="Amiri" w:cs="Amiri"/>
          <w:color w:val="111111"/>
          <w:sz w:val="28"/>
          <w:sz w:val="28"/>
          <w:szCs w:val="28"/>
          <w:rtl w:val="true"/>
          <w:lang w:bidi="ar-SA"/>
        </w:rPr>
        <w:t>، و هو أنّ الواجب ليس مطلقَ المقدّمة و لا خصوص المقدّمة المتقيّدة بالإيصال، بل الواجب هو الحصّة التوأمة مع وجود سائر المقدّمات، الملازمة</w:t>
      </w:r>
      <w:r>
        <w:rPr>
          <w:rStyle w:val="FootnoteAnchor"/>
          <w:rtl w:val="true"/>
        </w:rPr>
        <w:footnoteReference w:id="483"/>
      </w:r>
      <w:r>
        <w:rPr>
          <w:rFonts w:ascii="Amiri" w:hAnsi="Amiri" w:eastAsia="Amiri" w:cs="Amiri"/>
          <w:color w:val="111111"/>
          <w:sz w:val="28"/>
          <w:sz w:val="28"/>
          <w:szCs w:val="28"/>
          <w:rtl w:val="true"/>
          <w:lang w:bidi="ar-SA"/>
        </w:rPr>
        <w:t>لوجود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جرى المحقّق الخوئي في تعاليقه على أجوده،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الوجوب الغيري هو خصوصُ التوقّف على ما يكون توأماً لوجود ذي المقدّمة في الخارج من جهة وقوعه في سلسلة مبادئ وجوده بالفعل، فيختصّ الوجوب الغيري حينئذ بالموصلة، و لا يعم غيرها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التوأمية إمّا قيد، أو لا، فعلى الأوّل، تنطبق على مذاقِ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 يختصّ الحكم بالموصلة، بل يعمّ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المقدّمة التوأمة و المقدّمة غير التوأمة و إن كان متميزاً في نفس الأمر، حيث إنّ نصب السلّم في الخارج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ينتهي إلى ذي المقدّمة، و هو المسمّى بالمقدّمة التوأمة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لا ينتهي بل تنفك المقدّمة عن ذيها، و هو المسمّى بغير التوأمة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الكلام في مقام تعلّق الإرادة بأحد القسمين دون الآخر، كتعلّق الوجوب كذلك، فالتعلّق بقسم دون قسم يحتاج إلى عنوان يميّز أحد القسمين عن الآخر حتّى يكون القسم الموصل متعلّقاً للإرادة و الإيجاب، و ليس هو إلاّ عنوان التوأمة أو الإيصال و هو نفس القول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أُستاذه السيد الإمام الخميني عن شيخه العلاّمة الحائري و نذكر المنقول في مقطعين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للمعاليل الخارجية ضيقاً ذاتياً من جانب علّتها، فالحرارة الصادرة عن النار الخارجية و إن كانت غير مقيّدة بعلّتها لامتناع تقييد المتأخّر بالأمر المتقدّم إلاّ أنّها ليست أيضاً مطلقة بالنسبة إليها و إلى غيرها، و إلاّ يلزم أن تكون</w:t>
      </w:r>
    </w:p>
    <w:p>
      <w:pPr>
        <w:pStyle w:val="BookText"/>
        <w:rPr/>
      </w:pPr>
      <w:r>
        <w:rPr>
          <w:rFonts w:ascii="Amiri" w:hAnsi="Amiri" w:eastAsia="Amiri" w:cs="Amiri"/>
          <w:color w:val="111111"/>
          <w:sz w:val="28"/>
          <w:sz w:val="28"/>
          <w:szCs w:val="28"/>
          <w:rtl w:val="true"/>
          <w:lang w:bidi="ar-SA"/>
        </w:rPr>
        <w:t>أوسع من علّتها، بل هي على وجه لا تنطبق إلاّ على المقيّد أي الحرارة المفاضة من جانب الصلة لا الأعم منها و من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العلة الغائية بما انّها متقدّمة تصوّراً، متأخرة وجوداً، فالمعلول ليس مقيّداً بوجود العلّة الغائية لتقدّم المعلول وجوداً على العلّة الغائية في الخارج لكنّه ليس أوسع من الغاية التي هي علّة لفاعلية الفاعل و سبب لبروز الإرادة في لوح النفس، و إلاّ يلزم أن تكون الإرادة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تكون الإرادة غير مقيّدة بالغاية، و لكنّها ليست بأوسع منها، وعليه فالواجب ليس مطلق المقدّمة لما عرفت من أنّ الإرادة و الوجوب يتضيق ضيقاً ذاتياً بالنسبة إلى غايتها، و لا المقيّدة بالإيصال، لما عرفت من أنّ الإرادة المتقدّمة لا يمكن أن تكون مقيّدة بغايتها المتأخّرة عنها، و مع ذلك فالإرادة لا تنطبق إلاّ على المقيد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يلاحظ على 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أنّ وجود المعلول لا يقيّد بوجود العلّة و إن كان صحيحاً، لكن عدم التقييد ليس لأجل تقدّم العلة و تأخّر المعلول، فانّ التقدّم و التأخّر فيهما ليس تقدّماً زمانياً بل رتبياً، و مثل هذا لا يضر بالتقييد، بل وجهه أنّ مصبّ الإطلاق و التقييد إنّما هو المفاهيم التي يمكن تقييد المفهوم الموسّع بقيد، و أمّا التكوين فهو غير قابل لتقييد المطلق، فانّ الشيء يتكوّن في بدو الأمر إمّا مطلقاً إلى الأبد و إمّا مقيّداً كذلك، و لا يتصوّر فيه الوجود المقيّد بعد تكونه موسعاً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المقطع الثاني الذي هو بيت القصيد في المقام، فما ذكره من أنّ الإرادة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الوجوب الإنشائي يتضيّق تبعاً للعلّة الغائية دون أن تتقيّد بها و إن كان صحيحاً، و الكلام في مورد آخر، و هو انّ الفاعل إذا حاول أن يظهر إرادته المضيّقة و يضفي الإيجاب على المقدّمة المضيّقة بالذات، لا محيص له إلاّ بتعليق الوجوب على المقدّمة التي توصل إلى الغاية، و عندئذ يرجع القول السادس إلى القول الخامس</w:t>
      </w:r>
      <w:r>
        <w:rPr>
          <w:rFonts w:eastAsia="Amiri" w:cs="Amiri" w:ascii="Amiri" w:hAnsi="Amiri"/>
          <w:color w:val="111111"/>
          <w:sz w:val="28"/>
          <w:szCs w:val="28"/>
          <w:rtl w:val="true"/>
          <w:lang w:bidi="ar-SA"/>
        </w:rPr>
        <w:t xml:space="preserve">. </w:t>
      </w:r>
      <w:bookmarkStart w:id="1203" w:name="pg14349_150194"/>
    </w:p>
    <w:p>
      <w:pPr>
        <w:pStyle w:val="Heading4"/>
        <w:numPr>
          <w:ilvl w:val="3"/>
          <w:numId w:val="1"/>
        </w:numPr>
        <w:rPr/>
      </w:pPr>
      <w:bookmarkStart w:id="1204" w:name="__RefHeading___Toc7238585_3381743652"/>
      <w:bookmarkStart w:id="1205" w:name="_Toc453"/>
      <w:bookmarkEnd w:id="1203"/>
      <w:bookmarkEnd w:id="1204"/>
      <w:r>
        <w:rPr>
          <w:rtl w:val="true"/>
        </w:rPr>
        <w:t>الأمر السابع في ثمرات القول بوجوب المقدّمة</w:t>
      </w:r>
      <w:bookmarkEnd w:id="1205"/>
    </w:p>
    <w:p>
      <w:pPr>
        <w:pStyle w:val="Heading5"/>
        <w:numPr>
          <w:ilvl w:val="4"/>
          <w:numId w:val="1"/>
        </w:numPr>
        <w:rPr/>
      </w:pPr>
      <w:bookmarkStart w:id="1206" w:name="__RefHeading___Toc7238587_3381743652"/>
      <w:bookmarkStart w:id="1207" w:name="_Toc454"/>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قد عرفت ثمرات القول بوجوب المقدّمة الموصلة، و حان الكلام عن ثمرات القول بوجوب المقدّمة على الآراء الستة، و إليك هذه الثمرات</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7238589_3381743652"/>
      <w:bookmarkStart w:id="1209" w:name="_Toc455"/>
      <w:bookmarkEnd w:id="1208"/>
      <w:r>
        <w:rPr>
          <w:rtl w:val="true"/>
        </w:rPr>
        <w:t>الثمرة الأُولى</w:t>
      </w:r>
      <w:r>
        <w:rPr>
          <w:rtl w:val="true"/>
        </w:rPr>
        <w:t xml:space="preserve">: </w:t>
      </w:r>
      <w:r>
        <w:rPr>
          <w:rtl w:val="true"/>
        </w:rPr>
        <w:t>اتّصاف المقدّمات بالوجوب الغيري</w:t>
      </w:r>
      <w:bookmarkEnd w:id="1209"/>
    </w:p>
    <w:p>
      <w:pPr>
        <w:pStyle w:val="BookText"/>
        <w:rPr/>
      </w:pPr>
      <w:r>
        <w:rPr>
          <w:rFonts w:ascii="Amiri" w:hAnsi="Amiri" w:eastAsia="Amiri" w:cs="Amiri"/>
          <w:color w:val="111111"/>
          <w:sz w:val="28"/>
          <w:sz w:val="28"/>
          <w:szCs w:val="28"/>
          <w:rtl w:val="true"/>
          <w:lang w:bidi="ar-SA"/>
        </w:rPr>
        <w:t>هذه الثمرة هي التي ذكرها المحقّق الخراساني و جعلها ثمرة للمسألة الأُصولية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بالملازمة بين الوجوبين يستنتج وجوب المقدّمات في الواجبات و حرمتها في المحرّمات، و على هذا تكون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أُصولية لوقوعها في استنباط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لا بأس بها لو قلنا بوجوب المقدمة</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7238591_3381743652"/>
      <w:bookmarkStart w:id="1211" w:name="_Toc456"/>
      <w:bookmarkEnd w:id="1210"/>
      <w:r>
        <w:rPr>
          <w:rtl w:val="true"/>
        </w:rPr>
        <w:t>الثمرة الثانية</w:t>
      </w:r>
      <w:r>
        <w:rPr>
          <w:rtl w:val="true"/>
        </w:rPr>
        <w:t xml:space="preserve">: </w:t>
      </w:r>
      <w:r>
        <w:rPr>
          <w:rtl w:val="true"/>
        </w:rPr>
        <w:t>تحقّق الوفاء بالنذر</w:t>
      </w:r>
      <w:bookmarkEnd w:id="1211"/>
    </w:p>
    <w:p>
      <w:pPr>
        <w:pStyle w:val="BookText"/>
        <w:rPr/>
      </w:pPr>
      <w:r>
        <w:rPr>
          <w:rFonts w:ascii="Amiri" w:hAnsi="Amiri" w:eastAsia="Amiri" w:cs="Amiri"/>
          <w:color w:val="111111"/>
          <w:sz w:val="28"/>
          <w:sz w:val="28"/>
          <w:szCs w:val="28"/>
          <w:rtl w:val="true"/>
          <w:lang w:bidi="ar-SA"/>
        </w:rPr>
        <w:t>إذا تعلّق النذر بالإتيان بالواجب، فلو قلنا بوجوب المقدّمة يكفي الإتيان بها، و إلاّ فلا بدّ من الإتيان بواجب نفسي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مثل هذا ثمرة لمسألة أُصولية غير خال عن الإشكال، و قد مرّ نظيره في مبحث الصحيح و الأعم</w:t>
      </w:r>
      <w:r>
        <w:rPr>
          <w:rFonts w:eastAsia="Amiri" w:cs="Amiri" w:ascii="Amiri" w:hAnsi="Amiri"/>
          <w:color w:val="111111"/>
          <w:sz w:val="28"/>
          <w:szCs w:val="28"/>
          <w:rtl w:val="true"/>
          <w:lang w:bidi="ar-SA"/>
        </w:rPr>
        <w:t xml:space="preserve">. </w:t>
      </w:r>
      <w:bookmarkStart w:id="1212" w:name="pg14349_150195"/>
    </w:p>
    <w:p>
      <w:pPr>
        <w:pStyle w:val="BookText"/>
        <w:rPr/>
      </w:pPr>
      <w:bookmarkEnd w:id="121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ليست كلّية، لأنّ الوفاء بالنذر تابع لكيفية النذر، فإن كان متعلّقه هو الواجب النفسي فلا يتحقّق الوفاء بالنذر و إن قلنا بوجوب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متعلّقه هو الواجب الأعم من الشرعي و العقلي، يصدق الوفاء بالنذر، و إن لم نقل بوجوب المقدّمة شرعاً، و ذلك لأنّ الوجوب العقلي للمقدّمة أمر غير منكر، و المفروض أنّ متعلق النذر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متعلّق النذر الأعم من الواجب الشرعي و العقلي و من الشرعي الأعم من النفسي و الغيري، فلو أتى بالمقدّمة فقد وفى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تلك الثمرة تترتّب على القول بوجوب مطلق المقدّمة، و أمّا على القول بوجوب المقدّمة الموصلة فحيث إنّ وصف الإيصال لا ينفك عن الإتيان بالواجب النفسي، فيصدق الوفاء سواء أقلنا بوجوب المقدّمة أم لا، لأنّ المفروض انّ الإتيان بالمقدّمة لا ينفك عن الإتيان بذيها</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7238593_3381743652"/>
      <w:bookmarkStart w:id="1214" w:name="_Toc457"/>
      <w:bookmarkEnd w:id="1213"/>
      <w:r>
        <w:rPr>
          <w:rtl w:val="true"/>
        </w:rPr>
        <w:t>الثمرة الثالثة</w:t>
      </w:r>
      <w:r>
        <w:rPr>
          <w:rtl w:val="true"/>
        </w:rPr>
        <w:t xml:space="preserve">: </w:t>
      </w:r>
      <w:r>
        <w:rPr>
          <w:rtl w:val="true"/>
        </w:rPr>
        <w:t>استحقاق الأجر</w:t>
      </w:r>
      <w:bookmarkEnd w:id="1214"/>
    </w:p>
    <w:p>
      <w:pPr>
        <w:pStyle w:val="BookText"/>
        <w:rPr/>
      </w:pPr>
      <w:r>
        <w:rPr>
          <w:rFonts w:ascii="Amiri" w:hAnsi="Amiri" w:eastAsia="Amiri" w:cs="Amiri"/>
          <w:color w:val="111111"/>
          <w:sz w:val="28"/>
          <w:sz w:val="28"/>
          <w:szCs w:val="28"/>
          <w:rtl w:val="true"/>
          <w:lang w:bidi="ar-SA"/>
        </w:rPr>
        <w:t>إذا أمر شخص ببناء بيت، فأتى المأمور بالمقدّمات ثمّ انصرف الآمر، فعلى القول بأنّ الأمر بالشيء أمر بمقدّمته، يصير ضامناً لها، فيجب على الآمر دفع أُجرة المقدّمات و إن انقطع العمل بعدها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عدّ هذه ثمرة لمسألة أُصولية نوع من التعسّف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ضامن، و إن لم يكن الأمر بالشيء أمراً بالمقدّمة، لأنّه لمّا أمر بذيها و صار ذلك الأمر مبدأ لاشتغال العامل بالمقدّمات صار ضامناً، و يكفي في الضمان كون الأمر بذيها سبباً للاشتغال بالمقدّمة و إن كان الأمر به فاقداً للدلالة على الإتيان </w:t>
      </w:r>
      <w:bookmarkStart w:id="1215" w:name="pg14349_150196"/>
    </w:p>
    <w:p>
      <w:pPr>
        <w:pStyle w:val="BookText"/>
        <w:rPr/>
      </w:pPr>
      <w:bookmarkEnd w:id="1215"/>
      <w:r>
        <w:rPr>
          <w:rFonts w:ascii="Amiri" w:hAnsi="Amiri" w:eastAsia="Amiri" w:cs="Amiri"/>
          <w:color w:val="111111"/>
          <w:sz w:val="28"/>
          <w:sz w:val="28"/>
          <w:szCs w:val="28"/>
          <w:rtl w:val="true"/>
          <w:lang w:bidi="ar-SA"/>
        </w:rPr>
        <w:t>بمقدّمته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على القول بوجوب المقدّمة الموصلة، لعدم الإتيان بالواجب، فلا يكون القول بوجوبها ملازماً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الاشتغال بما يسمّى بالمقدّمات، اشتغال بنفس الواجب النفسي فيما إذا كانت المقدّمات داخلية، كالمثال، إذ ليس لبناء البيت معنى سوى القيام به على نحو التدريج و إن لم يكن الحال في المقدّمات الخارجية كذلك</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7238595_3381743652"/>
      <w:bookmarkStart w:id="1217" w:name="_Toc458"/>
      <w:bookmarkEnd w:id="1216"/>
      <w:r>
        <w:rPr>
          <w:rtl w:val="true"/>
        </w:rPr>
        <w:t>الثمرة الرابعة</w:t>
      </w:r>
      <w:r>
        <w:rPr>
          <w:rtl w:val="true"/>
        </w:rPr>
        <w:t xml:space="preserve">: </w:t>
      </w:r>
      <w:r>
        <w:rPr>
          <w:rtl w:val="true"/>
        </w:rPr>
        <w:t>حرمة أخذ الأُجرة على المقدّمة</w:t>
      </w:r>
      <w:bookmarkEnd w:id="1217"/>
    </w:p>
    <w:p>
      <w:pPr>
        <w:pStyle w:val="BookText"/>
        <w:rPr/>
      </w:pPr>
      <w:r>
        <w:rPr>
          <w:rFonts w:ascii="Amiri" w:hAnsi="Amiri" w:eastAsia="Amiri" w:cs="Amiri"/>
          <w:color w:val="111111"/>
          <w:sz w:val="28"/>
          <w:sz w:val="28"/>
          <w:szCs w:val="28"/>
          <w:rtl w:val="true"/>
          <w:lang w:bidi="ar-SA"/>
        </w:rPr>
        <w:t>و من الثمرات المترتّبة على وجوب المقدّمة، حرمة أخذ الأُجرة على إنجازها، و الثمرة مستنبطة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وجوب المقدّمة وجوباً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تقرّر في محلّه التنافي بين الوجوب و الاستئجار، أي حرمة أخذ الأُجرة على إنجاز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فيستنتج حرمةُ أخذ الأُجرة على إنجاز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بين وجوب الشيء و حرمة أخذ الأُجرة، و لعلّ النسبة بينهما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إمّا توصلي لا يتوقف سقوط أمره على الإتيان به لأمره سبحانه، و أُخرى تعبّدي لا يسقط إلاّ بالإتيان به لأمره، أو للّه سبحانه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فتارة يكون المطلوب للمولى تحقّقه في الخارج بالمجّان بحيث تكون المصلحة قائمة به، و هذا كتجهيز الميت من تغسيله تكفينه و تدفينه، و أُخرى </w:t>
      </w:r>
    </w:p>
    <w:p>
      <w:pPr>
        <w:pStyle w:val="BookText"/>
        <w:rPr/>
      </w:pPr>
      <w:r>
        <w:rPr>
          <w:rFonts w:ascii="Amiri" w:hAnsi="Amiri" w:eastAsia="Amiri" w:cs="Amiri"/>
          <w:color w:val="111111"/>
          <w:sz w:val="28"/>
          <w:sz w:val="28"/>
          <w:szCs w:val="28"/>
          <w:rtl w:val="true"/>
          <w:lang w:bidi="ar-SA"/>
        </w:rPr>
        <w:t>يكون المطلوب وجوده فقط، نظير الواجبات الاجتماعية التي لولاها لاختلّ النظام، سواء أتى بها بالمجّان أو في مقابل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فالوجوب التوصّلي بالمعنى الأوّل ينافي أخذ الأُجرة لا الثاني، فلو كانت المقدّمة من قبيل القسم الأوّل يحرم أخذ الأُجرة عليه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الواجبات التعبّدية فهي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واجباً على الأجير، و أُخرى يكون واجباً على الغير، و إنّما يريد الإنسان إتيانه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 عقد الإجارة بأن يؤجر نفسه من الغير ليصلّي أو يصوم شهر رمضان عن نفسه، و ذلك 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تمشّي قصد القربة، فلا يتمكّن من إيجاد ما استؤجر له على الوجه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انتفاع الموجر من عمله، مع أنّه يشترط في صحّة الإجارة انتفاع الموجر من عمل الأجير، و إلا تكون الإجارة سفهية، و لذلك قالوا ببطلان ما لو أجّر بلا أُجرة، أو باع بلا ثمن، و انتفاعه بعمله عند اللّه، و إن كان صحيحاً لكنّه لا يصحح العقد، فمن يريده فليدفع إليه هبة و إحساناً، لا أُجرة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الاستئجار لإنجاز ما وجب على غيره و فات منه لعجزه أو موته فهو صحيح في مثل الحج، لأنّه عمل عبادي ماليّ، و قد تضافرت الروايات عن النبي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النيابة فيه، و صحّ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أعطى ثلاثين ديناراً يُحج بها عن إسماعيل و لم يترك من العمرة إلى الحج شيئاً إلاّ اشترط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هذا كان لإسماعيل حجّة بما أنفق من ماله، و كان لك تسع حجج بما أتعبت من بدنك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أمّا الاستئجار في غير الحج الذي يعدّ عبادياً محضاً، كالصلاة و الصوم فعقد الإجارة لإتيان ما وجب على الغير من العبادة في مقابل الأُجرة أمر مشكل، و ليس في الأخبار و الروايات أثر منه، و إنّما جرت السيرة على ذلك بين المتأخّرين فانّ قصد القربة مع أخذ الأُجرة متنافيان و إن أصرّ المتأخّرون على صحّتها، و قد نقل شيخنا الأُستاذ مدّ ظله الوجوه التي ذكرها المشايخ لتصحيح الإجارة التي أهمها ما أشار إليه المحقّق الخراساني من أنّه من قبيل الداعي إلى الداعي، و انّه يأخذ الأُجرة لأن يصلي للّه سبحانه عن جانب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نقد شيخنا الأُستاذ مد ظله هذه الوجوه في بحوثه الفقهية</w:t>
      </w:r>
      <w:r>
        <w:rPr>
          <w:rStyle w:val="FootnoteAnchor"/>
          <w:rtl w:val="true"/>
        </w:rPr>
        <w:footnoteReference w:id="487"/>
      </w:r>
      <w:r>
        <w:rPr>
          <w:rFonts w:ascii="Amiri" w:hAnsi="Amiri" w:eastAsia="Amiri" w:cs="Amiri"/>
          <w:color w:val="111111"/>
          <w:sz w:val="28"/>
          <w:sz w:val="28"/>
          <w:szCs w:val="28"/>
          <w:rtl w:val="true"/>
          <w:lang w:bidi="ar-SA"/>
        </w:rPr>
        <w:t>و لكنّه سلك مسلكاً آخر في تصحيح هذا النوع من النيابة، و هو نفس ما سلكه المشهور في مورد القاضي و المفتي و معلّم الأحكام الشرعية و المؤذن مما علم من الشرع حرمة أخذ الأُجرة في مقابلها، فانّ المسلك الحق فيه هو قيام الحاكم بقضاء حوائج هؤلاء بأن يموّلهم حتى يتسنّى لهم القيام بوظائفهم الشرعية من دون شائبة مادية، و قد كتب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عامله في مصر في حقّ القاضي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أفْسِحْ له في البذلِ ما يُزيلُ علَّته، و تَقلُّ معه حاجتُه إلى الناس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فمن يريد القيام بفرائض الغير، فعلى الوليّ أن يسدّ حاجات النائب مدة سنة أو أقل، حتّى يقوم بفرائض والده مثلاً المتوفّى، فيكون العطاء من جانب و العمل من جانب آخر من دون معاوضة، بل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الإحسان بالإحسان </w:t>
      </w:r>
      <w:r>
        <w:rPr>
          <w:rFonts w:eastAsia="Amiri" w:cs="Amiri" w:ascii="Amiri" w:hAnsi="Amiri"/>
          <w:color w:val="111111"/>
          <w:sz w:val="28"/>
          <w:szCs w:val="28"/>
          <w:rtl w:val="true"/>
          <w:lang w:bidi="ar-SA"/>
        </w:rPr>
        <w:t xml:space="preserve">«. </w:t>
      </w:r>
      <w:bookmarkStart w:id="1218" w:name="pg14349_150199"/>
    </w:p>
    <w:p>
      <w:pPr>
        <w:pStyle w:val="Heading5"/>
        <w:numPr>
          <w:ilvl w:val="4"/>
          <w:numId w:val="1"/>
        </w:numPr>
        <w:rPr/>
      </w:pPr>
      <w:bookmarkStart w:id="1219" w:name="__RefHeading___Toc7238597_3381743652"/>
      <w:bookmarkStart w:id="1220" w:name="_Toc459"/>
      <w:bookmarkEnd w:id="1218"/>
      <w:bookmarkEnd w:id="1219"/>
      <w:r>
        <w:rPr>
          <w:rtl w:val="true"/>
        </w:rPr>
        <w:t>الثمرة الخامسة</w:t>
      </w:r>
      <w:r>
        <w:rPr>
          <w:rtl w:val="true"/>
        </w:rPr>
        <w:t xml:space="preserve">: </w:t>
      </w:r>
      <w:r>
        <w:rPr>
          <w:rtl w:val="true"/>
        </w:rPr>
        <w:t>حصول الفسق بترك مقدّمة</w:t>
      </w:r>
      <w:bookmarkEnd w:id="1220"/>
    </w:p>
    <w:p>
      <w:pPr>
        <w:pStyle w:val="BookText"/>
        <w:rPr/>
      </w:pPr>
      <w:r>
        <w:rPr>
          <w:rFonts w:ascii="Amiri" w:hAnsi="Amiri" w:eastAsia="Amiri" w:cs="Amiri"/>
          <w:color w:val="111111"/>
          <w:sz w:val="28"/>
          <w:sz w:val="28"/>
          <w:szCs w:val="28"/>
          <w:rtl w:val="true"/>
          <w:lang w:bidi="ar-SA"/>
        </w:rPr>
        <w:t>لو قلنا بوجوب المقدّمة و كان للواجب مقدمات كثيرة يحصل الفسق بترك مقدّمتين، لحصول الإصرار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بترك المقدّمة الأُولى يسقط وجوب ذيها بالعصيان، و مع سقوطه لا تكون الثانية أو الثالثة من المقدّمات واجبة حتّى يصدق العصيان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تلك الثمرة شيخنا الأُستاذ مدّ ظلّه في الدورة السابقة اشكالاً آخر،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ملازمة بين ترك مطلق الواجب الأعم من الغيري و النفسي، و بين المعصية، إنّما الملازمة بين ترك الواجب النفسي و المعصية، لا الغيري كما في المقام، إذ ليس فعله محبوباً و لا تركه مبغوضاً، و الأمر به من باب اللابدية و مخالفة مثل هذا الأمر لا يوجب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عدل عنه مدّ ظلّه في هذه الدورة،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ملاك العصيان، مخالفة الأمر المولوي سواء أ كان المأمور به محبوباً أم لا، فإذا صدر الأمر عن مقام المولوية فعلى العبد الإتيان به، و لو خالف عدّ عاصياً، و مبغوضاً عند المولى، سواء أ كان الفعل محبوباً بالذات أم لا، و هذا يكفي في صدق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تصحيح العبادات الثلاث بالأمر الغيري، ما يفيدك في المقام</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7238599_3381743652"/>
      <w:bookmarkStart w:id="1222" w:name="_Toc460"/>
      <w:bookmarkEnd w:id="1221"/>
      <w:r>
        <w:rPr>
          <w:rtl w:val="true"/>
        </w:rPr>
        <w:t>الثمرة السادسة</w:t>
      </w:r>
      <w:r>
        <w:rPr>
          <w:rtl w:val="true"/>
        </w:rPr>
        <w:t xml:space="preserve">: </w:t>
      </w:r>
      <w:r>
        <w:rPr>
          <w:rtl w:val="true"/>
        </w:rPr>
        <w:t>جعل المصداق لمسألة الاجتماع</w:t>
      </w:r>
      <w:bookmarkEnd w:id="1222"/>
    </w:p>
    <w:p>
      <w:pPr>
        <w:pStyle w:val="Heading6"/>
        <w:numPr>
          <w:ilvl w:val="5"/>
          <w:numId w:val="1"/>
        </w:numPr>
        <w:rPr/>
      </w:pPr>
      <w:bookmarkStart w:id="1223" w:name="__RefHeading___Toc7238601_3381743652"/>
      <w:bookmarkStart w:id="1224" w:name="_Toc461"/>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لو قلنا بوجوب المقدّمة مطلقاً، يلزم فيما إذا كانت محرّمة اجتماع الأمر النهي، بخلاف ما لو لم نقل بالوجوب، فلا يكون في المورد إلاّ النهي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بوجوه ثلاثة</w:t>
      </w:r>
      <w:r>
        <w:rPr>
          <w:rFonts w:eastAsia="Amiri" w:cs="Amiri" w:ascii="Amiri" w:hAnsi="Amiri"/>
          <w:color w:val="111111"/>
          <w:sz w:val="28"/>
          <w:szCs w:val="28"/>
          <w:rtl w:val="true"/>
          <w:lang w:bidi="ar-SA"/>
        </w:rPr>
        <w:t xml:space="preserve">: </w:t>
      </w:r>
      <w:bookmarkStart w:id="1225" w:name="pg14349_150200"/>
    </w:p>
    <w:p>
      <w:pPr>
        <w:pStyle w:val="Heading6"/>
        <w:numPr>
          <w:ilvl w:val="5"/>
          <w:numId w:val="1"/>
        </w:numPr>
        <w:rPr/>
      </w:pPr>
      <w:bookmarkStart w:id="1226" w:name="__RefHeading___Toc7238603_3381743652"/>
      <w:bookmarkStart w:id="1227" w:name="_Toc462"/>
      <w:bookmarkEnd w:id="1225"/>
      <w:bookmarkEnd w:id="1226"/>
      <w:r>
        <w:rPr>
          <w:rtl w:val="true"/>
        </w:rPr>
        <w:t>الف</w:t>
      </w:r>
      <w:r>
        <w:rPr>
          <w:rtl w:val="true"/>
        </w:rPr>
        <w:t xml:space="preserve">: </w:t>
      </w:r>
      <w:r>
        <w:rPr>
          <w:rtl w:val="true"/>
        </w:rPr>
        <w:t>عنوان المقدّمة تعليلي</w:t>
      </w:r>
      <w:bookmarkEnd w:id="1227"/>
    </w:p>
    <w:p>
      <w:pPr>
        <w:pStyle w:val="BookText"/>
        <w:rPr/>
      </w:pPr>
      <w:r>
        <w:rPr>
          <w:rFonts w:ascii="Amiri" w:hAnsi="Amiri" w:eastAsia="Amiri" w:cs="Amiri"/>
          <w:color w:val="111111"/>
          <w:sz w:val="28"/>
          <w:sz w:val="28"/>
          <w:szCs w:val="28"/>
          <w:rtl w:val="true"/>
          <w:lang w:bidi="ar-SA"/>
        </w:rPr>
        <w:t>إنّ واقع اجتماع الأمر و النهي عبارة عمّا إذا تعلّق كلّ من الأمر و النهي بعنوانين تقييديين على نحو يستقر كلّ من الأمر و النهي على العنوان، من دون أن يسري الحكم في مقام التشريع إلى موضوع آخر، و هذا كالصلاة و الغصب، فإذا تطابقا على مورد، يقع البحث في لزوم تقييد إطلاق أحد الدليلين بالآخر و بالتالي إخراج المورد عن تحت أحدهما أو لا، فالامتناعي على الأوّل، و الاجتماعي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أحد العنوانين تقييدياً كالغصب و الآخر تعليلياً، كعنوان المقدّمة، فتصادقا في الوضوء بالمغصوب، فعندئذ لا يستقرّ الوجوب على عنوان المقدّمة لكونه علّة للحكم لا موضوعاً له، فيسري الحكم من العلّة إلى الموضوع أي الوضوء، فيكون واقع المسألة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توضّأ بالماء المغصوب، فتكون النسبة بين متعلّق الأمر و النهي، عموماً و خصوصاً مطلقاً، و يعدّ من باب النهي في العبادات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النسبة بين المتعلّقين هو العموم و الخصوص من وجه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أنّ عنوان المقدّمة عنوان تعليلي، لا يستقر الحكم عليه بل يسري إلى الموضوع، و إن كان صحيحاً لكن المورد مع ذلك لا يكون من قبيل النهي في العبادات، و ذلك لأنّ النهي تعلّق بالغصب و الأمر في الظاهر بالعنوان أي المقدّمة، ثمّ يسري الحكم منه إلى الموضوع و هو نفس الوضوء، أو نفس السير أو نفس الركوب، لا قسم المغصوب منها، و النسبة بين العنوانين عموم و خصوص من وجه، و لا يسري الحكم من العنوان إلى الوضوء، بالماء </w:t>
      </w:r>
      <w:bookmarkStart w:id="1228" w:name="pg14349_150201"/>
    </w:p>
    <w:p>
      <w:pPr>
        <w:pStyle w:val="BookText"/>
        <w:rPr/>
      </w:pPr>
      <w:bookmarkEnd w:id="1228"/>
      <w:r>
        <w:rPr>
          <w:rFonts w:ascii="Amiri" w:hAnsi="Amiri" w:eastAsia="Amiri" w:cs="Amiri"/>
          <w:color w:val="111111"/>
          <w:sz w:val="28"/>
          <w:sz w:val="28"/>
          <w:szCs w:val="28"/>
          <w:rtl w:val="true"/>
          <w:lang w:bidi="ar-SA"/>
        </w:rPr>
        <w:t>المغصوب، أو السير بالمركب المغصوب، و إلاّ لجاز ارتكاب مثل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و 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يقال أيّ 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خصوصية المورد لا يؤخذ في لسان الدليل، و على ذلك فالثمرة صحيحة</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7238605_3381743652"/>
      <w:bookmarkStart w:id="1230" w:name="_Toc463"/>
      <w:bookmarkEnd w:id="1229"/>
      <w:r>
        <w:rPr>
          <w:rtl w:val="true"/>
        </w:rPr>
        <w:t>ب</w:t>
      </w:r>
      <w:r>
        <w:rPr>
          <w:rtl w:val="true"/>
        </w:rPr>
        <w:t xml:space="preserve">: </w:t>
      </w:r>
      <w:r>
        <w:rPr>
          <w:rtl w:val="true"/>
        </w:rPr>
        <w:t>الوجوب مختص بغير الحرام في صورة عدم الانحصار</w:t>
      </w:r>
      <w:bookmarkEnd w:id="1230"/>
    </w:p>
    <w:p>
      <w:pPr>
        <w:pStyle w:val="BookText"/>
        <w:rPr/>
      </w:pPr>
      <w:r>
        <w:rPr>
          <w:rFonts w:ascii="Amiri" w:hAnsi="Amiri" w:eastAsia="Amiri" w:cs="Amiri"/>
          <w:color w:val="111111"/>
          <w:sz w:val="28"/>
          <w:sz w:val="28"/>
          <w:szCs w:val="28"/>
          <w:rtl w:val="true"/>
          <w:lang w:bidi="ar-SA"/>
        </w:rPr>
        <w:t>إذا كانت المقدّمة محرّمة، فإمّا ينحصر التوصّل إلى الواجب بالمقدّمة المحرمة أو لا، و على الصورة الأولى أي انحصار المقدّمة، فالدور إمّا للحرمة، إذا قدّمنا النهي، أو للوجوب إذا قدّمنا الأمر، فلا يكون هناك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الصورة الثانية يكون الواجب هو غير المقدّمة المحرّمة، كالماء المباح، و المركب غير المغصوب فلا يكون هنا إلاّ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في الصورة الأُولى إذ على الانحصار يكون الدور لأحد الأمرين، لئلا يلزم التكليف بالمحال دون الثانية فانّ القائل بالاجتماع لا يقول باختصاص الوجوب بغير المحرم، بل يقول إنّ كلاً من الإطلاقين محفوظ و مصون من التقييد، فالأمر بالتوضّؤ مطلق يعم التوضّؤ بالماء المغصوب و غيره، كما أنّ النهي عن الغصب يعمّ الغصب المقدّمي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كأنّه أشبه بفرض مذهبه في مسألة اجتماع الأمر و النهي، على المقام و على كلّ تقدير فالثمرة صحيحة</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7238607_3381743652"/>
      <w:bookmarkStart w:id="1232" w:name="_Toc464"/>
      <w:bookmarkEnd w:id="1231"/>
      <w:r>
        <w:rPr>
          <w:rtl w:val="true"/>
        </w:rPr>
        <w:t>ج</w:t>
      </w:r>
      <w:r>
        <w:rPr>
          <w:rtl w:val="true"/>
        </w:rPr>
        <w:t xml:space="preserve">: </w:t>
      </w:r>
      <w:r>
        <w:rPr>
          <w:rtl w:val="true"/>
        </w:rPr>
        <w:t>وجوب المقدّمة لا مدخلية له فيما هو المهم في باب المقدّمة</w:t>
      </w:r>
      <w:bookmarkEnd w:id="123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و عدمه لا تأثير لهما في الامتثال بالمقدّمة إذا كانت توصّلية، لأنّ الغاية هو التوصّل بذيها، و يمكن التوصّل بها إلى ذيها، على القولين قيل بوجوب المقدّمة أو لا</w:t>
      </w:r>
      <w:r>
        <w:rPr>
          <w:rFonts w:eastAsia="Amiri" w:cs="Amiri" w:ascii="Amiri" w:hAnsi="Amiri"/>
          <w:color w:val="111111"/>
          <w:sz w:val="28"/>
          <w:szCs w:val="28"/>
          <w:rtl w:val="true"/>
          <w:lang w:bidi="ar-SA"/>
        </w:rPr>
        <w:t xml:space="preserve">. </w:t>
      </w:r>
      <w:bookmarkStart w:id="1233" w:name="pg14349_150202"/>
    </w:p>
    <w:p>
      <w:pPr>
        <w:pStyle w:val="BookText"/>
        <w:rPr/>
      </w:pPr>
      <w:bookmarkEnd w:id="1233"/>
      <w:r>
        <w:rPr>
          <w:rFonts w:ascii="Amiri" w:hAnsi="Amiri" w:eastAsia="Amiri" w:cs="Amiri"/>
          <w:color w:val="111111"/>
          <w:sz w:val="28"/>
          <w:sz w:val="28"/>
          <w:szCs w:val="28"/>
          <w:rtl w:val="true"/>
          <w:lang w:bidi="ar-SA"/>
        </w:rPr>
        <w:t>و أمّا إذا كانت تعبّدية كالوضوء فإن قلنا بالامتناع و تقديم النهي على الأمر، فلا يمكن التوصّل بها، قلنا بوجوب المقدّمة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بالاجتماع، جاز التوصّل بها، لأنّ تصحيح العبادة لا يتوقّف على وجوبها حتّى يقال انّ قصد القربة لا يتمشّى مع كون ما يتقرّب به حراماً، بل يكفي وجود الملاك و الحسن الذاتي، كانت المقدّمة واجبة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القول بوجوب المقدّمة و عدمه لا دور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الخلل في عبارة الكفاية في بيان الإشكال الثالث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الاجتماع و عدمه لا دخل له في التوصّل بالمقدّمة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عدمه لا دخل له في التوصّل الخ</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7238609_3381743652"/>
      <w:bookmarkStart w:id="1235" w:name="_Toc465"/>
      <w:bookmarkEnd w:id="1234"/>
      <w:r>
        <w:rPr>
          <w:rtl w:val="true"/>
        </w:rPr>
        <w:t>الثمرة السابعة</w:t>
      </w:r>
      <w:r>
        <w:rPr>
          <w:rtl w:val="true"/>
        </w:rPr>
        <w:t xml:space="preserve">: </w:t>
      </w:r>
      <w:r>
        <w:rPr>
          <w:rtl w:val="true"/>
        </w:rPr>
        <w:t>تصحيح العبادات الغيرية</w:t>
      </w:r>
      <w:bookmarkEnd w:id="123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ثمرات القول بوجوب المقدّمة، تصحيح التقرّب ببعض العبادات الغيرية، كالطهارات الثلاث إذا وقعت مقدّمة للصلاة لما تقدّم من أنّ محور التقرّب لا ينحصر بالأمر النفسي</w:t>
      </w:r>
      <w:r>
        <w:rPr>
          <w:rStyle w:val="FootnoteAnchor"/>
          <w:rtl w:val="true"/>
        </w:rPr>
        <w:footnoteReference w:id="489"/>
      </w:r>
      <w:r>
        <w:rPr>
          <w:rFonts w:ascii="Amiri" w:hAnsi="Amiri" w:eastAsia="Amiri" w:cs="Amiri"/>
          <w:color w:val="111111"/>
          <w:sz w:val="28"/>
          <w:sz w:val="28"/>
          <w:szCs w:val="28"/>
          <w:rtl w:val="true"/>
          <w:lang w:bidi="ar-SA"/>
        </w:rPr>
        <w:t>و لا بكون المتعلّق محبوباً بالذات</w:t>
      </w:r>
      <w:r>
        <w:rPr>
          <w:rStyle w:val="FootnoteAnchor"/>
          <w:rtl w:val="true"/>
        </w:rPr>
        <w:footnoteReference w:id="490"/>
      </w:r>
      <w:r>
        <w:rPr>
          <w:rFonts w:ascii="Amiri" w:hAnsi="Amiri" w:eastAsia="Amiri" w:cs="Amiri"/>
          <w:color w:val="111111"/>
          <w:sz w:val="28"/>
          <w:sz w:val="28"/>
          <w:szCs w:val="28"/>
          <w:rtl w:val="true"/>
          <w:lang w:bidi="ar-SA"/>
        </w:rPr>
        <w:t>بل يكفي في حصول التقرّب كون الحركة و الامتثال لأجل الأمر الإلهي، سواء أ كان غيرياً أم نفسياً، فعلى القول بوجوب المقدّمة يكون قصد أمرها مصححاً للعبادة و التقرّب، بلا حاجة إلى التمسّك بوجوه أُخرى، و قد مرّ البحث عنها عند البحث في الطهارات الثلاث</w:t>
      </w:r>
      <w:r>
        <w:rPr>
          <w:rFonts w:eastAsia="Amiri" w:cs="Amiri" w:ascii="Amiri" w:hAnsi="Amiri"/>
          <w:color w:val="111111"/>
          <w:sz w:val="28"/>
          <w:szCs w:val="28"/>
          <w:rtl w:val="true"/>
          <w:lang w:bidi="ar-SA"/>
        </w:rPr>
        <w:t xml:space="preserve">. </w:t>
      </w:r>
      <w:bookmarkStart w:id="1236" w:name="pg14349_150203"/>
    </w:p>
    <w:p>
      <w:pPr>
        <w:pStyle w:val="Heading4"/>
        <w:numPr>
          <w:ilvl w:val="3"/>
          <w:numId w:val="1"/>
        </w:numPr>
        <w:rPr/>
      </w:pPr>
      <w:bookmarkStart w:id="1237" w:name="__RefHeading___Toc7238611_3381743652"/>
      <w:bookmarkStart w:id="1238" w:name="_Toc466"/>
      <w:bookmarkEnd w:id="1236"/>
      <w:bookmarkEnd w:id="1237"/>
      <w:r>
        <w:rPr>
          <w:rtl w:val="true"/>
        </w:rPr>
        <w:t>الأمر الثامن تأسيس الأصل في المسألة</w:t>
      </w:r>
      <w:bookmarkEnd w:id="1238"/>
    </w:p>
    <w:p>
      <w:pPr>
        <w:pStyle w:val="Heading5"/>
        <w:numPr>
          <w:ilvl w:val="4"/>
          <w:numId w:val="1"/>
        </w:numPr>
        <w:rPr/>
      </w:pPr>
      <w:bookmarkStart w:id="1239" w:name="__RefHeading___Toc7238613_3381743652"/>
      <w:bookmarkStart w:id="1240" w:name="_Toc467"/>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و الغرض من تأسيس الأصل هو تعيين المرجع عند ما لم يصل الفقيه عن طريق الأدلّة الاجتهادية إلى نتيجة واحدة في وجوب المقدّمة و عدمه، إذ لا محيص له إلاّ الأصل، و إلاّ فلو ثبت بفضل الأدلّة الاجتهادية وجوبها أو عدمه فلا موضوع للأصل، فالبحث عن الأصل بحث إعدادي إذا لم يثبت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مجرى الأصل إمّا المسألة الأُصولية أو المسألة الفقهية، و المراد من المسألة الأُصولية هو الملازمة بين الإرادتين أو الوجوبين، كما أنّ المراد من المسألة الفقهية هو وجوب المقدّمة و عدمه، فإليك البحث فيهما واحداً تلو الآخر</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7238615_3381743652"/>
      <w:bookmarkStart w:id="1242" w:name="_Toc468"/>
      <w:bookmarkEnd w:id="1241"/>
      <w:r>
        <w:rPr>
          <w:rtl w:val="true"/>
        </w:rPr>
        <w:t>حكم الأصل في المسألة الأُصولية</w:t>
      </w:r>
      <w:bookmarkEnd w:id="1242"/>
    </w:p>
    <w:p>
      <w:pPr>
        <w:pStyle w:val="BookText"/>
        <w:rPr/>
      </w:pPr>
      <w:r>
        <w:rPr>
          <w:rFonts w:ascii="Amiri" w:hAnsi="Amiri" w:eastAsia="Amiri" w:cs="Amiri"/>
          <w:color w:val="111111"/>
          <w:sz w:val="28"/>
          <w:sz w:val="28"/>
          <w:szCs w:val="28"/>
          <w:rtl w:val="true"/>
          <w:lang w:bidi="ar-SA"/>
        </w:rPr>
        <w:t>ذهب المحقّق الخراساني إلى أنّه لا أصل في المسألة الأُصولية،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الملازمة بين وجوب المقدّمة و وجوب ذي المقدّمة و عدمها ليست لها حالة سابقة، بل تكون الملازمة أو عدمها أزلية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يجري في المتيقّن الذي يحتمل أن ينتقض و لا يستمر كحياة الإنسان، و كونه على الطهارة، و أمّا الأمر الذي لو ثبت لدام إلى يوم القيامة كالملازمة بين الأربعة و الزوجية، فهذا النوع من الأُمور لا يخضع </w:t>
      </w:r>
    </w:p>
    <w:p>
      <w:pPr>
        <w:pStyle w:val="BookText"/>
        <w:rPr/>
      </w:pPr>
      <w:r>
        <w:rPr>
          <w:rFonts w:ascii="Amiri" w:hAnsi="Amiri" w:eastAsia="Amiri" w:cs="Amiri"/>
          <w:color w:val="111111"/>
          <w:sz w:val="28"/>
          <w:sz w:val="28"/>
          <w:szCs w:val="28"/>
          <w:rtl w:val="true"/>
          <w:lang w:bidi="ar-SA"/>
        </w:rPr>
        <w:t>للاستصحاب، و الملازمة بين الوجوبين أو الإرادتين في المقام من هذا السنخ فلا يقبل الشكّ لو ثبت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استصحاب عدم الملازمة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ملازمة بين وجوب الصلاة و وجوب مقدّمتها عند ما لم يكن أيّ تشريع بالنسبة إليها، و لكن نشك في بقاء عدم الملازمة بعد تشريع الوجوب لذيها و عدمه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الاستصحاب مثبت لم يكتب له الحجّية، و ذلك لأنّ المستصحب هو عدم الملازمة عند ما لم يكن أيَّ وجوب للصلاة، و الحال أنّ المشكوك هو بقاء ذلك العدم بعد كتابة الوجوب عليها، فاستصحاب الأمر الأوّل و إثبات الأمر الثاني من أقسام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هو السالبة المحصّلة،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الصلاة واجبة، فلم تكن هناك ملازمة بين الوجوبين لعدم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المطلوب هو إثبات عدم الملازمة بعد ثبوت الموضوع أي وجوب الصلاة و يعبّر عنها بالموجبة المعدولة المحمول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الصلاة واجبة و لم تكن ملازمة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انّه ليس للثانية حالة سابقة، فاستصحاب القضية الأُولى و إثبات القضية الثانية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دليل آخر على خروج المسألة الأُصولية عن مجرى الأصل لم يشر إليه المحقّق الخراساني في كفايته و حاصله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الملازمة بما هي هي ليست حكماً شرعياً و لا مبدأ لحكم شرعي، فلا تقع </w:t>
      </w:r>
      <w:bookmarkStart w:id="1243" w:name="pg14349_150205"/>
    </w:p>
    <w:p>
      <w:pPr>
        <w:pStyle w:val="BookText"/>
        <w:rPr/>
      </w:pPr>
      <w:bookmarkEnd w:id="1243"/>
      <w:r>
        <w:rPr>
          <w:rFonts w:ascii="Amiri" w:hAnsi="Amiri" w:eastAsia="Amiri" w:cs="Amiri"/>
          <w:color w:val="111111"/>
          <w:sz w:val="28"/>
          <w:sz w:val="28"/>
          <w:szCs w:val="28"/>
          <w:rtl w:val="true"/>
          <w:lang w:bidi="ar-SA"/>
        </w:rPr>
        <w:t>مصبّاً للاستصحاب، لأنّه يشترط في المستصحب أن يكون حكماً شرعياً كوجوب الشيء أو حرمته أو موضوعاً لحكم شرعي كما في الاستصحابات الموضوعية كاستصحاب الكرّية و استصحاب حياة زيد، و الملازمة بين الوجوبين ليست من قبيل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موضوع لحكم شرعي، إذ على القول بالملازمة يستكشف منه الحكم الشرعي، فلو كان المستصحب وجود الملازمة يستكشف وجود الحكم الشرعي و لو كان عدمها يستكشف منه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 إن كان صحيحاً لكن يعوزه أنّ الحاكم بترتّب النتيجة في المقام على المقدّمة، هو العقل القاطع بالملازمة بين حكمي العقل و الشرع، و مثل هذا لا يخضع للاستصحاب، و إنّما يخضع له إذا كان الحاكم بالترتّب هو الشرع، فالمستصحب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استكشاف الحكم الشرعي، و الحاكم بالاستصحاب، كلّها من أفعال العقل، و ما هذا حاله لا يصلح لأن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الحاكم بالترتّب هو الشرع كما في استصحاب الكرّية، يترتب عليها طهارة ما غُسِل فيه، لأنّ الحاكم بالترتّب هو الشرع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7238617_3381743652"/>
      <w:bookmarkStart w:id="1245" w:name="_Toc469"/>
      <w:bookmarkEnd w:id="1244"/>
      <w:r>
        <w:rPr>
          <w:rtl w:val="true"/>
        </w:rPr>
        <w:t>إجراء حكم الأصل في المسألة الفقهية</w:t>
      </w:r>
      <w:bookmarkEnd w:id="1245"/>
    </w:p>
    <w:p>
      <w:pPr>
        <w:pStyle w:val="BookText"/>
        <w:rPr/>
      </w:pPr>
      <w:r>
        <w:rPr>
          <w:rFonts w:ascii="Amiri" w:hAnsi="Amiri" w:eastAsia="Amiri" w:cs="Amiri"/>
          <w:color w:val="111111"/>
          <w:sz w:val="28"/>
          <w:sz w:val="28"/>
          <w:szCs w:val="28"/>
          <w:rtl w:val="true"/>
          <w:lang w:bidi="ar-SA"/>
        </w:rPr>
        <w:t>قد عرفت عدم جريان الأصل في المسألة الأُصولية، و حان البحث في حكمه في المسألة الفقهية، أي وجوب المقدّمة،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المتوهّم جريانها في المقام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البراءة العقلية، أي قبح العقاب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الشرعية،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الاستصحاب،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كلّ واحد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 فلا تنفع في المقام، لأنّ مجراها هو احتمال العقاب، و في المقام نقطع بعدم العقاب، سواء أ كانت المقدّمة واجبة أم لا، لما قلنا من أنّ امتثال الأمر الغيري يوجب الثواب و لكن تركه لا يوجب العقاب، فمع القطع بعدم العقاب فلا موضوع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 فلا موضوع لها أيضاً، لأنّ شرط جريانها هو وجود الكلفة في الإيجاب، و الامتنان في الرفع، و كلاهما منفيّان، إذ لا كلفة في إيجاب المقدّمة لعدم ترتّب العقاب على تركها، كما لا امتنان في رفعها، لحكم العقل بوجوبها و لزوم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فقد ذهب المحقّق الخراساني إلى أنّ المرجع هو الاستصحاب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وجوب المقدّمة مسبوق بالعدم حيث يكون حادثاً بحدوث وجوب ذي المقدّمة، فالأصل عدم وجوبها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أصل عملي يجري فيما إذا كان هناك أثر عملي في مجراه، و لكنّه مفقود في المقام، إذ لا يترتّب على استصحاب وجوب المقدّمة أثر عملي لحكم العقل بلزوم الإتيان بها و إن لم يحكم الشرع بوجوبها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بعدم وجوبها شرعاً بعد حكم العقل بوجوبها يجعل الاستصحاب عقيماً بلا أثر، و الاستصحاب من الأُصول العملية المجعولة لتعيين وظيفة المكلّف من حيث العمل، فإذا لم تكن هناك فائدة في مورد العمل </w:t>
      </w:r>
    </w:p>
    <w:p>
      <w:pPr>
        <w:pStyle w:val="BookText"/>
        <w:rPr/>
      </w:pPr>
      <w:r>
        <w:rPr>
          <w:rFonts w:ascii="Amiri" w:hAnsi="Amiri" w:eastAsia="Amiri" w:cs="Amiri"/>
          <w:color w:val="111111"/>
          <w:sz w:val="28"/>
          <w:sz w:val="28"/>
          <w:szCs w:val="28"/>
          <w:rtl w:val="true"/>
          <w:lang w:bidi="ar-SA"/>
        </w:rPr>
        <w:t>فجريانه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المستصحب وجوب المقدّمة فله أثر عملي و ثمرات فرغنا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المفروض أنّ المستصحب هو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الواقعي المتوجّه على جريان الاستصحاب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ذكر اعتراضين لهذا الاستصحاب و أجاب عنهما، و لا بأس بالتعرّض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الاستصحابات العدمية أن يتعلّق العدم بالحكم الشرعي كالوجوب و الحرمة، أو متعلّقه كالزوجية و الكرّية و غيرهما، و وجوب المقدّمة ليس موضوعاً لحكم شرعي كما هو واضح، كما أنّه ليس حكماً شرعياً مجعولاً حتى يتعلّق به العدم، و ذلك لأنّ وجوب المقدّمة على فرض وجوبها من لوازم وجوب ذيها، و اللازم ليس من المجعولات، فإذا لم يكن مجعولاً شرعياً فلا يجوز استصحاب عدم ذلك الأمر غير المجعول، و قد أشار المحقّق الخراساني إلى الإشكال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جريانه لكون وجوبها على الملازمة من قبيل لوازم الماهية غير مجعولة، و لا أثر آخر مجعول مترتّب عليه، و لو كان لم يكن بمهم هاهنا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المقدّمة و إن لم يكن موضوعاً لحكم شرعي لكنّه حكم شرعي مجعول بالعرض، فالمجعول بالذات هو وجوب ذيها، و المجعول بالعرض هو وجوب نفسها، و كفى في جريان استصحاب العدم كون المتعلّق مرتبطاً بالشارع بنحو من الارتباط، و عندئذ إذا تعلّق به العدم تتم أركان الاستصحاب، و إلى هذا الجواب أشار المحقق الخراساني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و إن كان غير مجعول بالذات، لا بالجعل البسيط الذي هو مفاد كان التامة، و لا بالجعل التأليفي الذي هو مفاد كان الناقصة، إلاّ أنّه مجعول بالعرض و يتبعُ جعلَ وجوب ذي المقدّمة، و هو كاف في جريان الأصل</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استصحاب عدم وجوب المقدّمة مع أنّه لو كانت هناك ملازمة بين الوجوبين للزم تفكيك اللازم عن الملزوم، و احتمال التفكيك بين المتلازمين كما هو مقتضى الاستصحاب كالقطع بالتفكيك محال؟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هناك ملازمة بين الوجوبين كان استصحاب عدم الوجوب موافقاً له و لو كان بينها ملازمة فيكون استصحابه مخالفاً له، فبما انّ الواقع مستور عنّا، فنحتمل وجود الملازمة و بالتالي نحتمل انّ لازم استصحاب عدم وجوب المقدّمة احتمالُ التفكيك بين المتلازمين لا يصحّ استصحاب عدمها، إذ من المعلوم انّ احتمال التفكيك كالقطع به،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بأنّ لزوم التفكيك بين المتلازمين محال واقعاً و ليس بمحال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التفكيك بين الوجوبين مع الشكّ لا ينافي الملازمة الواقعية و إنّما ينافي الملازمة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هي الملازمة المطلقة حتى في المرتبة الفعلية لصحّ التمسّك بذلك الأصل في إثبات بطلان الملازمة الفعليّة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أشار إليه من الجواب مبني على ما أفاده الشيخ الأنصاري في آخر الاستصحاب من أنّه لا بأس بالتفكيك بين المتلازمين في الظاهر دون الواقع، و لذلك لو توضّأ بماء أحد الإناءين المشتبهين يحكم على الأعضاء بالطهارة، و على </w:t>
      </w:r>
      <w:bookmarkStart w:id="1246" w:name="pg14349_150209"/>
    </w:p>
    <w:p>
      <w:pPr>
        <w:pStyle w:val="BookText"/>
        <w:rPr/>
      </w:pPr>
      <w:bookmarkEnd w:id="1246"/>
      <w:r>
        <w:rPr>
          <w:rFonts w:ascii="Amiri" w:hAnsi="Amiri" w:eastAsia="Amiri" w:cs="Amiri"/>
          <w:color w:val="111111"/>
          <w:sz w:val="28"/>
          <w:sz w:val="28"/>
          <w:szCs w:val="28"/>
          <w:rtl w:val="true"/>
          <w:lang w:bidi="ar-SA"/>
        </w:rPr>
        <w:t>النفس بالحدثية، مع أنّه تفكيك بين المتلازمين، فانّه إن كان الماء طاهراً فالحدث مرتفع أيضاً و إن كان غير طاهر فالأعضاء نجسة أيضاً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على ضوء ذلك لا بأس بأخذ أحد المتلازمين في الظاهر، أي وجوب ذيها دون الآخر كوجوب مقدّمتها، و إن كان بين الوجوبين في مقام الجعل في الواقع تلازم و الملازمة الواقعية لا تنافي عدمها في الظاهر</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7238619_3381743652"/>
      <w:bookmarkStart w:id="1248" w:name="_Toc470"/>
      <w:bookmarkEnd w:id="1247"/>
      <w:r>
        <w:rPr>
          <w:rtl w:val="true"/>
        </w:rPr>
        <w:t>إشكال المحقّق البروجردي على صاحب الكفاية</w:t>
      </w:r>
      <w:bookmarkEnd w:id="1248"/>
    </w:p>
    <w:p>
      <w:pPr>
        <w:pStyle w:val="BookText"/>
        <w:rPr/>
      </w:pPr>
      <w:r>
        <w:rPr>
          <w:rFonts w:ascii="Amiri" w:hAnsi="Amiri" w:eastAsia="Amiri" w:cs="Amiri"/>
          <w:color w:val="111111"/>
          <w:sz w:val="28"/>
          <w:sz w:val="28"/>
          <w:szCs w:val="28"/>
          <w:rtl w:val="true"/>
          <w:lang w:bidi="ar-SA"/>
        </w:rPr>
        <w:t>ثمّ إنّ المحقّق البروجردي لم يرتض هذا الجواب من أُستاذه و أشكل عليه بما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المقدّمة على فرض ثبوته ليس وجوباً مستقلاً بملاك مستقل حتى يكون تابعاً لملاك نفسه، بل هو من اللوازم غير المنفكة لوجوب ذيها فتفكيكهما غير ممكن لا في الفعلية و لا في غيرها من المراتب</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المحقّق الخراساني إنّما يصحّ إذا كان التلازم أمراً جعلياً في مراحل التكليف كما في التوضّؤ بواحد من الإناءين المشتبهين، دون ما إذا كان التلازم عقلياً كالزوجية بالنسبة إلى الأربعة ففيه لا يصحّ التفكيك بينهما في الواقع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ضوء ذلك فلو كانت هناك ملازمة فانّ معناها أنّ الأمر بذي المقدّمة يستتبع الأمر بها في عامّة المراحل الواقعية و الظاهرية، كما أنّ إرادته تستتبع إرادتها في عامة المجالات، و عندئذ فلو كانت هناك ملازمة في عامة المراحل فالأمر بالمقدّمة فعليّ منجّز لا يمكن جعل حكم مخالف في موردها، و مع هذا الاحتمال كيف يمكن جعل حكم مضاد له، إذ جعل الحكم المخالف، فرع إحراز إمكانه </w:t>
      </w:r>
    </w:p>
    <w:p>
      <w:pPr>
        <w:pStyle w:val="BookText"/>
        <w:rPr/>
      </w:pPr>
      <w:r>
        <w:rPr>
          <w:rFonts w:ascii="Amiri" w:hAnsi="Amiri" w:eastAsia="Amiri" w:cs="Amiri"/>
          <w:color w:val="111111"/>
          <w:sz w:val="28"/>
          <w:sz w:val="28"/>
          <w:szCs w:val="28"/>
          <w:rtl w:val="true"/>
          <w:lang w:bidi="ar-SA"/>
        </w:rPr>
        <w:t>و هو بعدُ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الأصل فرع إحراز الإمكان الواقعي و هو بعدُ لم يحرز إلاّ بنسبة خمسين بالمائة، لاحتمال عدم وجود الملازمة، لا مائة بالمائة لاحتمال وجود الملازمة و مع التردد، فالإمكان الذاتي غير محرز، و معه لا يمكن جعل الحكم الظاهري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الضابطة أخرج الشيخ الأنصاري الموارد الثلاثة من مجرى البراءة،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النفوس و الأعراض و الأموال المحتملة إباحتها و حرمتها، و ذلك لأنّه لو كان هناك حكم في حرمتها فهو فعليّ واقعاً و ظاهراً، و مع هذا العلم الجزمي و لو على وجه التعليق لا يمكن الحكم بالبراءة، لأنّ لازمه جعل حكم ظاهري يخالف الحكم الواقعي الذي لو كان واقعاً كان فعلياً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تمتاز هذه الأُمور الثلاثة عن شرب التتن، إذ يمكن جعل الإباحة في شربه، فانّه لو كان هناك حكم واقعي كالحرمة فهو ليس بفعلي قطعاً، بخلاف الأُمور الثلاثة إذ لو كان هناك حكم باسم الحرمة لكان فعلياً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جريان الاستصحاب هو نفي الوجوب الفعلي حتى على فرض الملازمة بين الوجوبين، و هو خلف، لأنّ جريان الأصل إنّما يصحّ على فرض 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توضيح مرام السيد المحقّق البروجردي، و قد ناقش فيه شيخنا الأُستاذ مد ظله بما 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العلقة التكوينية موجودة بين الإرادتين، و أمّا العلقة بين الوجوبين فليست تكوينية، إذ من الممكن إيجاب ذي المقدّمة دون إيجابها، بخلاف الإرادتين فانّ التوالي هناك أمر لا يمكن التخلّص عنه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مبني على شرطية إحراز الإمكان الذاتي في جريان الأصل، </w:t>
      </w:r>
      <w:bookmarkStart w:id="1249" w:name="pg14349_150211"/>
    </w:p>
    <w:p>
      <w:pPr>
        <w:pStyle w:val="BookText"/>
        <w:rPr/>
      </w:pPr>
      <w:bookmarkEnd w:id="1249"/>
      <w:r>
        <w:rPr>
          <w:rFonts w:ascii="Amiri" w:hAnsi="Amiri" w:eastAsia="Amiri" w:cs="Amiri"/>
          <w:color w:val="111111"/>
          <w:sz w:val="28"/>
          <w:sz w:val="28"/>
          <w:szCs w:val="28"/>
          <w:rtl w:val="true"/>
          <w:lang w:bidi="ar-SA"/>
        </w:rPr>
        <w:t>أو إحراز الإمكان الوقوعي، و هو مساوق للقطع بعدم فعلية الحكم الواقعي و لكنّهما غير محرزين، و لكن من المحتمل كفاية الإمكان الاحتمالي، و هو أعمّ من الإمكان الذاتي و موضوع الإمكان الاحتمالي هو عدم العلم بالامتناع، و المقام من هذا القبيل، فلو كان في الواقع ملازمة لا يصحّ جعل حكم ظاهري على خلاف مقتضى الملازمة، بخلاف ما إذا لم تكن ملازمة فانّه يصحّ، و بما انّ الملازمة غير محرزة فالإمكان الاحتمالي موجود و هو كاف في 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الاحتياط في الموارد الثلاثة التي حكم فيها الشيخ بالاحتياط مع كون الشكّ شبهة بدوية ليست لأجل كون الحكم فعلياً على فرض الوجود كي تكون العلة موجودة في المقام أيضاً، بل المانع هناك العلم بمذاق الشارع في عظائم الأُمور، و هو عدم التهجّم على الدماء و الأعراض و الأموال بصرف الاحتمال، و هذا المناط غير موجود في المقام، إذ ليس ترك المقدّمة من عظائم الأُمور لعدم إضرار البراءة عن الوجوب مع حكم العقل بوجوب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جريان البراءة في الأُمور الثلاثة، لأنّ الحكم الطبيعي في الدماء و الأعراض و الأموال هو الحرمة و المصونية و الخروج عنه يحتاج إلى الدليل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المباحث التمهيدية، و حان البحث عن صلب الموضوع و هو الدليل على وجوب المقدّمة و عدمه</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7238621_3381743652"/>
      <w:bookmarkStart w:id="1251" w:name="_Toc471"/>
      <w:bookmarkEnd w:id="1250"/>
      <w:r>
        <w:rPr>
          <w:rtl w:val="true"/>
        </w:rPr>
        <w:t>أدلّة القائلين بوجوب المقدمة</w:t>
      </w:r>
      <w:bookmarkEnd w:id="1251"/>
    </w:p>
    <w:p>
      <w:pPr>
        <w:pStyle w:val="Heading6"/>
        <w:numPr>
          <w:ilvl w:val="5"/>
          <w:numId w:val="1"/>
        </w:numPr>
        <w:rPr/>
      </w:pPr>
      <w:bookmarkStart w:id="1252" w:name="__RefHeading___Toc7238623_3381743652"/>
      <w:bookmarkStart w:id="1253" w:name="_Toc472"/>
      <w:bookmarkEnd w:id="1252"/>
      <w:r>
        <w:rPr>
          <w:rtl w:val="true"/>
        </w:rPr>
        <w:t>اشارة</w:t>
      </w:r>
      <w:bookmarkEnd w:id="125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حكم الأصل في المقدّمة إذا لم يكن هناك دليل اجتهادي على أحد القولين، فلنذكر ما استدلّ به من العقل و النقل على وجوب المقدمة، و قبل </w:t>
      </w:r>
      <w:bookmarkStart w:id="1254" w:name="pg14349_150212"/>
    </w:p>
    <w:p>
      <w:pPr>
        <w:pStyle w:val="BookText"/>
        <w:rPr/>
      </w:pPr>
      <w:bookmarkEnd w:id="1254"/>
      <w:r>
        <w:rPr>
          <w:rFonts w:ascii="Amiri" w:hAnsi="Amiri" w:eastAsia="Amiri" w:cs="Amiri"/>
          <w:color w:val="111111"/>
          <w:sz w:val="28"/>
          <w:sz w:val="28"/>
          <w:szCs w:val="28"/>
          <w:rtl w:val="true"/>
          <w:lang w:bidi="ar-SA"/>
        </w:rPr>
        <w:t>الخوض في بيان أدلّتهم ينبغي تحرير محل النزاع و انّ النزاع في أيّ نوع من الوجوب، فهناك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العقلي، بمعنى اللابدية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شيئاً قابلاً للنزاع لاتّفاق العقلاء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العرضي، بمعنى انّ هنا وجوباً واحداً منسوباً لذيها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للمقدّمة بالعرض و المجاز، و هذا كنسبة الجريان إلى الماء و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البحث يصبح عندئذ بحثاً أدبياً لا أُصولياً، و بالتالي غير قابل للنزاع، لأنّ النسبة المجازية تابعة لوجود المناسبة و عدمها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المولوي الغيري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إيجاب المقدّمة بصورة الوجوب الاستقلالي يتوقّف على الالتفات إلى المقدّمة و ربّما يكون الآمر غافلاً عن المقدّمة و عن عددها، و لو صحّ ذلك لزم اختصاص النزاع بصورة التفات المولى و هو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المولوي الغيري التبعي، بمعنى انّه لو التفت المولى إلى المقدّمة لأمر بها و هذا هو اللائق لأن يقع موضعاً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فلنذكر ما استدلّ به على وجوب المقدمة</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7238625_3381743652"/>
      <w:bookmarkStart w:id="1256" w:name="_Toc473"/>
      <w:bookmarkEnd w:id="1255"/>
      <w:r>
        <w:rPr>
          <w:rtl w:val="true"/>
        </w:rPr>
        <w:t>الأوّل</w:t>
      </w:r>
      <w:r>
        <w:rPr>
          <w:rtl w:val="true"/>
        </w:rPr>
        <w:t xml:space="preserve">: </w:t>
      </w:r>
      <w:r>
        <w:rPr>
          <w:rtl w:val="true"/>
        </w:rPr>
        <w:t>لزوم التكليف بما لا يطاق لو لم تجب</w:t>
      </w:r>
      <w:bookmarkEnd w:id="1256"/>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أبو الحسين البصري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المعتزلة</w:t>
      </w:r>
      <w:r>
        <w:rPr>
          <w:rStyle w:val="FootnoteAnchor"/>
          <w:rtl w:val="true"/>
        </w:rPr>
        <w:footnoteReference w:id="495"/>
      </w:r>
      <w:r>
        <w:rPr>
          <w:rFonts w:ascii="Amiri" w:hAnsi="Amiri" w:eastAsia="Amiri" w:cs="Amiri"/>
          <w:color w:val="111111"/>
          <w:sz w:val="28"/>
          <w:sz w:val="28"/>
          <w:szCs w:val="28"/>
          <w:rtl w:val="true"/>
          <w:lang w:bidi="ar-SA"/>
        </w:rPr>
        <w:t xml:space="preserve">بأنّه لو لم تجب المقدّمة لجاز تركها و حينئذٍ فإن بقي الواجب على وجوبه </w:t>
      </w:r>
    </w:p>
    <w:p>
      <w:pPr>
        <w:pStyle w:val="BookText"/>
        <w:rPr/>
      </w:pPr>
      <w:r>
        <w:rPr>
          <w:rFonts w:ascii="Amiri" w:hAnsi="Amiri" w:eastAsia="Amiri" w:cs="Amiri"/>
          <w:color w:val="111111"/>
          <w:sz w:val="28"/>
          <w:sz w:val="28"/>
          <w:szCs w:val="28"/>
          <w:rtl w:val="true"/>
          <w:lang w:bidi="ar-SA"/>
        </w:rPr>
        <w:t>لزم التكليف بما لا يطاق و إلاّ خرج الواجب المطلق عن كونه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بالمتلازمين إذا كان في أحدهما ملاك الوجوب دون الآخر، فيجب أحدهما دون الآخر، و لو وجب الآخر للزم الإيجاب بلا ملاك و يجري فيهما ما ذكره من الاستدلال،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يجب الملازم جاز تركه، و حينئذٍ فإمّا أن يبقى الملازم الآخر على وجوبه، فيلزم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فيلزم خروج الواجب عن كونه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الشرعية فالملازمة باطلة، لأنّ رفع الوجوب المولوي لا يلازم ثبوت أحد الأحكام الخمسة، إذ من الممكن أن يكون المورد من قبيل عدم الحكم، لا الإباحة الشرعية، و الفرق بينهما واضح، فالإباحة الشرعية عبارة عن اقتضاء المورد التساويَ فيكون المجعول هو الإباحة الشرعية التي هي أحد الأحكام الخمسة بخلاف عدم الحكم، فانّه بمعنى عدم الاقتضاء لواحد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ترتّب عليه التاليان من لزوم التكليف بما لا يطاق أو خروج الواجب عن كونه واجباً مطلقاً، و ذلك لأنّ جواز الترك لا يلازم الترك، إذ ربّما يكون جائز الترك و لكن المكلّف يأتي به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نفس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جواز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فيترتّب عليه أمر ثالث، و هو سقوط الوجوب لأجل العصيان لكونه متمكّناً من الإطاعة و قد تركها عالماً عامداً، فانّ الشرع و إن لم يُوجِب المقدمة و لكنّه لم يُحرّمها، و الرسول الباطني يبعث الإنسان إلى الإتيان بها فيكون الترك معصية بلا ريب</w:t>
      </w:r>
      <w:r>
        <w:rPr>
          <w:rFonts w:eastAsia="Amiri" w:cs="Amiri" w:ascii="Amiri" w:hAnsi="Amiri"/>
          <w:color w:val="111111"/>
          <w:sz w:val="28"/>
          <w:szCs w:val="28"/>
          <w:rtl w:val="true"/>
          <w:lang w:bidi="ar-SA"/>
        </w:rPr>
        <w:t xml:space="preserve">. </w:t>
      </w:r>
      <w:bookmarkStart w:id="1257" w:name="pg14349_150214"/>
    </w:p>
    <w:p>
      <w:pPr>
        <w:pStyle w:val="Heading6"/>
        <w:numPr>
          <w:ilvl w:val="5"/>
          <w:numId w:val="1"/>
        </w:numPr>
        <w:rPr/>
      </w:pPr>
      <w:bookmarkStart w:id="1258" w:name="__RefHeading___Toc7238627_3381743652"/>
      <w:bookmarkStart w:id="1259" w:name="_Toc474"/>
      <w:bookmarkEnd w:id="1257"/>
      <w:bookmarkEnd w:id="1258"/>
      <w:r>
        <w:rPr>
          <w:rtl w:val="true"/>
        </w:rPr>
        <w:t>الثاني</w:t>
      </w:r>
      <w:r>
        <w:rPr>
          <w:rtl w:val="true"/>
        </w:rPr>
        <w:t xml:space="preserve">: </w:t>
      </w:r>
      <w:r>
        <w:rPr>
          <w:rtl w:val="true"/>
        </w:rPr>
        <w:t>قضاء الوجدان بالوجوب</w:t>
      </w:r>
      <w:bookmarkEnd w:id="1259"/>
    </w:p>
    <w:p>
      <w:pPr>
        <w:pStyle w:val="BookText"/>
        <w:rPr/>
      </w:pPr>
      <w:r>
        <w:rPr>
          <w:rFonts w:ascii="Amiri" w:hAnsi="Amiri" w:eastAsia="Amiri" w:cs="Amiri"/>
          <w:color w:val="111111"/>
          <w:sz w:val="28"/>
          <w:sz w:val="28"/>
          <w:szCs w:val="28"/>
          <w:rtl w:val="true"/>
          <w:lang w:bidi="ar-SA"/>
        </w:rPr>
        <w:t>إنّ الوجدان أقوى شاهد على أنّ الإنسان إذا أراد شيئاً له مقدّمات أراد تلك المقدّمات لو التفت إليها، بحيث ربّما يجعلها في قالب الطلب مثله و يقول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 اشتر اللحم مثلاً، بداهة انّ الطلب المنشأ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مثل المنشأ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بعثاً مولويّاً و انّه حيث تعلّقت إرادته بإيجاد عبده الاشتراء ترشحت منها له إرادة أُخرى بدخول السوق بعد الالتفات إليه و أنّه يكون مقدّمة له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الوجدان يشهد على خلافه، فانّ الإنسان لا يجد في أعماق نفسه إلاّ إرادة واحدة متعلّقة باشتراء اللحم، و أمّا أمره بدخول السوق إمّا إرشاد إلى المقدمية إذا كان العبد غير عارف على محل شرائه، أو تأكيد لطلب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انّه لو جعل المولى جعالة لامتثال أوامره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و اشتر اللحم، فدخل العبد السوق و اشترى اللحم فلا يراه العقلاء إلاّ مستحقاً لجعل واحد في مقابل شراء اللحم</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7238629_3381743652"/>
      <w:bookmarkStart w:id="1261" w:name="_Toc475"/>
      <w:bookmarkEnd w:id="1260"/>
      <w:r>
        <w:rPr>
          <w:rtl w:val="true"/>
        </w:rPr>
        <w:t>الثالث</w:t>
      </w:r>
      <w:r>
        <w:rPr>
          <w:rtl w:val="true"/>
        </w:rPr>
        <w:t xml:space="preserve">: </w:t>
      </w:r>
      <w:r>
        <w:rPr>
          <w:rtl w:val="true"/>
        </w:rPr>
        <w:t>وزان الإرادة التشريعية كالتكوينية</w:t>
      </w:r>
      <w:bookmarkEnd w:id="1261"/>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الإرادة التكوينية و التشريعية في جميع لوازمهما، غير أنّ التكوينية تتعلّق بفعل نفس المريد، و التشريعية تتعلّق بفعل غيره، و من الضروري أنّ تعلّق الإرادة التكوينية بشيء يستلزم تعلّقها بجميع مقدّماته قهراً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تكون هذه الإرادة القهرية فعلية، فيما إذا كانت المقدّمية مغفولاً </w:t>
      </w:r>
      <w:bookmarkStart w:id="1262" w:name="pg14349_150215"/>
    </w:p>
    <w:p>
      <w:pPr>
        <w:pStyle w:val="BookText"/>
        <w:rPr/>
      </w:pPr>
      <w:bookmarkEnd w:id="1262"/>
      <w:r>
        <w:rPr>
          <w:rFonts w:ascii="Amiri" w:hAnsi="Amiri" w:eastAsia="Amiri" w:cs="Amiri"/>
          <w:color w:val="111111"/>
          <w:sz w:val="28"/>
          <w:sz w:val="28"/>
          <w:szCs w:val="28"/>
          <w:rtl w:val="true"/>
          <w:lang w:bidi="ar-SA"/>
        </w:rPr>
        <w:t>عنها، إلاّ أنّ ملاك تعلّق الإرادة بها، و هو المقدّمية، على حاله، فإذا كان هذا حال الإرادة التكوينية فتكون الإرادة التشريعية مثلها أيضاً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الإرادة التكوينية بأنّها تتعلّق بفعل النفس و الإرادة التشريعية تتعلّق بفعل الغير، ليس بتام، بل الإرادة مطلقاً لا تتعلّق إلاّ بفعل النفس، و ذلك لأنّها لا تتعلّق إلاّ بأمر واقع في إطار اختيار المريد، و ليس هو إلاّ فعل نفسه، و أمّا فعل الغير فهو خارج عن اختيار المريد، فكيف تتعلّق به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قلنا بأنّ الإرادة التشريعية تتعلّق بإنشاء البعث و هو أمر صادر عن المريد، و الغاية منه تحريك الغير إلى العمل، فتحريكه إلى العمل غاية و ليس متعلّقاً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الإرادة التكوينية قيام نفس المريد بالفعل، و إرادته لا تنفك عن إرادة مقدّماته، فلذلك تتعلّق إرادتان تكوينيتان بالفعل 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الأوامر التشريعية فانّ الغاية هناك إيجاد الداعي و الباعث في ذهن المكلّف إلى نفس العمل، و هو حاصل بإيجاب ذيها من دون إيجاب مقدّمته</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7238631_3381743652"/>
      <w:bookmarkStart w:id="1264" w:name="_Toc476"/>
      <w:bookmarkEnd w:id="1263"/>
      <w:r>
        <w:rPr>
          <w:rtl w:val="true"/>
        </w:rPr>
        <w:t>الرابع</w:t>
      </w:r>
      <w:r>
        <w:rPr>
          <w:rtl w:val="true"/>
        </w:rPr>
        <w:t xml:space="preserve">: </w:t>
      </w:r>
      <w:r>
        <w:rPr>
          <w:rtl w:val="true"/>
        </w:rPr>
        <w:t>وجود الأوامر الغيرية في الشريعة</w:t>
      </w:r>
      <w:bookmarkEnd w:id="1264"/>
    </w:p>
    <w:p>
      <w:pPr>
        <w:pStyle w:val="BookText"/>
        <w:rPr/>
      </w:pPr>
      <w:r>
        <w:rPr>
          <w:rFonts w:ascii="Amiri" w:hAnsi="Amiri" w:eastAsia="Amiri" w:cs="Amiri"/>
          <w:color w:val="111111"/>
          <w:sz w:val="28"/>
          <w:sz w:val="28"/>
          <w:szCs w:val="28"/>
          <w:rtl w:val="true"/>
          <w:lang w:bidi="ar-SA"/>
        </w:rPr>
        <w:t>إنّ وجود الأوامر الغيرية في الشريعة دليل واضح على وجود المناط في المقدّمة لتعلّق الوجوب فإذا تعلّق الوجوب في مورد بهذا المناط يستكشف وجوده في عامة المقدمات لوجود المناط فيها، قال المحقّق الخراساني</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الأوامر الغيرية في الشرعيات و العرفيات لوضوح انّه لا يكاد يتعلّق الأمر الغيري بمقدّمة إلاّ إذا كان فيها مناطه، فإذا تعلّق الأمر بها، بهذا المناط، </w:t>
      </w:r>
    </w:p>
    <w:p>
      <w:pPr>
        <w:pStyle w:val="BookText"/>
        <w:rPr/>
      </w:pPr>
      <w:r>
        <w:rPr>
          <w:rFonts w:ascii="Amiri" w:hAnsi="Amiri" w:eastAsia="Amiri" w:cs="Amiri"/>
          <w:color w:val="111111"/>
          <w:sz w:val="28"/>
          <w:sz w:val="28"/>
          <w:szCs w:val="28"/>
          <w:rtl w:val="true"/>
          <w:lang w:bidi="ar-SA"/>
        </w:rPr>
        <w:t>يتعلّق في مثلها ممّا لم يلتفت إليه أيضاً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الأوامر الغيرية في الشريعة أمر غير منكر و لكن غالبها ظاهرة في الإرشاد إلى المقدّميّة لعدم علم المكلّف بالمقدّمة، لاحظ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كُنْتُمْ جُنُباً فَاطَّهَّرُوا وَ إِنْ كُنْتُمْ مَرْضى أَوْ عَلى سَفَرٍ أَوْ جاءَ أَحَدٌ مِنْكُمْ مِنَ الْغائِطِ أَوْ لامَسْتُمُ النِّساءَ 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الْمُؤْمِناتُ مُهاجِراتٍ فَامْتَحِنُوهُنَّ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فلا نشكّ في ورود الأوامر في هذه المجالات</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الآيةَ الأُولى مسوقة لبيان شرطية العدلين في صحّة الطلاق، و لو لا الأمر بها لما عُلِمتْ شرطيّةُ الشهادة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إرشاداً إلى الشرطيّة</w:t>
      </w:r>
      <w:r>
        <w:rPr>
          <w:rFonts w:eastAsia="Amiri" w:cs="Amiri" w:ascii="Amiri" w:hAnsi="Amiri"/>
          <w:color w:val="111111"/>
          <w:sz w:val="28"/>
          <w:szCs w:val="28"/>
          <w:rtl w:val="true"/>
          <w:lang w:bidi="ar-SA"/>
        </w:rPr>
        <w:t xml:space="preserve">. </w:t>
      </w:r>
      <w:bookmarkStart w:id="1265" w:name="pg14349_150217"/>
    </w:p>
    <w:p>
      <w:pPr>
        <w:pStyle w:val="BookText"/>
        <w:rPr/>
      </w:pPr>
      <w:bookmarkEnd w:id="1265"/>
      <w:r>
        <w:rPr>
          <w:rFonts w:ascii="Amiri" w:hAnsi="Amiri" w:eastAsia="Amiri" w:cs="Amiri"/>
          <w:color w:val="111111"/>
          <w:sz w:val="28"/>
          <w:sz w:val="28"/>
          <w:szCs w:val="28"/>
          <w:rtl w:val="true"/>
          <w:lang w:bidi="ar-SA"/>
        </w:rPr>
        <w:t>و الثانية و الثالثة مسوقة لبيان كيفية الوضوء و التيمّم، فيكون الأمر إرشاداً إلى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الرابعة بيان لشرطية التبيّن للعمل بقول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بالامتحان في الآية الخامسة سيق لغاية العلم بإيمانهنّ حتّى لا يرجعن إلى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أمر الشارع في هذه الموارد لما حصل العلم بالمأمور به و شرطه و شروطه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استدلّ به القائلون بوجوب المقدّمة</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7238633_3381743652"/>
      <w:bookmarkStart w:id="1267" w:name="_Toc477"/>
      <w:bookmarkEnd w:id="1266"/>
      <w:r>
        <w:rPr>
          <w:rtl w:val="true"/>
        </w:rPr>
        <w:t>ما هو المختار في باب المقدّمة؟</w:t>
      </w:r>
      <w:bookmarkEnd w:id="1267"/>
    </w:p>
    <w:p>
      <w:pPr>
        <w:pStyle w:val="BookText"/>
        <w:rPr/>
      </w:pPr>
      <w:r>
        <w:rPr>
          <w:rFonts w:ascii="Amiri" w:hAnsi="Amiri" w:eastAsia="Amiri" w:cs="Amiri"/>
          <w:color w:val="111111"/>
          <w:sz w:val="28"/>
          <w:sz w:val="28"/>
          <w:szCs w:val="28"/>
          <w:rtl w:val="true"/>
          <w:lang w:bidi="ar-SA"/>
        </w:rPr>
        <w:t>الأقوى عدم وجوب المقدّمة شرعاً، لأجل انّ إيجابها مع إيجاب ذيها أمر لغو لا يصدر من العاقل الحكيم، و ذلك لأنّ الغرض من الإيجاب المولوي هو جعل الداعي و إحداثه في ضمير المكلّف، لينبعث و يأتي بالمتعلق، فإيجاب المقدّمة إمّا غير باعث، أو غير محتاج إليه، فانّ المكلّف إن كان بصدد الإتيان بذي المقدّمة، فالأمر النفسي الباعث إلى ذيها باعث إليها أيضاً، و معه لا يحتاج إلى باعث آخر بالنسبة إليها، و إن لم يكن بصدد الإتيان بذيها و كان مُعْرِضاً عنه، لما حصل له بعث بالنسبة إلى المقدّمة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المقدّمي يدور أمره بين اللغوية إذا كان المكلّف بصدد الإتيان بذيها و عدم الباعثية و إحداث الداعوية أبداً إذا لم يكن بصدد الإتيان بذيها</w:t>
      </w:r>
      <w:r>
        <w:rPr>
          <w:rFonts w:eastAsia="Amiri" w:cs="Amiri" w:ascii="Amiri" w:hAnsi="Amiri"/>
          <w:color w:val="111111"/>
          <w:sz w:val="28"/>
          <w:szCs w:val="28"/>
          <w:rtl w:val="true"/>
          <w:lang w:bidi="ar-SA"/>
        </w:rPr>
        <w:t xml:space="preserve">. </w:t>
      </w:r>
      <w:bookmarkStart w:id="1268" w:name="pg14349_150218"/>
    </w:p>
    <w:p>
      <w:pPr>
        <w:pStyle w:val="Heading5"/>
        <w:numPr>
          <w:ilvl w:val="4"/>
          <w:numId w:val="1"/>
        </w:numPr>
        <w:rPr/>
      </w:pPr>
      <w:bookmarkStart w:id="1269" w:name="__RefHeading___Toc7238635_3381743652"/>
      <w:bookmarkStart w:id="1270" w:name="_Toc478"/>
      <w:bookmarkEnd w:id="1268"/>
      <w:bookmarkEnd w:id="1269"/>
      <w:r>
        <w:rPr>
          <w:rtl w:val="true"/>
        </w:rPr>
        <w:t>إكمال تفصيلان في مقدّمة الواجب</w:t>
      </w:r>
      <w:bookmarkEnd w:id="1270"/>
    </w:p>
    <w:p>
      <w:pPr>
        <w:pStyle w:val="Heading6"/>
        <w:numPr>
          <w:ilvl w:val="5"/>
          <w:numId w:val="1"/>
        </w:numPr>
        <w:rPr/>
      </w:pPr>
      <w:bookmarkStart w:id="1271" w:name="__RefHeading___Toc7238637_3381743652"/>
      <w:bookmarkStart w:id="1272" w:name="_Toc479"/>
      <w:bookmarkEnd w:id="1271"/>
      <w:r>
        <w:rPr>
          <w:rtl w:val="true"/>
        </w:rPr>
        <w:t>الأوّل</w:t>
      </w:r>
      <w:r>
        <w:rPr>
          <w:rtl w:val="true"/>
        </w:rPr>
        <w:t xml:space="preserve">: </w:t>
      </w:r>
      <w:r>
        <w:rPr>
          <w:rtl w:val="true"/>
        </w:rPr>
        <w:t>التفصيل بين السبب و غيره</w:t>
      </w:r>
      <w:bookmarkEnd w:id="1272"/>
    </w:p>
    <w:p>
      <w:pPr>
        <w:pStyle w:val="BookText"/>
        <w:rPr/>
      </w:pPr>
      <w:r>
        <w:rPr>
          <w:rFonts w:ascii="Amiri" w:hAnsi="Amiri" w:eastAsia="Amiri" w:cs="Amiri"/>
          <w:color w:val="111111"/>
          <w:sz w:val="28"/>
          <w:sz w:val="28"/>
          <w:szCs w:val="28"/>
          <w:rtl w:val="true"/>
          <w:lang w:bidi="ar-SA"/>
        </w:rPr>
        <w:t>ربّما يفصّل بين السبب و الشرط،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واجب عند الأمر بالمسبّب، لأنّ المقدور هو السبب دون المسبب، ففي مسألة الإحراق، المقدور هو الإلقاء، فلو أمر المولى بالإحراق ينصرف الأمر إلى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المسبب مقدور بواسطة السبب، و قد قرّر في محلّه انّ المقدور ربّما يكون مقدوراً بالمباشرة و أُخرى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كون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نفسياً لا غيرياً، و هو خلاف المفروض</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7238639_3381743652"/>
      <w:bookmarkStart w:id="1274" w:name="_Toc480"/>
      <w:bookmarkEnd w:id="1273"/>
      <w:r>
        <w:rPr>
          <w:rtl w:val="true"/>
        </w:rPr>
        <w:t>الثاني</w:t>
      </w:r>
      <w:r>
        <w:rPr>
          <w:rtl w:val="true"/>
        </w:rPr>
        <w:t xml:space="preserve">: </w:t>
      </w:r>
      <w:r>
        <w:rPr>
          <w:rtl w:val="true"/>
        </w:rPr>
        <w:t>التفصيل بين الشرط الشرعي و العقلي</w:t>
      </w:r>
      <w:bookmarkEnd w:id="1274"/>
    </w:p>
    <w:p>
      <w:pPr>
        <w:pStyle w:val="BookText"/>
        <w:rPr/>
      </w:pPr>
      <w:r>
        <w:rPr>
          <w:rFonts w:ascii="Amiri" w:hAnsi="Amiri" w:eastAsia="Amiri" w:cs="Amiri"/>
          <w:color w:val="111111"/>
          <w:sz w:val="28"/>
          <w:sz w:val="28"/>
          <w:szCs w:val="28"/>
          <w:rtl w:val="true"/>
          <w:lang w:bidi="ar-SA"/>
        </w:rPr>
        <w:t>ربّما يفصّل بين الشرط الشرعي كالوضوء، و الشرط العقلي كمحاذاة القطن للنار عند الأمر بالإحراق، فيحكم بوجوب الأوّل دون الثاني قائلاً بأنّه لو لا وجوبه لما كان شرطاً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الوجوب لما كان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أراد انّه لو لا الوجوب لما كان شرطاً في الواقع، فهو يستلزم الدور، لأنّ الوجوب فرع كون </w:t>
      </w:r>
      <w:bookmarkStart w:id="1275" w:name="pg14349_150219"/>
    </w:p>
    <w:p>
      <w:pPr>
        <w:pStyle w:val="BookText"/>
        <w:rPr/>
      </w:pPr>
      <w:bookmarkEnd w:id="1275"/>
      <w:r>
        <w:rPr>
          <w:rFonts w:ascii="Amiri" w:hAnsi="Amiri" w:eastAsia="Amiri" w:cs="Amiri"/>
          <w:color w:val="111111"/>
          <w:sz w:val="28"/>
          <w:sz w:val="28"/>
          <w:szCs w:val="28"/>
          <w:rtl w:val="true"/>
          <w:lang w:bidi="ar-SA"/>
        </w:rPr>
        <w:t>الشيء شرطاً في الواقع، و لو توقّفت شرطيته في الواقع على الوجوب،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الوجوب لما عُلمت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فيلاحظ عليه بانّ العلم بالشرطية لا ينحصر بالإيجاب، بل يعلم بالأمر الإرشادي أوّلاً كما في آية الوضوء، و بالتصريح بالشرطية ثانياً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بالأمر بالمقيّد ثالثاً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متطهّراً</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7238641_3381743652"/>
      <w:bookmarkStart w:id="1277" w:name="_Toc481"/>
      <w:bookmarkEnd w:id="1276"/>
      <w:r>
        <w:rPr>
          <w:rtl w:val="true"/>
        </w:rPr>
        <w:t>مقدّمة المستحب و المكروه و الحرام</w:t>
      </w:r>
      <w:bookmarkEnd w:id="1277"/>
    </w:p>
    <w:p>
      <w:pPr>
        <w:pStyle w:val="Heading6"/>
        <w:numPr>
          <w:ilvl w:val="5"/>
          <w:numId w:val="1"/>
        </w:numPr>
        <w:rPr/>
      </w:pPr>
      <w:bookmarkStart w:id="1278" w:name="__RefHeading___Toc7238643_3381743652"/>
      <w:bookmarkStart w:id="1279" w:name="_Toc482"/>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قد عرفت عدم الملازمة بين وجوب مقدّمة الواجب و وجوب ذيها، فتكون مقدّمة المستحب و المكروه و الحرام مثل مقدّمة الواجب في عدم الحكم عليها بالاستحباب و الكراهة و الحرمة، لكن يقع الكلام على القول بالملازمة بين وجوب المقدّمة و وجوب ذيها في مقدّمة المستحب و المكروه و الحرام فهل هناك ملازمة، فيكون المشي إلى المسجد أو إلى الطلاق المكروه أو شرب الخمر الحرام، مستحباً أو مكروهاً أو حراماً حسب حكم ذيه، أو لا؟ هناك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بالسريان مطلقاً على القول بالملازمة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المقدّمة التوليدية التي لا تتوسط بين المقدّمة و ذيها إرادة الإنسان، و المقدّمة الإعدادية كالسبب و الشرط، و المُعدّ، و عدم المانع، التي تتوسط بينها و بين ذيها إرادة الإنسان فلا يسري الحكم، و هذا هو الظاهر من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في نفس المقدّمات الإعدادية بين ما لا يتوسط بين المقدّمة و ذيها اختيار الفاعل و ارادته فيسري الحكم، و ما تتوسط فيه بين المقدّمة و ذيها إرادة </w:t>
      </w:r>
      <w:bookmarkStart w:id="1280" w:name="pg14349_150220"/>
    </w:p>
    <w:p>
      <w:pPr>
        <w:pStyle w:val="BookText"/>
        <w:rPr/>
      </w:pPr>
      <w:bookmarkEnd w:id="1280"/>
      <w:r>
        <w:rPr>
          <w:rFonts w:ascii="Amiri" w:hAnsi="Amiri" w:eastAsia="Amiri" w:cs="Amiri"/>
          <w:color w:val="111111"/>
          <w:sz w:val="28"/>
          <w:sz w:val="28"/>
          <w:szCs w:val="28"/>
          <w:rtl w:val="true"/>
          <w:lang w:bidi="ar-SA"/>
        </w:rPr>
        <w:t>الفاعل فلا يسري، و هو الظاهر من المحقّق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سريان الحكم إلى الجزء الأخير من العلة التامّة، و هو ما ينتقض به العدم إلى الوجود، و هو الظاهر من السيد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دلائل الأقوال</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7238645_3381743652"/>
      <w:bookmarkStart w:id="1282" w:name="_Toc483"/>
      <w:bookmarkEnd w:id="1281"/>
      <w:r>
        <w:rPr>
          <w:rtl w:val="true"/>
        </w:rPr>
        <w:t>الأوّل</w:t>
      </w:r>
      <w:r>
        <w:rPr>
          <w:rtl w:val="true"/>
        </w:rPr>
        <w:t xml:space="preserve">: </w:t>
      </w:r>
      <w:r>
        <w:rPr>
          <w:rtl w:val="true"/>
        </w:rPr>
        <w:t>السريان مطلقاً</w:t>
      </w:r>
      <w:bookmarkEnd w:id="1282"/>
    </w:p>
    <w:p>
      <w:pPr>
        <w:pStyle w:val="BookText"/>
        <w:rPr/>
      </w:pPr>
      <w:r>
        <w:rPr>
          <w:rFonts w:ascii="Amiri" w:hAnsi="Amiri" w:eastAsia="Amiri" w:cs="Amiri"/>
          <w:color w:val="111111"/>
          <w:sz w:val="28"/>
          <w:sz w:val="28"/>
          <w:szCs w:val="28"/>
          <w:rtl w:val="true"/>
          <w:lang w:bidi="ar-SA"/>
        </w:rPr>
        <w:t>لو قلنا بوجوب المقدّمة، أو المقدّمة الموصلة، لا محيص من القول به في مقدّمات الأحكام الثلاثة، لوحدة الملاك في الجميع، فانّ ملاك السريان في مقدّمة الواجب إمّا التمكّن و رفع الإحالة، أو كونه في طريق المطلوب، و هذا الملاك بعينه موجود في مقدّمات الأحكام الثلاثة، فكلّ جزء من مقدّمات المستحب أو المكروه أو الحرام يُمكِّن المكلّفَ من الإتيان بذيه، كما أنّ كلّ جزء منه يقع في طريق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المكروه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معنى للتبعيض مع أنّ الجميع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الواجب و الحرام، فانّ الفعل الواجب لمّا كان متوقّفاً على كلّ جزء من أجزائه، يسري الحبُّ إلى أجزاء المقدّمة كلّها و توصف بالوجوب، بخلاف الحرام فانّه يتوقف على محقّق المبغوضية، و ربّما انّ جميع الأجزاء ليس محقّقاً، بل المحقّق هو المخرج للمبغوض إلى حيز الوجود لا يسري إلى كلّ جزء من أجزاء المقدّمة، بل يتعلّق بخصوص المخرج للمبغوض عن العدم إلى الوجود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مبني على الخلط بين مقام التشريع و مقام الامتثال و العصيان، فالكلام إنّما هو في المقام الأوّل و الحكم يتبع ملاكه فالملاك في جميع الأجزاء واحد و هو إمّا التمكّن أو الإيصال، فتجب المقدّمة المطلقة على الأوّل، و الموصلة على الثاني</w:t>
      </w:r>
      <w:r>
        <w:rPr>
          <w:rFonts w:eastAsia="Amiri" w:cs="Amiri" w:ascii="Amiri" w:hAnsi="Amiri"/>
          <w:color w:val="111111"/>
          <w:sz w:val="28"/>
          <w:szCs w:val="28"/>
          <w:rtl w:val="true"/>
          <w:lang w:bidi="ar-SA"/>
        </w:rPr>
        <w:t xml:space="preserve">. </w:t>
      </w:r>
      <w:bookmarkStart w:id="1283" w:name="pg14349_150221"/>
    </w:p>
    <w:p>
      <w:pPr>
        <w:pStyle w:val="BookText"/>
        <w:rPr/>
      </w:pPr>
      <w:bookmarkEnd w:id="1283"/>
      <w:r>
        <w:rPr>
          <w:rFonts w:ascii="Amiri" w:hAnsi="Amiri" w:eastAsia="Amiri" w:cs="Amiri"/>
          <w:color w:val="111111"/>
          <w:sz w:val="28"/>
          <w:sz w:val="28"/>
          <w:szCs w:val="28"/>
          <w:rtl w:val="true"/>
          <w:lang w:bidi="ar-SA"/>
        </w:rPr>
        <w:t>و أمّا كون الامتثال في الواجب متوقّفاً على عامّة المقدّمات و الامتثال في باب المحرّمات يتوقّف على ترك واحدة منها إذا لم تكن المقدّمات متحقّقة، و على ترك الأخيرة إذا كانت متحقّقة، و إن كان صحيحاً لكنّه لا يرتبط بباب تعلّق الأحكام بصلة، فالبحث ليس في كيفية الامتثال، و إنّما البحث في سريان الحب و البغض في مقام التشريع إلى المقدّمة، و الملاك موجود في عامة المقدّمات إمّا مطلقة و إمّا موصلة</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7238647_3381743652"/>
      <w:bookmarkStart w:id="1285" w:name="_Toc484"/>
      <w:bookmarkEnd w:id="1284"/>
      <w:r>
        <w:rPr>
          <w:rtl w:val="true"/>
        </w:rPr>
        <w:t>الثاني</w:t>
      </w:r>
      <w:r>
        <w:rPr>
          <w:rtl w:val="true"/>
        </w:rPr>
        <w:t xml:space="preserve">: </w:t>
      </w:r>
      <w:r>
        <w:rPr>
          <w:rtl w:val="true"/>
        </w:rPr>
        <w:t>السريان في المقدّمة التوليدية</w:t>
      </w:r>
      <w:bookmarkEnd w:id="1285"/>
    </w:p>
    <w:p>
      <w:pPr>
        <w:pStyle w:val="BookText"/>
        <w:rPr/>
      </w:pPr>
      <w:r>
        <w:rPr>
          <w:rFonts w:ascii="Amiri" w:hAnsi="Amiri" w:eastAsia="Amiri" w:cs="Amiri"/>
          <w:color w:val="111111"/>
          <w:sz w:val="28"/>
          <w:sz w:val="28"/>
          <w:szCs w:val="28"/>
          <w:rtl w:val="true"/>
          <w:lang w:bidi="ar-SA"/>
        </w:rPr>
        <w:t>ذهب المحقّق الخراساني إلى سراية التحريم من ذي المقدّمة إلى المقدّمة التوليدية،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تتوسط بين المقدّمة و ذيها إرادة المكلّف، كالإلقاء بالنسبة إلى الإحراق</w:t>
      </w:r>
      <w:r>
        <w:rPr>
          <w:rStyle w:val="FootnoteAnchor"/>
          <w:rtl w:val="true"/>
        </w:rPr>
        <w:footnoteReference w:id="505"/>
      </w:r>
      <w:r>
        <w:rPr>
          <w:rFonts w:ascii="Amiri" w:hAnsi="Amiri" w:eastAsia="Amiri" w:cs="Amiri"/>
          <w:color w:val="111111"/>
          <w:sz w:val="28"/>
          <w:sz w:val="28"/>
          <w:szCs w:val="28"/>
          <w:rtl w:val="true"/>
          <w:lang w:bidi="ar-SA"/>
        </w:rPr>
        <w:t>، و أمّا في العلل الإعدادية من السبب و الشرط و المعد فبما انّ الإتيان بغير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يسلب الاختيار من المكلّف و يتمكّن المكلّف معه أيضاً من ترك الحرام فلا يترشّح التكليف إلى ما عدا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الجزء الأخير،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فهو و إن كان لا يتمكّن معه من ترك الحرام لكنّه أمر خارج عن الاختيار لا يتعلّق به التكليف</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يسري الحكم في العلل التوليدية لكونها ملازمة مع المبغوض في المكروه و الحرام، و أمّا في غيرها فالذي يقع في إطار الاختيار كما هو الحال قبل تعلّق الإرادة فهو لا يلازم المبغوض، بل يتمكّن المكلّف معه من ترك </w:t>
      </w:r>
    </w:p>
    <w:p>
      <w:pPr>
        <w:pStyle w:val="BookText"/>
        <w:rPr/>
      </w:pPr>
      <w:r>
        <w:rPr>
          <w:rFonts w:ascii="Amiri" w:hAnsi="Amiri" w:eastAsia="Amiri" w:cs="Amiri"/>
          <w:color w:val="111111"/>
          <w:sz w:val="28"/>
          <w:sz w:val="28"/>
          <w:szCs w:val="28"/>
          <w:rtl w:val="true"/>
          <w:lang w:bidi="ar-SA"/>
        </w:rPr>
        <w:t>المبغوض، و ما هو يلازم إتيانه إتيان المبغوض و لا يتمكّن المكلّف معه من تركه فهو أمر خارج عن الاختيار لا يتعلّق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العلل التوليدية و إن كان صحيحاً، لكن ما ذكره في العلل الإعدادية مجرّدة عن الإرادة غير تام، لأنّ ملاك السريان ليس هو الملازمة أو عدم التمكّن حتّى يقال بأنّ المكلّف يتمكّن من ترك المبغوض في العلل الإعداديّة مجردة عن الإرادة، بل الملاك هو كون كلّ واحد من أجزاء العلل الإعدادية ممّا يتوقّف عليه المبغوض أو يقع في طريقه فيسري حكم المبغوض أو المحبوب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الجزء الأخير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خارجة عن الاختيار مبني على أساس غير صحيح، و هو أنّ الميزان في الفعل الاختياري أن يكون مسبوقاً بالإرادة، و أمّا الإرادة فبما أنّها ليست مسبوقة بها و إلاّ لزم التسلسل فهو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أنّ الميزان في كون الفعل اختيارياً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مسبوقاً بالإرادة، كما في الأفعال الصادرة عن الجوارح، المسبوقة بالإرادة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صادراً من فاعل مختار بالذات كالإنسان و الإرادة اختيارية بالمعنى الثاني نظير أفعاله سبحانه و التفصيل في محلّه</w:t>
      </w:r>
      <w:r>
        <w:rPr>
          <w:rFonts w:eastAsia="Amiri" w:cs="Amiri" w:ascii="Amiri" w:hAnsi="Amiri"/>
          <w:color w:val="111111"/>
          <w:sz w:val="28"/>
          <w:szCs w:val="28"/>
          <w:rtl w:val="true"/>
          <w:lang w:bidi="ar-SA"/>
        </w:rPr>
        <w:t>.</w:t>
      </w:r>
      <w:r>
        <w:rPr>
          <w:rStyle w:val="FootnoteAnchor"/>
          <w:rtl w:val="true"/>
        </w:rPr>
        <w:footnoteReference w:id="506"/>
      </w:r>
      <w:bookmarkStart w:id="1286" w:name="pg14349_150223"/>
    </w:p>
    <w:p>
      <w:pPr>
        <w:pStyle w:val="Heading6"/>
        <w:numPr>
          <w:ilvl w:val="5"/>
          <w:numId w:val="1"/>
        </w:numPr>
        <w:rPr/>
      </w:pPr>
      <w:bookmarkStart w:id="1287" w:name="__RefHeading___Toc7238649_3381743652"/>
      <w:bookmarkStart w:id="1288" w:name="_Toc485"/>
      <w:bookmarkEnd w:id="1286"/>
      <w:bookmarkEnd w:id="1287"/>
      <w:r>
        <w:rPr>
          <w:rtl w:val="true"/>
        </w:rPr>
        <w:t>الثالث</w:t>
      </w:r>
      <w:r>
        <w:rPr>
          <w:rtl w:val="true"/>
        </w:rPr>
        <w:t xml:space="preserve">: </w:t>
      </w:r>
      <w:r>
        <w:rPr>
          <w:rtl w:val="true"/>
        </w:rPr>
        <w:t>التفصيل بين ما لا يتوسط بين المقدّمة و ذيها اختيار الفاعل</w:t>
      </w:r>
      <w:bookmarkEnd w:id="1288"/>
    </w:p>
    <w:p>
      <w:pPr>
        <w:pStyle w:val="BookText"/>
        <w:rPr/>
      </w:pPr>
      <w:r>
        <w:rPr>
          <w:rFonts w:ascii="Amiri" w:hAnsi="Amiri" w:eastAsia="Amiri" w:cs="Amiri"/>
          <w:color w:val="111111"/>
          <w:sz w:val="28"/>
          <w:sz w:val="28"/>
          <w:szCs w:val="28"/>
          <w:rtl w:val="true"/>
          <w:lang w:bidi="ar-SA"/>
        </w:rPr>
        <w:t>و هذا التفصيل غير التفصيل السابق، لأنّ السابق كان يركّز على الفرق بين العلل التوليدية و الإعدادية، و أمّا هذا فإنّما يركز على خصوص العلل الإعدادية، لكنّه يفصّل فيه بين ما لا يبقى للمكلّف بعد العلل الإعدادية اختيار فيسري فيه، و بين ما لا يسلب منه الاختيار فلا يسري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علم أنّه لو دخل المكان الفلاني لاضطرّ إلى ارتكاب الحرام قهراً دون ما إذا لو دخله لا يكون مضطرّاً إلى ارتكابه، فالسراية متحقّقة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فلو أتى في الثاني بالمقدّمة بقصد التوصّل إلى الحرام تحرم للتجرّي، و أمّا إذا أتى من دون ذلك القصد فلا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الصورة الأُولى صحيح، و أمّا الصورة الثانية فقسّمه إلى ما أُتي بالمقدّمة بقصد التوصّل فحكم بالحرمة، دون ما إذا لم يكن بذلك القصد،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فانّه إذا أتى بالمقدّمة التي يتمكّن مع الإتيان بها عن ترك ذيها بقصد التوصّل يكون تجرّياً، و التجرّي لو قلنا بحرمته حرام نفسي لا غيري، و الكلام في الحرمة الغيرية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لم يأت بتلك المقدّمات بقصد التوصّل يكون محكوماً بحكم ذيها أيضاً، و ذلك لأنّ الميزان للسراية ليس هو عدم التمكّن من ذيها، بل الميزان كونه ممّا يتوقّف عليه المكروه و الحرام، أو ممّا يقع في طريقه، و الملاكان موجودان في هذا القسم أيضاً، أي القسم الثاني من الصورة الثانية</w:t>
      </w:r>
      <w:r>
        <w:rPr>
          <w:rFonts w:eastAsia="Amiri" w:cs="Amiri" w:ascii="Amiri" w:hAnsi="Amiri"/>
          <w:color w:val="111111"/>
          <w:sz w:val="28"/>
          <w:szCs w:val="28"/>
          <w:rtl w:val="true"/>
          <w:lang w:bidi="ar-SA"/>
        </w:rPr>
        <w:t xml:space="preserve">. </w:t>
      </w:r>
      <w:bookmarkStart w:id="1289" w:name="pg14349_150224"/>
    </w:p>
    <w:p>
      <w:pPr>
        <w:pStyle w:val="Heading6"/>
        <w:numPr>
          <w:ilvl w:val="5"/>
          <w:numId w:val="1"/>
        </w:numPr>
        <w:rPr/>
      </w:pPr>
      <w:bookmarkStart w:id="1290" w:name="__RefHeading___Toc7238651_3381743652"/>
      <w:bookmarkStart w:id="1291" w:name="_Toc486"/>
      <w:bookmarkEnd w:id="1289"/>
      <w:bookmarkEnd w:id="1290"/>
      <w:r>
        <w:rPr>
          <w:rtl w:val="true"/>
        </w:rPr>
        <w:t>الرابع</w:t>
      </w:r>
      <w:r>
        <w:rPr>
          <w:rtl w:val="true"/>
        </w:rPr>
        <w:t xml:space="preserve">: </w:t>
      </w:r>
      <w:r>
        <w:rPr>
          <w:rtl w:val="true"/>
        </w:rPr>
        <w:t>انّ الحرام هو الجزء الأخير إذا كانت الأجزاء مترتّبة</w:t>
      </w:r>
      <w:bookmarkEnd w:id="1291"/>
    </w:p>
    <w:p>
      <w:pPr>
        <w:pStyle w:val="BookText"/>
        <w:rPr/>
      </w:pPr>
      <w:r>
        <w:rPr>
          <w:rFonts w:ascii="Amiri" w:hAnsi="Amiri" w:eastAsia="Amiri" w:cs="Amiri"/>
          <w:color w:val="111111"/>
          <w:sz w:val="28"/>
          <w:sz w:val="28"/>
          <w:szCs w:val="28"/>
          <w:rtl w:val="true"/>
          <w:lang w:bidi="ar-SA"/>
        </w:rPr>
        <w:t>ذهب السيد الإمام الخميني إلى أنّ الحرام هو الجزء الأخير إن كانت الأجزاء مترتبة، أو مجموع الأجزاء إذا كانت عرضية،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الزجر عن الفعل مستلزم للزجر عمّا يخرج الفعل من العدم إلى الوجود، لا إلى كلّ ما هو دخيل في تحقّقه، و المبغوض هو انتقاض العدم بالوجود، و السبب لذلك هو الجزء الأخير في المترتّبات، و في غيرها يكون المجموع هو السبب و عدمه بعدم جزء منه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السريان هو التوقّف على القول بوجوب مطلق المقدّمة و الوقوع في مسير المحبوب و المبغوض على القول بوجوب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القولين يكون الحرام أو المكروه و المستحب هو جميعُ الأجزاء، غاية الأمر يكون الموضوع على القول بالموصلة أضيق من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فالبغض كما يسري إلى ناقض العدم و محقّق وجود المبغوض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الأخير كذلك يسري إلى كلّ ما يمكّن المكلّف من المبغوض أو ما يقع في طريقه و مسيره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حرمة المقدّمة و أجزائها من ورود اللعن على عشرة أصناف في مورد الخمر، فعن جابر 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غارسها، و حارثها، و عاصرها، و شاربها، و ساقيها، و حاملها، و المحمولة إليه، و بائعها، و مشتريها، و آكل ثمنها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فالظاهر حرمة غاية المقدمات،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الرواية هو الحرمة النفسية لهذه المقدّمات، و الكلام في الحرمة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حرمة السفر إذا كانت الغاية محرّمة، و ما هذا إلاّ لأنّ نفس السفر يكون حراماً إذا كانت الغاية محرّمة، اللّهمّ إلاّ أن يحمل على الحرمة النفسية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نجز الكلام بحمد اللّه في الجزء الأوّل من مباحث الألفاظ و يليه الجزء الثاني من هذه المباحث بعون اللّه و فضله و تمّ تحرير تلك المحاضرات سادس شعبان المعظم من شهور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مصلّياً مستغفراً راجياً </w:t>
      </w:r>
      <w:bookmarkStart w:id="1292" w:name="pg14349_150226"/>
    </w:p>
    <w:p>
      <w:pPr>
        <w:pStyle w:val="Heading2"/>
        <w:numPr>
          <w:ilvl w:val="1"/>
          <w:numId w:val="1"/>
        </w:numPr>
        <w:rPr/>
      </w:pPr>
      <w:bookmarkStart w:id="1293" w:name="__RefHeading___Toc7238653_3381743652"/>
      <w:bookmarkStart w:id="1294" w:name="_Toc487"/>
      <w:bookmarkEnd w:id="1292"/>
      <w:bookmarkEnd w:id="1293"/>
      <w:r>
        <w:rPr>
          <w:rtl w:val="true"/>
        </w:rPr>
        <w:t>فهرس المحتويات</w:t>
      </w:r>
      <w:bookmarkEnd w:id="129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المحاضر أ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المؤلف أ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 فيها أُمور أ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العلوم و مسائلها و تمايزها، و فيه جهات أ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موضوع العلم أ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الذاتي عند القدماء أ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موضوعات المسائل إلى موضوع العلم 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المحقق النائيني أ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وجود موضوع لكلّ علم أ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تمايز العلوم أ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موضوع علم الأُصول؟ أ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تعريف علم الأُصول؟ أ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المسائل الأُصولية و القواعد الفقهية أ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و فيه جهات أ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الوضع أ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العلقة الذاتية بين الألفاظ و معانيها أ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الواضع أ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الوضع أ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الحرفية أ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المحقّق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الخراساني أ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تمايزهما بنفس الذات أ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و أجوبة أ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وضع الحروف أ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أسماء الإشارة و الضمائر و الموصولات أ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الخراساني أ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البروجردي أ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المختارة أ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و الإنشاء أ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الخراساني أ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المحقّق الخوئي أ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المختارة أ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هيئة الجملة الاسمية أ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 المجاز أ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المجازي و الحقيقي أ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اللفظ في اللفظ أ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شخصه أ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مثله أ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اللفظ و إرادة صنفه و نوعه أ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الألفاظ لمعانيها الواقعية أ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لطرح المسألة؟ أ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أشكال أخذ الإرادة جزءاً للمعنى أ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المركّبات أ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علائم الوضع أو تمييز الحقيقة عن المجاز، و فيه علائم أربع أ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أ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الدور في التبادر أ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و صحّة السلب أ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أ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تنصيص أهل اللغة أ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الأحوال أ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أ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المطروحة في المقام أ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ألفاظ العبادات وضعت للصحيح أو الأعم، و فيه جهات أ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الصحّة؟ أ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الوضع للصحيح؟ أ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الداخل في المسمّى؟ أ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جامع على كلا القولين أ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الأوّل للمحقّق الخراساني أ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الثاني للمحقّق الاصفهاني أ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الثالث للمحقّق النائيني أ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الرابع للمحقّق البروجردي أ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الخامس ما ذكره السيّد الأُستاذ أ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السادس للمحقّق الخوئي أ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السابع للعلاّمة الطباطبائي أ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بالصحيح أ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أدلّة القول بالأعم أ </w:t>
      </w:r>
      <w:r>
        <w:rPr>
          <w:rFonts w:eastAsia="Amiri" w:cs="Amiri" w:ascii="Amiri" w:hAnsi="Amiri"/>
          <w:color w:val="111111"/>
          <w:sz w:val="28"/>
          <w:szCs w:val="28"/>
          <w:lang w:bidi="ar-SA"/>
        </w:rPr>
        <w:t>158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أ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سلب الصلاة عن الفاسدة أ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التقسيم إلى الصحيحة و الفاسدة أ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أ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ثمرات المسألة في مورد العبادات أ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بالإطلاق أ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المعاملات أ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أسماء المعاملات اسم للأسباب أو للمسببات أ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الجزئية و الشرطية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الاشتراك اللفظي، و فيه جهات أ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الاشتراك اللفظي أ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منشأ الاشتراك أ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الاشتراك في القرآن أ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استعمال المشترك في أكثر من معنى أ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الاستعمال رهن لفظ و لحاظ ثان أ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لحاظين آليّين في شيء واحد أ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لحاظين مستقلين في صقع النفس أ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ماهيتين مختلفتين بوجود واحد أ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من جهة الوضع أ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القرآن في الهداية أ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و فيه أُمور أ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المشتق أ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لغوي لا عقلي أ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بين الأُدباء و الأُصوليين أ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أسماء الزمان في محط النزاع أ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الأفعال على الزمان أ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مادة المشتقات؟ أ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بعض المشتقات و نقده أ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الحال في عنوان البحث؟ أ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في المسألة؟ أ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الملازمة بين التركّب و الوضع للأعم أ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موضوع للمتلبّس بالمبدإ أ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بالوضع للمتلبّس أ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بالأعم أ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ثمرات البحث أ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المشتق أ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الذات عن مفهوم المشتق أ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المشتق و مبدئه أ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الحمل أ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المبدأ للذات أ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المبدأ بالذات أ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التلبّس الحقيقي أ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أ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الأمر، و فيه جهات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لفظ الأمر لغة أ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العلو و الاستعلاء أ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مادة الأمر على الوجوب أ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الموضوع له هو الطلب الإنشائي أ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لطرح هذه المسألة في علم الكلام؟ أ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الكلام النفسي؟ أ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الأشاعرة على الكلام النفسي أ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كونه سبحانه متكلّماً عند العدلية أ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الإمامية في كونه متكلّماً أ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موقفنا من وحدة الطلب و الإرادة أ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الأمر، و فيه مباحث أ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الأمر بلا قرينة يدل على الوجوب أ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حقيقة الوجوب و الندب ثبوتاً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على الوجوب إذا لم يكن قرينة أ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الجملة الخبرية على الوجوب أ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 و التعبدي أ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يقصد من التوصلي؟ أ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يقصد من التعبّدي؟ أ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عبادة ذاتية؟ أ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حدّ العبادة؟ أ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ثنائي لا ثلاثي أ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فيما شكّ أنّه توصلي أو تعبّدي؟ أ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بامتناع الأخذ في المتعلّق أ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التكليف بغير المقدور أ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داعوية الأمر إلى نفسه أ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التسلسل أ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الدور أ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الشيء على نفسه أ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اتحاد الحكم و الموضوع أ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تقدّم الشيء على نفسه في المراحل الثلاث أ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الجمع بين اللحاظ الآلي و الاستقلالي أ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في اللحاظ أ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التسلسل في المدعو إليه أ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الأخذ بأمرين أ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المقامي أ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بأنّ مقتضى الأصل هو التعبديّة أ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العقلي أ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الأصل الشرعي أ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عن المحقّق العراقي أ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صيغة الأمر بين كونه نفسياً، تعيينياً، عينياً، و ما يقابلها، و فيه وجوه أ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مقتضى الإطلاق أ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مقتضى حكم العقل في مجال العبودية أ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بمورد التعييني و العيني أ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عقيب الحظر أو توهمه أ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على المرّة و التكرار أ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هناك قرينة على أحد الأمرين أ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أ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الدفعة و المرة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الأمر على الفور أو التراخي و عدمها أ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 بالفورية أ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المسارعة أ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الاجزاء، و فيه أُمور أ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أ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الاقتضاء؟ أ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للإجزاء حقيقة متشرعيّة؟ أ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و مسألة المرّة و التكرار أ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 و مسألة تبعية القضاء للأداء أ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ثلاثة في الإجزاء أ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كلّ أمر يجزي عن التعبّد به ثانياً أ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امتثال بامتثال آخر أ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باب الكسوف أ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إعادة الصلاة مع المخالف أ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الإعادة إذا وجد جماعة أ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الأمر الاضطراري عن الواقعي أ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غير المستوعب أ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الإجزاء ثبوتاً على القول بالتعدّد أ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غير المستوعب أ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العذر المستوعب أ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إجزاء الأمر الظاهري عن الأمر الواقعي أ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بالأمارة لاستكشاف كيفية التكليف أ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و أجوبة أ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الإجزاء بوجه آخر أ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بين الانكشاف الوجداني و غيره أ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الطريقية و السببية أ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السببية أ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الإجزاء على التفاسير الثلاثة أ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وجه الحجّية غير معلوم أ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بالأُصول العملية لاستكشاف كيفية التكليف، و فيه أُمور أ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و الإجزاء أ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الحلية و الإجزاء أ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 الإجزاء أ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و الإجزاء أ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و الإجزاء أ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الخلاف بدليل قطعي أ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رأي المجتهد أ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ثلاثة أ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اعتماداً على القطع بالأمر أ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بالإجزاء لا يلازم التصويب أ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تترتّب على الاجزاء أ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فتوى السابق مع اللاحق، و فيها موارد أ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العبادات أ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المعاملات أ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الخارجية أ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الصبي أثناء الصلاة أ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الثوب في النجس أ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و فيه أُمور أ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أ </w:t>
      </w:r>
      <w:r>
        <w:rPr>
          <w:rFonts w:eastAsia="Amiri" w:cs="Amiri" w:ascii="Amiri" w:hAnsi="Amiri"/>
          <w:color w:val="111111"/>
          <w:sz w:val="28"/>
          <w:szCs w:val="28"/>
          <w:lang w:bidi="ar-SA"/>
        </w:rPr>
        <w:t>415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عقلية أُصولية أ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مبادئ الأحكام أيضاً أ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المقدّمة أ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الأوّل إلى داخلية و خارجية أ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التقسيمات الداخلية، و فيها اصطلاحات و ثلاثة مقامات أ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بالمعنى الأخص أ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بالمعنى الأعم أ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عدّ الأجزاء مقدمة أ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الشيخ الأعظم أ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الخراساني أ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البروجردي أ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الخوئي أ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الملاك لوصف الأجزاء بالوجوب المقدّمي أ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المانع عن تعلّق الوجوب أ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عن الوجوب الغيري للإجزاء أ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التقسيمات الخارجية أ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عقلية و شرعية و عادية أ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مقدمة الوجود و 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السبب و الشرط و المعدّ و عدم المانع أ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متقدمة و مقارنة و متأخرة، و فيه مقامات ثلاثة أ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المأمور به أ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التكليف أ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الوضع أ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نتيجة الكشف الحقيقي أ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الخراساني أ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المحقّق النائيني عن الإشكال أ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تقسيمات الواجب أ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مطلق و مشروط أ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 التقييد من الأُمور النسبية أ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واقع القيود ثبوتاً أ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رجوع القيد إلى المادة أ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ثلاث أ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فعلي أو انشائي أ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فائدة الوجوب المشروط؟ أ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عند الشكّ في رجوع القيد إلى الهيئة أو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أ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الواجب المطلق إلى منجّز و معلَّق أ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على هذا التقسيم أ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المحقّق الخراساني أ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للمحقّق الخراساني أ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المحقّق ملا علي النهاوندي أ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العلاّمة الحائري أ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للمحقّق الخراساني أ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المحقّق النائيني، و فيه أُمور أ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القيود ترجع إلى الموضوع أ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الاستطاعة و الزمان أ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أولى أن يكون قيداً للوجوب أ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المحقّق الخوئي أ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المفوتة أو ثمرات الواجب المعلّق أ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أ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 إجابة أ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رجوع القيد إلى الهيئة أو المادة أ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اللفظي عند الترديد أ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الإطلاق الشمولي على البدلي أ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الهيئة يوجب تقييد المادة أيضاً و لا عكس أ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العملي أ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نفسي و غيري أ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ثان للنفسي و الغيري أ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ثان للنفسي و الغيري أ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الوجوب بين النفسي و الغيري أ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مقتضى الأصل اللفظي؟ أ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المتمسّكين بإطلاق الهيئة أ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العملي أ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أ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الثواب على امتثال الواجب الغيري أ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بالاستحقاق أ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 العقاب من لوازم الأعمال التكوينية أ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العمل و الثواب توليدية أ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تمثّل العمل بوجوده الأُخروي أ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فعل النفس أ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على الواجب الغيري أ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محاولة المحقّق الخراساني لتفسير ما دلّ على ترتّب الثواب أ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الطهارات الثلاث أ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الإشكال الأوّل أ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الإشكالين الثاني و الثالث أ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الطهارات الثلاث بنفسها مستحبة أ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العبادية هو الأمر النفسي المتعلّق بذيها أ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قصد التوصّل في العبادية أ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قصد الإتيان للّه أ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و التبعي أ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الخراساني أ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القمي أ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أمر الواجب بين الأصلي و التبعي أ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تابع لوجوب ذيها إطلاقاً و اشتراطاً أ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الواجب من المقدّمة؟، و فيه أقوال أ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مطلق المقدّمة أ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حين إرادة ذيها أ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بشرط إرادة ذيها أ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بشرط التوصّل إلى ذيها أ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قيد لحصول الامتثال أ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شرط لرفع الحرمة عند التزاحم أ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جزء الموضوع أ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لمقالة الشيخ أ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الموصلة، و فيه مقامات أ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بوجوب الموصلة أ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القول بوجوب المقدّمة الموصلة أ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الواجب النفسي إلى الغيري أ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المقدّمة بالإتيان بها أ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مقدّمة ليست بموصلة أ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أ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التسلسل أ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الوجوب بالعلل التوليدية أ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القول بوجوب المقدّمة الموصلة أ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الحرمة في غير الموصلة أ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على القول بالموصلة أ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الشيخ في الثمرة أ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النقيض أ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المحقّق الخراساني في ردّ الثمرة أ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حال الإيصال أ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ثمرات القول بوجوب المقدّمة أ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 المقدّمات بالوجوب الغيري أ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الوفاء بالنذر أ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الأجر أ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أخذ الأُجرة على المقدّمة أ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الفسق بترك مقدّمة أ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المصداق لمسألة الاجتماع أ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المقدّمة تعليلي أ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مختص بغير الحرام في صورة عدم الانحصار أ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لا مدخلية له فيما هو المهم في باب المقدّمة أ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العبادات الغيرية أ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في المسألة أ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الأصل في المسألة الأُصولية أ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حكم الأصل في المسألة الفقهية أ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بوجوب المقدمة أ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التكليف بما لا يطاق لو لم تجب أ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بالوجوب أ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الإرادة التشريعية كالتكوينية أ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الأوامر الغيرية في الشريعة أ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في باب المقدّمة؟ أ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تفصيلان في مقدّمة الواجب أ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السبب و غيره أ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الشرط الشرعي و العقلي أ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المستحب و المكروه و الحرام أ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 مطلقاً أ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 في المقدّمة التوليدية أ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لا يتوسط بين المقدّمة و ذيها اختيار الفاعل أ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الحرام هو الجزء الأخير إذا كانت الأجزاء مترتّبة أ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المحتويات أ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الققنس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جميل الصوت و اللفظ رومي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الخامس من المنطق في برهان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الطباطبائي على الجزء الأوّل لكتاب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لفظة جغرافيا كلمة يونانية بمعنى صورة الأرض و ربّما يقال جغراويا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241/23</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قسم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استأثرت هذه البحوث باهتمام خاص في علم الألسنة الذي يدرس في الجامعات كعلم مستقل، له خصوصياته و استيعاب البحث فيه يخرجنا عن المقصود، إنّما نكتفي بالإشارة إليه على وجه عابر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النهاوندي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التعييني، لا التعيّني لما مرّ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الأُولى عقلية، و الثانية طبعيّة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شيخنا الأُستاذ مدّ ظلّه انّه سمع ذلك التقرير من السيد الخوئي في درسه الشريف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أشار إلى ذلك التقرير في المحاضرات بصورة عابرة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الوضع العام و الموضوع له الخاص و حاله كحال القضية الحقيقية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شيخنا الأُستاذ مدّ ظله انّه سمعه من والده عند تدريسه المنطق لجمع من الفضلاء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معنى الحرف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لمقدمة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المشهور بشرح الجامي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المحصول لزميلنا الجلاليّ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المقيدة بالإشارة كما سيوافيك في التوضيح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الكتب، 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في شرح منطق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المحاكمات لقطب الدين الرازي في ذيل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يوصف الخارج بكونه معلوماً بالعرض، لأنّ الإنسان يصل إليه عن طريق الصورة الذهنية، فتكون الأخيرة معلومة بالذات و ما قبلها معلوماً بالعرض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التعبير منّا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المنطق،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الآشتياني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شرح المنظومة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الاعتصام بالكتاب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أحاديث أُخرى مع مصادرها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الاعتصام بالكتاب و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فيها أحاديث أُخرى مع مصادرها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كقوله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إِلَيْهِمْ أَنْ سَبِّحُوا بُكْرَةً وَ عَشِيًّا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كقوله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الْإِنْسِ وَ الْجِنِّ يُوحِي بَعْضُهُمْ إِلى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الإلهام القلبي، كقوله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 إِلى أُمِّ مُوسى أَنْ أَرْضِعِيهِ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التسخير، كقوله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أَوْحى فِي كُلِّ سَماءٍ أَمْرَها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اقناع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عند مناقشة قول المحقّق الخراساني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خامساً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نقله شيخنا الأُستاذ مدّ ظلّه من كتاب نتائج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تقرير لبحوث المحقّق الشاهرودي، و كان من أبرز تلاميذ النائيني و محيطاً بآراء أُستاذه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الفقه مهدي الحائري اليزدي، تقريراً لبحث العلاّمة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781/77</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بتوضيح منّا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الصلاة فيها،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رواه الدارقطني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 المستحاضة،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سها قلم زميلنا السيد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تقرير الثمرة الثالثة، و التقرير الصحيح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 أن يعطى درهماً للمصلّي فعلى القول بوضعها للصحيح لا يفي بنذره و لا تبرأ ذمّته إلاّ إذا دفع إلى من صلّى صلاة صحيحة، بخلافه على القول الآخر فتبرأ ذمّته بالدفع إلى كلّ من صلّى، صحيحة كانت صلاته أم فاسدة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النزاع لا يجري حتى على القول بأنّ ألفاظ المعاملات موضوعة للأسباب مثل عدم جريانه على القول بوضعها للمسببات، و ذلك لأنّ أمر الاعتبار يدور أمره بين الوجود و العدم، فلو كانت العربية معتبرة في العقد عند المعتبر يختصّ اعتبار السببية بها، و لا يكون غيرها سبباً أصلاً، لا انّه يكون سبباً فاسداً لأنّ معناه انّه اعتبره لكن بوصف الفساد، و هو بعيد عن عالم الاعتبار، فانّه لو ترتب الأثر عليه، يكون معتبراً، و إلاّ فلا يعتبره و يحذفه عن قاموس حياته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في المعتبر لا الموضوع له لما سيوافيك من أنّ ألفاظ المعاملات في الأدلّة الامضائية موضوعة و مستعملة في الصحيح عند العرف، و بذلك يتبين انّ هذا البحث راجع إلى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الأولى التعبير بوحدة المعتَبر و عدمها، لا وحدة الموضوع له، لما عرفت من أنّه ليس للشارع دور في وضع ألفاظ المعاملات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باب الفقاع،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آخر تعريف البيع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آخر تعريف البيع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إبداء الفرق بين إمضاء الأسباب و إمضاء الأدوات، فنفى الملازمة في الأُولى و أثبتها في الثانية، قائلاً بأنّ نسبة الإيجاب و القبول بالنسبة إلى المنشأ من قبيل الإيجاد بالآلة لا من باب السبب و المسبب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القيد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 لا يلزم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من أحاله كالمحقق الخوئي، و إلاّ فالمشترك اللفظي ليس رهن واضع واحد، بل الغالب هو تعدّد الوضع، لتعدّد الواضع، فتدبّر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أخرجه عن الحسن و قتادة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فارس بطل في حلبة ردّ المعاني الفرعية إلى الأصلية، 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أحسن الكتب، و يليه ما ألّفه الزمخشري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ذلك 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1005/99</w:t>
      </w:r>
      <w:r>
        <w:rPr>
          <w:rFonts w:ascii="IRNazanin" w:hAnsi="IRNazanin" w:eastAsia="IRNazanin"/>
          <w:b w:val="false"/>
          <w:b w:val="false"/>
          <w:bCs w:val="false"/>
          <w:i w:val="false"/>
          <w:i w:val="false"/>
          <w:iCs w:val="false"/>
          <w:color w:val="333333"/>
          <w:sz w:val="20"/>
          <w:sz w:val="20"/>
          <w:szCs w:val="20"/>
          <w:rtl w:val="true"/>
        </w:rPr>
        <w:t>، مادة قضى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المطبوع بحاشية المشكيني رحمه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 ما أفاده تعبير آخر عما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في الثاني لا يخلو من إجمال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طبعة تبريز عام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أبو المجد الشيخ محمد رضا الاصفهاني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المطبوع في حاشية الإصابة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تفصيل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33029/329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لفظ الجلالة، و الظاهر انّه علم للذات الجامعة لصفات الجلال و الكمال، و لم يقل أحد بكونه كلياً و إنّما قال به من قال في لفظ الإله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عبد الرحيم، طهران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4741/473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2581/257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2595/197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المطارح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الرئيس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ينطبق عليه الجنس و الفصل كالحيوان الناطق لا عنوانهما، إذ بهذا العنوان ليسا من أجزاء الحدّ كما مرّ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السافل من العالي يسمّى سؤالاً و دعاءً لا التماساً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تفصيله في دلالة صيغة الأمر على الوجوب أو الندب و الكلام في المقام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يختلط عليك البحث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بين لفظ الأمر و صيغته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لشيخنا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المظفر،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السبزواري، لناظمها،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 هذا البحث من بحوث شيخنا الأُستاذ دام ظلّه كان بحثاً مسهباً مترامي الأطراف ننشره مستقلاً بفضل من اللّه سبحانه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للمزيد من التفصيل كتاب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التوحيد في العبادة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الذي يظهر من المحقّق الخوئي في أثناء تقرير برهان أُستاذه، و لكن لا صلة له ببرهانه و إنّما هو وجه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أوضحه تلميذه المحقّق الخوئي في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قضاء الفوائت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العنوان الأوّل فقد عرفت أنّ الاقتضاء فيه نسب إلى الأمر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الطهارة،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1791/178</w:t>
      </w:r>
      <w:r>
        <w:rPr>
          <w:rFonts w:ascii="IRNazanin" w:hAnsi="IRNazanin" w:eastAsia="IRNazanin"/>
          <w:b w:val="false"/>
          <w:b w:val="false"/>
          <w:bCs w:val="false"/>
          <w:i w:val="false"/>
          <w:i w:val="false"/>
          <w:iCs w:val="false"/>
          <w:color w:val="333333"/>
          <w:sz w:val="20"/>
          <w:sz w:val="20"/>
          <w:szCs w:val="20"/>
          <w:rtl w:val="true"/>
        </w:rPr>
        <w:t>، طبعة مؤسسة النشر الإسلامي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لم نذكر من الروايات في ذلك الباب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يمرّ عليك بحوث مبنية على تعدد الأمر و المختار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التقليد،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قسم الاجتهاد و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xml:space="preserve">، و لاحظ كتاب الصلاة للشيخ الحائري،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2526/248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4581/456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الفرق بين الأصلي و التبعي في محله فلو تعلقت الإرادة بالشيء على وجه التفصيل فهو أصلي و إلاّ فهو تبعي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التقسيم الثاني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السطر الرابع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برمّته و جميعه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ط المشكيني، قسم الهامش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التقسيم الأوّل،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للحكيم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الغصب،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تبريز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الأمر الثالث في تقسيم المقدمة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المتاجر، كتاب البيع،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البيت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1661/165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مبحث التعادل و الترجيح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تعارض الإطلاق و العموم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1701/169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التقسيم الثاني،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حول مختار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الحذر الآلة التي بها يتقى الحذر و هو كناية عن السلاح، و الثبات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جماعات في 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المقصد السادس في المعاد، المسألة الخامسة، في الوعد و الوعيد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الشقاوة التي بإزاء السعادة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القول الأوّل،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1751/174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الأمر الثالث لبيان أقسام المقدّمة، و الرابع لتقسيم الواجب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بتوضيح منّا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و قد خلط المحقّق الخراساني في المقام بين الإشكالين الثالث و السادس و لأجل ذلك أوجد تشويشاً في العبارة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الأمر بين الأمرين نُشرت مع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الأثر في الجبر و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الحصة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قسم الهامش،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الإمام الخميني،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حكى شيخنا الأُستاذ مدّ ظله انّه رأى الكتاب بخط الإمام و نقل النصّ عن 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المواهب في تحرير أحكام المكاسب،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شيخنا الأُستاذ مد ظله عن درس السيد الإمام الخميني حيث كان يقول باستحباب الطهارات الثلاث بذاتها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المحقّق الخراساني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ط رحمة اللّه في تعارض الاستصحابين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غير أبي الحسن البصري إمام الأشاعرة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غير الحسن البصري التابعي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الثلاثة غير أبي موسى الأشعري الصحابي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إفادات شيخنا الأُستاذ مدّ ظلّه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يشير في كتابه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يكن للحرام مقدّمة لا يبقى معه اختيار تركه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علّة تامّة لا يتمكّن معها من ترك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النسخة المحشّاة بتعليقة العلاّمة المشكيني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الأمر بين الأمرين لشيخنا الأُستاذ مدّ ظله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image" Target="media/image2.jpeg"/><Relationship Id="rId635" Type="http://schemas.openxmlformats.org/officeDocument/2006/relationships/image" Target="media/image2.jpeg"/><Relationship Id="rId636" Type="http://schemas.openxmlformats.org/officeDocument/2006/relationships/footer" Target="footer629.xml"/><Relationship Id="rId637" Type="http://schemas.openxmlformats.org/officeDocument/2006/relationships/footnotes" Target="footnotes.xml"/><Relationship Id="rId638" Type="http://schemas.openxmlformats.org/officeDocument/2006/relationships/numbering" Target="numbering.xml"/><Relationship Id="rId639" Type="http://schemas.openxmlformats.org/officeDocument/2006/relationships/fontTable" Target="fontTable.xml"/><Relationship Id="rId640" Type="http://schemas.openxmlformats.org/officeDocument/2006/relationships/settings" Target="settings.xml"/><Relationship Id="rId6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41711</Words>
  <Characters>177988</Characters>
  <CharactersWithSpaces>218423</CharactersWithSpaces>
  <Paragraphs>1464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2026-08-28T14:48:31Z</dcterms:created>
  <dc:creator>ghaemiyeh.com</dc:creator>
  <dc:description/>
  <dc:language>en-US</dc:language>
  <cp:lastModifiedBy/>
  <dcterms:modified xsi:type="dcterms:W3CDTF">2026-08-28T18:18:57Z</dcterms:modified>
  <cp:revision>1</cp:revision>
  <dc:subject/>
  <dc:title>ارشاد العقول الی مباحث الاصول جلد 1</dc:title>
</cp:coreProperties>
</file>

<file path=docProps/custom.xml><?xml version="1.0" encoding="utf-8"?>
<Properties xmlns="http://schemas.openxmlformats.org/officeDocument/2006/custom-properties" xmlns:vt="http://schemas.openxmlformats.org/officeDocument/2006/docPropsVTypes"/>
</file>