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القوانین المحکمة فی الاصول المتقنة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14164_3381743652">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3614166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614168_3381743652">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3614170_3381743652">
            <w:r>
              <w:rPr>
                <w:webHidden/>
                <w:rStyle w:val="IndexLink"/>
                <w:rtl w:val="true"/>
              </w:rPr>
              <w:t xml:space="preserve">المقصد الرابع </w:t>
            </w:r>
            <w:r>
              <w:rPr>
                <w:rStyle w:val="IndexLink"/>
                <w:rtl w:val="true"/>
              </w:rPr>
              <w:t xml:space="preserve">: </w:t>
            </w:r>
            <w:r>
              <w:rPr>
                <w:rStyle w:val="IndexLink"/>
                <w:rtl w:val="true"/>
              </w:rPr>
              <w:t>في الأدلّة العقلية</w:t>
            </w:r>
            <w:r>
              <w:rPr>
                <w:rStyle w:val="IndexLink"/>
                <w:rtl w:val="true"/>
              </w:rPr>
              <w:tab/>
            </w:r>
            <w:r>
              <w:rPr>
                <w:rStyle w:val="IndexLink"/>
              </w:rPr>
              <w:t>13</w:t>
            </w:r>
          </w:hyperlink>
        </w:p>
        <w:p>
          <w:pPr>
            <w:pStyle w:val="Contents3"/>
            <w:tabs>
              <w:tab w:val="clear" w:pos="8459"/>
              <w:tab w:val="right" w:pos="9026" w:leader="dot"/>
            </w:tabs>
            <w:rPr/>
          </w:pPr>
          <w:hyperlink w:anchor="__RefHeading___Toc3614172_3381743652">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3614174_3381743652">
            <w:r>
              <w:rPr>
                <w:webHidden/>
                <w:rStyle w:val="IndexLink"/>
                <w:rtl w:val="true"/>
              </w:rPr>
              <w:t>قانون</w:t>
            </w:r>
            <w:r>
              <w:rPr>
                <w:rStyle w:val="IndexLink"/>
                <w:rtl w:val="true"/>
              </w:rPr>
              <w:tab/>
            </w:r>
            <w:r>
              <w:rPr>
                <w:rStyle w:val="IndexLink"/>
              </w:rPr>
              <w:t>14</w:t>
            </w:r>
          </w:hyperlink>
        </w:p>
        <w:p>
          <w:pPr>
            <w:pStyle w:val="Contents3"/>
            <w:tabs>
              <w:tab w:val="clear" w:pos="8459"/>
              <w:tab w:val="right" w:pos="9026" w:leader="dot"/>
            </w:tabs>
            <w:rPr/>
          </w:pPr>
          <w:hyperlink w:anchor="__RefHeading___Toc3614176_3381743652">
            <w:r>
              <w:rPr>
                <w:webHidden/>
                <w:rStyle w:val="IndexLink"/>
                <w:rtl w:val="true"/>
              </w:rPr>
              <w:t>قانون</w:t>
            </w:r>
            <w:r>
              <w:rPr>
                <w:rStyle w:val="IndexLink"/>
                <w:rtl w:val="true"/>
              </w:rPr>
              <w:tab/>
            </w:r>
            <w:r>
              <w:rPr>
                <w:rStyle w:val="IndexLink"/>
              </w:rPr>
              <w:t>46</w:t>
            </w:r>
          </w:hyperlink>
        </w:p>
        <w:p>
          <w:pPr>
            <w:pStyle w:val="Contents3"/>
            <w:tabs>
              <w:tab w:val="clear" w:pos="8459"/>
              <w:tab w:val="right" w:pos="9026" w:leader="dot"/>
            </w:tabs>
            <w:rPr/>
          </w:pPr>
          <w:hyperlink w:anchor="__RefHeading___Toc3614178_3381743652">
            <w:r>
              <w:rPr>
                <w:webHidden/>
                <w:rStyle w:val="IndexLink"/>
                <w:rtl w:val="true"/>
              </w:rPr>
              <w:t>تنبيه</w:t>
            </w:r>
            <w:r>
              <w:rPr>
                <w:rStyle w:val="IndexLink"/>
                <w:rtl w:val="true"/>
              </w:rPr>
              <w:tab/>
            </w:r>
            <w:r>
              <w:rPr>
                <w:rStyle w:val="IndexLink"/>
              </w:rPr>
              <w:t>113</w:t>
            </w:r>
          </w:hyperlink>
        </w:p>
        <w:p>
          <w:pPr>
            <w:pStyle w:val="Contents3"/>
            <w:tabs>
              <w:tab w:val="clear" w:pos="8459"/>
              <w:tab w:val="right" w:pos="9026" w:leader="dot"/>
            </w:tabs>
            <w:rPr/>
          </w:pPr>
          <w:hyperlink w:anchor="__RefHeading___Toc3614180_3381743652">
            <w:r>
              <w:rPr>
                <w:webHidden/>
                <w:rStyle w:val="IndexLink"/>
                <w:rtl w:val="true"/>
              </w:rPr>
              <w:t>قانون</w:t>
            </w:r>
            <w:r>
              <w:rPr>
                <w:rStyle w:val="IndexLink"/>
                <w:rtl w:val="true"/>
              </w:rPr>
              <w:tab/>
            </w:r>
            <w:r>
              <w:rPr>
                <w:rStyle w:val="IndexLink"/>
              </w:rPr>
              <w:t>128</w:t>
            </w:r>
          </w:hyperlink>
        </w:p>
        <w:p>
          <w:pPr>
            <w:pStyle w:val="Contents4"/>
            <w:tabs>
              <w:tab w:val="clear" w:pos="8176"/>
              <w:tab w:val="right" w:pos="9026" w:leader="dot"/>
            </w:tabs>
            <w:rPr/>
          </w:pPr>
          <w:hyperlink w:anchor="__RefHeading___Toc3614182_3381743652">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3614184_3381743652">
            <w:r>
              <w:rPr>
                <w:webHidden/>
                <w:rStyle w:val="IndexLink"/>
                <w:rtl w:val="true"/>
              </w:rPr>
              <w:t>الأوّل</w:t>
            </w:r>
            <w:r>
              <w:rPr>
                <w:rStyle w:val="IndexLink"/>
                <w:rtl w:val="true"/>
              </w:rPr>
              <w:tab/>
            </w:r>
            <w:r>
              <w:rPr>
                <w:rStyle w:val="IndexLink"/>
              </w:rPr>
              <w:t>139</w:t>
            </w:r>
          </w:hyperlink>
        </w:p>
        <w:p>
          <w:pPr>
            <w:pStyle w:val="Contents4"/>
            <w:tabs>
              <w:tab w:val="clear" w:pos="8176"/>
              <w:tab w:val="right" w:pos="9026" w:leader="dot"/>
            </w:tabs>
            <w:rPr/>
          </w:pPr>
          <w:hyperlink w:anchor="__RefHeading___Toc3614186_3381743652">
            <w:r>
              <w:rPr>
                <w:webHidden/>
                <w:rStyle w:val="IndexLink"/>
                <w:rtl w:val="true"/>
              </w:rPr>
              <w:t>الثاني</w:t>
            </w:r>
            <w:r>
              <w:rPr>
                <w:rStyle w:val="IndexLink"/>
                <w:rtl w:val="true"/>
              </w:rPr>
              <w:tab/>
            </w:r>
            <w:r>
              <w:rPr>
                <w:rStyle w:val="IndexLink"/>
              </w:rPr>
              <w:t>144</w:t>
            </w:r>
          </w:hyperlink>
        </w:p>
        <w:p>
          <w:pPr>
            <w:pStyle w:val="Contents4"/>
            <w:tabs>
              <w:tab w:val="clear" w:pos="8176"/>
              <w:tab w:val="right" w:pos="9026" w:leader="dot"/>
            </w:tabs>
            <w:rPr/>
          </w:pPr>
          <w:hyperlink w:anchor="__RefHeading___Toc3614188_3381743652">
            <w:r>
              <w:rPr>
                <w:webHidden/>
                <w:rStyle w:val="IndexLink"/>
                <w:rtl w:val="true"/>
              </w:rPr>
              <w:t>الثالث</w:t>
            </w:r>
            <w:r>
              <w:rPr>
                <w:rStyle w:val="IndexLink"/>
                <w:rtl w:val="true"/>
              </w:rPr>
              <w:tab/>
            </w:r>
            <w:r>
              <w:rPr>
                <w:rStyle w:val="IndexLink"/>
              </w:rPr>
              <w:t>153</w:t>
            </w:r>
          </w:hyperlink>
        </w:p>
        <w:p>
          <w:pPr>
            <w:pStyle w:val="Contents4"/>
            <w:tabs>
              <w:tab w:val="clear" w:pos="8176"/>
              <w:tab w:val="right" w:pos="9026" w:leader="dot"/>
            </w:tabs>
            <w:rPr/>
          </w:pPr>
          <w:hyperlink w:anchor="__RefHeading___Toc3614190_3381743652">
            <w:r>
              <w:rPr>
                <w:webHidden/>
                <w:rStyle w:val="IndexLink"/>
                <w:rtl w:val="true"/>
              </w:rPr>
              <w:t xml:space="preserve">الرّابع </w:t>
            </w:r>
            <w:r>
              <w:rPr>
                <w:rStyle w:val="IndexLink"/>
                <w:rtl w:val="true"/>
              </w:rPr>
              <w:t>:</w:t>
              <w:tab/>
            </w:r>
            <w:r>
              <w:rPr>
                <w:rStyle w:val="IndexLink"/>
              </w:rPr>
              <w:t>159</w:t>
            </w:r>
          </w:hyperlink>
        </w:p>
        <w:p>
          <w:pPr>
            <w:pStyle w:val="Contents5"/>
            <w:tabs>
              <w:tab w:val="clear" w:pos="7892"/>
              <w:tab w:val="right" w:pos="9026" w:leader="dot"/>
            </w:tabs>
            <w:rPr/>
          </w:pPr>
          <w:hyperlink w:anchor="__RefHeading___Toc3614192_3381743652">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614194_3381743652">
            <w:r>
              <w:rPr>
                <w:webHidden/>
                <w:rStyle w:val="IndexLink"/>
                <w:rtl w:val="true"/>
              </w:rPr>
              <w:t>الأول</w:t>
            </w:r>
            <w:r>
              <w:rPr>
                <w:rStyle w:val="IndexLink"/>
                <w:rtl w:val="true"/>
              </w:rPr>
              <w:tab/>
            </w:r>
            <w:r>
              <w:rPr>
                <w:rStyle w:val="IndexLink"/>
              </w:rPr>
              <w:t>169</w:t>
            </w:r>
          </w:hyperlink>
        </w:p>
        <w:p>
          <w:pPr>
            <w:pStyle w:val="Contents5"/>
            <w:tabs>
              <w:tab w:val="clear" w:pos="7892"/>
              <w:tab w:val="right" w:pos="9026" w:leader="dot"/>
            </w:tabs>
            <w:rPr/>
          </w:pPr>
          <w:hyperlink w:anchor="__RefHeading___Toc3614196_3381743652">
            <w:r>
              <w:rPr>
                <w:webHidden/>
                <w:rStyle w:val="IndexLink"/>
                <w:rtl w:val="true"/>
              </w:rPr>
              <w:t>الثاني</w:t>
            </w:r>
            <w:r>
              <w:rPr>
                <w:rStyle w:val="IndexLink"/>
                <w:rtl w:val="true"/>
              </w:rPr>
              <w:tab/>
            </w:r>
            <w:r>
              <w:rPr>
                <w:rStyle w:val="IndexLink"/>
              </w:rPr>
              <w:t>175</w:t>
            </w:r>
          </w:hyperlink>
        </w:p>
        <w:p>
          <w:pPr>
            <w:pStyle w:val="Contents5"/>
            <w:tabs>
              <w:tab w:val="clear" w:pos="7892"/>
              <w:tab w:val="right" w:pos="9026" w:leader="dot"/>
            </w:tabs>
            <w:rPr/>
          </w:pPr>
          <w:hyperlink w:anchor="__RefHeading___Toc3614198_3381743652">
            <w:r>
              <w:rPr>
                <w:webHidden/>
                <w:rStyle w:val="IndexLink"/>
                <w:rtl w:val="true"/>
              </w:rPr>
              <w:t>الثالث</w:t>
            </w:r>
            <w:r>
              <w:rPr>
                <w:rStyle w:val="IndexLink"/>
                <w:rtl w:val="true"/>
              </w:rPr>
              <w:tab/>
            </w:r>
            <w:r>
              <w:rPr>
                <w:rStyle w:val="IndexLink"/>
              </w:rPr>
              <w:t>179</w:t>
            </w:r>
          </w:hyperlink>
        </w:p>
        <w:p>
          <w:pPr>
            <w:pStyle w:val="Contents3"/>
            <w:tabs>
              <w:tab w:val="clear" w:pos="8459"/>
              <w:tab w:val="right" w:pos="9026" w:leader="dot"/>
            </w:tabs>
            <w:rPr/>
          </w:pPr>
          <w:hyperlink w:anchor="__RefHeading___Toc3614200_3381743652">
            <w:r>
              <w:rPr>
                <w:webHidden/>
                <w:rStyle w:val="IndexLink"/>
                <w:rtl w:val="true"/>
              </w:rPr>
              <w:t>قانون</w:t>
            </w:r>
            <w:r>
              <w:rPr>
                <w:rStyle w:val="IndexLink"/>
                <w:rtl w:val="true"/>
              </w:rPr>
              <w:tab/>
            </w:r>
            <w:r>
              <w:rPr>
                <w:rStyle w:val="IndexLink"/>
              </w:rPr>
              <w:t>184</w:t>
            </w:r>
          </w:hyperlink>
        </w:p>
        <w:p>
          <w:pPr>
            <w:pStyle w:val="Contents3"/>
            <w:tabs>
              <w:tab w:val="clear" w:pos="8459"/>
              <w:tab w:val="right" w:pos="9026" w:leader="dot"/>
            </w:tabs>
            <w:rPr/>
          </w:pPr>
          <w:hyperlink w:anchor="__RefHeading___Toc3614202_3381743652">
            <w:r>
              <w:rPr>
                <w:webHidden/>
                <w:rStyle w:val="IndexLink"/>
                <w:rtl w:val="true"/>
              </w:rPr>
              <w:t>قانون</w:t>
            </w:r>
            <w:r>
              <w:rPr>
                <w:rStyle w:val="IndexLink"/>
                <w:rtl w:val="true"/>
              </w:rPr>
              <w:tab/>
            </w:r>
            <w:r>
              <w:rPr>
                <w:rStyle w:val="IndexLink"/>
              </w:rPr>
              <w:t>185</w:t>
            </w:r>
          </w:hyperlink>
        </w:p>
        <w:p>
          <w:pPr>
            <w:pStyle w:val="Contents4"/>
            <w:tabs>
              <w:tab w:val="clear" w:pos="8176"/>
              <w:tab w:val="right" w:pos="9026" w:leader="dot"/>
            </w:tabs>
            <w:rPr/>
          </w:pPr>
          <w:hyperlink w:anchor="__RefHeading___Toc3614204_3381743652">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3614206_3381743652">
            <w:r>
              <w:rPr>
                <w:webHidden/>
                <w:rStyle w:val="IndexLink"/>
                <w:rtl w:val="true"/>
              </w:rPr>
              <w:t>الأولى</w:t>
            </w:r>
            <w:r>
              <w:rPr>
                <w:rStyle w:val="IndexLink"/>
                <w:rtl w:val="true"/>
              </w:rPr>
              <w:tab/>
            </w:r>
            <w:r>
              <w:rPr>
                <w:rStyle w:val="IndexLink"/>
              </w:rPr>
              <w:t>189</w:t>
            </w:r>
          </w:hyperlink>
        </w:p>
        <w:p>
          <w:pPr>
            <w:pStyle w:val="Contents5"/>
            <w:tabs>
              <w:tab w:val="clear" w:pos="7892"/>
              <w:tab w:val="right" w:pos="9026" w:leader="dot"/>
            </w:tabs>
            <w:rPr/>
          </w:pPr>
          <w:hyperlink w:anchor="__RefHeading___Toc3614208_3381743652">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614210_3381743652">
            <w:r>
              <w:rPr>
                <w:webHidden/>
                <w:rStyle w:val="IndexLink"/>
                <w:rtl w:val="true"/>
              </w:rPr>
              <w:t>تنبيه</w:t>
            </w:r>
            <w:r>
              <w:rPr>
                <w:rStyle w:val="IndexLink"/>
                <w:rtl w:val="true"/>
              </w:rPr>
              <w:tab/>
            </w:r>
            <w:r>
              <w:rPr>
                <w:rStyle w:val="IndexLink"/>
              </w:rPr>
              <w:t>196</w:t>
            </w:r>
          </w:hyperlink>
        </w:p>
        <w:p>
          <w:pPr>
            <w:pStyle w:val="Contents4"/>
            <w:tabs>
              <w:tab w:val="clear" w:pos="8176"/>
              <w:tab w:val="right" w:pos="9026" w:leader="dot"/>
            </w:tabs>
            <w:rPr/>
          </w:pPr>
          <w:hyperlink w:anchor="__RefHeading___Toc3614212_3381743652">
            <w:r>
              <w:rPr>
                <w:webHidden/>
                <w:rStyle w:val="IndexLink"/>
                <w:rtl w:val="true"/>
              </w:rPr>
              <w:t>المسألة الثانية</w:t>
            </w:r>
            <w:r>
              <w:rPr>
                <w:rStyle w:val="IndexLink"/>
                <w:rtl w:val="true"/>
              </w:rPr>
              <w:tab/>
            </w:r>
            <w:r>
              <w:rPr>
                <w:rStyle w:val="IndexLink"/>
              </w:rPr>
              <w:t>202</w:t>
            </w:r>
          </w:hyperlink>
        </w:p>
        <w:p>
          <w:pPr>
            <w:pStyle w:val="Contents3"/>
            <w:tabs>
              <w:tab w:val="clear" w:pos="8459"/>
              <w:tab w:val="right" w:pos="9026" w:leader="dot"/>
            </w:tabs>
            <w:rPr/>
          </w:pPr>
          <w:hyperlink w:anchor="__RefHeading___Toc3614214_3381743652">
            <w:r>
              <w:rPr>
                <w:webHidden/>
                <w:rStyle w:val="IndexLink"/>
                <w:rtl w:val="true"/>
              </w:rPr>
              <w:t>قانون</w:t>
            </w:r>
            <w:r>
              <w:rPr>
                <w:rStyle w:val="IndexLink"/>
                <w:rtl w:val="true"/>
              </w:rPr>
              <w:tab/>
            </w:r>
            <w:r>
              <w:rPr>
                <w:rStyle w:val="IndexLink"/>
              </w:rPr>
              <w:t>213</w:t>
            </w:r>
          </w:hyperlink>
        </w:p>
        <w:p>
          <w:pPr>
            <w:pStyle w:val="Contents2"/>
            <w:tabs>
              <w:tab w:val="clear" w:pos="8743"/>
              <w:tab w:val="right" w:pos="9026" w:leader="dot"/>
            </w:tabs>
            <w:rPr/>
          </w:pPr>
          <w:hyperlink w:anchor="__RefHeading___Toc3614216_3381743652">
            <w:r>
              <w:rPr>
                <w:webHidden/>
                <w:rStyle w:val="IndexLink"/>
                <w:rtl w:val="true"/>
              </w:rPr>
              <w:t xml:space="preserve">المقصد الخامس </w:t>
            </w:r>
            <w:r>
              <w:rPr>
                <w:rStyle w:val="IndexLink"/>
                <w:rtl w:val="true"/>
              </w:rPr>
              <w:t xml:space="preserve">: </w:t>
            </w:r>
            <w:r>
              <w:rPr>
                <w:rStyle w:val="IndexLink"/>
                <w:rtl w:val="true"/>
              </w:rPr>
              <w:t>في النّسخ</w:t>
            </w:r>
            <w:r>
              <w:rPr>
                <w:rStyle w:val="IndexLink"/>
                <w:rtl w:val="true"/>
              </w:rPr>
              <w:tab/>
            </w:r>
            <w:r>
              <w:rPr>
                <w:rStyle w:val="IndexLink"/>
              </w:rPr>
              <w:t>217</w:t>
            </w:r>
          </w:hyperlink>
        </w:p>
        <w:p>
          <w:pPr>
            <w:pStyle w:val="Contents3"/>
            <w:tabs>
              <w:tab w:val="clear" w:pos="8459"/>
              <w:tab w:val="right" w:pos="9026" w:leader="dot"/>
            </w:tabs>
            <w:rPr/>
          </w:pPr>
          <w:hyperlink w:anchor="__RefHeading___Toc3614218_3381743652">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3614220_3381743652">
            <w:r>
              <w:rPr>
                <w:webHidden/>
                <w:rStyle w:val="IndexLink"/>
                <w:rtl w:val="true"/>
              </w:rPr>
              <w:t>قانون</w:t>
            </w:r>
            <w:r>
              <w:rPr>
                <w:rStyle w:val="IndexLink"/>
                <w:rtl w:val="true"/>
              </w:rPr>
              <w:tab/>
            </w:r>
            <w:r>
              <w:rPr>
                <w:rStyle w:val="IndexLink"/>
              </w:rPr>
              <w:t>219</w:t>
            </w:r>
          </w:hyperlink>
        </w:p>
        <w:p>
          <w:pPr>
            <w:pStyle w:val="Contents3"/>
            <w:tabs>
              <w:tab w:val="clear" w:pos="8459"/>
              <w:tab w:val="right" w:pos="9026" w:leader="dot"/>
            </w:tabs>
            <w:rPr/>
          </w:pPr>
          <w:hyperlink w:anchor="__RefHeading___Toc3614222_3381743652">
            <w:r>
              <w:rPr>
                <w:webHidden/>
                <w:rStyle w:val="IndexLink"/>
                <w:rtl w:val="true"/>
              </w:rPr>
              <w:t>قانون</w:t>
            </w:r>
            <w:r>
              <w:rPr>
                <w:rStyle w:val="IndexLink"/>
                <w:rtl w:val="true"/>
              </w:rPr>
              <w:tab/>
            </w:r>
            <w:r>
              <w:rPr>
                <w:rStyle w:val="IndexLink"/>
              </w:rPr>
              <w:t>224</w:t>
            </w:r>
          </w:hyperlink>
        </w:p>
        <w:p>
          <w:pPr>
            <w:pStyle w:val="Contents3"/>
            <w:tabs>
              <w:tab w:val="clear" w:pos="8459"/>
              <w:tab w:val="right" w:pos="9026" w:leader="dot"/>
            </w:tabs>
            <w:rPr/>
          </w:pPr>
          <w:hyperlink w:anchor="__RefHeading___Toc3614224_3381743652">
            <w:r>
              <w:rPr>
                <w:webHidden/>
                <w:rStyle w:val="IndexLink"/>
                <w:rtl w:val="true"/>
              </w:rPr>
              <w:t>قانون</w:t>
            </w:r>
            <w:r>
              <w:rPr>
                <w:rStyle w:val="IndexLink"/>
                <w:rtl w:val="true"/>
              </w:rPr>
              <w:tab/>
            </w:r>
            <w:r>
              <w:rPr>
                <w:rStyle w:val="IndexLink"/>
              </w:rPr>
              <w:t>229</w:t>
            </w:r>
          </w:hyperlink>
        </w:p>
        <w:p>
          <w:pPr>
            <w:pStyle w:val="Contents3"/>
            <w:tabs>
              <w:tab w:val="clear" w:pos="8459"/>
              <w:tab w:val="right" w:pos="9026" w:leader="dot"/>
            </w:tabs>
            <w:rPr/>
          </w:pPr>
          <w:hyperlink w:anchor="__RefHeading___Toc3614226_3381743652">
            <w:r>
              <w:rPr>
                <w:webHidden/>
                <w:rStyle w:val="IndexLink"/>
                <w:rtl w:val="true"/>
              </w:rPr>
              <w:t>قانون</w:t>
            </w:r>
            <w:r>
              <w:rPr>
                <w:rStyle w:val="IndexLink"/>
                <w:rtl w:val="true"/>
              </w:rPr>
              <w:tab/>
            </w:r>
            <w:r>
              <w:rPr>
                <w:rStyle w:val="IndexLink"/>
              </w:rPr>
              <w:t>233</w:t>
            </w:r>
          </w:hyperlink>
        </w:p>
        <w:p>
          <w:pPr>
            <w:pStyle w:val="Contents3"/>
            <w:tabs>
              <w:tab w:val="clear" w:pos="8459"/>
              <w:tab w:val="right" w:pos="9026" w:leader="dot"/>
            </w:tabs>
            <w:rPr/>
          </w:pPr>
          <w:hyperlink w:anchor="__RefHeading___Toc3614228_3381743652">
            <w:r>
              <w:rPr>
                <w:webHidden/>
                <w:rStyle w:val="IndexLink"/>
                <w:rtl w:val="true"/>
              </w:rPr>
              <w:t>قانون</w:t>
            </w:r>
            <w:r>
              <w:rPr>
                <w:rStyle w:val="IndexLink"/>
                <w:rtl w:val="true"/>
              </w:rPr>
              <w:tab/>
            </w:r>
            <w:r>
              <w:rPr>
                <w:rStyle w:val="IndexLink"/>
              </w:rPr>
              <w:t>235</w:t>
            </w:r>
          </w:hyperlink>
        </w:p>
        <w:p>
          <w:pPr>
            <w:pStyle w:val="Contents3"/>
            <w:tabs>
              <w:tab w:val="clear" w:pos="8459"/>
              <w:tab w:val="right" w:pos="9026" w:leader="dot"/>
            </w:tabs>
            <w:rPr/>
          </w:pPr>
          <w:hyperlink w:anchor="__RefHeading___Toc3614230_3381743652">
            <w:r>
              <w:rPr>
                <w:webHidden/>
                <w:rStyle w:val="IndexLink"/>
                <w:rtl w:val="true"/>
              </w:rPr>
              <w:t>قانون</w:t>
            </w:r>
            <w:r>
              <w:rPr>
                <w:rStyle w:val="IndexLink"/>
                <w:rtl w:val="true"/>
              </w:rPr>
              <w:tab/>
            </w:r>
            <w:r>
              <w:rPr>
                <w:rStyle w:val="IndexLink"/>
              </w:rPr>
              <w:t>236</w:t>
            </w:r>
          </w:hyperlink>
        </w:p>
        <w:p>
          <w:pPr>
            <w:pStyle w:val="Contents2"/>
            <w:tabs>
              <w:tab w:val="clear" w:pos="8743"/>
              <w:tab w:val="right" w:pos="9026" w:leader="dot"/>
            </w:tabs>
            <w:rPr/>
          </w:pPr>
          <w:hyperlink w:anchor="__RefHeading___Toc3614232_3381743652">
            <w:r>
              <w:rPr>
                <w:webHidden/>
                <w:rStyle w:val="IndexLink"/>
                <w:rtl w:val="true"/>
              </w:rPr>
              <w:t xml:space="preserve">الباب السّابع </w:t>
            </w:r>
            <w:r>
              <w:rPr>
                <w:rStyle w:val="IndexLink"/>
                <w:rtl w:val="true"/>
              </w:rPr>
              <w:t xml:space="preserve">: </w:t>
            </w:r>
            <w:r>
              <w:rPr>
                <w:rStyle w:val="IndexLink"/>
                <w:rtl w:val="true"/>
              </w:rPr>
              <w:t>في الاجتهاد والتّقليد</w:t>
            </w:r>
            <w:r>
              <w:rPr>
                <w:rStyle w:val="IndexLink"/>
                <w:rtl w:val="true"/>
              </w:rPr>
              <w:tab/>
            </w:r>
            <w:r>
              <w:rPr>
                <w:rStyle w:val="IndexLink"/>
              </w:rPr>
              <w:t>239</w:t>
            </w:r>
          </w:hyperlink>
        </w:p>
        <w:p>
          <w:pPr>
            <w:pStyle w:val="Contents3"/>
            <w:tabs>
              <w:tab w:val="clear" w:pos="8459"/>
              <w:tab w:val="right" w:pos="9026" w:leader="dot"/>
            </w:tabs>
            <w:rPr/>
          </w:pPr>
          <w:hyperlink w:anchor="__RefHeading___Toc3614234_3381743652">
            <w:r>
              <w:rPr>
                <w:webHidden/>
                <w:rStyle w:val="IndexLink"/>
                <w:rtl w:val="true"/>
              </w:rPr>
              <w:t>قانون</w:t>
            </w:r>
            <w:r>
              <w:rPr>
                <w:rStyle w:val="IndexLink"/>
                <w:rtl w:val="true"/>
              </w:rPr>
              <w:tab/>
            </w:r>
            <w:r>
              <w:rPr>
                <w:rStyle w:val="IndexLink"/>
              </w:rPr>
              <w:t>239</w:t>
            </w:r>
          </w:hyperlink>
        </w:p>
        <w:p>
          <w:pPr>
            <w:pStyle w:val="Contents3"/>
            <w:tabs>
              <w:tab w:val="clear" w:pos="8459"/>
              <w:tab w:val="right" w:pos="9026" w:leader="dot"/>
            </w:tabs>
            <w:rPr/>
          </w:pPr>
          <w:hyperlink w:anchor="__RefHeading___Toc3614236_3381743652">
            <w:r>
              <w:rPr>
                <w:webHidden/>
                <w:rStyle w:val="IndexLink"/>
                <w:rtl w:val="true"/>
              </w:rPr>
              <w:t>قانون</w:t>
            </w:r>
            <w:r>
              <w:rPr>
                <w:rStyle w:val="IndexLink"/>
                <w:rtl w:val="true"/>
              </w:rPr>
              <w:tab/>
            </w:r>
            <w:r>
              <w:rPr>
                <w:rStyle w:val="IndexLink"/>
              </w:rPr>
              <w:t>244</w:t>
            </w:r>
          </w:hyperlink>
        </w:p>
        <w:p>
          <w:pPr>
            <w:pStyle w:val="Contents3"/>
            <w:tabs>
              <w:tab w:val="clear" w:pos="8459"/>
              <w:tab w:val="right" w:pos="9026" w:leader="dot"/>
            </w:tabs>
            <w:rPr/>
          </w:pPr>
          <w:hyperlink w:anchor="__RefHeading___Toc3614238_3381743652">
            <w:r>
              <w:rPr>
                <w:webHidden/>
                <w:rStyle w:val="IndexLink"/>
                <w:rtl w:val="true"/>
              </w:rPr>
              <w:t>قانون</w:t>
            </w:r>
            <w:r>
              <w:rPr>
                <w:rStyle w:val="IndexLink"/>
                <w:rtl w:val="true"/>
              </w:rPr>
              <w:tab/>
            </w:r>
            <w:r>
              <w:rPr>
                <w:rStyle w:val="IndexLink"/>
              </w:rPr>
              <w:t>310</w:t>
            </w:r>
          </w:hyperlink>
        </w:p>
        <w:p>
          <w:pPr>
            <w:pStyle w:val="Contents3"/>
            <w:tabs>
              <w:tab w:val="clear" w:pos="8459"/>
              <w:tab w:val="right" w:pos="9026" w:leader="dot"/>
            </w:tabs>
            <w:rPr/>
          </w:pPr>
          <w:hyperlink w:anchor="__RefHeading___Toc3614240_3381743652">
            <w:r>
              <w:rPr>
                <w:webHidden/>
                <w:rStyle w:val="IndexLink"/>
                <w:rtl w:val="true"/>
              </w:rPr>
              <w:t>قانون</w:t>
            </w:r>
            <w:r>
              <w:rPr>
                <w:rStyle w:val="IndexLink"/>
                <w:rtl w:val="true"/>
              </w:rPr>
              <w:tab/>
            </w:r>
            <w:r>
              <w:rPr>
                <w:rStyle w:val="IndexLink"/>
              </w:rPr>
              <w:t>349</w:t>
            </w:r>
          </w:hyperlink>
        </w:p>
        <w:p>
          <w:pPr>
            <w:pStyle w:val="Contents3"/>
            <w:tabs>
              <w:tab w:val="clear" w:pos="8459"/>
              <w:tab w:val="right" w:pos="9026" w:leader="dot"/>
            </w:tabs>
            <w:rPr/>
          </w:pPr>
          <w:hyperlink w:anchor="__RefHeading___Toc3614242_3381743652">
            <w:r>
              <w:rPr>
                <w:webHidden/>
                <w:rStyle w:val="IndexLink"/>
                <w:rtl w:val="true"/>
              </w:rPr>
              <w:t>قانون</w:t>
            </w:r>
            <w:r>
              <w:rPr>
                <w:rStyle w:val="IndexLink"/>
                <w:rtl w:val="true"/>
              </w:rPr>
              <w:tab/>
            </w:r>
            <w:r>
              <w:rPr>
                <w:rStyle w:val="IndexLink"/>
              </w:rPr>
              <w:t>357</w:t>
            </w:r>
          </w:hyperlink>
        </w:p>
        <w:p>
          <w:pPr>
            <w:pStyle w:val="Contents4"/>
            <w:tabs>
              <w:tab w:val="clear" w:pos="8176"/>
              <w:tab w:val="right" w:pos="9026" w:leader="dot"/>
            </w:tabs>
            <w:rPr/>
          </w:pPr>
          <w:hyperlink w:anchor="__RefHeading___Toc3614244_3381743652">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3614246_3381743652">
            <w:r>
              <w:rPr>
                <w:webHidden/>
                <w:rStyle w:val="IndexLink"/>
                <w:rtl w:val="true"/>
              </w:rPr>
              <w:t>الأوّل</w:t>
            </w:r>
            <w:r>
              <w:rPr>
                <w:rStyle w:val="IndexLink"/>
                <w:rtl w:val="true"/>
              </w:rPr>
              <w:tab/>
            </w:r>
            <w:r>
              <w:rPr>
                <w:rStyle w:val="IndexLink"/>
              </w:rPr>
              <w:t>414</w:t>
            </w:r>
          </w:hyperlink>
        </w:p>
        <w:p>
          <w:pPr>
            <w:pStyle w:val="Contents4"/>
            <w:tabs>
              <w:tab w:val="clear" w:pos="8176"/>
              <w:tab w:val="right" w:pos="9026" w:leader="dot"/>
            </w:tabs>
            <w:rPr/>
          </w:pPr>
          <w:hyperlink w:anchor="__RefHeading___Toc3614248_3381743652">
            <w:r>
              <w:rPr>
                <w:webHidden/>
                <w:rStyle w:val="IndexLink"/>
                <w:rtl w:val="true"/>
              </w:rPr>
              <w:t>الثّاني</w:t>
            </w:r>
            <w:r>
              <w:rPr>
                <w:rStyle w:val="IndexLink"/>
                <w:rtl w:val="true"/>
              </w:rPr>
              <w:tab/>
            </w:r>
            <w:r>
              <w:rPr>
                <w:rStyle w:val="IndexLink"/>
              </w:rPr>
              <w:t>417</w:t>
            </w:r>
          </w:hyperlink>
        </w:p>
        <w:p>
          <w:pPr>
            <w:pStyle w:val="Contents4"/>
            <w:tabs>
              <w:tab w:val="clear" w:pos="8176"/>
              <w:tab w:val="right" w:pos="9026" w:leader="dot"/>
            </w:tabs>
            <w:rPr/>
          </w:pPr>
          <w:hyperlink w:anchor="__RefHeading___Toc3614250_3381743652">
            <w:r>
              <w:rPr>
                <w:webHidden/>
                <w:rStyle w:val="IndexLink"/>
                <w:rtl w:val="true"/>
              </w:rPr>
              <w:t>الثّالث</w:t>
            </w:r>
            <w:r>
              <w:rPr>
                <w:rStyle w:val="IndexLink"/>
                <w:rtl w:val="true"/>
              </w:rPr>
              <w:tab/>
            </w:r>
            <w:r>
              <w:rPr>
                <w:rStyle w:val="IndexLink"/>
              </w:rPr>
              <w:t>417</w:t>
            </w:r>
          </w:hyperlink>
        </w:p>
        <w:p>
          <w:pPr>
            <w:pStyle w:val="Contents4"/>
            <w:tabs>
              <w:tab w:val="clear" w:pos="8176"/>
              <w:tab w:val="right" w:pos="9026" w:leader="dot"/>
            </w:tabs>
            <w:rPr/>
          </w:pPr>
          <w:hyperlink w:anchor="__RefHeading___Toc3614252_3381743652">
            <w:r>
              <w:rPr>
                <w:webHidden/>
                <w:rStyle w:val="IndexLink"/>
                <w:rtl w:val="true"/>
              </w:rPr>
              <w:t>الرّابع</w:t>
            </w:r>
            <w:r>
              <w:rPr>
                <w:rStyle w:val="IndexLink"/>
                <w:rtl w:val="true"/>
              </w:rPr>
              <w:tab/>
            </w:r>
            <w:r>
              <w:rPr>
                <w:rStyle w:val="IndexLink"/>
              </w:rPr>
              <w:t>418</w:t>
            </w:r>
          </w:hyperlink>
        </w:p>
        <w:p>
          <w:pPr>
            <w:pStyle w:val="Contents4"/>
            <w:tabs>
              <w:tab w:val="clear" w:pos="8176"/>
              <w:tab w:val="right" w:pos="9026" w:leader="dot"/>
            </w:tabs>
            <w:rPr/>
          </w:pPr>
          <w:hyperlink w:anchor="__RefHeading___Toc3614254_3381743652">
            <w:r>
              <w:rPr>
                <w:webHidden/>
                <w:rStyle w:val="IndexLink"/>
                <w:rtl w:val="true"/>
              </w:rPr>
              <w:t>الخامس</w:t>
            </w:r>
            <w:r>
              <w:rPr>
                <w:rStyle w:val="IndexLink"/>
                <w:rtl w:val="true"/>
              </w:rPr>
              <w:tab/>
            </w:r>
            <w:r>
              <w:rPr>
                <w:rStyle w:val="IndexLink"/>
              </w:rPr>
              <w:t>420</w:t>
            </w:r>
          </w:hyperlink>
        </w:p>
        <w:p>
          <w:pPr>
            <w:pStyle w:val="Contents4"/>
            <w:tabs>
              <w:tab w:val="clear" w:pos="8176"/>
              <w:tab w:val="right" w:pos="9026" w:leader="dot"/>
            </w:tabs>
            <w:rPr/>
          </w:pPr>
          <w:hyperlink w:anchor="__RefHeading___Toc3614256_3381743652">
            <w:r>
              <w:rPr>
                <w:webHidden/>
                <w:rStyle w:val="IndexLink"/>
                <w:rtl w:val="true"/>
              </w:rPr>
              <w:t>السّادس</w:t>
            </w:r>
            <w:r>
              <w:rPr>
                <w:rStyle w:val="IndexLink"/>
                <w:rtl w:val="true"/>
              </w:rPr>
              <w:tab/>
            </w:r>
            <w:r>
              <w:rPr>
                <w:rStyle w:val="IndexLink"/>
              </w:rPr>
              <w:t>420</w:t>
            </w:r>
          </w:hyperlink>
        </w:p>
        <w:p>
          <w:pPr>
            <w:pStyle w:val="Contents5"/>
            <w:tabs>
              <w:tab w:val="clear" w:pos="7892"/>
              <w:tab w:val="right" w:pos="9026" w:leader="dot"/>
            </w:tabs>
            <w:rPr/>
          </w:pPr>
          <w:hyperlink w:anchor="__RefHeading___Toc3614258_3381743652">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3614260_3381743652">
            <w:r>
              <w:rPr>
                <w:webHidden/>
                <w:rStyle w:val="IndexLink"/>
                <w:rtl w:val="true"/>
              </w:rPr>
              <w:t>الأوّل</w:t>
            </w:r>
            <w:r>
              <w:rPr>
                <w:rStyle w:val="IndexLink"/>
                <w:rtl w:val="true"/>
              </w:rPr>
              <w:tab/>
            </w:r>
            <w:r>
              <w:rPr>
                <w:rStyle w:val="IndexLink"/>
              </w:rPr>
              <w:t>421</w:t>
            </w:r>
          </w:hyperlink>
        </w:p>
        <w:p>
          <w:pPr>
            <w:pStyle w:val="Contents5"/>
            <w:tabs>
              <w:tab w:val="clear" w:pos="7892"/>
              <w:tab w:val="right" w:pos="9026" w:leader="dot"/>
            </w:tabs>
            <w:rPr/>
          </w:pPr>
          <w:hyperlink w:anchor="__RefHeading___Toc3614262_3381743652">
            <w:r>
              <w:rPr>
                <w:webHidden/>
                <w:rStyle w:val="IndexLink"/>
                <w:rtl w:val="true"/>
              </w:rPr>
              <w:t>الثّاني</w:t>
            </w:r>
            <w:r>
              <w:rPr>
                <w:rStyle w:val="IndexLink"/>
                <w:rtl w:val="true"/>
              </w:rPr>
              <w:tab/>
            </w:r>
            <w:r>
              <w:rPr>
                <w:rStyle w:val="IndexLink"/>
              </w:rPr>
              <w:t>430</w:t>
            </w:r>
          </w:hyperlink>
        </w:p>
        <w:p>
          <w:pPr>
            <w:pStyle w:val="Contents5"/>
            <w:tabs>
              <w:tab w:val="clear" w:pos="7892"/>
              <w:tab w:val="right" w:pos="9026" w:leader="dot"/>
            </w:tabs>
            <w:rPr/>
          </w:pPr>
          <w:hyperlink w:anchor="__RefHeading___Toc3614264_3381743652">
            <w:r>
              <w:rPr>
                <w:webHidden/>
                <w:rStyle w:val="IndexLink"/>
                <w:rtl w:val="true"/>
              </w:rPr>
              <w:t>الثّالث</w:t>
            </w:r>
            <w:r>
              <w:rPr>
                <w:rStyle w:val="IndexLink"/>
                <w:rtl w:val="true"/>
              </w:rPr>
              <w:tab/>
            </w:r>
            <w:r>
              <w:rPr>
                <w:rStyle w:val="IndexLink"/>
              </w:rPr>
              <w:t>442</w:t>
            </w:r>
          </w:hyperlink>
        </w:p>
        <w:p>
          <w:pPr>
            <w:pStyle w:val="Contents6"/>
            <w:tabs>
              <w:tab w:val="clear" w:pos="7609"/>
              <w:tab w:val="right" w:pos="9026" w:leader="dot"/>
            </w:tabs>
            <w:rPr/>
          </w:pPr>
          <w:hyperlink w:anchor="__RefHeading___Toc3614266_3381743652">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3614268_3381743652">
            <w:r>
              <w:rPr>
                <w:webHidden/>
                <w:rStyle w:val="IndexLink"/>
                <w:rtl w:val="true"/>
              </w:rPr>
              <w:t>فائدة</w:t>
            </w:r>
            <w:r>
              <w:rPr>
                <w:rStyle w:val="IndexLink"/>
                <w:rtl w:val="true"/>
              </w:rPr>
              <w:tab/>
            </w:r>
            <w:r>
              <w:rPr>
                <w:rStyle w:val="IndexLink"/>
              </w:rPr>
              <w:t>453</w:t>
            </w:r>
          </w:hyperlink>
        </w:p>
        <w:p>
          <w:pPr>
            <w:pStyle w:val="Contents6"/>
            <w:tabs>
              <w:tab w:val="clear" w:pos="7609"/>
              <w:tab w:val="right" w:pos="9026" w:leader="dot"/>
            </w:tabs>
            <w:rPr/>
          </w:pPr>
          <w:hyperlink w:anchor="__RefHeading___Toc3614270_3381743652">
            <w:r>
              <w:rPr>
                <w:webHidden/>
                <w:rStyle w:val="IndexLink"/>
                <w:rtl w:val="true"/>
              </w:rPr>
              <w:t>قانون</w:t>
            </w:r>
            <w:r>
              <w:rPr>
                <w:rStyle w:val="IndexLink"/>
                <w:rtl w:val="true"/>
              </w:rPr>
              <w:tab/>
            </w:r>
            <w:r>
              <w:rPr>
                <w:rStyle w:val="IndexLink"/>
              </w:rPr>
              <w:t>454</w:t>
            </w:r>
          </w:hyperlink>
        </w:p>
        <w:p>
          <w:pPr>
            <w:pStyle w:val="Contents6"/>
            <w:tabs>
              <w:tab w:val="clear" w:pos="7609"/>
              <w:tab w:val="right" w:pos="9026" w:leader="dot"/>
            </w:tabs>
            <w:rPr/>
          </w:pPr>
          <w:hyperlink w:anchor="__RefHeading___Toc3614272_3381743652">
            <w:r>
              <w:rPr>
                <w:webHidden/>
                <w:rStyle w:val="IndexLink"/>
                <w:rtl w:val="true"/>
              </w:rPr>
              <w:t>قانون</w:t>
            </w:r>
            <w:r>
              <w:rPr>
                <w:rStyle w:val="IndexLink"/>
                <w:rtl w:val="true"/>
              </w:rPr>
              <w:tab/>
            </w:r>
            <w:r>
              <w:rPr>
                <w:rStyle w:val="IndexLink"/>
              </w:rPr>
              <w:t>467</w:t>
            </w:r>
          </w:hyperlink>
        </w:p>
        <w:p>
          <w:pPr>
            <w:pStyle w:val="Contents4"/>
            <w:tabs>
              <w:tab w:val="clear" w:pos="8176"/>
              <w:tab w:val="right" w:pos="9026" w:leader="dot"/>
            </w:tabs>
            <w:rPr/>
          </w:pPr>
          <w:hyperlink w:anchor="__RefHeading___Toc3614274_3381743652">
            <w:r>
              <w:rPr>
                <w:webHidden/>
                <w:rStyle w:val="IndexLink"/>
                <w:rtl w:val="true"/>
              </w:rPr>
              <w:t>السّابع</w:t>
            </w:r>
            <w:r>
              <w:rPr>
                <w:rStyle w:val="IndexLink"/>
                <w:rtl w:val="true"/>
              </w:rPr>
              <w:tab/>
            </w:r>
            <w:r>
              <w:rPr>
                <w:rStyle w:val="IndexLink"/>
              </w:rPr>
              <w:t>483</w:t>
            </w:r>
          </w:hyperlink>
        </w:p>
        <w:p>
          <w:pPr>
            <w:pStyle w:val="Contents4"/>
            <w:tabs>
              <w:tab w:val="clear" w:pos="8176"/>
              <w:tab w:val="right" w:pos="9026" w:leader="dot"/>
            </w:tabs>
            <w:rPr/>
          </w:pPr>
          <w:hyperlink w:anchor="__RefHeading___Toc3614276_3381743652">
            <w:r>
              <w:rPr>
                <w:webHidden/>
                <w:rStyle w:val="IndexLink"/>
                <w:rtl w:val="true"/>
              </w:rPr>
              <w:t>الثّامن</w:t>
            </w:r>
            <w:r>
              <w:rPr>
                <w:rStyle w:val="IndexLink"/>
                <w:rtl w:val="true"/>
              </w:rPr>
              <w:tab/>
            </w:r>
            <w:r>
              <w:rPr>
                <w:rStyle w:val="IndexLink"/>
              </w:rPr>
              <w:t>484</w:t>
            </w:r>
          </w:hyperlink>
        </w:p>
        <w:p>
          <w:pPr>
            <w:pStyle w:val="Contents4"/>
            <w:tabs>
              <w:tab w:val="clear" w:pos="8176"/>
              <w:tab w:val="right" w:pos="9026" w:leader="dot"/>
            </w:tabs>
            <w:rPr/>
          </w:pPr>
          <w:hyperlink w:anchor="__RefHeading___Toc3614278_3381743652">
            <w:r>
              <w:rPr>
                <w:webHidden/>
                <w:rStyle w:val="IndexLink"/>
                <w:rtl w:val="true"/>
              </w:rPr>
              <w:t>التّاسع</w:t>
            </w:r>
            <w:r>
              <w:rPr>
                <w:rStyle w:val="IndexLink"/>
                <w:rtl w:val="true"/>
              </w:rPr>
              <w:tab/>
            </w:r>
            <w:r>
              <w:rPr>
                <w:rStyle w:val="IndexLink"/>
              </w:rPr>
              <w:t>484</w:t>
            </w:r>
          </w:hyperlink>
        </w:p>
        <w:p>
          <w:pPr>
            <w:pStyle w:val="Contents5"/>
            <w:tabs>
              <w:tab w:val="clear" w:pos="7892"/>
              <w:tab w:val="right" w:pos="9026" w:leader="dot"/>
            </w:tabs>
            <w:rPr/>
          </w:pPr>
          <w:hyperlink w:anchor="__RefHeading___Toc3614280_3381743652">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3614282_3381743652">
            <w:r>
              <w:rPr>
                <w:webHidden/>
                <w:rStyle w:val="IndexLink"/>
                <w:rtl w:val="true"/>
              </w:rPr>
              <w:t>الأوّل</w:t>
            </w:r>
            <w:r>
              <w:rPr>
                <w:rStyle w:val="IndexLink"/>
                <w:rtl w:val="true"/>
              </w:rPr>
              <w:tab/>
            </w:r>
            <w:r>
              <w:rPr>
                <w:rStyle w:val="IndexLink"/>
              </w:rPr>
              <w:t>485</w:t>
            </w:r>
          </w:hyperlink>
        </w:p>
        <w:p>
          <w:pPr>
            <w:pStyle w:val="Contents5"/>
            <w:tabs>
              <w:tab w:val="clear" w:pos="7892"/>
              <w:tab w:val="right" w:pos="9026" w:leader="dot"/>
            </w:tabs>
            <w:rPr/>
          </w:pPr>
          <w:hyperlink w:anchor="__RefHeading___Toc3614284_3381743652">
            <w:r>
              <w:rPr>
                <w:webHidden/>
                <w:rStyle w:val="IndexLink"/>
                <w:rtl w:val="true"/>
              </w:rPr>
              <w:t>الشّك الثّاني</w:t>
            </w:r>
            <w:r>
              <w:rPr>
                <w:rStyle w:val="IndexLink"/>
                <w:rtl w:val="true"/>
              </w:rPr>
              <w:tab/>
            </w:r>
            <w:r>
              <w:rPr>
                <w:rStyle w:val="IndexLink"/>
              </w:rPr>
              <w:t>502</w:t>
            </w:r>
          </w:hyperlink>
        </w:p>
        <w:p>
          <w:pPr>
            <w:pStyle w:val="Contents5"/>
            <w:tabs>
              <w:tab w:val="clear" w:pos="7892"/>
              <w:tab w:val="right" w:pos="9026" w:leader="dot"/>
            </w:tabs>
            <w:rPr/>
          </w:pPr>
          <w:hyperlink w:anchor="__RefHeading___Toc3614286_3381743652">
            <w:r>
              <w:rPr>
                <w:webHidden/>
                <w:rStyle w:val="IndexLink"/>
                <w:rtl w:val="true"/>
              </w:rPr>
              <w:t>الشكّ الثّالث</w:t>
            </w:r>
            <w:r>
              <w:rPr>
                <w:rStyle w:val="IndexLink"/>
                <w:rtl w:val="true"/>
              </w:rPr>
              <w:tab/>
            </w:r>
            <w:r>
              <w:rPr>
                <w:rStyle w:val="IndexLink"/>
              </w:rPr>
              <w:t>504</w:t>
            </w:r>
          </w:hyperlink>
        </w:p>
        <w:p>
          <w:pPr>
            <w:pStyle w:val="Contents4"/>
            <w:tabs>
              <w:tab w:val="clear" w:pos="8176"/>
              <w:tab w:val="right" w:pos="9026" w:leader="dot"/>
            </w:tabs>
            <w:rPr/>
          </w:pPr>
          <w:hyperlink w:anchor="__RefHeading___Toc3614288_3381743652">
            <w:r>
              <w:rPr>
                <w:webHidden/>
                <w:rStyle w:val="IndexLink"/>
                <w:rtl w:val="true"/>
              </w:rPr>
              <w:t>العاشر</w:t>
            </w:r>
            <w:r>
              <w:rPr>
                <w:rStyle w:val="IndexLink"/>
                <w:rtl w:val="true"/>
              </w:rPr>
              <w:tab/>
            </w:r>
            <w:r>
              <w:rPr>
                <w:rStyle w:val="IndexLink"/>
              </w:rPr>
              <w:t>506</w:t>
            </w:r>
          </w:hyperlink>
        </w:p>
        <w:p>
          <w:pPr>
            <w:pStyle w:val="Contents4"/>
            <w:tabs>
              <w:tab w:val="clear" w:pos="8176"/>
              <w:tab w:val="right" w:pos="9026" w:leader="dot"/>
            </w:tabs>
            <w:rPr/>
          </w:pPr>
          <w:hyperlink w:anchor="__RefHeading___Toc3614290_3381743652">
            <w:r>
              <w:rPr>
                <w:webHidden/>
                <w:rStyle w:val="IndexLink"/>
                <w:rtl w:val="true"/>
              </w:rPr>
              <w:t>الحادي عشر</w:t>
            </w:r>
            <w:r>
              <w:rPr>
                <w:rStyle w:val="IndexLink"/>
                <w:rtl w:val="true"/>
              </w:rPr>
              <w:tab/>
            </w:r>
            <w:r>
              <w:rPr>
                <w:rStyle w:val="IndexLink"/>
              </w:rPr>
              <w:t>507</w:t>
            </w:r>
          </w:hyperlink>
        </w:p>
        <w:p>
          <w:pPr>
            <w:pStyle w:val="Contents3"/>
            <w:tabs>
              <w:tab w:val="clear" w:pos="8459"/>
              <w:tab w:val="right" w:pos="9026" w:leader="dot"/>
            </w:tabs>
            <w:rPr/>
          </w:pPr>
          <w:hyperlink w:anchor="__RefHeading___Toc3614292_3381743652">
            <w:r>
              <w:rPr>
                <w:webHidden/>
                <w:rStyle w:val="IndexLink"/>
                <w:rtl w:val="true"/>
              </w:rPr>
              <w:t>تنبيه</w:t>
            </w:r>
            <w:r>
              <w:rPr>
                <w:rStyle w:val="IndexLink"/>
                <w:rtl w:val="true"/>
              </w:rPr>
              <w:tab/>
            </w:r>
            <w:r>
              <w:rPr>
                <w:rStyle w:val="IndexLink"/>
              </w:rPr>
              <w:t>517</w:t>
            </w:r>
          </w:hyperlink>
        </w:p>
        <w:p>
          <w:pPr>
            <w:pStyle w:val="Contents3"/>
            <w:tabs>
              <w:tab w:val="clear" w:pos="8459"/>
              <w:tab w:val="right" w:pos="9026" w:leader="dot"/>
            </w:tabs>
            <w:rPr/>
          </w:pPr>
          <w:hyperlink w:anchor="__RefHeading___Toc3614294_3381743652">
            <w:r>
              <w:rPr>
                <w:webHidden/>
                <w:rStyle w:val="IndexLink"/>
                <w:rtl w:val="true"/>
              </w:rPr>
              <w:t>قانون</w:t>
            </w:r>
            <w:r>
              <w:rPr>
                <w:rStyle w:val="IndexLink"/>
                <w:rtl w:val="true"/>
              </w:rPr>
              <w:tab/>
            </w:r>
            <w:r>
              <w:rPr>
                <w:rStyle w:val="IndexLink"/>
              </w:rPr>
              <w:t>520</w:t>
            </w:r>
          </w:hyperlink>
        </w:p>
        <w:p>
          <w:pPr>
            <w:pStyle w:val="Contents3"/>
            <w:tabs>
              <w:tab w:val="clear" w:pos="8459"/>
              <w:tab w:val="right" w:pos="9026" w:leader="dot"/>
            </w:tabs>
            <w:rPr/>
          </w:pPr>
          <w:hyperlink w:anchor="__RefHeading___Toc3614296_3381743652">
            <w:r>
              <w:rPr>
                <w:webHidden/>
                <w:rStyle w:val="IndexLink"/>
                <w:rtl w:val="true"/>
              </w:rPr>
              <w:t>قانون</w:t>
            </w:r>
            <w:r>
              <w:rPr>
                <w:rStyle w:val="IndexLink"/>
                <w:rtl w:val="true"/>
              </w:rPr>
              <w:tab/>
            </w:r>
            <w:r>
              <w:rPr>
                <w:rStyle w:val="IndexLink"/>
              </w:rPr>
              <w:t>530</w:t>
            </w:r>
          </w:hyperlink>
        </w:p>
        <w:p>
          <w:pPr>
            <w:pStyle w:val="Contents4"/>
            <w:tabs>
              <w:tab w:val="clear" w:pos="8176"/>
              <w:tab w:val="right" w:pos="9026" w:leader="dot"/>
            </w:tabs>
            <w:rPr/>
          </w:pPr>
          <w:hyperlink w:anchor="__RefHeading___Toc3614298_3381743652">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3614300_3381743652">
            <w:r>
              <w:rPr>
                <w:webHidden/>
                <w:rStyle w:val="IndexLink"/>
                <w:rtl w:val="true"/>
              </w:rPr>
              <w:t>الأولى</w:t>
            </w:r>
            <w:r>
              <w:rPr>
                <w:rStyle w:val="IndexLink"/>
                <w:rtl w:val="true"/>
              </w:rPr>
              <w:tab/>
            </w:r>
            <w:r>
              <w:rPr>
                <w:rStyle w:val="IndexLink"/>
              </w:rPr>
              <w:t>550</w:t>
            </w:r>
          </w:hyperlink>
        </w:p>
        <w:p>
          <w:pPr>
            <w:pStyle w:val="Contents4"/>
            <w:tabs>
              <w:tab w:val="clear" w:pos="8176"/>
              <w:tab w:val="right" w:pos="9026" w:leader="dot"/>
            </w:tabs>
            <w:rPr/>
          </w:pPr>
          <w:hyperlink w:anchor="__RefHeading___Toc3614302_3381743652">
            <w:r>
              <w:rPr>
                <w:webHidden/>
                <w:rStyle w:val="IndexLink"/>
                <w:rtl w:val="true"/>
              </w:rPr>
              <w:t>الثّانية</w:t>
            </w:r>
            <w:r>
              <w:rPr>
                <w:rStyle w:val="IndexLink"/>
                <w:rtl w:val="true"/>
              </w:rPr>
              <w:tab/>
            </w:r>
            <w:r>
              <w:rPr>
                <w:rStyle w:val="IndexLink"/>
              </w:rPr>
              <w:t>552</w:t>
            </w:r>
          </w:hyperlink>
        </w:p>
        <w:p>
          <w:pPr>
            <w:pStyle w:val="Contents4"/>
            <w:tabs>
              <w:tab w:val="clear" w:pos="8176"/>
              <w:tab w:val="right" w:pos="9026" w:leader="dot"/>
            </w:tabs>
            <w:rPr/>
          </w:pPr>
          <w:hyperlink w:anchor="__RefHeading___Toc3614304_3381743652">
            <w:r>
              <w:rPr>
                <w:webHidden/>
                <w:rStyle w:val="IndexLink"/>
                <w:rtl w:val="true"/>
              </w:rPr>
              <w:t>الثّالث</w:t>
            </w:r>
            <w:r>
              <w:rPr>
                <w:rStyle w:val="IndexLink"/>
                <w:rtl w:val="true"/>
              </w:rPr>
              <w:tab/>
            </w:r>
            <w:r>
              <w:rPr>
                <w:rStyle w:val="IndexLink"/>
              </w:rPr>
              <w:t>552</w:t>
            </w:r>
          </w:hyperlink>
        </w:p>
        <w:p>
          <w:pPr>
            <w:pStyle w:val="Contents4"/>
            <w:tabs>
              <w:tab w:val="clear" w:pos="8176"/>
              <w:tab w:val="right" w:pos="9026" w:leader="dot"/>
            </w:tabs>
            <w:rPr/>
          </w:pPr>
          <w:hyperlink w:anchor="__RefHeading___Toc3614306_3381743652">
            <w:r>
              <w:rPr>
                <w:webHidden/>
                <w:rStyle w:val="IndexLink"/>
                <w:rtl w:val="true"/>
              </w:rPr>
              <w:t>الرّابعة</w:t>
            </w:r>
            <w:r>
              <w:rPr>
                <w:rStyle w:val="IndexLink"/>
                <w:rtl w:val="true"/>
              </w:rPr>
              <w:tab/>
            </w:r>
            <w:r>
              <w:rPr>
                <w:rStyle w:val="IndexLink"/>
              </w:rPr>
              <w:t>552</w:t>
            </w:r>
          </w:hyperlink>
        </w:p>
        <w:p>
          <w:pPr>
            <w:pStyle w:val="Contents4"/>
            <w:tabs>
              <w:tab w:val="clear" w:pos="8176"/>
              <w:tab w:val="right" w:pos="9026" w:leader="dot"/>
            </w:tabs>
            <w:rPr/>
          </w:pPr>
          <w:hyperlink w:anchor="__RefHeading___Toc3614308_3381743652">
            <w:r>
              <w:rPr>
                <w:webHidden/>
                <w:rStyle w:val="IndexLink"/>
                <w:rtl w:val="true"/>
              </w:rPr>
              <w:t>الخامسة</w:t>
            </w:r>
            <w:r>
              <w:rPr>
                <w:rStyle w:val="IndexLink"/>
                <w:rtl w:val="true"/>
              </w:rPr>
              <w:tab/>
            </w:r>
            <w:r>
              <w:rPr>
                <w:rStyle w:val="IndexLink"/>
              </w:rPr>
              <w:t>554</w:t>
            </w:r>
          </w:hyperlink>
        </w:p>
        <w:p>
          <w:pPr>
            <w:pStyle w:val="Contents4"/>
            <w:tabs>
              <w:tab w:val="clear" w:pos="8176"/>
              <w:tab w:val="right" w:pos="9026" w:leader="dot"/>
            </w:tabs>
            <w:rPr/>
          </w:pPr>
          <w:hyperlink w:anchor="__RefHeading___Toc3614310_3381743652">
            <w:r>
              <w:rPr>
                <w:webHidden/>
                <w:rStyle w:val="IndexLink"/>
                <w:rtl w:val="true"/>
              </w:rPr>
              <w:t>تنبيه</w:t>
            </w:r>
            <w:r>
              <w:rPr>
                <w:rStyle w:val="IndexLink"/>
                <w:rtl w:val="true"/>
              </w:rPr>
              <w:tab/>
            </w:r>
            <w:r>
              <w:rPr>
                <w:rStyle w:val="IndexLink"/>
              </w:rPr>
              <w:t>557</w:t>
            </w:r>
          </w:hyperlink>
        </w:p>
        <w:p>
          <w:pPr>
            <w:pStyle w:val="Contents3"/>
            <w:tabs>
              <w:tab w:val="clear" w:pos="8459"/>
              <w:tab w:val="right" w:pos="9026" w:leader="dot"/>
            </w:tabs>
            <w:rPr/>
          </w:pPr>
          <w:hyperlink w:anchor="__RefHeading___Toc3614312_3381743652">
            <w:r>
              <w:rPr>
                <w:webHidden/>
                <w:rStyle w:val="IndexLink"/>
                <w:rtl w:val="true"/>
              </w:rPr>
              <w:t>قانون</w:t>
            </w:r>
            <w:r>
              <w:rPr>
                <w:rStyle w:val="IndexLink"/>
                <w:rtl w:val="true"/>
              </w:rPr>
              <w:tab/>
            </w:r>
            <w:r>
              <w:rPr>
                <w:rStyle w:val="IndexLink"/>
              </w:rPr>
              <w:t>562</w:t>
            </w:r>
          </w:hyperlink>
        </w:p>
        <w:p>
          <w:pPr>
            <w:pStyle w:val="Contents3"/>
            <w:tabs>
              <w:tab w:val="clear" w:pos="8459"/>
              <w:tab w:val="right" w:pos="9026" w:leader="dot"/>
            </w:tabs>
            <w:rPr/>
          </w:pPr>
          <w:hyperlink w:anchor="__RefHeading___Toc3614314_3381743652">
            <w:r>
              <w:rPr>
                <w:webHidden/>
                <w:rStyle w:val="IndexLink"/>
                <w:rtl w:val="true"/>
              </w:rPr>
              <w:t>قانون</w:t>
            </w:r>
            <w:r>
              <w:rPr>
                <w:rStyle w:val="IndexLink"/>
                <w:rtl w:val="true"/>
              </w:rPr>
              <w:tab/>
            </w:r>
            <w:r>
              <w:rPr>
                <w:rStyle w:val="IndexLink"/>
              </w:rPr>
              <w:t>563</w:t>
            </w:r>
          </w:hyperlink>
        </w:p>
        <w:p>
          <w:pPr>
            <w:pStyle w:val="Contents3"/>
            <w:tabs>
              <w:tab w:val="clear" w:pos="8459"/>
              <w:tab w:val="right" w:pos="9026" w:leader="dot"/>
            </w:tabs>
            <w:rPr/>
          </w:pPr>
          <w:hyperlink w:anchor="__RefHeading___Toc3614316_3381743652">
            <w:r>
              <w:rPr>
                <w:webHidden/>
                <w:rStyle w:val="IndexLink"/>
                <w:rtl w:val="true"/>
              </w:rPr>
              <w:t>قانون</w:t>
            </w:r>
            <w:r>
              <w:rPr>
                <w:rStyle w:val="IndexLink"/>
                <w:rtl w:val="true"/>
              </w:rPr>
              <w:tab/>
            </w:r>
            <w:r>
              <w:rPr>
                <w:rStyle w:val="IndexLink"/>
              </w:rPr>
              <w:t>564</w:t>
            </w:r>
          </w:hyperlink>
        </w:p>
        <w:p>
          <w:pPr>
            <w:pStyle w:val="Contents3"/>
            <w:tabs>
              <w:tab w:val="clear" w:pos="8459"/>
              <w:tab w:val="right" w:pos="9026" w:leader="dot"/>
            </w:tabs>
            <w:rPr/>
          </w:pPr>
          <w:hyperlink w:anchor="__RefHeading___Toc3614318_3381743652">
            <w:r>
              <w:rPr>
                <w:webHidden/>
                <w:rStyle w:val="IndexLink"/>
                <w:rtl w:val="true"/>
              </w:rPr>
              <w:t>تنبيه</w:t>
            </w:r>
            <w:r>
              <w:rPr>
                <w:rStyle w:val="IndexLink"/>
                <w:rtl w:val="true"/>
              </w:rPr>
              <w:tab/>
            </w:r>
            <w:r>
              <w:rPr>
                <w:rStyle w:val="IndexLink"/>
              </w:rPr>
              <w:t>582</w:t>
            </w:r>
          </w:hyperlink>
        </w:p>
        <w:p>
          <w:pPr>
            <w:pStyle w:val="Contents2"/>
            <w:tabs>
              <w:tab w:val="clear" w:pos="8743"/>
              <w:tab w:val="right" w:pos="9026" w:leader="dot"/>
            </w:tabs>
            <w:rPr/>
          </w:pPr>
          <w:hyperlink w:anchor="__RefHeading___Toc3614320_3381743652">
            <w:r>
              <w:rPr>
                <w:webHidden/>
                <w:rStyle w:val="IndexLink"/>
                <w:rtl w:val="true"/>
              </w:rPr>
              <w:t>خاتمة في التّعارض والتّعادل والتّراجيح</w:t>
            </w:r>
            <w:r>
              <w:rPr>
                <w:rStyle w:val="IndexLink"/>
                <w:rtl w:val="true"/>
              </w:rPr>
              <w:tab/>
            </w:r>
            <w:r>
              <w:rPr>
                <w:rStyle w:val="IndexLink"/>
              </w:rPr>
              <w:t>586</w:t>
            </w:r>
          </w:hyperlink>
        </w:p>
        <w:p>
          <w:pPr>
            <w:pStyle w:val="Contents3"/>
            <w:tabs>
              <w:tab w:val="clear" w:pos="8459"/>
              <w:tab w:val="right" w:pos="9026" w:leader="dot"/>
            </w:tabs>
            <w:rPr/>
          </w:pPr>
          <w:hyperlink w:anchor="__RefHeading___Toc3614322_3381743652">
            <w:r>
              <w:rPr>
                <w:webHidden/>
                <w:rStyle w:val="IndexLink"/>
                <w:rtl w:val="true"/>
              </w:rPr>
              <w:t>قانون</w:t>
            </w:r>
            <w:r>
              <w:rPr>
                <w:rStyle w:val="IndexLink"/>
                <w:rtl w:val="true"/>
              </w:rPr>
              <w:tab/>
            </w:r>
            <w:r>
              <w:rPr>
                <w:rStyle w:val="IndexLink"/>
              </w:rPr>
              <w:t>586</w:t>
            </w:r>
          </w:hyperlink>
        </w:p>
        <w:p>
          <w:pPr>
            <w:pStyle w:val="Contents3"/>
            <w:tabs>
              <w:tab w:val="clear" w:pos="8459"/>
              <w:tab w:val="right" w:pos="9026" w:leader="dot"/>
            </w:tabs>
            <w:rPr/>
          </w:pPr>
          <w:hyperlink w:anchor="__RefHeading___Toc3614324_3381743652">
            <w:r>
              <w:rPr>
                <w:webHidden/>
                <w:rStyle w:val="IndexLink"/>
                <w:rtl w:val="true"/>
              </w:rPr>
              <w:t>قانون</w:t>
            </w:r>
            <w:r>
              <w:rPr>
                <w:rStyle w:val="IndexLink"/>
                <w:rtl w:val="true"/>
              </w:rPr>
              <w:tab/>
            </w:r>
            <w:r>
              <w:rPr>
                <w:rStyle w:val="IndexLink"/>
              </w:rPr>
              <w:t>600</w:t>
            </w:r>
          </w:hyperlink>
        </w:p>
        <w:p>
          <w:pPr>
            <w:pStyle w:val="Contents3"/>
            <w:tabs>
              <w:tab w:val="clear" w:pos="8459"/>
              <w:tab w:val="right" w:pos="9026" w:leader="dot"/>
            </w:tabs>
            <w:rPr/>
          </w:pPr>
          <w:hyperlink w:anchor="__RefHeading___Toc3614326_3381743652">
            <w:r>
              <w:rPr>
                <w:webHidden/>
                <w:rStyle w:val="IndexLink"/>
                <w:rtl w:val="true"/>
              </w:rPr>
              <w:t>قانون</w:t>
            </w:r>
            <w:r>
              <w:rPr>
                <w:rStyle w:val="IndexLink"/>
                <w:rtl w:val="true"/>
              </w:rPr>
              <w:tab/>
            </w:r>
            <w:r>
              <w:rPr>
                <w:rStyle w:val="IndexLink"/>
              </w:rPr>
              <w:t>602</w:t>
            </w:r>
          </w:hyperlink>
        </w:p>
        <w:p>
          <w:pPr>
            <w:pStyle w:val="Contents2"/>
            <w:tabs>
              <w:tab w:val="clear" w:pos="8743"/>
              <w:tab w:val="right" w:pos="9026" w:leader="dot"/>
            </w:tabs>
            <w:rPr/>
          </w:pPr>
          <w:hyperlink w:anchor="__RefHeading___Toc3614328_3381743652">
            <w:r>
              <w:rPr>
                <w:webHidden/>
                <w:rStyle w:val="IndexLink"/>
                <w:rtl w:val="true"/>
              </w:rPr>
              <w:t>فهرست الآيات</w:t>
            </w:r>
            <w:r>
              <w:rPr>
                <w:rStyle w:val="IndexLink"/>
                <w:rtl w:val="true"/>
              </w:rPr>
              <w:tab/>
            </w:r>
            <w:r>
              <w:rPr>
                <w:rStyle w:val="IndexLink"/>
              </w:rPr>
              <w:t>635</w:t>
            </w:r>
          </w:hyperlink>
        </w:p>
        <w:p>
          <w:pPr>
            <w:pStyle w:val="Contents2"/>
            <w:tabs>
              <w:tab w:val="clear" w:pos="8743"/>
              <w:tab w:val="right" w:pos="9026" w:leader="dot"/>
            </w:tabs>
            <w:rPr/>
          </w:pPr>
          <w:hyperlink w:anchor="__RefHeading___Toc3614330_3381743652">
            <w:r>
              <w:rPr>
                <w:webHidden/>
                <w:rStyle w:val="IndexLink"/>
                <w:rtl w:val="true"/>
              </w:rPr>
              <w:t>فهرست الرّوايات</w:t>
            </w:r>
            <w:r>
              <w:rPr>
                <w:rStyle w:val="IndexLink"/>
                <w:rtl w:val="true"/>
              </w:rPr>
              <w:tab/>
            </w:r>
            <w:r>
              <w:rPr>
                <w:rStyle w:val="IndexLink"/>
              </w:rPr>
              <w:t>640</w:t>
            </w:r>
          </w:hyperlink>
        </w:p>
        <w:p>
          <w:pPr>
            <w:pStyle w:val="Contents2"/>
            <w:tabs>
              <w:tab w:val="clear" w:pos="8743"/>
              <w:tab w:val="right" w:pos="9026" w:leader="dot"/>
            </w:tabs>
            <w:rPr/>
          </w:pPr>
          <w:hyperlink w:anchor="__RefHeading___Toc3614332_3381743652">
            <w:r>
              <w:rPr>
                <w:webHidden/>
                <w:rStyle w:val="IndexLink"/>
                <w:rtl w:val="true"/>
              </w:rPr>
              <w:t>فهرس المطالب</w:t>
            </w:r>
            <w:r>
              <w:rPr>
                <w:rStyle w:val="IndexLink"/>
                <w:rtl w:val="true"/>
              </w:rPr>
              <w:tab/>
            </w:r>
            <w:r>
              <w:rPr>
                <w:rStyle w:val="IndexLink"/>
              </w:rPr>
              <w:t>651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70_140093"/>
      <w:bookmarkStart w:id="1" w:name="pg14070_140093"/>
      <w:bookmarkEnd w:id="1"/>
    </w:p>
    <w:p>
      <w:pPr>
        <w:pStyle w:val="Heading2"/>
        <w:numPr>
          <w:ilvl w:val="1"/>
          <w:numId w:val="1"/>
        </w:numPr>
        <w:rPr/>
      </w:pPr>
      <w:bookmarkStart w:id="2" w:name="pg14070_140093"/>
      <w:bookmarkStart w:id="3" w:name="__RefHeading___Toc3614164_3381743652"/>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وإن نشر هذا الكتاب في داخل أو خارج لبنان بالإقتباس بأي طريقة إلكترونية أو ميكانيكية و بالتصوير أو التسجيل دون موافقة الناشر يعرض صاحبه للمسآءلة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١٤٣٠</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مؤسسة إحياء الكتب الإسلاميه</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١٤٣١</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مؤسسة إحياء الكتب الإسلاميه</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الطبعة الثالثة</w:t>
      </w:r>
    </w:p>
    <w:p>
      <w:pPr>
        <w:pStyle w:val="BookText"/>
        <w:rPr/>
      </w:pPr>
      <w:r>
        <w:rPr>
          <w:rFonts w:ascii="IRNazanin" w:hAnsi="IRNazanin" w:eastAsia="IRNazanin"/>
          <w:color w:val="111111"/>
          <w:sz w:val="28"/>
          <w:sz w:val="28"/>
          <w:szCs w:val="28"/>
          <w:lang w:bidi="fa-IR"/>
        </w:rPr>
        <w:t>١٤٣١</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دار المحجة البيضاء</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p>
    <w:p>
      <w:pPr>
        <w:pStyle w:val="BookText"/>
        <w:rPr/>
      </w:pPr>
      <w:r>
        <w:rPr>
          <w:rFonts w:ascii="Amiri" w:hAnsi="Amiri" w:eastAsia="Amiri" w:cs="Amiri"/>
          <w:color w:val="111111"/>
          <w:sz w:val="28"/>
          <w:sz w:val="28"/>
          <w:szCs w:val="28"/>
          <w:rtl w:val="true"/>
          <w:lang w:bidi="ar-SA"/>
        </w:rPr>
        <w:t>دار المحجة البيضاء</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٥٤٧٩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٢٨٧١٧٩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٥٥٢٨٤٧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٥٤١٢١١</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E-mail:almahajja@terra.net.lb</w:t>
      </w:r>
    </w:p>
    <w:p>
      <w:pPr>
        <w:pStyle w:val="BookText"/>
        <w:rPr/>
      </w:pPr>
      <w:r>
        <w:rPr>
          <w:rFonts w:eastAsia="Times New Roman" w:cs="Times New Roman" w:ascii="Times New Roman" w:hAnsi="Times New Roman"/>
          <w:color w:val="111111"/>
          <w:sz w:val="28"/>
          <w:szCs w:val="28"/>
          <w:lang w:val="en-US" w:bidi="en-US"/>
        </w:rPr>
        <w:t>www.daralmahaja.com</w:t>
      </w:r>
    </w:p>
    <w:p>
      <w:pPr>
        <w:pStyle w:val="BookText"/>
        <w:rPr/>
      </w:pPr>
      <w:r>
        <w:rPr>
          <w:rFonts w:eastAsia="Times New Roman" w:cs="Times New Roman" w:ascii="Times New Roman" w:hAnsi="Times New Roman"/>
          <w:color w:val="111111"/>
          <w:sz w:val="28"/>
          <w:szCs w:val="28"/>
          <w:lang w:val="en-US" w:bidi="en-US"/>
        </w:rPr>
        <w:t>info@daralmahaja.com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14166_33817436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وإن نشر هذا الكتاب في داخل أو خارج لبنان بالإقتباس بأي طريقة إلكترونية أو ميكانيكية و بالتصوير أو التسجيل دون موافقة الناشر يعرض صاحبه للمسآءلة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١٤٣٠</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مؤسسة إحياء الكتب الإسلاميه</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١٤٣١</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مؤسسة إحياء الكتب الإسلاميه</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الطبعة الثالثة</w:t>
      </w:r>
    </w:p>
    <w:p>
      <w:pPr>
        <w:pStyle w:val="BookText"/>
        <w:rPr/>
      </w:pPr>
      <w:r>
        <w:rPr>
          <w:rFonts w:ascii="IRNazanin" w:hAnsi="IRNazanin" w:eastAsia="IRNazanin"/>
          <w:color w:val="111111"/>
          <w:sz w:val="28"/>
          <w:sz w:val="28"/>
          <w:szCs w:val="28"/>
          <w:lang w:bidi="fa-IR"/>
        </w:rPr>
        <w:t>١٤٣١</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دار المحجة البيضاء</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p>
    <w:p>
      <w:pPr>
        <w:pStyle w:val="BookText"/>
        <w:rPr/>
      </w:pPr>
      <w:r>
        <w:rPr>
          <w:rFonts w:ascii="Amiri" w:hAnsi="Amiri" w:eastAsia="Amiri" w:cs="Amiri"/>
          <w:color w:val="111111"/>
          <w:sz w:val="28"/>
          <w:sz w:val="28"/>
          <w:szCs w:val="28"/>
          <w:rtl w:val="true"/>
          <w:lang w:bidi="ar-SA"/>
        </w:rPr>
        <w:t>دار المحجة البيضاء</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٥٤٧٩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٢٨٧١٧٩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٥٥٢٨٤٧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٥٤١٢١١</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E-mail:almahajja@terra.net.lb</w:t>
      </w:r>
    </w:p>
    <w:p>
      <w:pPr>
        <w:pStyle w:val="BookText"/>
        <w:rPr/>
      </w:pPr>
      <w:r>
        <w:rPr>
          <w:rFonts w:eastAsia="Times New Roman" w:cs="Times New Roman" w:ascii="Times New Roman" w:hAnsi="Times New Roman"/>
          <w:color w:val="111111"/>
          <w:sz w:val="28"/>
          <w:szCs w:val="28"/>
          <w:lang w:val="en-US" w:bidi="en-US"/>
        </w:rPr>
        <w:t>www.daralmahaja.com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info@daralmahaja.com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القاسم القمّي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حسين صبح</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القوانين المحكمة في الأصول</w:t>
      </w:r>
    </w:p>
    <w:p>
      <w:pPr>
        <w:pStyle w:val="BookText"/>
        <w:rPr/>
      </w:pPr>
      <w:r>
        <w:rPr>
          <w:rFonts w:ascii="Amiri" w:hAnsi="Amiri" w:eastAsia="Amiri" w:cs="Amiri"/>
          <w:color w:val="111111"/>
          <w:sz w:val="28"/>
          <w:sz w:val="28"/>
          <w:szCs w:val="28"/>
          <w:rtl w:val="true"/>
          <w:lang w:bidi="ar-SA"/>
        </w:rPr>
        <w:t>للمحقق الفقيه الشهير والأصولي الكبير</w:t>
      </w:r>
    </w:p>
    <w:p>
      <w:pPr>
        <w:pStyle w:val="BookText"/>
        <w:rPr/>
      </w:pPr>
      <w:r>
        <w:rPr>
          <w:rFonts w:ascii="Amiri" w:hAnsi="Amiri" w:eastAsia="Amiri" w:cs="Amiri"/>
          <w:color w:val="111111"/>
          <w:sz w:val="28"/>
          <w:sz w:val="28"/>
          <w:szCs w:val="28"/>
          <w:rtl w:val="true"/>
          <w:lang w:bidi="ar-SA"/>
        </w:rPr>
        <w:t>الميرزا أبي القاسم القمي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شرحه وعلقه عليه</w:t>
      </w:r>
    </w:p>
    <w:p>
      <w:pPr>
        <w:pStyle w:val="BookText"/>
        <w:rPr/>
      </w:pPr>
      <w:r>
        <w:rPr>
          <w:rFonts w:ascii="Amiri" w:hAnsi="Amiri" w:eastAsia="Amiri" w:cs="Amiri"/>
          <w:color w:val="111111"/>
          <w:sz w:val="28"/>
          <w:sz w:val="28"/>
          <w:szCs w:val="28"/>
          <w:rtl w:val="true"/>
          <w:lang w:bidi="ar-SA"/>
        </w:rPr>
        <w:t>رضا حسين صبح</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إحياء الكتب الإسلامية</w:t>
      </w:r>
    </w:p>
    <w:p>
      <w:pPr>
        <w:pStyle w:val="BookText"/>
        <w:rPr/>
      </w:pPr>
      <w:r>
        <w:rPr>
          <w:rFonts w:ascii="IRNazanin" w:hAnsi="IRNazanin" w:eastAsia="IRNazanin"/>
          <w:color w:val="111111"/>
          <w:sz w:val="28"/>
          <w:sz w:val="28"/>
          <w:szCs w:val="28"/>
          <w:rtl w:val="true"/>
          <w:lang w:bidi="fa-IR"/>
        </w:rPr>
        <w:t xml:space="preserve">إيران قم المقدسة أرم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2936352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0098251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7719657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0098251</w:t>
      </w:r>
    </w:p>
    <w:p>
      <w:pPr>
        <w:pStyle w:val="BookText"/>
        <w:rPr/>
      </w:pPr>
      <w:r>
        <w:rPr>
          <w:rFonts w:ascii="IRNazanin" w:hAnsi="IRNazanin" w:eastAsia="IRNazanin"/>
          <w:color w:val="111111"/>
          <w:sz w:val="28"/>
          <w:sz w:val="28"/>
          <w:szCs w:val="28"/>
          <w:rtl w:val="true"/>
          <w:lang w:bidi="fa-IR"/>
        </w:rPr>
        <w:t>دار المرتضی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4072_14009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614168_3381743652"/>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الحمد لله الذي حبانا بدينه وحبّبنا بأوليائه ، وهدانا لإيمانه وهذّبنا بشريعته ، ودلّنا على إحسانه وأرشدنا الى أحكامه ، وجعلنا من الشّاكرين لنعمائه ، والصلاة والسلام على نبيّه وأمينه ، ونجيبه ونجيّه ، وصفيّه وصفوته ، محمد وآله عباد اللّه ، وأهل ذكره وخزنة علمه ، وحملة كتابه وتراجمة آياته ، ومهبط وحيه ومستودع شرائعه ، الّذين علّمونا الحلال والحرام والشّرائع والأحكام ، وعرّفونا حقائق الإيمان وآيات القرآن وسبيل الرّضوان عليهم أفضل الصلاة وأتمّ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الأصول هو من أكبر الفنون للوصول الى أكثر الفروع ، فهو أهم وسيلة لأشرف غاية وأعمّ نتيجة لأنفع نهاية ، به نصوّب طرق الاستدلال ونصل الى أصحّ الأقوال ونبيّن المدارك ونبني المسائل ، بأفضل المباني وأظهر الدّلائل ، وكلّما ازداد به المرء مهارة ازداد معرفة ، فهو أسهل مفتاح وأدلّ باب للولوج الى أفضل علم وأعظم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على كل ذي لبّ أهمية الفقه وأهميّة أصوله ، فأصول الفقه هو من أهمّ العلوم ارتباطا في الاجتهاد كما ذهب إليه كثير ، ولست في مقام الاستشهاد على ذلك ، بل ولا مجال للاهتمام فعلا بذلك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الغالب عند الأصوليين يبحثون في مصنّفاتهم عن أدلّة الأحكام </w:t>
      </w:r>
    </w:p>
    <w:p>
      <w:pPr>
        <w:pStyle w:val="BookText"/>
        <w:rPr/>
      </w:pPr>
      <w:r>
        <w:rPr>
          <w:rFonts w:ascii="Amiri" w:hAnsi="Amiri" w:eastAsia="Amiri" w:cs="Amiri"/>
          <w:color w:val="111111"/>
          <w:sz w:val="28"/>
          <w:sz w:val="28"/>
          <w:szCs w:val="28"/>
          <w:rtl w:val="true"/>
          <w:lang w:bidi="ar-SA"/>
        </w:rPr>
        <w:t>الأربعة الكتاب والسّنة والاجماع والعقل ، ولمّا قد مرّ البحث في الثّلاثة الاولى ، بقي الكلام عن الاخرى والمعروفة بالأدلّة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ولمّا كان لا بد لهذا المؤلّف أن يكون حاويا لجميع المطالب الأصوليّة وما يتعلّق بها ، فقد جعل المؤلّف البحث عن الباقى المذكور وغيرها ممّا له تعلّق أكيد في علم الأصول في مجلّد على حدة عرف بمجلّد المباحث العقليّة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طبع قبل قرن من الزّمن 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فى المجلّد الثاني ، وإلّا فإنّ الأوّل قد طبع قبل عقود ثلاث في مدينة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بقى بعد طبعه بعض قليل من نسخه حتى أصبح المجلّد المعهود نادر الوجود ، قد حفظ ما فيه بنقل آرائه ممّن كتب في علم الأصول بعد المرجع المذكور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وبعد صدور المجلّد الأوّل وإقبال العلماء والفضلاء عليه ولله الحمد ، ونتيجة للحاجة الملحّة للأساتذة العظام والطلاب الكرام بضرورة نشر ما تبقى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ورغبة بعض النّاشرين في التّعجيل ، أسرعت فأخرجت عيونه وأنجزت متونه ، وذكرت ما علّقته على اولى بحوثه ما استطعت ، وما لم أسطع تركته لأيّام التّحصيل عند التّعطيل ، فاقتصرت فيه على بعض المهم واختصرت على بعض الأهم حتى صار ما توخيت 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كلّه في الشّرح والتّعليق ، وأمّا المتن فإنّني وفيت بالغرض وأديت المطلوب بدقة ، ليصبح الكتاب بعونه تعالى كما أراده المصنّف ويريده الطالب كاملا غير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اعتمدت فيه على نسختين ، واحدة بخط محمد على بن معصومعلي الأرونقي التي هي طبقا للنسخة التي نسخها عبد الرحيم بن محمد تقي التبريزي المطبوعة في شهر ربيع الأول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وأخرى بخط محمد شريف بن فيض اللّه المرحوم الهشرودي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الهشترودي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في شهر ربيع الثاني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وسرت به تحقيقا </w:t>
      </w:r>
    </w:p>
    <w:p>
      <w:pPr>
        <w:pStyle w:val="BookText"/>
        <w:rPr/>
      </w:pPr>
      <w:r>
        <w:rPr>
          <w:rFonts w:ascii="Amiri" w:hAnsi="Amiri" w:eastAsia="Amiri" w:cs="Amiri"/>
          <w:color w:val="111111"/>
          <w:sz w:val="28"/>
          <w:sz w:val="28"/>
          <w:szCs w:val="28"/>
          <w:rtl w:val="true"/>
          <w:lang w:bidi="ar-SA"/>
        </w:rPr>
        <w:t>وتدقيقا كما في المجلّدين السّابقين الذي عرفت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المجهود عادة ما تقوم به مؤسسة بجهازها وأجهزتها وعتادها وأعدادها وقد قمت به وحيدا بلا عدد ولا مدد ، وبلا إعانة ولا استعانة إلّا من اللّه تعالى وببركة أولياءه الكرام والسيدة المعصومة في قم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اتممت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 ، بمجموع مجلّديه الحجريّين وجعلتها في أربعة أجزاء بطباعة عصريّة أنيسة المنظر سهلت القراءة وسريعة 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والدّافع الذي جعلني أسيرا لهذا الكتاب ورهينا لهذه البحوث هو لأنّني وجدت بأنّ التّعاطي بها تمنح الانسان قوّة في الاستدلال وإحاطة بالمطالب وبيانا للطالب ، فعلينا ان لا نستخفّ أبدا في مثل هذه الدروس العلمية العالية التي خاضوا أصحابها للوصول إليها اللّجج واتعبوا المهج ، وعلينا أن لا نملك الجرأة سريعا في التّسفيه لعمل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والتّسرّع في التّغليط والتّغليظ لمجرّد قراءتنا لحروف قليلة من العلم ولمّا نصل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تكاد تجده قد عبّر كثيرا ببعض الكلمات قاصدا بها معان لا يحيط بها إلّا كل بليغ بمؤدّاها وكل عليم بسياقها ومعانيها ، ولا يقدر عليها إلّا كل متسلّط على صياغة الكلمات وصناعة الأدبيات وقادرا على التّقديرات وعالما بالتّأويلات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فنجده مثلا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قصد بها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غير خفيّ على الطالب المجدّ بمعانيها العشرة ، فمع الملاحظة تجده جاء بها بمعنى المجاورة تارة واخرى بمعنى البدل او الاستعلاء او الظرفيّة او 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فالطالب المحصّل سرعان ما يعلمها فيصوّبها ، وأمّا الفاشل فيسرع الى التّغليظ فيعلّها ، ولذا أؤكد على ضرورة التّدبّر والتّوجّه ، والتّدبير والتّوجيه لكلمات هذا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إنّ </w:t>
      </w:r>
    </w:p>
    <w:p>
      <w:pPr>
        <w:pStyle w:val="BookText"/>
        <w:rPr/>
      </w:pPr>
      <w:r>
        <w:rPr>
          <w:rFonts w:ascii="Amiri" w:hAnsi="Amiri" w:eastAsia="Amiri" w:cs="Amiri"/>
          <w:color w:val="111111"/>
          <w:sz w:val="28"/>
          <w:sz w:val="28"/>
          <w:szCs w:val="28"/>
          <w:rtl w:val="true"/>
          <w:lang w:bidi="ar-SA"/>
        </w:rPr>
        <w:t>العصمة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لا نبخس النّاس أشياءها ، كما علينا أن نرتقي بهذا الكتاب لغزارة مواده وكثرة محتوياته وفيض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يدرس هذا الكتاب حقّ الدّراسة ويداريه حق الدّراية ويفهمه حق الفهم ويتقنه حق الاتقان يصبح مؤهّلا لحضور أبحاث العظام ، وربما يصير مراهقا للاجتهاد ، ولكن بالشّرط الذي ذكرت ، بل الشّروط التي قلت ، وإنّني لأجد مباحث الأصول العمليّة فيه ، هي من أفخر البحوث العلميّة ، وحرام أو قل عيب على طالب العلم أن لا يكون محيطا بها او لا يستفيد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لك أن تحصي آراء الميرزا القمي وآراء غيره ومسائل الخلاف بينهما ممّن كانوا قد أتوا من بعده على آرائه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المحقّقين كالميرزا النّائيني والأصفهاني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فهي تحصى ولا تتعدى لتصل الى الأعداد الكبيرة ، وهذا ديدن أصحاب هذه العلوم للوصول الى ازدهارها ورشدها أو قل رشدهم وازدهارهم</w:t>
      </w:r>
    </w:p>
    <w:p>
      <w:pPr>
        <w:pStyle w:val="BookText"/>
        <w:rPr/>
      </w:pPr>
      <w:r>
        <w:rPr>
          <w:rFonts w:ascii="Amiri" w:hAnsi="Amiri" w:eastAsia="Amiri" w:cs="Amiri"/>
          <w:color w:val="111111"/>
          <w:sz w:val="28"/>
          <w:sz w:val="28"/>
          <w:szCs w:val="28"/>
          <w:rtl w:val="true"/>
          <w:lang w:bidi="ar-SA"/>
        </w:rPr>
        <w:t>أسأله تعالى العصمة والتّوفيق والتّعجيل بظهوره عليه الصلاة والسلام</w:t>
      </w:r>
    </w:p>
    <w:p>
      <w:pPr>
        <w:pStyle w:val="BookText"/>
        <w:rPr/>
      </w:pPr>
      <w:r>
        <w:rPr>
          <w:rFonts w:ascii="Amiri" w:hAnsi="Amiri" w:eastAsia="Amiri" w:cs="Amiri"/>
          <w:color w:val="111111"/>
          <w:sz w:val="28"/>
          <w:sz w:val="28"/>
          <w:szCs w:val="28"/>
          <w:rtl w:val="true"/>
          <w:lang w:bidi="ar-SA"/>
        </w:rPr>
        <w:t>وصلّى اللّه على محمد وآله الطاهرين والحمد لله ربّ العالمين</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السيدة المعصومة عليها‌السلام</w:t>
      </w:r>
    </w:p>
    <w:p>
      <w:pPr>
        <w:pStyle w:val="BookText"/>
        <w:rPr/>
      </w:pPr>
      <w:r>
        <w:rPr>
          <w:rFonts w:ascii="Amiri" w:hAnsi="Amiri" w:eastAsia="Amiri" w:cs="Amiri"/>
          <w:color w:val="111111"/>
          <w:sz w:val="28"/>
          <w:sz w:val="28"/>
          <w:szCs w:val="28"/>
          <w:rtl w:val="true"/>
          <w:lang w:bidi="ar-SA"/>
        </w:rPr>
        <w:t>رضا حسين على صبح</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0" w:name="pg14072_140101"/>
    </w:p>
    <w:p>
      <w:pPr>
        <w:pStyle w:val="Heading2"/>
        <w:numPr>
          <w:ilvl w:val="1"/>
          <w:numId w:val="1"/>
        </w:numPr>
        <w:rPr/>
      </w:pPr>
      <w:bookmarkStart w:id="11" w:name="__RefHeading___Toc3614170_3381743652"/>
      <w:bookmarkStart w:id="12" w:name="_Toc4"/>
      <w:bookmarkEnd w:id="10"/>
      <w:bookmarkEnd w:id="11"/>
      <w:r>
        <w:rPr>
          <w:rtl w:val="true"/>
        </w:rPr>
        <w:t xml:space="preserve">المقصد الرابع </w:t>
      </w:r>
      <w:r>
        <w:rPr>
          <w:rtl w:val="true"/>
        </w:rPr>
        <w:t xml:space="preserve">: </w:t>
      </w:r>
      <w:r>
        <w:rPr>
          <w:rtl w:val="true"/>
        </w:rPr>
        <w:t>في الأدلّة العقلية</w:t>
      </w:r>
      <w:bookmarkEnd w:id="12"/>
    </w:p>
    <w:p>
      <w:pPr>
        <w:pStyle w:val="Heading3"/>
        <w:numPr>
          <w:ilvl w:val="2"/>
          <w:numId w:val="1"/>
        </w:numPr>
        <w:rPr/>
      </w:pPr>
      <w:bookmarkStart w:id="13" w:name="__RefHeading___Toc3614172_3381743652"/>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والمراد بالدّليل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عقليّ يتوصّل به إلى الحكم الشّرعي ، وينتقل من العلم بالحكم العقلي إلى العلم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أقسام تذكر في طيّ قوانين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يحكم القل به من دون واسطة خطاب الشّرع</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يحكم به بواسطة خطاب الشّرع كالمفاهيم والاستلزامات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5" w:name="pg14072_140102"/>
    </w:p>
    <w:p>
      <w:pPr>
        <w:pStyle w:val="Heading3"/>
        <w:numPr>
          <w:ilvl w:val="2"/>
          <w:numId w:val="1"/>
        </w:numPr>
        <w:rPr/>
      </w:pPr>
      <w:bookmarkStart w:id="16" w:name="__RefHeading___Toc3614174_3381743652"/>
      <w:bookmarkStart w:id="17" w:name="_Toc6"/>
      <w:bookmarkEnd w:id="15"/>
      <w:bookmarkEnd w:id="16"/>
      <w:r>
        <w:rPr>
          <w:rtl w:val="true"/>
        </w:rPr>
        <w:t>قانون</w:t>
      </w:r>
      <w:bookmarkEnd w:id="17"/>
    </w:p>
    <w:p>
      <w:pPr>
        <w:pStyle w:val="BookText"/>
        <w:rPr/>
      </w:pPr>
      <w:r>
        <w:rPr>
          <w:rFonts w:ascii="Amiri" w:hAnsi="Amiri" w:eastAsia="Amiri" w:cs="Amiri"/>
          <w:color w:val="111111"/>
          <w:sz w:val="28"/>
          <w:sz w:val="28"/>
          <w:szCs w:val="28"/>
          <w:rtl w:val="true"/>
          <w:lang w:bidi="ar-SA"/>
        </w:rPr>
        <w:t xml:space="preserve">معنى كون ما يستقلّ به العقل وينفرد به </w:t>
      </w:r>
      <w:r>
        <w:rPr>
          <w:rStyle w:val="FootnoteAnchor"/>
          <w:rtl w:val="true"/>
        </w:rPr>
        <w:footnoteReference w:id="3"/>
      </w:r>
      <w:r>
        <w:rPr>
          <w:rFonts w:ascii="Amiri" w:hAnsi="Amiri" w:eastAsia="Amiri" w:cs="Amiri"/>
          <w:color w:val="111111"/>
          <w:sz w:val="28"/>
          <w:sz w:val="28"/>
          <w:szCs w:val="28"/>
          <w:rtl w:val="true"/>
          <w:lang w:bidi="ar-SA"/>
        </w:rPr>
        <w:t xml:space="preserve">، كوجوب قضاء الدّين وردّ الوديعة وحرمة الظّلم ، واستحباب الإحسان ، ونحو ذلك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حكم الشّرع ، أنّه كما تبيّن عندنا معاشر الإماميّة وفاقا لأكثر العقلاء من أرباب الدّيانات ، وغيرهم من الحكماء والبراهمة </w:t>
      </w:r>
      <w:r>
        <w:rPr>
          <w:rStyle w:val="FootnoteAnchor"/>
          <w:rtl w:val="true"/>
        </w:rPr>
        <w:footnoteReference w:id="5"/>
      </w:r>
      <w:r>
        <w:rPr>
          <w:rFonts w:ascii="Amiri" w:hAnsi="Amiri" w:eastAsia="Amiri" w:cs="Amiri"/>
          <w:color w:val="111111"/>
          <w:sz w:val="28"/>
          <w:sz w:val="28"/>
          <w:szCs w:val="28"/>
          <w:rtl w:val="true"/>
          <w:lang w:bidi="ar-SA"/>
        </w:rPr>
        <w:t xml:space="preserve">والملاحدة وغيرهم بالأدلّة القاطعة والبراهين السّاطعة ، بل بالضّرورة الوجدانية التي لا يعارضها شبهة وريبة ، أنّ العقل يدرك الحسن والقبح ، بمعنى أنّ بعض الأفعال بحيث يستحق فاعله من حيث هو فاعله المدح ، وبعضها بحيث يستحقّ فاعله كذلك الذّم </w:t>
      </w:r>
      <w:r>
        <w:rPr>
          <w:rStyle w:val="FootnoteAnchor"/>
          <w:rtl w:val="true"/>
        </w:rPr>
        <w:footnoteReference w:id="6"/>
      </w:r>
      <w:r>
        <w:rPr>
          <w:rFonts w:ascii="Amiri" w:hAnsi="Amiri" w:eastAsia="Amiri" w:cs="Amiri"/>
          <w:color w:val="111111"/>
          <w:sz w:val="28"/>
          <w:sz w:val="28"/>
          <w:szCs w:val="28"/>
          <w:rtl w:val="true"/>
          <w:lang w:bidi="ar-SA"/>
        </w:rPr>
        <w:t xml:space="preserve">، وإن لم يظهر من الشّرع خطاب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عنده هذا الحسن والقبح في المواد المختلفة على مراتبهما المرتّبة فيها بحسب نفس الأمر ، فقد يدرك في شيء حسنا لا يرضى بتركه ويحكم بلزوم الإتيان به ، وفي بعضها قبحا يحكم بلزوم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الترك في بعضها والفعل في بعضها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من الواضح أنّه يدرك أنّ بعض هذه الأفعال مما لا يرضى اللّه بتركه ويريده من عباده بعنوان اللّزوم ، وبعضها ممّا لا يرضى بفعله ويريد تركه بعنوان اللّزوم ، وأنها مما يستحق بها عن اللّه المجازاة إن خيرا فخير وإن شرّا 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w:t>
      </w:r>
      <w:r>
        <w:rPr>
          <w:rStyle w:val="FootnoteAnchor"/>
          <w:rtl w:val="true"/>
        </w:rPr>
        <w:footnoteReference w:id="7"/>
      </w:r>
      <w:r>
        <w:rPr>
          <w:rFonts w:ascii="Amiri" w:hAnsi="Amiri" w:eastAsia="Amiri" w:cs="Amiri"/>
          <w:color w:val="111111"/>
          <w:sz w:val="28"/>
          <w:sz w:val="28"/>
          <w:szCs w:val="28"/>
          <w:rtl w:val="true"/>
          <w:lang w:bidi="ar-SA"/>
        </w:rPr>
        <w:t>أنّه تعالى طلب منّا الفعل والتّرك بلسان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الرّسول الظّاهر يبيّن أحكام اللّه ومأموراته ومنهيّاته ، فكذلك العقل </w:t>
      </w:r>
      <w:r>
        <w:rPr>
          <w:rStyle w:val="FootnoteAnchor"/>
          <w:rtl w:val="true"/>
        </w:rPr>
        <w:footnoteReference w:id="8"/>
      </w:r>
      <w:r>
        <w:rPr>
          <w:rFonts w:ascii="Amiri" w:hAnsi="Amiri" w:eastAsia="Amiri" w:cs="Amiri"/>
          <w:color w:val="111111"/>
          <w:sz w:val="28"/>
          <w:sz w:val="28"/>
          <w:szCs w:val="28"/>
          <w:rtl w:val="true"/>
          <w:lang w:bidi="ar-SA"/>
        </w:rPr>
        <w:t>يبيّن بعضها ، فمن حكم عقله بوجود المبدئ الحكيم القادر العدل الصّانع العالم ، فيحكم بأنّه يجازي العبد القويّ بسبب ظلمه على العبد الضعيف بالعقاب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الودعي الذي ائتمنه عبد من عباده ، سيّما إذا كان العبد محتاجا غاية الاحتياج بسبب ترك ردّها إليه ، ويجازي العبد القويّ الرّفيع برأفته على العبد الضعيف العاجز المحتاج بالثواب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نهانا عن الظّلم وأمرنا بردّ الوديعة ، </w:t>
      </w:r>
    </w:p>
    <w:p>
      <w:pPr>
        <w:pStyle w:val="BookText"/>
        <w:rPr/>
      </w:pPr>
      <w:r>
        <w:rPr>
          <w:rFonts w:ascii="Amiri" w:hAnsi="Amiri" w:eastAsia="Amiri" w:cs="Amiri"/>
          <w:color w:val="111111"/>
          <w:sz w:val="28"/>
          <w:sz w:val="28"/>
          <w:szCs w:val="28"/>
          <w:rtl w:val="true"/>
          <w:lang w:bidi="ar-SA"/>
        </w:rPr>
        <w:t>ولم يكن الظّلم وترك الردّ مخالفة له ، لما حكم العقل بمؤاخذة اللّه وعقابه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القبح الذّاتي يكفي فيه محض استحقاق الذّمّ ، فيثبت من ذلك أنّ الظّلم حرام شرعا ، وردّ الوديعة واجب شرعا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توهّمه بعض المتأخرين تبعا لبعض العامة من أنّ حكم العقل هو محض استحقاق المدح والذّم لا ترتّب الثّواب والعقاب أيضا ، الذي هو لازم حكم الشرع ، فلم يدلّ الحكم العقلي على الحكم الشرعي ، فهو مبنيّ على الغفلة عن مراد القوم من الحكم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وحسبان أنّ حكم العقل إنّما هو الّذي ذكروه في مبحث إدراك العقل للحسن والقبح ، قبالا للأشاعرة المنكرين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العقل يحكم بأزيد من ذلك أيضا ، مع أنّ المستفاد من الأخبار الواردة في العقل والجهل أيضا ، هو ذلك وأنّه ممّا به يثاب ويعاقب ، وأنّه مما يكتسب به الجنان وغير ذلك </w:t>
      </w:r>
      <w:r>
        <w:rPr>
          <w:rStyle w:val="FootnoteAnchor"/>
          <w:rtl w:val="true"/>
        </w:rPr>
        <w:footnoteReference w:id="9"/>
      </w:r>
      <w:r>
        <w:rPr>
          <w:rFonts w:ascii="Amiri" w:hAnsi="Amiri" w:eastAsia="Amiri" w:cs="Amiri"/>
          <w:color w:val="111111"/>
          <w:sz w:val="28"/>
          <w:sz w:val="28"/>
          <w:szCs w:val="28"/>
          <w:rtl w:val="true"/>
          <w:lang w:bidi="ar-SA"/>
        </w:rPr>
        <w:t xml:space="preserve">، 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ثبت أنّ لكلّ أمر من الأمور حكما من اللّه تعالى بالضّرورة والأخبار ، وثبت من الأخبار أنّها موجودة عند المعصومين </w:t>
      </w:r>
      <w:r>
        <w:rPr>
          <w:rStyle w:val="FootnoteAnchor"/>
          <w:rtl w:val="true"/>
        </w:rPr>
        <w:footnoteReference w:id="1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لم يصل إلينا كلّها ، أنّ كلّ ما يدرك العقل قبحه فلا بدّ أن يكون من جملة ما نهى اللّه تعالى عنه ، وما يدرك حسنه لا بدّ أن يكون ممّا أمر به ، فإذا استقلّ العقل بإدراك الحسن والقبح بلا تأمّل في توقيفه على شرط أو زمان أو مكان أو مع تقييده بشيء من المذكورات ، فيحكم بأنّ الشّرع أيضا حكم به كذلك ، لأنّه تعالى لا يأمر بالقبيح ولا ينهى عن الحسن ، بل إنّه يأمر بالعدل والإحسان وينهى عن الفحشاء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والعقاب إنّما يترتّبان على الإطاعة والمخالفة لا غير ، والإطاعة والمخالفة لا يتحقق إلّا بموافقة الأوامر والنواهي من الكتاب والسنّة ومخالفتهما ، وحيث لا أمر ولا نهي ولا خطاب ، فلا طاعة ، فلا ثواب ولا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انحصار الإطاعة والمخالفة في موافقة الخطاب اللّفظي ومخالفته دعوى بلا دليل ، بل هما موافقة طلب الشّارع ومخالفته وإن كان ذلك الطلب بلسان العقل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أنّ اللّه تعالى إذا عبده نبيّه صلى‌اللّه‌عليه‌وآله‌وسلم بواسطة إلهام من دون نزول وحي من جبرئيل عليه‌السلام وإتيان كلام وامتثله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أطاع اللّه جزما ، فإنّ العقل فينا نظير الإلهام فيه صلى‌اللّه‌عليه‌وآله‌وسلم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والقول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 الثّابت من الأدلة ، أنّ ما يجوز اتّباعه ويجب متابعته هو ما حصل القطع به أو الظنّ من قول المعصوم عليه‌السلام أو فعله أو تقريره دون غيره ، فالكلام في هذا الدليل العقلي مثل الكلام في جواز العمل بالرّؤيا إذا رأى أحد أحدا من المعصومين عليهم‌السلام وحكم بحكم ، ولا دليل على جواز العمل بهذا الحكم ، فهو كلام ظاهريّ ، إذ من يدّعي حكم العقل بوجوب ردّ الوديعة وحرمة الظّلم يدّعي القطع بأنّ اللّه تعالى خاطبه بذلك بلسان العقل ، فكيف يجوز العمل بالظنّ بخطاب اللّه تعالى وتكليفه ، ولا يجوز العمل مع اليقين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ولا بدّ من المناقشة فليكتف في منع حصول هذا القطع من جهة العقل وأنّه لا يمكن ذلك </w:t>
      </w:r>
      <w:r>
        <w:rPr>
          <w:rStyle w:val="FootnoteAnchor"/>
          <w:rtl w:val="true"/>
        </w:rPr>
        <w:footnoteReference w:id="13"/>
      </w:r>
      <w:r>
        <w:rPr>
          <w:rFonts w:ascii="Amiri" w:hAnsi="Amiri" w:eastAsia="Amiri" w:cs="Amiri"/>
          <w:color w:val="111111"/>
          <w:sz w:val="28"/>
          <w:sz w:val="28"/>
          <w:szCs w:val="28"/>
          <w:rtl w:val="true"/>
          <w:lang w:bidi="ar-SA"/>
        </w:rPr>
        <w:t>، وأنت خبير بأنّ دعوى ذلك بعيد عن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هذا على من ادّعى ذلك ، إذ لم يدلّ دليل على امتناعه إن لم يسلم البرهان على وقوعه </w:t>
      </w:r>
      <w:r>
        <w:rPr>
          <w:rStyle w:val="FootnoteAnchor"/>
          <w:rtl w:val="true"/>
        </w:rPr>
        <w:footnoteReference w:id="14"/>
      </w:r>
      <w:r>
        <w:rPr>
          <w:rFonts w:ascii="Amiri" w:hAnsi="Amiri" w:eastAsia="Amiri" w:cs="Amiri"/>
          <w:color w:val="111111"/>
          <w:sz w:val="28"/>
          <w:sz w:val="28"/>
          <w:szCs w:val="28"/>
          <w:rtl w:val="true"/>
          <w:lang w:bidi="ar-SA"/>
        </w:rPr>
        <w:t>، فإذا ادّعاه مدّع فكيف نكذّبه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نمنع تفاوت الأفهام في ذلك ، وندرة المواضع التي يستقلّ العقل بإدراك الحكم ، وذلك لا يوجب نفي الحكم ، رأسا ولا يرد نقضا على من جزم بذلك ، فإنّ كلّ مجتهد مكلّف بمؤدّى فهمه قطعيّا كان أو ظنّيّا ، ومعذور في خطأه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والشرع متطابقان فكلّ ما حكم به الشّرع فقد حكم </w:t>
      </w:r>
    </w:p>
    <w:p>
      <w:pPr>
        <w:pStyle w:val="BookText"/>
        <w:rPr/>
      </w:pPr>
      <w:r>
        <w:rPr>
          <w:rFonts w:ascii="Amiri" w:hAnsi="Amiri" w:eastAsia="Amiri" w:cs="Amiri"/>
          <w:color w:val="111111"/>
          <w:sz w:val="28"/>
          <w:sz w:val="28"/>
          <w:szCs w:val="28"/>
          <w:rtl w:val="true"/>
          <w:lang w:bidi="ar-SA"/>
        </w:rPr>
        <w:t xml:space="preserve">به العقل ، وبالعكس ، إنّ كلّ ما حكم فيه الشّرع بحكم لو اطّلع العقل على الوجه الذي دعا الشّارع إلى تعيين الحكم الخاص في ذلك الشّيء لحكم العقل موافقا له ، وذلك لأنّ الحكيم العدل الذي لا يفعل القبيح لا يصدر عنه القبيح ، وترجيح المرجوح قبيح ، والترجيح بلا مرجّح محال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فتعيين الوجوب مثلا للصلاة والزكاة ، وتعيين الحرمة للخمر والخنزير إنّما كان لجهة مرجّحة لذلك من حسن أو قبح ذاتي ، أو بحسب زمان أو مكان أو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الجهة علّة تامّة لاختيار ذلك الحكم إمّا بذاتها أو مع ملاحظة قيد من زمان أو مكان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اطّلاع عقولنا على تلك العلّة على ما هي علّة لحكم فيه ، مثل ما حكم به لسان ظاهر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يتوهّم أنّه قد يكون في أصل الفعل رجحان ، لكنّه يأمر به امتحانا للعبد ، فهو لا ينافي ما ذكرنا ، إذ نفس الابتلاء أيضا مصلحة وإن لم يكن في نفس المأمور به مصلحة ، مع أنّه قد يكون المراد بالأمر محض </w:t>
      </w:r>
      <w:r>
        <w:rPr>
          <w:rStyle w:val="FootnoteAnchor"/>
          <w:rtl w:val="true"/>
        </w:rPr>
        <w:footnoteReference w:id="16"/>
      </w:r>
      <w:r>
        <w:rPr>
          <w:rFonts w:ascii="Amiri" w:hAnsi="Amiri" w:eastAsia="Amiri" w:cs="Amiri"/>
          <w:color w:val="111111"/>
          <w:sz w:val="28"/>
          <w:sz w:val="28"/>
          <w:szCs w:val="28"/>
          <w:rtl w:val="true"/>
          <w:lang w:bidi="ar-SA"/>
        </w:rPr>
        <w:t xml:space="preserve">الامتحان مثل حكاية إبراهيم عليه‌السلام ، فالمصلحة إنّما هي في الامتحان لا في الذّبح </w:t>
      </w:r>
      <w:r>
        <w:rPr>
          <w:rStyle w:val="FootnoteAnchor"/>
          <w:rtl w:val="true"/>
        </w:rPr>
        <w:footnoteReference w:id="17"/>
      </w:r>
      <w:r>
        <w:rPr>
          <w:rFonts w:ascii="Amiri" w:hAnsi="Amiri" w:eastAsia="Amiri" w:cs="Amiri"/>
          <w:color w:val="111111"/>
          <w:sz w:val="28"/>
          <w:sz w:val="28"/>
          <w:szCs w:val="28"/>
          <w:rtl w:val="true"/>
          <w:lang w:bidi="ar-SA"/>
        </w:rPr>
        <w:t>، مع أنّ الإيثار أمر مخصوص للامتحان أيضا دون أمر آخر جهة مقتضية ومصلحة معيّنة لأن لا يلزم الترجيح في إيثار ذلك الأمر للامتحان عدم إدراكنا إيّاها لا يدلّ على عدمها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العقل تابع لما أفاده الشّارع ، فإذا اطّلع على طلب الفعل من حيث </w:t>
      </w:r>
    </w:p>
    <w:p>
      <w:pPr>
        <w:pStyle w:val="BookText"/>
        <w:rPr/>
      </w:pPr>
      <w:r>
        <w:rPr>
          <w:rFonts w:ascii="Amiri" w:hAnsi="Amiri" w:eastAsia="Amiri" w:cs="Amiri"/>
          <w:color w:val="111111"/>
          <w:sz w:val="28"/>
          <w:sz w:val="28"/>
          <w:szCs w:val="28"/>
          <w:rtl w:val="true"/>
          <w:lang w:bidi="ar-SA"/>
        </w:rPr>
        <w:t>هو هذا الفعل ؛ يحكم بحسن طلبه كذلك ، وإذا اطّلع على طلبه من حيث الامتحان ، فيحكم بحسن طلبه من حيث الامتحان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العكس ، أعني كلّ ما حكم به العقل فقد حكم به الشّرع ، فيتصوّر له تقريران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حكم العقل بحسنه وقبحه بعنوان لزوم الفعل وعدم الرضا بالترك أو بالعكس أو غيرهما من الأحكام ، فيحكم الشّرع به ، بمعنى أنّ العقل دلّ على أنّه مطلوب الشّارع ومراده ونحن مكلّفون بفعله ، أو مبغوضه ومكروهة ونحن مكلّفون بتركه ، ويثيبنا على الأوّل ويعاقبنا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حكم العقل بأنّه مراد اللّه ومطلوبه وأراد منّا فعله أو تركه بعنوان الإلزام أو غيره فهو موافق لما صدر عن اللّه تعالى من الأحكام وهو مخزون عند أهله من المعصومين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مبنيّ على الاعتقاد بأنّ حكم كلّ شيء ورد عن اللّه تعالى على النبيّ صلى‌اللّه‌عليه‌وآله‌وسلم وبلغنا أكثرها وبقي بعضها مخزونا عند أهلها لأجل مصلحة يرونها ، فذلك الحكم العقليّ كاشف عن أنّ ما هو مخزون من الحكم عند أهله في شأن هذا الذي أدرك العقل حكمه هو ما حكم به العقل من الأحكام ، والأظهر هو التقرير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لا وجه لما مرّ من الإشكال في كون دليل العقل بهذا المعنى مثبتا للحكم الشرعي مع أنّه متّفق عليه عند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يصرّحون في الكتب الاصوليّة والفقهيّة أنّ من أدلّة أحكام الشّرع هو العقل ، ثم يذكرون في أقسام الأدلّة العقلية ما يستقلّ به العقل كقضاء الدّين وردّ الوديعة وترك الظّلم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وينادي بذلك قولهم في الكتب الكلاميّة بوجوب اللّطف على اللّه ، وتفسيرهم اللّطف بما يقرّب الطاعة ويبعد عن المعصية ، وجعلوا من اللّطف إرسال الرّسل </w:t>
      </w:r>
    </w:p>
    <w:p>
      <w:pPr>
        <w:pStyle w:val="BookText"/>
        <w:rPr/>
      </w:pPr>
      <w:r>
        <w:rPr>
          <w:rFonts w:ascii="Amiri" w:hAnsi="Amiri" w:eastAsia="Amiri" w:cs="Amiri"/>
          <w:color w:val="111111"/>
          <w:sz w:val="28"/>
          <w:sz w:val="28"/>
          <w:szCs w:val="28"/>
          <w:rtl w:val="true"/>
          <w:lang w:bidi="ar-SA"/>
        </w:rPr>
        <w:t>وإنزال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ذلك </w:t>
      </w:r>
      <w:r>
        <w:rPr>
          <w:rStyle w:val="FootnoteAnchor"/>
          <w:rtl w:val="true"/>
        </w:rPr>
        <w:footnoteReference w:id="18"/>
      </w:r>
      <w:r>
        <w:rPr>
          <w:rFonts w:ascii="Amiri" w:hAnsi="Amiri" w:eastAsia="Amiri" w:cs="Amiri"/>
          <w:color w:val="111111"/>
          <w:sz w:val="28"/>
          <w:sz w:val="28"/>
          <w:szCs w:val="28"/>
          <w:rtl w:val="true"/>
          <w:lang w:bidi="ar-SA"/>
        </w:rPr>
        <w:t>إلّا أنّ العقل يدرك الأحكام الشرعية من أنّ اللّه تعالى يريد منهم العدل وردّ الأمانة وينهاهم عن الظلم والفساد ، وأنّ الصدق والتواضع والسّخاء والعفو حسن ، وأنّ الكذب والكبر والبخل والنّفاق قبيح ،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فاللّطف إنّما هو لتعاضد العقل بالنقل حتى يكمل به البيان ويثبت به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أورد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وبعده أيضا السيد صدر الدين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خالف فيه بعض العامة ، حكاه الزّركشي عن جماعة من العامة واختاره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الحنيفيّة عن أبي حنيفة نصا ، وقد 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 إلّا أنّه تردّد في المقام ، وكيف كان فلم يحكم بثبوت الملازمة المذكورة ، واستشكل في الحكم بثبوت الحكم في الشّريعة بعد استقلال العقل في الحكم بثبوت حسن الفعل أو قبحه ، وقد تبعه في ذلك السيد الشّارح لكلامه ، وقد ينسب الى بعض الجماعة المتقدّمة القول بإنكار الملازمة المذكورة وليس كذلك ، بل قد صرّح غير واحد منهم بثبوت الحكم إذا قضى به الضّرورة العقلية حسب ما مرّ ، نعم قد يومئ إليه بعض أدلّتهم وليس صريحا فيه ، فلا وجه للنسبة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القزويني في حاشيته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ربما أدعي على خلافهما إجماع المخالف والمؤالف محصّلا ومنقولا في حدّ الاستفاضة القريبة من التّواتر بسيطا ومركبا على معنى أنّ كل من قال بحكم العقل قال بالملازمة بينه وبين حكم الشرع ، وكل من لم يقل به قال بها أيضا على تقدير حكم العقل فالأشاعرة أيضا داخلة في الإجماع المذكور إلا الزّركشي منهم على ما حكي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هذا القسم من الأدلّة العقليّة وجوه من الاعتراض سخيفة لا يليق كثير منها بالذكر أعرضنا عنها ، وأقواها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فإنّها تدلّ على نفي التعذيب إلّا بعد بعث الرّسول وتبليغه فلا يكون ما حكم العقل بوجوبه أو حرمته واجبا شرعيا أو حراما شرعيّا ، بل هو إباحة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ما يستحقّ تاركه العقاب ، والحرام ما يستحقّ فاعله العقاب ، ولا ملازمة بين الاستحقاق وفعليّة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الشرعي مثلا هو ما يجوز المكلّف العقاب على تركه ومع الجزم بعدمه لإخباره تعالى بذلك ، فلا تجويز فلا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مناقشة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أيضا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الشّرعي مثلا ما يوجب فعله الثواب من حيث هو طاعة وتركه العقاب من حيث هو مخالفة ، وإخبار اللّه تعالى بنفي التعذيب إباحة للفعل فلا طاعة ولا مخالفة ولا وجوب ولا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دفعه ممّا مرّ من أنّ العقل يحكم بأنّ اللّه تعالى أمرنا بالفعل ونهانا فيحصل الإطاعة والمخالفة ، ولا ينحصران في موافقة الخطاب اللّفظي ومخالفته ، ودلالة نفي التعذيب على الإباحة فيه منع ظاهر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القول بكون جميع الأحكام مخزونا عند أهله والانتقال من إدراك العقل إلى ما هو الموجود عند أهله ، فصدق الإطاعة والمخالفة أظهر ، فيصدق بعث الرسول صلى‌اللّه‌عليه‌وآله‌وسلم حينئذ وحصول التبليغ منه في هذا الحكم أيضا فيثبت الحكم </w:t>
      </w:r>
    </w:p>
    <w:p>
      <w:pPr>
        <w:pStyle w:val="BookText"/>
        <w:rPr/>
      </w:pPr>
      <w:r>
        <w:rPr>
          <w:rFonts w:ascii="Amiri" w:hAnsi="Amiri" w:eastAsia="Amiri" w:cs="Amiri"/>
          <w:color w:val="111111"/>
          <w:sz w:val="28"/>
          <w:sz w:val="28"/>
          <w:szCs w:val="28"/>
          <w:rtl w:val="true"/>
          <w:lang w:bidi="ar-SA"/>
        </w:rPr>
        <w:t>الشرعي بالعقل ويثبت الحكم بالثواب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ببعث الرسول صلى‌اللّه‌عليه‌وآله‌وسلم هو بعثه بالبيان التفصيلي ، لا مثل هذا البيان الذي يبيّن العقل تفصيله ، ويظهر بيانه من حكم العقل فهو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أنّا نثبت كثيرا من أحكام اللّه تعالى بالإجماع ، مع أنّك لا تقول ؛ بأنّ هذا ليس بتبليغ تفصيليّ ، فإنّ اتّفاق الفقهاء كاشف عن رأي المعصوم عليه‌السلام وحكمه المعلوم إجمالا قبل العلم بالإجماع تفصيلا ؛ وليس بكاشف عن قوله التفصيليّ ، وحال استخراج العقل للحكم حال استخراج اتفاق العلماء 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في الجواب </w:t>
      </w:r>
      <w:r>
        <w:rPr>
          <w:rStyle w:val="FootnoteAnchor"/>
          <w:rtl w:val="true"/>
        </w:rPr>
        <w:footnoteReference w:id="23"/>
      </w:r>
      <w:r>
        <w:rPr>
          <w:rFonts w:ascii="Amiri" w:hAnsi="Amiri" w:eastAsia="Amiri" w:cs="Amiri"/>
          <w:color w:val="111111"/>
          <w:sz w:val="28"/>
          <w:sz w:val="28"/>
          <w:szCs w:val="28"/>
          <w:rtl w:val="true"/>
          <w:lang w:bidi="ar-SA"/>
        </w:rPr>
        <w:t xml:space="preserve">عن الآية أنّها من قبيل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ولا تكليف إلّا بعد البيان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أغلب التكاليف الشرعية مما لا يستقلّ به العقل ، فاكتفى في الآية بذكر الرسول ، فالمراد حقيقة واللّه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حتّى تتمّ الحجّة ، ولا ريب أنّ مع إدراك العقل الحجّة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أعمّ من الرسول الباطن </w:t>
      </w:r>
      <w:r>
        <w:rPr>
          <w:rStyle w:val="FootnoteAnchor"/>
          <w:rtl w:val="true"/>
        </w:rPr>
        <w:footnoteReference w:id="27"/>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تعالى حجّتين حجّة في الباطن وهو العقل وحجّة في الظاهر وهو الرسول</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مع أنّ الآية 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ألف كلام ، فلا يعارض بها الدليل القاطع من حكم العقل فيما يستقلّ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نوقش في إدراك العقل بالاستقلال فإنّما هو كلام في الصغرى وكلامنا إنّما هو على فرضه ، والمفروض انّا ندّعي استقلاله في بعض الأمور وكلّ مجتهد مكلّف بمقتضى فهمه ، فإذا جزم بشيء فهو المتّبع ، وإذا ظهر بعد ذلك خطأه فهو معذور كما هو معذور في خطأ ظنونه ، بل استقلاله في بعض الامور بديهيّ لا يقبل التشكيك ، ومنعه مكابرة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أغرب بعضهم حيث سلّم ذلك في المعارف والعقائد لما دلّ عليه إطلاقات الأخبار الدالّة على تعذيب عبدة الأوثان ، فإنّها تشمل حال الفترة أيضا بخلاف الأعمال ، وهو مع أنّه معارض بالإطلاقات الدالّة على العذاب واللّعنة على الظّلم والكذب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مآل التعذيب على عبادة الأوثان مثلا يرجع إلى التعذيب على الأعمال ، فإنّ الاعتقادات ليست باختيارية ، بل المقدور منها هو النظر الذي هو من مقدّماتها والتخلية واندراج النّظر بمجرّد أنّ في تركه مظنّة الضّرر ، ودفع الضّرر المظنون واجب عقلا في الواجبات الشرعية ، وتسليم العقاب على تركه ليس بأوضح من اندراج الظلم في المحرّمات الشرعية ، وردّ الوديعة والدّين في واجباتها فهذا تحكّم بارد ، بل ترجيح المرجوح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دلّت على أنّه لا يتعلّق التكليف إلّا بعد بعث الرّسل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على اللّه تعالى بيان ما يصلح للناس وما يفسد ، وعلى أنّه لا يخلو زمان عن إمام معصوم عليه‌السلام ليعرّف النّاس ما يصلحهم وما يفسدهم </w:t>
      </w:r>
      <w:r>
        <w:rPr>
          <w:rStyle w:val="FootnoteAnchor"/>
          <w:rtl w:val="true"/>
        </w:rPr>
        <w:footnoteReference w:id="30"/>
      </w:r>
      <w:r>
        <w:rPr>
          <w:rFonts w:ascii="Amiri" w:hAnsi="Amiri" w:eastAsia="Amiri" w:cs="Amiri"/>
          <w:color w:val="111111"/>
          <w:sz w:val="28"/>
          <w:sz w:val="28"/>
          <w:szCs w:val="28"/>
          <w:rtl w:val="true"/>
          <w:lang w:bidi="ar-SA"/>
        </w:rPr>
        <w:t xml:space="preserve">، وعلى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يحتجّ على العباد بما آتاهم وعرّفهم ، ثم أرسل إليهم رسولا وأنزل إليهم الكتاب فأمر فيه ونهى ، أمر فيه بالصلاة والصيام</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الاستدلال بها ، ويظهر الجواب عنها ممّا قدّمنا ، فإنّ المراد من بعث الرسل هو التبليغ ولا معنى للتبليغ بعد إدراك العقل مستقلّا ، فإنّه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لطف وتأييد وتأكيد كموعظة الواعظين في التكاليف السّمعيّة الّتي صار كثير منها من ضروريّات الدّين ، مع أنّ البيّنة أعمّ من الشّرع ، والتعليل يفيد انحصار البيّنة في الشّرع وهو لا يتمّ إلّا فيما لا يدركه العقل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الدّلالة لكنها مخصّصة بالأدلّة المتقدّمة ، وبيان ما يصلح ويفسد لا ينحصر في بيان الرسول ؛ فقد بيّن اللّه تعالى كثيرا من المصالح والمفاسد بسبب خلق العقل ، وتعريف المصلح والمفسد ينحصر في المعصوم عليه‌السلام إذا لم يكن بحيث يدركهما العقل فهو في غير ما يستقلّ به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الرّواية الأخيرة فهي على خلاف مطلب المورد أدلّ ؛ إذ الظاهر ممّا أتاهم وعرّفهم هو ما أرشدهم العقل إليه أو المذكور في الخبر من أوامر الكتاب ونواهيه هو مثل الصلاة والصيام ممّا لا يستقلّ به العقل ولا دلالة في الخبر على أنّ المراد أنّ الاحتجاج لا يتمّ إلّا بمجموع الأمرين من الإتيان والتّعريف وإرسال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فلا يدلّ على أنّ كلّ ما لم يرد فيه نصّ فهو مباح وإن أدرك العقل قبحه كما توهّم ، بل المراد منه ما لا يدركه العقل ، فلا بدّ إمّا من تخصيص كلمة شيء أو تعميم النهي بحيث يشمل مناهي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بعضهم في تقريب الاستدلال به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من باب الخبر لا الإنشاء ، ومعناها أنّ كلّ شيء لم يرد من الشّارع منع فيه ولم يصل إلينا ، فلا يحكم عليه بالمنع الشّرعي ؛ وإن كان محظورا عند العقل استنادا إلى منع إدراك العقل العلّة المقتضية لحكم الشّرع فيبنى على أصالة البراءة حتى يصل النهي ؛ فدلّ الخبر على أنّه لا يصحّ الحكم بوجوب شيء أو حرمته شرعا لحكم العقل بحسنه وقبحه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إنشاء لحكم ما لم يرد فيه نهي ، ومعناها أنّ حكم كل ما لم يرد فيه نهي هو الإباحة وإن أدرك العقل قبحه ، وأنت خبير بأنّ المعنى الأوّل أيضا إنشاء للحكم ، فإنّ المنع عن الحكم بالمنع الشّرعي وأنّه حرام شرعيّ ، مثلا إذا صدر عن </w:t>
      </w:r>
    </w:p>
    <w:p>
      <w:pPr>
        <w:pStyle w:val="BookText"/>
        <w:rPr/>
      </w:pPr>
      <w:r>
        <w:rPr>
          <w:rFonts w:ascii="Amiri" w:hAnsi="Amiri" w:eastAsia="Amiri" w:cs="Amiri"/>
          <w:color w:val="111111"/>
          <w:sz w:val="28"/>
          <w:sz w:val="28"/>
          <w:szCs w:val="28"/>
          <w:rtl w:val="true"/>
          <w:lang w:bidi="ar-SA"/>
        </w:rPr>
        <w:t>الإمام عليه‌السلام فلا يريد به بيان الاصطلاح وأنّه لا يجوز إطلاق الحرام الشّرعي عليه في الاصطلاح ، بل وظيفته 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 أنّ ذلك ليس بحرام شرعي ، فإذا لم يكن حراما فهو مباح فيرجع إلى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المعنى الأوّل بيان أنّ الحكم الظّاهرىّ للمكلّف هو الإباحة نظرا إلى أصل البراءة حتى يصل النهي ، لا أنّ حكمه الإباحة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المعنى الثاني بيان أنّ حكم ما لم يصل حكمه هو الإباحة لنفس الأمرية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حمل المعنى الثاني على الإباحة الواقعيّة ، لأنّه لا يصحّ حينئذ جعله مغيّا بغاية ، ويدفعه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اريد أنّ المكلّف لا بدّ له أن يبني على هذا حتّى يظهر له خلافه ، فهذا يرجع إلى بيان الحكم الظّاهرىّ فيرجع إلى الأوّل وليس معنى آخر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الدّلالة هو الظّاهر لا التأويل ، 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 مساوق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العقل يحكم بقبح إباحة القبيح فما تدركه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عقولنا بأنّه قبيح لا يجوز أن يبيحه الشّارع ويرخّص فيه كما بيّنا سابقا ، ومنع إدراك العقل لعلّة القبح قد عرفت فساده ، وانّ كلامنا على فرض إدراكه ، فتخصّص الحديث </w:t>
      </w:r>
      <w:r>
        <w:rPr>
          <w:rStyle w:val="FootnoteAnchor"/>
          <w:rtl w:val="true"/>
        </w:rPr>
        <w:footnoteReference w:id="34"/>
      </w:r>
      <w:r>
        <w:rPr>
          <w:rFonts w:ascii="Amiri" w:hAnsi="Amiri" w:eastAsia="Amiri" w:cs="Amiri"/>
          <w:color w:val="111111"/>
          <w:sz w:val="28"/>
          <w:sz w:val="28"/>
          <w:szCs w:val="28"/>
          <w:rtl w:val="true"/>
          <w:lang w:bidi="ar-SA"/>
        </w:rPr>
        <w:t>بما تدركه العقول أو تعمّم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الرّخصة فيما لا يدركه العقول أيضا يوجب الرّخصة في القبيح في الجملة ؛ إذ القبيح النّفس الأمريّ قبيح في نفس الأمر وله خاصّيّة ذاتيّة توجب تأثيرا كالسّمّ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في جملة ما لم يرد فيه نصّ ولم يصل إلى المكلّف بعد مقابح ، فكيف يحكم الشّارع بالرخصة في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قدّمنا لك في مباحث الأخبار في مقام بيان أنّ الشّارع اكتفى عن المخاطبين بما يفهمونه بظنّهم وإن لم يكن موافقا للواقع لا يبقى لك مجال لهذا البحث فراجع ثمة ، وما يوافق هذا الخبر من رخصة تعاطي ما فيه حلال وحرام حتّى يعرف الحرام بعينه ، وترخيصه أخذ اللّحوم والجلود من سوق المسلمين ، وترخيصه أكل طعام أهل الكتاب من غير اللّحوم ، ونحو ذلك في غاية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الكلّ واحد ، فإنّ الحسن والقبح قد يكون بالوجوه والاعتبارات ، فتأثير الأشياء تابع لتلك الوجوه ، مثل تفاوت الأشخاص والأزمان والأمكنة ، وحال العلم والجهل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يتدارك تأثير التسمية بترياق الإتيان من باب التسليم والانقياد والامتثال بحكم اللّه الظّاهرىّ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أصحابنا والمعتزلة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فيما يستقلّ به العقل لطف ، </w:t>
      </w:r>
    </w:p>
    <w:p>
      <w:pPr>
        <w:pStyle w:val="BookText"/>
        <w:rPr/>
      </w:pPr>
      <w:r>
        <w:rPr>
          <w:rFonts w:ascii="Amiri" w:hAnsi="Amiri" w:eastAsia="Amiri" w:cs="Amiri"/>
          <w:color w:val="111111"/>
          <w:sz w:val="28"/>
          <w:sz w:val="28"/>
          <w:szCs w:val="28"/>
          <w:rtl w:val="true"/>
          <w:lang w:bidi="ar-SA"/>
        </w:rPr>
        <w:t xml:space="preserve">يعني أنّ انضمام التكليف الشرعي بالتكليف العقلي </w:t>
      </w:r>
      <w:r>
        <w:rPr>
          <w:rStyle w:val="FootnoteAnchor"/>
          <w:rtl w:val="true"/>
        </w:rPr>
        <w:footnoteReference w:id="35"/>
      </w:r>
      <w:r>
        <w:rPr>
          <w:rFonts w:ascii="Amiri" w:hAnsi="Amiri" w:eastAsia="Amiri" w:cs="Amiri"/>
          <w:color w:val="111111"/>
          <w:sz w:val="28"/>
          <w:sz w:val="28"/>
          <w:szCs w:val="28"/>
          <w:rtl w:val="true"/>
          <w:lang w:bidi="ar-SA"/>
        </w:rPr>
        <w:t>بمعنى تواردهما معا لطف ، كما أنّ مطلق التكليف السّمعي لطف فيما لا يستقلّ به العقل ، والعقاب بدون اللّطف قبيح ، فلا يجوز العقاب على ما لم يرد فيه من الشّرع نصّ لعدم اللّطف فيه حينئذ</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وجوب اللّطف ، لكن وجوب كلّ لطف ممنوع </w:t>
      </w:r>
      <w:r>
        <w:rPr>
          <w:rStyle w:val="FootnoteAnchor"/>
          <w:rtl w:val="true"/>
        </w:rPr>
        <w:footnoteReference w:id="36"/>
      </w:r>
      <w:r>
        <w:rPr>
          <w:rFonts w:ascii="Amiri" w:hAnsi="Amiri" w:eastAsia="Amiri" w:cs="Amiri"/>
          <w:color w:val="111111"/>
          <w:sz w:val="28"/>
          <w:sz w:val="28"/>
          <w:szCs w:val="28"/>
          <w:rtl w:val="true"/>
          <w:lang w:bidi="ar-SA"/>
        </w:rPr>
        <w:t xml:space="preserve">، إذ كثير من الألطاف مندوبة ، فإنّ التكليفات المندوبة أيضا لطف في المندوبات العقلية أو مؤكّدة للواجبات العقلية </w:t>
      </w:r>
      <w:r>
        <w:rPr>
          <w:rStyle w:val="FootnoteAnchor"/>
          <w:rtl w:val="true"/>
        </w:rPr>
        <w:footnoteReference w:id="37"/>
      </w:r>
      <w:r>
        <w:rPr>
          <w:rFonts w:ascii="Amiri" w:hAnsi="Amiri" w:eastAsia="Amiri" w:cs="Amiri"/>
          <w:color w:val="111111"/>
          <w:sz w:val="28"/>
          <w:sz w:val="28"/>
          <w:szCs w:val="28"/>
          <w:rtl w:val="true"/>
          <w:lang w:bidi="ar-SA"/>
        </w:rPr>
        <w:t xml:space="preserve">، وقد يكتفى في اللّطف بالتكليف بسمعيّ لا يستقلّ به </w:t>
      </w:r>
    </w:p>
    <w:p>
      <w:pPr>
        <w:pStyle w:val="BookText"/>
        <w:rPr/>
      </w:pPr>
      <w:r>
        <w:rPr>
          <w:rFonts w:ascii="Amiri" w:hAnsi="Amiri" w:eastAsia="Amiri" w:cs="Amiri"/>
          <w:color w:val="111111"/>
          <w:sz w:val="28"/>
          <w:sz w:val="28"/>
          <w:szCs w:val="28"/>
          <w:rtl w:val="true"/>
          <w:lang w:bidi="ar-SA"/>
        </w:rPr>
        <w:t xml:space="preserve">العقل لا بنفس التكليف العقليّ كما يشير إليه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فوجوب كل الألطاف إذا لم يثبت ، فإن أراد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بدون اللّطف قبيح قبحه مع عدم شيء من الألطاف فسلّمناه ، لكن اللّطف لا ينحصر في توافق التكليف السّمعي وتوارده مع التكليف العقلي ، وانتفاء المقرّب إلى الطاعة والمبعّد عن المعصية بدون ذلك ممنوع ، إذ البلاء والمرض والموت وأمثال ذلك ، وكذلك سائر التكاليف السّمعية كلها لطف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بعث الأنبياء ونصب الأوصياء وإنزال الكتب من الألطاف البالغة ، ومع ذلك فأمر النبي صلى‌اللّه‌عليه‌وآله‌وسلم بمتابعة العقل وورود الكتاب بذلك كاف في التقريب والتبعيد ولا حاجة إلى الحكم الخاصّ بما يوافق مدركات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إن أراد عدم نصّ أصلا ، فعلى فرض تسليم أصل المسألة نسلّمه ، ولكن النصّ على لزوم مطلق متابعة العقل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عدم نصّ خاص يرد على ما يستقلّ به العقل فلزومه ممنوع ، وكذا عدم جواز العقاب حينئذ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ما ذكرنا من حكم ما يستقلّ بإدراكه العقل وأنّه دليل الشّرع إنّما كان مبنيّا على القول بأنّ العقل يدرك الحسن والقبح كما هو مذهب العدليّة وأكثر العقلاء ، وحكمهم بإدراكه إنّما هو على طريق الإيجاب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بعض الأشياء ممّا يدرك حسنها وقبحها بالضّرورة كالصّدق النافع والكذب الضارّ ، وبعضها بالنظر كقبح الصّدق الضارّ وحسن الكذب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ممّا لا يدرك العقل فيه شيئا ، والأشاعرة يقولون بعدم إدراكه على طريق السّلب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بعد التّنزّل والمماشاة ناظروا مع القائلين به في الأشياء الغير الضّرورية للتّعيّش ، كالتنفّس في الهواء ، وشرب الماء عند العطش الشّديد قبل ورود الشّرع مع وجود النّفع فيها كشمّ الطّيب ، وأكل الفاكهة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لا يدرك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القائلون بالتّحسين والتّقبيح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فوافقهم بعضهم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آخرون الى الحظر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وتوقّف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الأكثرون الى أنّ العقل يدرك إباحتها ، فيكون دليلا على الإباحة الشرعيّة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ذلك أنّ ما هو المسلّم عند كلّ القائلين بالتّحسين والتّقبيح العقليّين ، والمتّفق عليه بينهم ، إنّما هو الأحكام الأربعة في الجملة ، وليس عندهم شيء مباح عقليّ كان متّفقا عليه بينهم </w:t>
      </w:r>
      <w:r>
        <w:rPr>
          <w:rStyle w:val="FootnoteAnchor"/>
          <w:rtl w:val="true"/>
        </w:rPr>
        <w:footnoteReference w:id="41"/>
      </w:r>
      <w:r>
        <w:rPr>
          <w:rFonts w:ascii="Amiri" w:hAnsi="Amiri" w:eastAsia="Amiri" w:cs="Amiri"/>
          <w:color w:val="111111"/>
          <w:sz w:val="28"/>
          <w:sz w:val="28"/>
          <w:szCs w:val="28"/>
          <w:rtl w:val="true"/>
          <w:lang w:bidi="ar-SA"/>
        </w:rPr>
        <w:t>إذ الحكم بالإباحة العقلية موقوف على حكم العقل باستواء الفعل والترك في المصلحة والمفسدة ، بأن لا يكون في شيء منهما مصلحة ولا مفسدة ، فإذا كان مثل أكل الفاكهة وشمّ الطيب من الخلافيّات بينهم ؛ فأيّ شيء يبقى بعد ذلك لأن يحكموا عليه بالإباحة بالاتّفاق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لا منفعة فيه </w:t>
      </w:r>
      <w:r>
        <w:rPr>
          <w:rStyle w:val="FootnoteAnchor"/>
          <w:rtl w:val="true"/>
        </w:rPr>
        <w:footnoteReference w:id="42"/>
      </w:r>
      <w:r>
        <w:rPr>
          <w:rFonts w:ascii="Amiri" w:hAnsi="Amiri" w:eastAsia="Amiri" w:cs="Amiri"/>
          <w:color w:val="111111"/>
          <w:sz w:val="28"/>
          <w:sz w:val="28"/>
          <w:szCs w:val="28"/>
          <w:rtl w:val="true"/>
          <w:lang w:bidi="ar-SA"/>
        </w:rPr>
        <w:t xml:space="preserve">أصلا مثل تحريك اليد بلا جهة ولا داع ، ومضغ الخشب والنّبات الغير اللّذيذ ، لا حكم للعقل فيها عند الكلّ </w:t>
      </w:r>
      <w:r>
        <w:rPr>
          <w:rStyle w:val="FootnoteAnchor"/>
          <w:rtl w:val="true"/>
        </w:rPr>
        <w:footnoteReference w:id="43"/>
      </w:r>
      <w:r>
        <w:rPr>
          <w:rFonts w:ascii="Amiri" w:hAnsi="Amiri" w:eastAsia="Amiri" w:cs="Amiri"/>
          <w:color w:val="111111"/>
          <w:sz w:val="28"/>
          <w:sz w:val="28"/>
          <w:szCs w:val="28"/>
          <w:rtl w:val="true"/>
          <w:lang w:bidi="ar-SA"/>
        </w:rPr>
        <w:t xml:space="preserve">، ولذلك عقدوا مسألة التنزّل </w:t>
      </w:r>
    </w:p>
    <w:p>
      <w:pPr>
        <w:pStyle w:val="BookText"/>
        <w:rPr/>
      </w:pPr>
      <w:r>
        <w:rPr>
          <w:rFonts w:ascii="Amiri" w:hAnsi="Amiri" w:eastAsia="Amiri" w:cs="Amiri"/>
          <w:color w:val="111111"/>
          <w:sz w:val="28"/>
          <w:sz w:val="28"/>
          <w:szCs w:val="28"/>
          <w:rtl w:val="true"/>
          <w:lang w:bidi="ar-SA"/>
        </w:rPr>
        <w:t>فيما يشتمل على منفعة ، وما هو من ضروريّات العيش ، يحكم العقل بالرّخصة فيها اتّفاقا ، بل بوجوبها ، لأنّ تركها موجب لقتل النفس القبيح عقلا ، المنافي لغرض الخالق من خلقه ، ولذلك لم يختلف فيه القائلون بإدراك الحسن والقبح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Style w:val="FootnoteAnchor"/>
          <w:rtl w:val="true"/>
        </w:rPr>
        <w:footnoteReference w:id="44"/>
      </w:r>
      <w:r>
        <w:rPr>
          <w:rFonts w:ascii="Amiri" w:hAnsi="Amiri" w:eastAsia="Amiri" w:cs="Amiri"/>
          <w:color w:val="111111"/>
          <w:sz w:val="28"/>
          <w:sz w:val="28"/>
          <w:szCs w:val="28"/>
          <w:rtl w:val="true"/>
          <w:lang w:bidi="ar-SA"/>
        </w:rPr>
        <w:t xml:space="preserve">ظهر ما في كلام الفاضل الجواد رحمه‌اللّه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الغير الضروريّة عند المعتزلة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يدرك العقل حسنها أو قبحها ، وينقسم الى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لا يدرك العقل حسنها ولا قبحها ، ولكنّها ممّا ينتفع بها ، كشمّ الطّيب وأكل الفاكهة مثلا ، فهذا قبل ورود الشّرع ممّا اختلف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ذكره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في هذه الغفلة </w:t>
      </w:r>
      <w:r>
        <w:rPr>
          <w:rStyle w:val="FootnoteAnchor"/>
          <w:rtl w:val="true"/>
        </w:rPr>
        <w:footnoteReference w:id="46"/>
      </w:r>
      <w:r>
        <w:rPr>
          <w:rFonts w:ascii="Amiri" w:hAnsi="Amiri" w:eastAsia="Amiri" w:cs="Amiri"/>
          <w:color w:val="111111"/>
          <w:sz w:val="28"/>
          <w:sz w:val="28"/>
          <w:szCs w:val="28"/>
          <w:rtl w:val="true"/>
          <w:lang w:bidi="ar-SA"/>
        </w:rPr>
        <w:t>بعض الأفاضل ممّن تأخّر عنه أيضا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والمختار قول الأكثر من الحكم بالإباحة ، لأنّها منفعة خالية عن أمارة المفسدة </w:t>
      </w:r>
    </w:p>
    <w:p>
      <w:pPr>
        <w:pStyle w:val="BookText"/>
        <w:rPr/>
      </w:pPr>
      <w:r>
        <w:rPr>
          <w:rFonts w:ascii="Amiri" w:hAnsi="Amiri" w:eastAsia="Amiri" w:cs="Amiri"/>
          <w:color w:val="111111"/>
          <w:sz w:val="28"/>
          <w:sz w:val="28"/>
          <w:szCs w:val="28"/>
          <w:rtl w:val="true"/>
          <w:lang w:bidi="ar-SA"/>
        </w:rPr>
        <w:t>العاجلة والآجلة ، والإذن من اللّه تعالى شأنه في التصرّف معلوم عقلا ، لأنّ ما يتصوّر من جانبه من المانع إنّما هو التضرّر ، وهو منتف قطعا كالاستظلال بحائط الغير ، والاستضاءة بنوره ، والتسخّن بناره ، حيث لا يوجب المذكورات ضررا على أحد ، فيكون حسنا ، بمعنى أنّ للفاعل القادر أن يفعله ولا يستحقّ 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حصول المفسدة في الواقع وإن لم تعلمها كما نشاهد وجودها في بعضها بعد كشف الشّرع ، مثل حرمة الغناء ، والفقّاع الغير المسكر ، وأمثال ذلك ، لا يوجب حصول تزلزل في إدراك العقل ، لأنّ هذا الاحتمال المبحث الذي لا منشأ له ولا أمارة عليه قبل ورود الشّرع ممّا لا يعتدّ به عند العقلاء ، كما ترى إنّهم يلومون من يتحرّز عن الجلوس تحت الحائط المحكم البنيان الذي لا ميل فيه ويلحقون تجويز المضرّة حينئذ بظنّ أصحاب الجنون والسّوداء ، مع أنّ هذا الاحتمال معارض باحتمال المفسدة في ترك الفعل أيضا ، وهو يستلزم التكليف بالمحال ، والمانع هنا أيضا لم يتشبّث إلّا بأنّه تصرّف في ملك الغير بغير إذنه ، فكأنّه نفى احتمال مفسدة أخرى أيضا ، وقد عرفت أنّه فاسد ، مع أنّ حرمة مطلق التصرّف في مآل الغير غير معلوم عقلا ولا نقلا ، وكذلك مطلق الغير حتى الخالق المنزّه عن النّقص والاحتياج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الفاضل الجواد بعد ما استدلّ على مختاره بمثل ما ذكرنا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يبقى شيء هو أنّ الحكم بالحسن فيما نحن فيه لا يجتمع مع فرض أنّه ممّا لا يدرك بالعقل حسنه ولا قبحه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 لا يدرك الحسن ولا القبح بالنظر إلى خصوصيّاتها </w:t>
      </w:r>
      <w:r>
        <w:rPr>
          <w:rStyle w:val="FootnoteAnchor"/>
          <w:rtl w:val="true"/>
        </w:rPr>
        <w:footnoteReference w:id="48"/>
      </w:r>
      <w:r>
        <w:rPr>
          <w:rFonts w:ascii="Amiri" w:hAnsi="Amiri" w:eastAsia="Amiri" w:cs="Amiri"/>
          <w:color w:val="111111"/>
          <w:sz w:val="28"/>
          <w:sz w:val="28"/>
          <w:szCs w:val="28"/>
          <w:rtl w:val="true"/>
          <w:lang w:bidi="ar-SA"/>
        </w:rPr>
        <w:t>، ويحكم حكما عامّا بالحسن بالنّسبة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أيضا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أنّ العقل لا يدرك حسنها ولا قبحها ابتداء ومجرّدة </w:t>
      </w:r>
      <w:r>
        <w:rPr>
          <w:rStyle w:val="FootnoteAnchor"/>
          <w:rtl w:val="true"/>
        </w:rPr>
        <w:footnoteReference w:id="49"/>
      </w:r>
      <w:r>
        <w:rPr>
          <w:rFonts w:ascii="Amiri" w:hAnsi="Amiri" w:eastAsia="Amiri" w:cs="Amiri"/>
          <w:color w:val="111111"/>
          <w:sz w:val="28"/>
          <w:sz w:val="28"/>
          <w:szCs w:val="28"/>
          <w:rtl w:val="true"/>
          <w:lang w:bidi="ar-SA"/>
        </w:rPr>
        <w:t>عن ملاحظة شيء آخر ، ولا ينافي ذلك حكمه بالحسن عامّا بالنّظر إلى الدليل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والغفلة </w:t>
      </w:r>
      <w:r>
        <w:rPr>
          <w:rStyle w:val="FootnoteAnchor"/>
          <w:rtl w:val="true"/>
        </w:rPr>
        <w:footnoteReference w:id="50"/>
      </w:r>
      <w:r>
        <w:rPr>
          <w:rFonts w:ascii="Amiri" w:hAnsi="Amiri" w:eastAsia="Amiri" w:cs="Amiri"/>
          <w:color w:val="111111"/>
          <w:sz w:val="28"/>
          <w:sz w:val="28"/>
          <w:szCs w:val="28"/>
          <w:rtl w:val="true"/>
          <w:lang w:bidi="ar-SA"/>
        </w:rPr>
        <w:t xml:space="preserve">التي حصلت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أورد عليه هذا الإشكال وتفطّن له ، لكنّ الجوابين اللّذين ذكرهما </w:t>
      </w:r>
      <w:r>
        <w:rPr>
          <w:rStyle w:val="FootnoteAnchor"/>
          <w:rtl w:val="true"/>
        </w:rPr>
        <w:footnoteReference w:id="51"/>
      </w:r>
      <w:r>
        <w:rPr>
          <w:rFonts w:ascii="Amiri" w:hAnsi="Amiri" w:eastAsia="Amiri" w:cs="Amiri"/>
          <w:color w:val="111111"/>
          <w:sz w:val="28"/>
          <w:sz w:val="28"/>
          <w:szCs w:val="28"/>
          <w:rtl w:val="true"/>
          <w:lang w:bidi="ar-SA"/>
        </w:rPr>
        <w:t xml:space="preserve">لا ينفعانه في شيء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الورد منفعة مأذون فيها ، وكلّ ما هو كذلك فحسن ، يعني لا حرج في فعله ولا يستحقّ به الذمّ ، فهو حسن ، فقد علم حسنه بالخصوص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بطلانه ممّا مرّ </w:t>
      </w:r>
      <w:r>
        <w:rPr>
          <w:rStyle w:val="FootnoteAnchor"/>
          <w:rtl w:val="true"/>
        </w:rPr>
        <w:footnoteReference w:id="52"/>
      </w:r>
      <w:r>
        <w:rPr>
          <w:rFonts w:ascii="Amiri" w:hAnsi="Amiri" w:eastAsia="Amiri" w:cs="Amiri"/>
          <w:color w:val="111111"/>
          <w:sz w:val="28"/>
          <w:sz w:val="28"/>
          <w:szCs w:val="28"/>
          <w:rtl w:val="true"/>
          <w:lang w:bidi="ar-SA"/>
        </w:rPr>
        <w:t xml:space="preserve">من عدم انحصار مدركات العقل في الضروريّات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مراده أنّ النّزاع فيما لا يدرك العقل حسنه أو قبحه بدليل </w:t>
      </w:r>
    </w:p>
    <w:p>
      <w:pPr>
        <w:pStyle w:val="BookText"/>
        <w:rPr/>
      </w:pPr>
      <w:r>
        <w:rPr>
          <w:rFonts w:ascii="Amiri" w:hAnsi="Amiri" w:eastAsia="Amiri" w:cs="Amiri"/>
          <w:color w:val="111111"/>
          <w:sz w:val="28"/>
          <w:sz w:val="28"/>
          <w:szCs w:val="28"/>
          <w:rtl w:val="true"/>
          <w:lang w:bidi="ar-SA"/>
        </w:rPr>
        <w:t>مختصّ به وإن أدرك حسنه من دليل عامّ يجري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الورد منفعة مأذون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الورد فيه المنفعة الفلانيّة ، مثل تطريف الدّماغ ، وكلّ ما هو كذلك 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القياس في المباح لا يثمر إلّا مع انضمام كونه مأذونا فيه ، وبعد ضمّ كونه مأذونا فيه ، لا فرق بين النفع الخاصّ والنفع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من النفع الخاصّ هو ما يوجد في غير المباح ،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الوديعة جهة حسن خاصّ وهو حفظ العرض مثلا ، وكلّ ما هو كذلك فهو حسن ، بخلاف شمّ الورد لأنّه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 الورد موجب لمنفعة مأذون فيها ، وكلّ ما هو كذلك فهو حسن ، فهو مع أنّه غير ملائم للسياق من ذكر النفع ، وتعميمه وتخصيصه لا يجدي طائلا ، لأنّه لا معنى لجعل أحدهما موضع النزاع دون الآخر مع صحة القياس وإنتاجه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يدفع أصل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منافاة بين عدم حكم العقل على شيء مع قطع النظر عن كونه مجهولا بين حكمه عليه مع ملاحظة وصف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حكم العقل بحسن شمّ الورد وأكل الفاكهة إنّما هو مع ملاحظة أنّهما مجهولا الحكم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قطع النظر عن كونهما مجهولي الحكم ، فلا حكم للعقل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المبيح بالإباحة حينئذ ليس من جهة أنّه مجهول الحكم عند العقل ، بل لأنّه يحكم بأنّه منفعة مأذون فيها ، وحكم الحاظر بالحظر أيضا ليس من جهة أنّه مجهول الحكم ، بل لأنّه يزعم أنّه تصرّف في مال الغير وهو حرام ، فكيف يجعل محلّ النزاع مجهول الحكم ، مع كون مقتضى دليل الباحثين علمهم بالحكم؟</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مقتضى دليلهم نظرا إلى ظاهر الحال وإغماضا عن الاحتمال فقد يتبدّل الحكم بظهور خلافه ، كما لو حكم الشّارع بعد ذلك بالحرمة ، فيظهر الخلاف ويعلم أنّ الحكم السّابق إنّما كان حكما لمجهول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سار في جميع المطالب المعلومة عند النّاظرين ، فكثيرا ما يقام البرهان على المطلوب ، بل وقد يدّعى بداهته ثمّ يظهر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يوجب الحكم بكون ذلك الحكم العقليّ الذي هو مقتضى البرهان ، حكم ذلك الشّيء من حيث إنّه مجهول الحكم ، بل تكليف النّاظر في كلّ وقت مع التّخلية التامّة هو ما يصل إليه نظره ، سواء صادف الواقع أم 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هذا الكلام يجري فيما لا نصّ فيه من الأحكام التي لا مسرح للعقل فيها أصلا ، مثل وجوب غسل الجمعة مثلا ، فإنّ حكمه قبل ثبوته من الشّرع ، من حيث هو مجهول عدم الوجوب ، لا مع قطع النظر عنه ، وأين هو من الحكم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للأشياء قبل العلم بأحكامها تفصيلا حكم عقليّ من حيث كونها مجهولا بالاستقلال وإن لم يكن العقل مستقلّا بإدراك أحكامها ، مع قطع النظر عن الجهالة ، وكلّ ذلك صدر من الغفلة التي أشرنا إليها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وبما ذكرنا ظهر اندفاع ما ربّما يورد هنا من الإشكال من لزوم تسبيع الأحكام لزيادة الإباحة الظّاهرية والحظر الظّاهريّ على الأحكام الخمسة ، إذ أدلّة القائلين بها لا تفيد إلّا الإباحة والحظر ما لم يظهر مفسدة أو رخصة ، فإنّه لا يمكن نفي الاحتمال العقليّ رأسا ، سيّما مع ملاحظة ما ورد في الشّرع من تحريم بعض المنافع الخالي عن المضرّة ، مثل الغناء ، وشرب الفقّاع الغير المسكر ،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يكون في الشّيء مفسدة ذاتيّة لا يدرك العقل </w:t>
      </w:r>
      <w:r>
        <w:rPr>
          <w:rStyle w:val="FootnoteAnchor"/>
          <w:rtl w:val="true"/>
        </w:rPr>
        <w:footnoteReference w:id="56"/>
      </w:r>
      <w:r>
        <w:rPr>
          <w:rFonts w:ascii="Amiri" w:hAnsi="Amiri" w:eastAsia="Amiri" w:cs="Amiri"/>
          <w:color w:val="111111"/>
          <w:sz w:val="28"/>
          <w:sz w:val="28"/>
          <w:szCs w:val="28"/>
          <w:rtl w:val="true"/>
          <w:lang w:bidi="ar-SA"/>
        </w:rPr>
        <w:t>، ثمّ يكشف عنه الشّرع ، إذ ذلك إشكال سار في جميع الأحكام ولا اختصاص له فيما نحن فيه ، بل بجميع المطالب المستدلّ عليها ، والمبيح والحاظر لا يريدان إثبات الإباحة والحظر الظّاهريّتين ، بل يثبتان الإباحة والحظر النّفس الأمريّتين كما هو مقتضى دليلهما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يتّضح هذا الإشكال </w:t>
      </w:r>
      <w:r>
        <w:rPr>
          <w:rStyle w:val="FootnoteAnchor"/>
          <w:rtl w:val="true"/>
        </w:rPr>
        <w:footnoteReference w:id="57"/>
      </w:r>
      <w:r>
        <w:rPr>
          <w:rFonts w:ascii="Amiri" w:hAnsi="Amiri" w:eastAsia="Amiri" w:cs="Amiri"/>
          <w:color w:val="111111"/>
          <w:sz w:val="28"/>
          <w:sz w:val="28"/>
          <w:szCs w:val="28"/>
          <w:rtl w:val="true"/>
          <w:lang w:bidi="ar-SA"/>
        </w:rPr>
        <w:t xml:space="preserve">إذا استدلّ على هذا المطلب بمثل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مباح لمن لم يطّلع على النهي في نفس الأمر </w:t>
      </w:r>
      <w:r>
        <w:rPr>
          <w:rStyle w:val="FootnoteAnchor"/>
          <w:rtl w:val="true"/>
        </w:rPr>
        <w:footnoteReference w:id="59"/>
      </w:r>
      <w:r>
        <w:rPr>
          <w:rFonts w:ascii="Amiri" w:hAnsi="Amiri" w:eastAsia="Amiri" w:cs="Amiri"/>
          <w:color w:val="111111"/>
          <w:sz w:val="28"/>
          <w:sz w:val="28"/>
          <w:szCs w:val="28"/>
          <w:rtl w:val="true"/>
          <w:lang w:bidi="ar-SA"/>
        </w:rPr>
        <w:t xml:space="preserve">، وحرام على من اطّلع عليه في نفس الأمر ، لا أنّه لغير المطّلع مباح ظاهرا وحرام </w:t>
      </w:r>
    </w:p>
    <w:p>
      <w:pPr>
        <w:pStyle w:val="BookText"/>
        <w:rPr/>
      </w:pPr>
      <w:r>
        <w:rPr>
          <w:rFonts w:ascii="Amiri" w:hAnsi="Amiri" w:eastAsia="Amiri" w:cs="Amiri"/>
          <w:color w:val="111111"/>
          <w:sz w:val="28"/>
          <w:sz w:val="28"/>
          <w:szCs w:val="28"/>
          <w:rtl w:val="true"/>
          <w:lang w:bidi="ar-SA"/>
        </w:rPr>
        <w:t>واقعا ، نظير ذلك ما بيّنا في الواجب المشروط بالنّسبة الى الواجد للشرط والفاقد ، كما بيّنا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ظهر لك أنّ الأقوال في المسألة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الإباحة ، وهو مذهب الأكثرين من أصحابنا ، والمعتزلة البصريّة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والحظر ، وهو مذهب بعض أصحابنا ، والمعتزلة البغدادية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والوقف ، وهو مذهب المفيد من أصحابنا ، وبعض العامّة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وبالرّجوع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بأصول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سلسلة مؤلّفاته المطبوعة نجده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القول في الحظر والإباحة فهو أنّ العقول لا مجال لها في العلم بإباحة ما يجوز ورود السّمع فيها بإباحته ، ولا يحظر ما يجوز وروده فيها بحظره ، ولكن العقل لم ينفكّ قطّ من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باباحته وحظره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أجبر اللّه تعالى العقلاء حالا واحدة من سمع لكان قد اضطرّهم الى مواقعة ما يقبح في عقولهم من استباحة ما لا سبيل لهم الى العلم باباحته من حظره ، وألجأهم الى الحيرة التي لا تليق بحكمته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الأشاعرة إلى أنّه لا حكم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نجزم أنّ هناك حكما ولم نعلم أنّه إباحة أو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المتوقّف والحاظر أنّه يجزم بالحرمة فيكفّ عنه لأجل الحرمة ، والمتوقّف يكفّ عنه خوفا عن الوقوع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الشّرع ، والمراد به قبل وصول الشّرع إليه ، سواء كان ذلك في زمان الفترة ، أو في وقت اضطرار المكلّف وانقطاعه بسبب حبس أو مانع أو نحو ذلك</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 ذلك عدم خلوّ زمان من الأزمنة عن نبيّ أو وصيّ أو حافظ للشريعة على أصولنا ، ولا ما ورد بأنّ جميع الأحكام صدر عن اللّه تعالى وهو مخزون عند أهله ، فإنّ من المعاين المحسوس أنّ ذلك بحيث يمكن وصوله إلى كلّ أحد من المكلّفين مع أنّ بيان الأحكام تدريجيّ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بعد ما وردت </w:t>
      </w:r>
      <w:r>
        <w:rPr>
          <w:rStyle w:val="FootnoteAnchor"/>
          <w:rtl w:val="true"/>
        </w:rPr>
        <w:footnoteReference w:id="64"/>
      </w:r>
      <w:r>
        <w:rPr>
          <w:rFonts w:ascii="Amiri" w:hAnsi="Amiri" w:eastAsia="Amiri" w:cs="Amiri"/>
          <w:color w:val="111111"/>
          <w:sz w:val="28"/>
          <w:sz w:val="28"/>
          <w:szCs w:val="28"/>
          <w:rtl w:val="true"/>
          <w:lang w:bidi="ar-SA"/>
        </w:rPr>
        <w:t xml:space="preserve">الأحكام الشرعيّة وظهر لنا حرمة بعض الأشياء التي لم تدرك عقولنا حرمتها ، ووجوب بعض آخر كذلك ، فلا يجوز الاعتماد على ذلك الأصل حتى يقع التتبّع التّام كما في كلّ ما لا نصّ فيه ، فإنّه لا يجوز التمسّك بأصل البراءة أوّلا حتى يحصل الظنّ بعدم المعارض كما سيجيء إن شاء اللّه تعالى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ما فيه منفعة خالية عن المضرّة قبل ورود الشّرع ممّا يستقلّ بحكمه العقل على القول بالإباحة والحظر ، إنّما يتمّ أن لو قلنا بأنّ الدليل </w:t>
      </w:r>
    </w:p>
    <w:p>
      <w:pPr>
        <w:pStyle w:val="BookText"/>
        <w:rPr/>
      </w:pPr>
      <w:r>
        <w:rPr>
          <w:rFonts w:ascii="Amiri" w:hAnsi="Amiri" w:eastAsia="Amiri" w:cs="Amiri"/>
          <w:color w:val="111111"/>
          <w:sz w:val="28"/>
          <w:sz w:val="28"/>
          <w:szCs w:val="28"/>
          <w:rtl w:val="true"/>
          <w:lang w:bidi="ar-SA"/>
        </w:rPr>
        <w:t>على ذلك يفيد القطع ، كما في الظّلم والعدوان ، وحسن العدل والإحسان ، لعدم دليل على كون غير المقطوع به دليلا للشّرع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قطعيّته من حيث عدم كون التصرّف في مال الغير مانعا وإن كان يمكن ، لكن دعوى عدم مضرّة مفسدة أخرى محتملة فيه بعنوان القطع في ما ينفعنا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بعد ثبوت الشّرع وبعث النبيّ صلى‌اللّه‌عليه‌وآله‌وسلم ونصب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ثمرات هذه المسألة ، مشكلة </w:t>
      </w:r>
      <w:r>
        <w:rPr>
          <w:rStyle w:val="FootnoteAnchor"/>
          <w:rtl w:val="true"/>
        </w:rPr>
        <w:footnoteReference w:id="66"/>
      </w:r>
      <w:r>
        <w:rPr>
          <w:rFonts w:ascii="Amiri" w:hAnsi="Amiri" w:eastAsia="Amiri" w:cs="Amiri"/>
          <w:color w:val="111111"/>
          <w:sz w:val="28"/>
          <w:sz w:val="28"/>
          <w:szCs w:val="28"/>
          <w:rtl w:val="true"/>
          <w:lang w:bidi="ar-SA"/>
        </w:rPr>
        <w:t>، إذ المفروض أنّ كثيرا ممّا يشتمل على المنفعة الخالية عن المضرّة في عقولنا قد نهى عنها الشّارع ، وصار ذلك كاشفا عن قبح واقعيّ ، ويحتمل فيما لم نقف فيه على نهي أن يكون مثل ذلك وعدمه مظنون لا 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فالاعتماد إذا إمّا باستصحاب الإباحة السّابقة على بعث النبيّ صلى‌اللّه‌عليه‌وآله‌وسلم وورود الشّرع في الجملة ، أو باستصحاب عدم ورود النّهي بذلك ، أو بالظنّ الحاصل بملاحظة محض أنّه منفعة خالية عن المضرّة ، لا مؤاخذة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فالحكم بالإباحة في مثل ذلك في أمثال زماننا ، من الظنيّات ، والدليل عليه ظنّي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يستقلّ بحكمها العقل بعنوان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العمل بظنّ المجتهد ممّا يستقلّ به العقل بعنوان القطع لانسداد باب العلم وانحصار المناص في الظنّ وذلك من جزئيّاته ، فمن هذه الجهة يصير من جملة ما يستقلّ به العقل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ظهر أنّ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التكلّم في هذا القسم من الأدلّة العقليّة قليل الجدوى لعدم انفكاك ما استقلّ به العقل من الدّليل الشرعي عليه ، كما يلاحظ في </w:t>
      </w:r>
    </w:p>
    <w:p>
      <w:pPr>
        <w:pStyle w:val="BookText"/>
        <w:rPr/>
      </w:pPr>
      <w:r>
        <w:rPr>
          <w:rFonts w:ascii="Amiri" w:hAnsi="Amiri" w:eastAsia="Amiri" w:cs="Amiri"/>
          <w:color w:val="111111"/>
          <w:sz w:val="28"/>
          <w:sz w:val="28"/>
          <w:szCs w:val="28"/>
          <w:rtl w:val="true"/>
          <w:lang w:bidi="ar-SA"/>
        </w:rPr>
        <w:t>قبح الظلم وحسن العدل ووجوب ردّ الوديعة وغير ذلك لا وجه له ، فإنّ العمل بظنّ المجتهد من أعظم ثمرات هذا الأصل ، وأيّ فائدة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الدّليل المعتمد فيه هو دليل العقل إذ ما يستفاد من الشّرع في هذا الباب لا يفيد إلّا ظنّا ، والتمسّك به بدون دليل قاطع ،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الوجه في جعل الظنّ المستفاد من الاستصحاب وغيره أيضا من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ملاحظة هذا المعنى ، واندراج المذكورات في أفراد ظنّ المجتهد ، فيعاضدها الأدلّة الشرعيّة أيضا من الآيات والأخبار في أصل الإباحة والاستصحاب وغيرهما ، كما سنشير إليها في مواضعها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إثبات حجّية ظنّ المجتهد لا دخل له في الأدلّة الشرعيّة التي هي المناط </w:t>
      </w:r>
      <w:r>
        <w:rPr>
          <w:rStyle w:val="FootnoteAnchor"/>
          <w:rtl w:val="true"/>
        </w:rPr>
        <w:footnoteReference w:id="67"/>
      </w:r>
      <w:r>
        <w:rPr>
          <w:rFonts w:ascii="Amiri" w:hAnsi="Amiri" w:eastAsia="Amiri" w:cs="Amiri"/>
          <w:color w:val="111111"/>
          <w:sz w:val="28"/>
          <w:sz w:val="28"/>
          <w:szCs w:val="28"/>
          <w:rtl w:val="true"/>
          <w:lang w:bidi="ar-SA"/>
        </w:rPr>
        <w:t>، لاستفادة الأحكام الفرعيّة ، وهي الموضوع لعلم أصول الفقه ، والمرجع في استنباط المسائل الفقهية ، بل هو يشبه المسائل الكلاميّة كما سنشير إليه في مباحث الاجتهاد والتقليد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المجتهد بالمسائل الفقهيّة ، كما قد يحصل من الأدلّة اللّفظية ، كالكتاب والسنّة ، فقد يحصل من الأدلّة العقلية ، وإذا حصل الظنّ له ، فيحصل الظنّ بالضّرر بمخالفته ، فيلزم اتّباعه ، ومن ذلك يظهر الكلام في </w:t>
      </w:r>
    </w:p>
    <w:p>
      <w:pPr>
        <w:pStyle w:val="BookText"/>
        <w:rPr/>
      </w:pPr>
      <w:r>
        <w:rPr>
          <w:rFonts w:ascii="Amiri" w:hAnsi="Amiri" w:eastAsia="Amiri" w:cs="Amiri"/>
          <w:color w:val="111111"/>
          <w:sz w:val="28"/>
          <w:sz w:val="28"/>
          <w:szCs w:val="28"/>
          <w:rtl w:val="true"/>
          <w:lang w:bidi="ar-SA"/>
        </w:rPr>
        <w:t>الاستصحاب وغيره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الكلام في هذا المقام ، أنّ الدليل العقلي إمّا حكم العقل بعنوان القطع على وجوب الشّيء عقلا ، كردّ الوديعة ، أو حرمته كذلك ، كالظّلم ، أو استحبابه كذلك كالإحسان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بالإباحة في المنافع الخالية عن المضرّة قبل ورود الشّرع على القول به ، أو حكمه بعنوان الظنّ به ، مثل أنّ العقل يحكم حكما راجحا ببقاء ما كان عند عروض الشّك في زواله ، وبأنّ ما ثبت يدوم الى أن يحصل الرّافع ، فإذا ظنّ بقاء الحرمة السّابقة أو الوجوب السّابق بسبب حصولهما في الآن السّابق ، فيظنّ الضّرر بمخالفة الحالتين السّابقتين ، ويحكم بعد ملاحظة أنّ دفع الضّرر المظنون واجب ، بأنّ متابعة الحالتين السّابقتين 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هو المائز </w:t>
      </w:r>
      <w:r>
        <w:rPr>
          <w:rStyle w:val="FootnoteAnchor"/>
          <w:rtl w:val="true"/>
        </w:rPr>
        <w:footnoteReference w:id="68"/>
      </w:r>
      <w:r>
        <w:rPr>
          <w:rFonts w:ascii="Amiri" w:hAnsi="Amiri" w:eastAsia="Amiri" w:cs="Amiri"/>
          <w:color w:val="111111"/>
          <w:sz w:val="28"/>
          <w:sz w:val="28"/>
          <w:szCs w:val="28"/>
          <w:rtl w:val="true"/>
          <w:lang w:bidi="ar-SA"/>
        </w:rPr>
        <w:t>بين الأدلّة التي تفيد الظنّ للمجتهد ، إذ بعضها يفيد الظنّ من جهة أنّه كلام الشّارع ، وبعضها يفيد الظنّ من جهة أنّه حكم العقل ولو كان حكما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الكلام في الحكم بإباحة ما لم يبلغنا المنع عنه بعد ظهور الشّرع أيضا ، لحصول الظنّ حينئذ من جهة العقل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فالعقل إمّا يحكم في الموضوعات الخاصّة صريحا قطعيّا كالعدل والظّلم مطلقا ، وشمّ الورد وأكل الفاكهة قبل ورود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من جهة عموم حكمه بقبح تكليف ما لا يطاق ، ويندرج تحته نفي وجوب الوضوء على من فقد الماء ، والصّوم على من لم يقدر عليه ، وكذا العمل على مقتضى الحكم النّفس الأمري فيما لا نصّ فيه ولم يدرك حكمه العقل ، فيحكم العقل بعدم الوجوب وعدم الحرمة إذا لم يثبت الحكم بنصّ أو عقل قاطع ، وهذا هو الأصل المعبّر عنه بالبراءة الأصليّة ، بل وكذلك حكمه الظّاهرىّ كما سنبيّنه </w:t>
      </w:r>
      <w:r>
        <w:rPr>
          <w:rStyle w:val="FootnoteAnchor"/>
          <w:rtl w:val="true"/>
        </w:rPr>
        <w:footnoteReference w:id="69"/>
      </w:r>
      <w:r>
        <w:rPr>
          <w:rFonts w:ascii="Amiri" w:hAnsi="Amiri" w:eastAsia="Amiri" w:cs="Amiri"/>
          <w:color w:val="111111"/>
          <w:sz w:val="28"/>
          <w:sz w:val="28"/>
          <w:szCs w:val="28"/>
          <w:rtl w:val="true"/>
          <w:lang w:bidi="ar-SA"/>
        </w:rPr>
        <w:t>، وهو ما تنازع فيه الفريقان في الإباحة والحظر والتوقّف كما سيجيء في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العقل أيضا يحكم برفع التكليف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من جهة عموم حكمه بأنّ ما ثبت فالمظنون بقاؤه إذا كان ما يثبت ثبوته محقّقا من عقل أو حسّ أو شرع ، ثمّ يجب العمل عليه استنادا الى أنّ دفع الضّرر </w:t>
      </w:r>
    </w:p>
    <w:p>
      <w:pPr>
        <w:pStyle w:val="BookText"/>
        <w:rPr/>
      </w:pPr>
      <w:r>
        <w:rPr>
          <w:rFonts w:ascii="IRNazanin" w:hAnsi="IRNazanin" w:eastAsia="IRNazanin"/>
          <w:color w:val="111111"/>
          <w:sz w:val="28"/>
          <w:sz w:val="28"/>
          <w:szCs w:val="28"/>
          <w:rtl w:val="true"/>
          <w:lang w:bidi="fa-IR"/>
        </w:rPr>
        <w:t>المظنون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أيضا ممّا يثبت بالعقل القاطع ، وهذا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استصحاب الإباحة فيما يدرك العقل إباحته ، فإنّ المظنون حينئذ ارتفاع المنع والوجوب ويثبت الإباحة بمثل ما تثبت فيما لا نصّ فيه ولم يحكم العقل فيه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حاصل الكلام في مباني الأدلّة العقليّة ومعنى انتسابها الى العقل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 هذه الثلاثة المذكورة ممّا ذكروها ، مثل أنّ عدم الدّليل دليل العدم ، والأخذ بالأقلّ عند عدم الدّليل على الأكثر ، وغيرهما ، فيرجع إليها كما سيظهر لك في المباحث الآتية إن شاء اللّه تعالى</w:t>
      </w:r>
      <w:r>
        <w:rPr>
          <w:rFonts w:eastAsia="Amiri" w:cs="Amiri" w:ascii="Amiri" w:hAnsi="Amiri"/>
          <w:color w:val="111111"/>
          <w:sz w:val="28"/>
          <w:szCs w:val="28"/>
          <w:rtl w:val="true"/>
          <w:lang w:bidi="ar-SA"/>
        </w:rPr>
        <w:t xml:space="preserve">. </w:t>
      </w:r>
      <w:bookmarkStart w:id="18" w:name="pg14072_140134"/>
    </w:p>
    <w:p>
      <w:pPr>
        <w:pStyle w:val="Heading3"/>
        <w:numPr>
          <w:ilvl w:val="2"/>
          <w:numId w:val="1"/>
        </w:numPr>
        <w:rPr/>
      </w:pPr>
      <w:bookmarkStart w:id="19" w:name="__RefHeading___Toc3614176_3381743652"/>
      <w:bookmarkStart w:id="20" w:name="_Toc7"/>
      <w:bookmarkEnd w:id="18"/>
      <w:bookmarkEnd w:id="19"/>
      <w:r>
        <w:rPr>
          <w:rtl w:val="true"/>
        </w:rPr>
        <w:t>قانون</w:t>
      </w:r>
      <w:bookmarkEnd w:id="20"/>
    </w:p>
    <w:p>
      <w:pPr>
        <w:pStyle w:val="BookText"/>
        <w:rPr/>
      </w:pPr>
      <w:r>
        <w:rPr>
          <w:rFonts w:ascii="Amiri" w:hAnsi="Amiri" w:eastAsia="Amiri" w:cs="Amiri"/>
          <w:color w:val="111111"/>
          <w:sz w:val="28"/>
          <w:sz w:val="28"/>
          <w:szCs w:val="28"/>
          <w:rtl w:val="true"/>
          <w:lang w:bidi="ar-SA"/>
        </w:rPr>
        <w:t xml:space="preserve">من جملة الأدلّة العقلية ؛ أصالة البراءة </w:t>
      </w:r>
      <w:r>
        <w:rPr>
          <w:rStyle w:val="FootnoteAnchor"/>
          <w:rtl w:val="true"/>
        </w:rPr>
        <w:footnoteReference w:id="70"/>
      </w:r>
      <w:r>
        <w:rPr>
          <w:rFonts w:ascii="Amiri" w:hAnsi="Amiri" w:eastAsia="Amiri" w:cs="Amiri"/>
          <w:color w:val="111111"/>
          <w:sz w:val="28"/>
          <w:sz w:val="28"/>
          <w:szCs w:val="28"/>
          <w:rtl w:val="true"/>
          <w:lang w:bidi="ar-SA"/>
        </w:rPr>
        <w:t xml:space="preserve">،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 وربما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والأصل </w:t>
      </w:r>
      <w:r>
        <w:rPr>
          <w:rStyle w:val="FootnoteAnchor"/>
          <w:rtl w:val="true"/>
        </w:rPr>
        <w:footnoteReference w:id="71"/>
      </w:r>
      <w:r>
        <w:rPr>
          <w:rFonts w:ascii="Amiri" w:hAnsi="Amiri" w:eastAsia="Amiri" w:cs="Amiri"/>
          <w:color w:val="111111"/>
          <w:sz w:val="28"/>
          <w:sz w:val="28"/>
          <w:szCs w:val="28"/>
          <w:rtl w:val="true"/>
          <w:lang w:bidi="ar-SA"/>
        </w:rPr>
        <w:t xml:space="preserve">يطلق في مصطلحهم على معان كثيرة ، مرجعها الى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 والقاعدة ، والاستصحاب ، والرّاجح ، وهو هنا قابل لثلاثة منها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هذا ولم أجدا غيره من أطلق الأصل على غير المعاني الأربعة بحسب الاصطلاح الأصولي ، نعم لها معاني وإطلاقات كثيرة ، بحسب اللغة ، وأيضا بحسب إطلاق الرّجاليين فإنّهم كثير ما يعنون بأن له أصل أي كتاب ، وأيضا كثيرا ما يستعملون كلمة الأصل في كثير من المواضع التي لا ترجع الى الأصل المذكور انّه حجّة ولا إلى القاعدة المستفادة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كلمة الأصل في مواضع ، منها صحيح ، ومنها لا يظهر له وجه ، وقد ذكر عدد أمثلة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البراءة السّابقة في حال الصّغر أو الجنون ، أو حالة علم فيها عدم اشتغال الذّمة بشيء ، مثل البراءة عن المهر قبل النّكاح ، وعن الدّين قبل زمان ادّعاء المطالبة في ذلك الزّمان ، وإجراء حكم هذه الحالة في الآن الذي شكّ فيه باشتغال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الإطلاق إنّما يناسب بالنّسبة الى ما شكّ في تحريمه أو وجوبه ، لأنّ اشتغال الذّمة لا يكون إلّا بالتكليف ، والتكليف منحصر فيهما ، فالتمسّك بأصل البراءة بهذا المعنى إنّما يصحّ في مقابل دعوى الحرمة أو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المستفادة من العقل والنقل أن لا تكليف إلّا بعد البيان أو وصول البيان إلينا بعد الفحص والطّلب بقدر الوسع فيما يحتمل فيه الحكم المخالف للأصل ، للزوم التكليف بما لا يطاق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الرّاجح عند العقل براءة الذّمة إن جعلنا الرّاجح من معانى الأصل ، أعمّ من المتيقّن والمظنون ، ولكنّ الأصوليّين جعلوا كلّ واحد من المعنيين الأوّلين أصلا برأسه ، ودليلا على حدة ، وأصالة البراءة دليلا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يسمّونه استصحاب النّفي ، واستصحاب حال العقل ، وسيجيء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المتّفق عليه المعروف بينهم من أنّ عدم الدّليل دليل على العدم ، فجعل أصالة البراءة قسما على حدة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هو نوع خاصّ من هذا الأصل ، كما أنّ الأصل الآخر المعروف بينهم من نفي الأكثر عند تردّد الأمر بينه وبين الأقلّ نوع من أصل البراءة ، وذلك لأنّ هذا الأصل يجري في جميع الأحكام الشرعيّة ، وأصل البراءة مختصّ بقسمين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الفرق بنحو آخر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الأصل ناظر الى إثبات الأحكام الشرعيّة ونفيها للموضوعات العامّة من حيث إنّها أحكام شرعيّة ، وهي ناظرة الى تعلّقها بخصوص ذمّة آحاد المكلّفين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نفس البراءة الثّابتة لا يمكن أن تصير من الأدلّة الشرعيّة ، بمعنى أن تثبت حكما شرعيا ، فينسب عدم الوجوب أو عدم الحرمة من جهتها الى </w:t>
      </w:r>
    </w:p>
    <w:p>
      <w:pPr>
        <w:pStyle w:val="BookText"/>
        <w:rPr/>
      </w:pPr>
      <w:r>
        <w:rPr>
          <w:rFonts w:ascii="Amiri" w:hAnsi="Amiri" w:eastAsia="Amiri" w:cs="Amiri"/>
          <w:color w:val="111111"/>
          <w:sz w:val="28"/>
          <w:sz w:val="28"/>
          <w:szCs w:val="28"/>
          <w:rtl w:val="true"/>
          <w:lang w:bidi="ar-SA"/>
        </w:rPr>
        <w:t xml:space="preserve">الشّارع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في المتنازع هو نفي الحرمة مثلا في الواقع أو في ظنّنا ، إذ غاية الأمر حينئذ عدم ثبوت حكم الشّارع بالحرمة مثلا ، أمّا نفيه ،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إثبات الحكم من جهة القاعدة المذكورة </w:t>
      </w:r>
      <w:r>
        <w:rPr>
          <w:rStyle w:val="FootnoteAnchor"/>
          <w:rtl w:val="true"/>
        </w:rPr>
        <w:footnoteReference w:id="73"/>
      </w:r>
      <w:r>
        <w:rPr>
          <w:rFonts w:ascii="Amiri" w:hAnsi="Amiri" w:eastAsia="Amiri" w:cs="Amiri"/>
          <w:color w:val="111111"/>
          <w:sz w:val="28"/>
          <w:sz w:val="28"/>
          <w:szCs w:val="28"/>
          <w:rtl w:val="true"/>
          <w:lang w:bidi="ar-SA"/>
        </w:rPr>
        <w:t>، والأصل فيها لزوم تكليف ما لا يطاق ، وهو ممّا يصحّ أن يجعل مناطا للحكم الشرعيّ كما مرّ في البحث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وتوافق مقتضى هذه القاعدة من نفي التّحريم أو الوجوب مثلا لنفس البراءة لا يقتضي أن يكون ذلك ناشئا من البراءة ، بل إنّما هو من باب التّوافق الاتّفاقي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التّحقيق حال استصحاب النّفي ، بل الإثبات أيضا في موضع طرأت فيه حالة لم يعلم شمول الحكم الأوّل لها أيضا إنّهما ليسا أمارة على شيء ، ولا يثبت بهما حكم ، بل يحصل منهما اعتقاد لزوم العمل على طبقهما ، إلّا أنّ حكم الشّارع الواقعي هو عدم رفع ما يثبت بهما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إذ غاية الأمر أنّ الاستصحاب لا يدلّ على عدم الحكم من الشّارع بخلافه ، لكنّه يعلم منه حكمه ببقاء ما كان ، وهذا أيضا حكم منه في الآن الثّاني ثبت إمّا من جهة الظنّ الحاصل بالبقاء من الكون الأوّل ، أو من جهة الأخبار الصّحيحة ، مع أنّ مقتضى تلك </w:t>
      </w:r>
      <w:r>
        <w:rPr>
          <w:rStyle w:val="FootnoteAnchor"/>
          <w:rtl w:val="true"/>
        </w:rPr>
        <w:footnoteReference w:id="74"/>
      </w:r>
      <w:r>
        <w:rPr>
          <w:rFonts w:ascii="IRNazanin" w:hAnsi="IRNazanin" w:eastAsia="IRNazanin"/>
          <w:color w:val="111111"/>
          <w:sz w:val="28"/>
          <w:sz w:val="28"/>
          <w:szCs w:val="28"/>
          <w:rtl w:val="true"/>
          <w:lang w:bidi="fa-IR"/>
        </w:rPr>
        <w:t xml:space="preserve">الأخبار </w:t>
      </w:r>
      <w:r>
        <w:rPr>
          <w:rStyle w:val="FootnoteAnchor"/>
          <w:rtl w:val="true"/>
        </w:rPr>
        <w:footnoteReference w:id="75"/>
      </w:r>
      <w:r>
        <w:rPr>
          <w:rFonts w:ascii="Amiri" w:hAnsi="Amiri" w:eastAsia="Amiri" w:cs="Amiri"/>
          <w:color w:val="111111"/>
          <w:sz w:val="28"/>
          <w:sz w:val="28"/>
          <w:szCs w:val="28"/>
          <w:rtl w:val="true"/>
          <w:lang w:bidi="ar-SA"/>
        </w:rPr>
        <w:t>نفي الغير أيضا ، فلاحظها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 فأصل البراءة بالمعنيين اللّذين ذكرناهما </w:t>
      </w:r>
      <w:r>
        <w:rPr>
          <w:rStyle w:val="FootnoteAnchor"/>
          <w:rtl w:val="true"/>
        </w:rPr>
        <w:footnoteReference w:id="76"/>
      </w:r>
      <w:r>
        <w:rPr>
          <w:rFonts w:ascii="Amiri" w:hAnsi="Amiri" w:eastAsia="Amiri" w:cs="Amiri"/>
          <w:color w:val="111111"/>
          <w:sz w:val="28"/>
          <w:sz w:val="28"/>
          <w:szCs w:val="28"/>
          <w:rtl w:val="true"/>
          <w:lang w:bidi="ar-SA"/>
        </w:rPr>
        <w:t>، يمكن جعله موضوعا للمسألة التي نحن على صدد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أنّه بالمعنيين حجّة شرعيّة ، ومقتضاه نفي التكليف ورفع الحكم المشكوك فيه ، وهو مختار أكثر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الى التوقّف ولزوم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الاستدلال بأصل البراءة إمّا فيما يستقلّ العقل بالحكم بإباحته قبل وصول الشّرع كشمّ الورد وأكل الفاكهة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ورد فيه نصّان متعارضان ، أو لم يرد فيه نصّ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فالإباحة في القسم الأوّل إنّما يثبت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التمسّك بأصل البراءة نفي منع الشّارع ما لم يثبت المنع بدليل يقطع العذر ، إذ قد بيّنا فيما سبق أنّ حكم العقل بالإباحة لا ينافي أن يكون في ذلك الشّيء مفسدة كامنة لا يظهر إلّا ببيان الشّرع ، وأنّ احتمال ذلك لا يضرّ فلا بدّ لمن يدّعيه من إثباته ، فالتمسّك بأصل البراءة حقيقة إنّما هو لأجل نفي ذلك ، لا لإثبات الإباحة العقليّة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لا يستقلّ العقل بالحكم بإباحته ، كالتكفير حال الصلاة مثلا ، وعدم وضع الأنف على الأرض حال السّجود ؛ فأصل البراءة تنفي الحرمة في الأوّل لو لم يثبت النصّ عليها ، والوجوب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الفعل في الأوّل والترك في الثاني مسكوتا عنه عند العقل ، لأنّهما ليسا كشمّ الورد وأكل الفاكهة ، ولكن يلزمه </w:t>
      </w:r>
    </w:p>
    <w:p>
      <w:pPr>
        <w:pStyle w:val="BookText"/>
        <w:rPr/>
      </w:pPr>
      <w:r>
        <w:rPr>
          <w:rFonts w:ascii="Amiri" w:hAnsi="Amiri" w:eastAsia="Amiri" w:cs="Amiri"/>
          <w:color w:val="111111"/>
          <w:sz w:val="28"/>
          <w:sz w:val="28"/>
          <w:szCs w:val="28"/>
          <w:rtl w:val="true"/>
          <w:lang w:bidi="ar-SA"/>
        </w:rPr>
        <w:t xml:space="preserve">البقاء على مقتضى البراءة الأصليّة وإن لم يحكم العقل بالرّخصة فيه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الحكم بالإباحة حينئذ بالشرع ، مثل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في القسم الأوّل أيضا إثبات الإباحة بالشرع بأمثال ذلك أيضا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من الحصر في إثباته بالعقل إنّما كان مضافا الى أصل البراءة لا إلى الشّرع </w:t>
      </w:r>
      <w:r>
        <w:rPr>
          <w:rStyle w:val="FootnoteAnchor"/>
          <w:rtl w:val="true"/>
        </w:rPr>
        <w:footnoteReference w:id="78"/>
      </w:r>
      <w:r>
        <w:rPr>
          <w:rFonts w:ascii="Amiri" w:hAnsi="Amiri" w:eastAsia="Amiri" w:cs="Amiri"/>
          <w:color w:val="111111"/>
          <w:sz w:val="28"/>
          <w:sz w:val="28"/>
          <w:szCs w:val="28"/>
          <w:rtl w:val="true"/>
          <w:lang w:bidi="ar-SA"/>
        </w:rPr>
        <w:t>، ومن ذلك يظهر حال ما ورد فيه نصّان متعارضان متساقطان ، وسيجيء الكلام في تفصيل المقامات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المحقّق رحمه‌اللّه بعد اختياره حجّية أصل البراءة في كتاب الأصول مطلقا </w:t>
      </w:r>
      <w:r>
        <w:rPr>
          <w:rStyle w:val="FootnoteAnchor"/>
          <w:rtl w:val="true"/>
        </w:rPr>
        <w:footnoteReference w:id="79"/>
      </w:r>
      <w:r>
        <w:rPr>
          <w:rFonts w:ascii="Amiri" w:hAnsi="Amiri" w:eastAsia="Amiri" w:cs="Amiri"/>
          <w:color w:val="111111"/>
          <w:sz w:val="28"/>
          <w:sz w:val="28"/>
          <w:szCs w:val="28"/>
          <w:rtl w:val="true"/>
          <w:lang w:bidi="ar-SA"/>
        </w:rPr>
        <w:t xml:space="preserve">، خصّها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يعمّ البلوى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العادة تقتضي بأنّه لو كان حكم من الشّارع فيما يعمّ به البلوى لنقل إلينا ، فيحصل الظنّ من عدم الوجدان بعدم الوجود ، بخلاف غير ما يعمّ به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إنّما يناسب زمان الغيبة وما يشبهها ، كما هو المهمّ المحتاج إليه لنا ، لا أوّل زمان صدور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وتوجيهه على مذهبنا من صدور جميع الأحكام عن النبيّ صلى‌اللّه‌عليه‌وآله‌وسلم وكونها مخزونة عند الأئمّة عليهم‌السلام ، وأنّه لم يبق شيء إلّا وقد صدر حكمه عنه صلى‌اللّه‌عليه‌وآله‌وسلم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مراد المحقّق ، أنّ فيما يعمّ به البلوى يحصل الظنّ بأنّ الحكم الذي صدر فيه عنه صلى‌اللّه‌عليه‌وآله‌وسلم إنّما هو الإباحة إمّا بتصريحه صلى‌اللّه‌عليه‌وآله‌وسلم ، ولكنّه لكونه غير محتاج إليه لموافقته للأصل لم ينقل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بتقريره ، لما هو مقتضى الأصل ، بخلاف ما لا يعمّ به البلوى ، فإنّه يحتمل أن يكون حكمه الصّادر عنه صلى‌اللّه‌عليه‌وآله‌وسلم مخالفا للأصل ، ولكن لم يصل إلينا ، لعدم توفّر الدّواعي ، وأنت خبير بأنّه إنّما يحسن نكتة وعلّة </w:t>
      </w:r>
    </w:p>
    <w:p>
      <w:pPr>
        <w:pStyle w:val="BookText"/>
        <w:rPr/>
      </w:pPr>
      <w:r>
        <w:rPr>
          <w:rFonts w:ascii="Amiri" w:hAnsi="Amiri" w:eastAsia="Amiri" w:cs="Amiri"/>
          <w:color w:val="111111"/>
          <w:sz w:val="28"/>
          <w:sz w:val="28"/>
          <w:szCs w:val="28"/>
          <w:rtl w:val="true"/>
          <w:lang w:bidi="ar-SA"/>
        </w:rPr>
        <w:t>للحكم بالإباحة الشرعيّة وعدمه بالخصوص ، ولكنّه لا ينافي ذلك كون حكم ما لم يعلم حكمه من الشّارع بالخصوص هو البراءة ، للزوم التكليف بما لا يطاق لولاه ، وأنّ المثمر في البيان هو البيان الواصل الى المكلّف ، لا مطلق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أنّ التكليف لا يصحّ إلّا بعد وصول البيان ، لا يتفاوت فيه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الحقّ والتّحقيق جواز التمسّك بأصل البراءة فيما لم يبلغ إلينا فيه نصّ ، سواء كان ممّا يحتمل الوجوب أو الحرمة ، واقتصر الأخباريّون على ما يحتمل الوجوب ، وغير الحرمة ، وحكموا بلزوم التوقّف في غيره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ومرادنا بالنصّ هو الدّليل الشّرعيّ وإن كان هو العقل القاطع كما مرّ في البحث الأوّل ، وإن فرض قلّة انفكاكه عن النصّ الشّرعيّ ، وحجّية أصل البراءة هو مذهب المجتهدين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يتراءى في الكتب الفقهيّة مثل كتب الفاضلين وغيرهما من التوقّف في الفتوى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توقّف ، أو تردّد ، أو نحو ذلك ، فليس قولا بوجوب التوقّف منهم أو العمل عليه ، بل مرادهم بيان تعارض الأمارات من الطّرفين من حيث بيان الحكم في المسألة بالخصوص ، ولم يترجّح عندهم أحد الطرفين ، فيظهرون أنّه محلّ التوقّف عندهم من حيث خصوص المسألة بالنظر الى الدّليل الخاصّ ، وإن كان فتواهم وعملهم بعد ذلك الرّجوع الى الأصل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بعد ذلك الى أنّ أخبار التوقّف أيضا تحمل على ذلك ، أي على التوقّف في 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فالمجتهدون والأخباريّون كلاهما متوقّفون في الحكم من حيث الخصوص ، ثمّ يختلفون في حكم الواقعة بعد ذلك من حيث إنّها مجهول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المجتهدون الى البراءة الأصليّة ، والأخباريّون الى لزوم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فالأقوى والأظهر هو العمل على البراءة الأصليّة ، وادّعى عليه الإجماع جماعة ، منهم الصدوق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اعتقاداته</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في باب الحظر والإباحة في الأشياء المطلقة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ذلك أنّ الاشياء كلّها مطلقة حتّى يرد في شيء منها نهي ، فيظهر منه انّه 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رحمه‌اللّه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الشّرائع كافّة لا يخطّئون من بادر الى تناول شيء من المشتبهات ، سواء علم الإذن فيها من الشّرع أو لم يعلم ، ولا يوجبون عليه عند تناول شيء من المأكل أن يعلم التّنصيص على إباحته ، ويعذرونه في كثير من المحرّمات إذا تناولها من غير علم ، ولو كانت محظورة لأسرعوا الى تخطئته حتّى يعلم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يحكم العقل بعدم التكليف إلّا بعد البيان ، ويدلّ عليه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والمتبادر منه أنّا لا نعذّبهم على ما يفعلون حتّى تبلغهم الأحكام ببعث الرّسول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ملاحظة ما سبق في البحث الأوّل ، يظهر أنّ المراد ، الأفعال التي لا حكم </w:t>
      </w:r>
    </w:p>
    <w:p>
      <w:pPr>
        <w:pStyle w:val="BookText"/>
        <w:rPr/>
      </w:pPr>
      <w:r>
        <w:rPr>
          <w:rFonts w:ascii="Amiri" w:hAnsi="Amiri" w:eastAsia="Amiri" w:cs="Amiri"/>
          <w:color w:val="111111"/>
          <w:sz w:val="28"/>
          <w:sz w:val="28"/>
          <w:szCs w:val="28"/>
          <w:rtl w:val="true"/>
          <w:lang w:bidi="ar-SA"/>
        </w:rPr>
        <w:t>للعقل فيها بالأمر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أنّ الرسول أعمّ من الظّاهر والباطن ، وعدم التّعذيب كناية عن أنّه ليس هناك إيجاب وتحريم حتّى يبعث رسولا ، وإلّا فيلزم انفكاك اللّازم عن الملزوم ، والأخبار عن العفو عن المؤاخذة عن جميع المحرّمات وترك الواجبات الى زمان يستلزم القاء الإيجاب والتحريم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من بعض الأعاظم </w:t>
      </w:r>
      <w:r>
        <w:rPr>
          <w:rStyle w:val="FootnoteAnchor"/>
          <w:rtl w:val="true"/>
        </w:rPr>
        <w:footnoteReference w:id="87"/>
      </w:r>
      <w:r>
        <w:rPr>
          <w:rFonts w:ascii="Amiri" w:hAnsi="Amiri" w:eastAsia="Amiri" w:cs="Amiri"/>
          <w:color w:val="111111"/>
          <w:sz w:val="28"/>
          <w:sz w:val="28"/>
          <w:szCs w:val="28"/>
          <w:rtl w:val="true"/>
          <w:lang w:bidi="ar-SA"/>
        </w:rPr>
        <w:t>حيث جمع في كلامه بين الاستدلال بالآية لأصل البراءة ، ودفع الإشكال الوارد من جهة الآية على الأحكام العقليّة الإلزاميّة بجواز العفو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نفي الإيجاب والتحريم من الشّارع ، يستلزم الرّخصة في الفعل والترك ، واحتمال ذلك للأحكام الثلاثة الباقية لا يضرّ ، إذ المراد من أصل البراءة نفي أحد الحكمين ، سواء استلزم المقام بعد ذلك ثبوت الاستحباب أو الكراهة أو الإباحة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أنّ الأصل براءة الذّمّة عن الوجوب والحرمة قبل وصول ما يدلّ عليهما إلينا ، سواء وصل مطلق الرّجحان أو المرجوحيّة أم لا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 يظهر ممّا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من الآيات الدالّة على عدم المؤاخذة إلّا بعد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 فمثل ما رواه الصدوق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في باب جواز القنوت بالفارسيّة عن الصادق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رحمه‌اللّه أيضا </w:t>
      </w:r>
      <w:r>
        <w:rPr>
          <w:rStyle w:val="FootnoteAnchor"/>
          <w:rtl w:val="true"/>
        </w:rPr>
        <w:footnoteReference w:id="91"/>
      </w:r>
      <w:r>
        <w:rPr>
          <w:rFonts w:ascii="Amiri" w:hAnsi="Amiri" w:eastAsia="Amiri" w:cs="Amiri"/>
          <w:color w:val="111111"/>
          <w:sz w:val="28"/>
          <w:sz w:val="28"/>
          <w:szCs w:val="28"/>
          <w:rtl w:val="true"/>
          <w:lang w:bidi="ar-SA"/>
        </w:rPr>
        <w:t xml:space="preserve">، وفي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أو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ودلالته ظاهرة ، فإنّ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مطلق عنانه ، مقيّد بزجر من الشّارع بحيث لا يمكن تناوله ، فيجوز تعاطي فعله وتركه حتى يثبت منع وزجر بسبب قيد الشّارع وحبسه بنهيه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النّهي في حديث الصّدوق أعمّ ممّا تضمّنه الواجب من النّهي عن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الرّواية على استصحاب إطلاق الحكم الوارد من الشّرع حتّى يثبت التقييد ، أو على ما لا يحتمل التحريم ، فإنّه وفاقي أو على ما يعمّ به البلوى لحصول الظنّ فيه كما مرّ ، أو نحو ذلك من المحامل البعيدة ، تأويلات بعيدة لا داعي الى ارتكابها ، لضعف معارضاته كما سيظهر إن شاء اللّه تعالى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في الصحيح عن حريز عن الصادق عليه الصلاة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والنسيان ، وما استكرهوا عليه ، وما لا يطيقون ، وما لا يعلمون ، وما اضطروا إليه ، </w:t>
      </w:r>
    </w:p>
    <w:p>
      <w:pPr>
        <w:pStyle w:val="BookText"/>
        <w:rPr/>
      </w:pPr>
      <w:r>
        <w:rPr>
          <w:rFonts w:ascii="Amiri" w:hAnsi="Amiri" w:eastAsia="Amiri" w:cs="Amiri"/>
          <w:color w:val="111111"/>
          <w:sz w:val="28"/>
          <w:sz w:val="28"/>
          <w:szCs w:val="28"/>
          <w:rtl w:val="true"/>
          <w:lang w:bidi="ar-SA"/>
        </w:rPr>
        <w:t>والحسد ، والطّيرة ، والتّفكّر في الوسوسة في الخلق ما لم ينطقوا بشفة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رفع المؤاخذة عمّا لا يعلمون ظاهر في الإباحة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في باب حجج اللّه على خلقه في الموثّق عن أبي الحسن زكريا بن يحيى 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وضع تكليفه عنهم ، أو وضع المؤاخذة ، وهذا يشمل محتمل الوجوب والحرمة ، ولا وجه لتخصيصه بمحتمل الوجوب ، إلى غير ذلك من الأخبار الكثيرة الدالّة على عدم التكليف والمؤاخذة إلّا بعد العلم ، مثل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إمرئ ركب أمرا بجهالة فليس عليه شيء</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ممّا لم يعلموا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يستدلّ بصحيحة عبد اللّه بن سنان ،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نوادر المعيشة </w:t>
      </w:r>
      <w:r>
        <w:rPr>
          <w:rStyle w:val="FootnoteAnchor"/>
          <w:rtl w:val="true"/>
        </w:rPr>
        <w:footnoteReference w:id="97"/>
      </w:r>
      <w:r>
        <w:rPr>
          <w:rFonts w:ascii="Amiri" w:hAnsi="Amiri" w:eastAsia="Amiri" w:cs="Amiri"/>
          <w:color w:val="111111"/>
          <w:sz w:val="28"/>
          <w:sz w:val="28"/>
          <w:szCs w:val="28"/>
          <w:rtl w:val="true"/>
          <w:lang w:bidi="ar-SA"/>
        </w:rPr>
        <w:t xml:space="preserve">عن الصادق عليه الصلاة والسلام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وحرام فهو حلال لك أبدا حتّى تعرف الحرام منه بعينه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الاستدلال به فيما لا نصّ فيه فيما اشتبه حكمه الشرعيّ إشكال ، بل هو ظاهر فيما اشتبه موضوع الحكم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المتّصف بالحلّ والحرمة إنّما هو أفعال المكلّفين ، فإن جعلناهما أعمّ </w:t>
      </w:r>
    </w:p>
    <w:p>
      <w:pPr>
        <w:pStyle w:val="BookText"/>
        <w:rPr/>
      </w:pPr>
      <w:r>
        <w:rPr>
          <w:rFonts w:ascii="Amiri" w:hAnsi="Amiri" w:eastAsia="Amiri" w:cs="Amiri"/>
          <w:color w:val="111111"/>
          <w:sz w:val="28"/>
          <w:sz w:val="28"/>
          <w:szCs w:val="28"/>
          <w:rtl w:val="true"/>
          <w:lang w:bidi="ar-SA"/>
        </w:rPr>
        <w:t>من العقليّ فيشمل مثل التنفّس في الهواء الذي هو ممّا يضطرّ إليه الإنسان ، إذ المراد بالحلّ في الرّواية حينئذ هو الرّخصة ، لا حصول الإباحة بالمعنى الأخصّ ، وإلّا فيكون المقسّم هو غير الاضطراريّات لعدم انصراف الحلال شرعا إليها ، وقد ينسبان الى الأعيان توسّعا لكونها مشتملة على علّة الحكم المتعلّق بها وحكمته ، وفي الحقيقة ، المتّصف بهما هو الفعل المتعلّق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الفعل قد يتّصف بهما باعتبار المتعلّق كحلّ أكل الخبز وحرمة أكل الميتة ، وقد يتّصف بهما باعتبار الحال والوقت ، كالأكل على التّخمة ، وإن كان المتعلّق مباح الأكل بالذّات ، ووقت الاحتياج وإن كان حرام الأكل بالذّات ، فما علم فيه المتعلّق أو الحال والوقت وتعيّن كونه من أفراده ، فلا إشكال فيه ، وما جهل فيه المتعلّق أو الوقت ، فهو مورد هذه الرّواية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فاللّحم منه ما يحلّ أكله بالذّات وبالوصف وبالوقت والحال كأكل لحم الغنم المملوك الغير الجلّال ونحوه المذكّى في خلاء المعدة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يحرم بسبب خلاف أحد المذكورات ، كلحم الخنزير أو أكل الغنم المغصوب أو الجلّال أو غير المذكّى أو على التّخمة ، فإذا علم المذكورات فلا إشكال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جهل الحال ، فمقتضى الرّواية كونه حلالا حتى يعلم أنّه متّصف بواحد من جهات الحرمة ، فالشّاكّ في كونه على التّخمة أم لا مثلا ، يحلّ له الأكل ، وكذلك اللّحم المشترى من السّوق الذي لا يعلم أنّه مذكّى أو ميتة ، وهذا هو الشّبهة في الموضوع ، أعني ما يكون سبب اشتباه حكمه الشرعيّ الشّك في أنّه داخل تحت أيّ القسمين اللّذين علم حالهما بالدليل الشرعيّ ، فلو ارتفع الجهل وحصل العلم </w:t>
      </w:r>
    </w:p>
    <w:p>
      <w:pPr>
        <w:pStyle w:val="BookText"/>
        <w:rPr/>
      </w:pPr>
      <w:r>
        <w:rPr>
          <w:rFonts w:ascii="Amiri" w:hAnsi="Amiri" w:eastAsia="Amiri" w:cs="Amiri"/>
          <w:color w:val="111111"/>
          <w:sz w:val="28"/>
          <w:sz w:val="28"/>
          <w:szCs w:val="28"/>
          <w:rtl w:val="true"/>
          <w:lang w:bidi="ar-SA"/>
        </w:rPr>
        <w:t>بكونه أحدهما ، فلا يحتاج الى دليل شرعيّ آخر في معرفة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الشّبهة في نفس الحكم الشّرعيّ ، فهو أن يكون من جهة عدم الدليل أصلا</w:t>
      </w:r>
    </w:p>
    <w:p>
      <w:pPr>
        <w:pStyle w:val="BookText"/>
        <w:rPr/>
      </w:pPr>
      <w:r>
        <w:rPr>
          <w:rFonts w:ascii="Amiri" w:hAnsi="Amiri" w:eastAsia="Amiri" w:cs="Amiri"/>
          <w:color w:val="111111"/>
          <w:sz w:val="28"/>
          <w:sz w:val="28"/>
          <w:szCs w:val="28"/>
          <w:rtl w:val="true"/>
          <w:lang w:bidi="ar-SA"/>
        </w:rPr>
        <w:t>لا في هذا الشّيء ولا في شيء آخر يندرج هذا فيه كشرب التّتن مثلا ، أو من جهة تعارض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توجّه الرّواية </w:t>
      </w:r>
      <w:r>
        <w:rPr>
          <w:rStyle w:val="FootnoteAnchor"/>
          <w:rtl w:val="true"/>
        </w:rPr>
        <w:footnoteReference w:id="99"/>
      </w:r>
      <w:r>
        <w:rPr>
          <w:rFonts w:ascii="Amiri" w:hAnsi="Amiri" w:eastAsia="Amiri" w:cs="Amiri"/>
          <w:color w:val="111111"/>
          <w:sz w:val="28"/>
          <w:sz w:val="28"/>
          <w:szCs w:val="28"/>
          <w:rtl w:val="true"/>
          <w:lang w:bidi="ar-SA"/>
        </w:rPr>
        <w:t xml:space="preserve">بحيث تشمل الشّبهة في نفس الحكم الشّرعيّ ليتمّ الاستدلال بها على أصالة البراءة فيما لا نصّ فيه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الحديث أنّ كلّ فعل من جملة الأفعال التي تتّصف بالحلّ والحرمة </w:t>
      </w:r>
      <w:r>
        <w:rPr>
          <w:rStyle w:val="FootnoteAnchor"/>
          <w:rtl w:val="true"/>
        </w:rPr>
        <w:footnoteReference w:id="100"/>
      </w:r>
      <w:r>
        <w:rPr>
          <w:rFonts w:ascii="Amiri" w:hAnsi="Amiri" w:eastAsia="Amiri" w:cs="Amiri"/>
          <w:color w:val="111111"/>
          <w:sz w:val="28"/>
          <w:sz w:val="28"/>
          <w:szCs w:val="28"/>
          <w:rtl w:val="true"/>
          <w:lang w:bidi="ar-SA"/>
        </w:rPr>
        <w:t>، وكذا كلّ عين ممّا يتعلّق به فعل المكلّف ويتّصف بالحلّ والحرمة ، إذا لم يعلم الحكم الخاصّ به من الحلّ أو الحرمة ، فهو لك حلال ، فخرج ما لا تتّصف بهما جميعا من الأفعال الاضطراريّة والأعيان التي لا يتعلّق بها فعل المكلّف ، وما علم أنّه حلال لا حرام فيه ، أو حرام لا حلال فيه ، وليس الغرض من ذكر هذا الوصف مجرّد الاحتراز ، بل هو مع بيان ما فيه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الحاصل ، أنّ ما اشتبه حكمه وكان محتملا لأن يكون حلالا ولأن يكون حراما ؛ فهو حلال ، سواء علم حكم لكلّي فوقه أو تحته ، بحيث لو فرض العلم باندراجه تحته أو تحقّقه في ضمنه ، علم حكمه أيضا أم 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فيه الحلال والحرام عندك ، بمعنى أنّك تقسّمه الى هذين وتحكم عليه بأحدهما لا على التعيين ، ولا تدري المعيّن منهما ، فهو لك حلال ، 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صادقة على اللّحم المشترى من السّوق المحتمل </w:t>
      </w:r>
    </w:p>
    <w:p>
      <w:pPr>
        <w:pStyle w:val="BookText"/>
        <w:rPr/>
      </w:pPr>
      <w:r>
        <w:rPr>
          <w:rFonts w:ascii="Amiri" w:hAnsi="Amiri" w:eastAsia="Amiri" w:cs="Amiri"/>
          <w:color w:val="111111"/>
          <w:sz w:val="28"/>
          <w:sz w:val="28"/>
          <w:szCs w:val="28"/>
          <w:rtl w:val="true"/>
          <w:lang w:bidi="ar-SA"/>
        </w:rPr>
        <w:t xml:space="preserve">للمذكّى والميتة ، وعلى شرب التّتن ، وعلى حلّيّة لحم الحمير إن لم نقل بوضوحه وشككنا فيه لأنّه يصدق على كلّ منها أنّه شيء فيه حلال وحرام عندنا ، بمعنى أنّه يجوز لنا أن نجعله مقسّما لحكمين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 حلال وإمّا حرام ، وإنّه من جملة الأفعال التي يكون بعض أنواعها أو أصنافها حلالا وبعضها حراما ، واشتركت في أنّ الحكم الشّرعي المتعلّق بها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Style w:val="FootnoteAnchor"/>
          <w:rtl w:val="true"/>
        </w:rPr>
        <w:footnoteReference w:id="101"/>
      </w:r>
      <w:r>
        <w:rPr>
          <w:rFonts w:ascii="Amiri" w:hAnsi="Amiri" w:eastAsia="Amiri" w:cs="Amiri"/>
          <w:color w:val="111111"/>
          <w:sz w:val="28"/>
          <w:sz w:val="28"/>
          <w:szCs w:val="28"/>
          <w:rtl w:val="true"/>
          <w:lang w:bidi="ar-SA"/>
        </w:rPr>
        <w:t>، إذ هذا التفسير يوجب استعمال اللّفظ في المعنيين مع كونه خلاف المتبادر من الرّواية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الأعيان التي لا يتعلّق بها فعل المكلّف ، كالسّماء وذات الباري تعالى مثلا إنّما هو لأجل عدم إمكان الاتّصاف بشيء من الحلّ والحرمة ، لا من جهة عدم اتّصافها بهما معا ، وعدم قابليّتها لانقسامها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وخروج الأفعال الضّروريّة لبقاء الحياة إنّما هو لأجل أنّه لا يتّصف بأحدهما أيضا شرعا ، وإن كان يمكن اتّصافه بهما جميعا لأجل أنّه فعل مكلّف اختياريّ ، وكذلك خروج ما تعيّن حلّه أو حرمته لأنّه لا تتّصف إلّا بأحدهما ، فيلزم استعمال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حلال وحرام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قابل للاتّصاف بأحدهما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اخرى ، يمكن تعلّق الحكم الشّرعي به ليخرج ما لا يقبل الاتّصاف بشيء منهما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ينقسم إليهما ، ويوجد النّوعان فيه إما في نفس الأمر أو عندنا ، </w:t>
      </w:r>
    </w:p>
    <w:p>
      <w:pPr>
        <w:pStyle w:val="BookText"/>
        <w:rPr/>
      </w:pPr>
      <w:r>
        <w:rPr>
          <w:rFonts w:ascii="Amiri" w:hAnsi="Amiri" w:eastAsia="Amiri" w:cs="Amiri"/>
          <w:color w:val="111111"/>
          <w:sz w:val="28"/>
          <w:sz w:val="28"/>
          <w:szCs w:val="28"/>
          <w:rtl w:val="true"/>
          <w:lang w:bidi="ar-SA"/>
        </w:rPr>
        <w:t xml:space="preserve">وهذا غير جائز مع أنّه لا معنى لإخراج المذكورات ، لأنّ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لك حلال ، أنّ مجهوله حلال ، ولا يتصوّر الجهالة في المخرجات حتى يحتاج الى الإخراج ، مع أنّه لا معنى للإخراج حينئذ ، واعتبار المفهوم المخالف إلّا بتأويل السّالبة المنفيّة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وهو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يرد على ما ذكرت من اختصاصها بشبهة الموضوع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نعم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القيد هنا التنبيه على أنّ القابليّة لهما واحتمال كلّ منهما في نظر المكلّف لا يوجب الحرمة ، ولمّا كانت الحرمة والحلّية في الموضوع ممّا ثبت في الجملة ، وأذهان المكلّفين متوجّهة إليها فيحتاج الى التنبيه ، لتبادر أذهانهم الى احتمال الحرمة ، بخلاف مجهول الحكم أصلا ، فالتقييد هنا ليس لأجل الاحتراز ولا 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ما ذكر في معنى الحديث يستلزم استعمالا آخر للّفظ في المعنيين ، إذ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تعرف الحرام منه بعينه فتدعه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من الأدلّة الشّرعية الحرمة ، إذا أريد معرفة الحكم المشتبه ، وحتّى تعرف من الخارج من البيّنة أو غيرها ، الحرمة ، إذا أريد معرفة الموضوع المشتبه ، فليتأمّل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الرّواية مع قطع النّظر عن كلّ ذلك أيضا ظاهرة فيما ذكرنا ، وهو المعنى المنساق منها الى الأذهان الخالية ، ويؤيّده ما روي عن الصادق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هو لك حلال حتى تعلم أنّه حرام بعينه فتدعه من قبل </w:t>
      </w:r>
    </w:p>
    <w:p>
      <w:pPr>
        <w:pStyle w:val="BookText"/>
        <w:rPr/>
      </w:pPr>
      <w:r>
        <w:rPr>
          <w:rFonts w:ascii="Amiri" w:hAnsi="Amiri" w:eastAsia="Amiri" w:cs="Amiri"/>
          <w:color w:val="111111"/>
          <w:sz w:val="28"/>
          <w:sz w:val="28"/>
          <w:szCs w:val="28"/>
          <w:rtl w:val="true"/>
          <w:lang w:bidi="ar-SA"/>
        </w:rPr>
        <w:t xml:space="preserve">نفسك ، وذلك مثل يكون الثوب عليك </w:t>
      </w:r>
      <w:r>
        <w:rPr>
          <w:rStyle w:val="FootnoteAnchor"/>
          <w:rtl w:val="true"/>
        </w:rPr>
        <w:footnoteReference w:id="103"/>
      </w:r>
      <w:r>
        <w:rPr>
          <w:rFonts w:ascii="Amiri" w:hAnsi="Amiri" w:eastAsia="Amiri" w:cs="Amiri"/>
          <w:color w:val="111111"/>
          <w:sz w:val="28"/>
          <w:sz w:val="28"/>
          <w:szCs w:val="28"/>
          <w:rtl w:val="true"/>
          <w:lang w:bidi="ar-SA"/>
        </w:rPr>
        <w:t xml:space="preserve">قد اشتريته وهو سرقة أو المملوك عندك ولعله حرّ قد باع نفسه أو خدع فبيع أو قهر </w:t>
      </w:r>
      <w:r>
        <w:rPr>
          <w:rStyle w:val="FootnoteAnchor"/>
          <w:rtl w:val="true"/>
        </w:rPr>
        <w:footnoteReference w:id="104"/>
      </w:r>
      <w:r>
        <w:rPr>
          <w:rFonts w:ascii="Amiri" w:hAnsi="Amiri" w:eastAsia="Amiri" w:cs="Amiri"/>
          <w:color w:val="111111"/>
          <w:sz w:val="28"/>
          <w:sz w:val="28"/>
          <w:szCs w:val="28"/>
          <w:rtl w:val="true"/>
          <w:lang w:bidi="ar-SA"/>
        </w:rPr>
        <w:t>أو امرأة تحتك وهي أختك أو رضيعتك ، والأشياء كلّها على هذا حتى يستبين لك غير ذلك 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التّمثيل وإن لم يكن مخصّصا للعام ، ولكن في شمول العام لنفس الحكم تأمّل ، مع أنّ قيام البيّنة أيضا شاهد على ما ذكرنا ، سيّما بعد التعميم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والأشياء كلّها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 العامّ الثاني ليس بأولى من تخصيص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المتبادر من العين الشّخص الموجود في الخارج ، وهو إنّما يناسب شبهة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فالظاهر من الرّواية أنّ كلّ شيء له نوعان أو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في أحدهما بالحلّ ، وفي الآخر بالحرمة ، فهو يعني مصداقه لك حلال وإن لم تعلم بأنّه فرد من أفراد الحلال أو من أفراد الحرام ، ويجوز لك تناوله حتّى تعرف الحرام بعينه ، يعني أنّ هذا العين حرام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المتبادر الظّاهر من ملاحظة المصداق والمفهوم ، والكلّيّ والفرد في العرف والعادة ، هو الكلّيّ القريب المعهود إطلاقه على الفرد في اصطلاح التخاطب ، لا كلّ ما يمكن فرضه من الأجناس البعيدة والأفراد الفرضيّة ، وكذلك المعتبر في الكلّيّ ما لوحظ في عنوان الحكم من الصّفات الممكنة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هذا ، لو حصل الشّك في حرمة الميتة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الميتة ليس لها فردان حلال وحرام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حلال حتّى تعرف الحرام بعينه ، وإن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الميتة من حيث إنّه مأكول ، والمأكول منه حلال ومنه حرام ، فهو حلال حتّى تعرف أنّه حرام ، إذ المأكول ليس عنوانا للحكم الشرعيّ في مصطلحات الشّرع ومكالماته ، بل هو إمّا اللّحم أو المذكّى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وكلامنا ليس على عنوان اللّحم كما هو العنوان في اللّحم المشترى من السّوق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اللّحم ما هو حلال وما هو حرام ، وكذا الكلام ليس في أكل الطيّب والخبيث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حلال حتّى تعرف أنّه من أيّهما ، وكذلك مثال لحم الحمير ، فإنّ لحم الدّوابّ ليس عنوانا للحكم حتى يجعل له فردان أو أفراد ، وكلامنا في معرفة لحم الحمير من حيث إنّه لحم الحمير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فالمتبادر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المصداق الأولى المعهود المتعارف من عنوان الكلّي الصادق عليه ، وأمثلته ممّا مثّله الصادق عليه الصلاة والسلام في الرّواية واضحة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الكلام في التّتن والصّوت المشتبه بالغناء ، فإنّ الكلّيّ المتصوّر في التّتن إن جعل نفس المشروب المنقسم بالطيّب والخبيث ، فصدق الشّرب عليه أوّلا ممنوع ، وحرمة مطلق استعمال الخبيث ممنوع أيضا ، فلم يتردّد هذا الكلّيّ بين كلّيّين ، فيبقى اندراجه تحت الجهالة بنفس الحكم الشرعيّ ، ومقتضى الأدلّة السّابقة حلّة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الغناء ، فإنّه وإن أمكن إثبات عنوانين للصّوت ، هو الغناء وغير الغناء ، ولكنّ الأظهر فيه أيضا جهالة الحكم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ممّا ذكرنا ظهر لك أنّ الأصل في شبهة الموضوع أيضا أصالة البراءة ، والظّاهر أنّه لا خلاف فيه حتّى من الأخباريّين ، ووجهه 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القائلون بوجوب التوقّف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الآيات فمثل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 وأمثالهما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ما رواه الكليني رحمه‌اللّه </w:t>
      </w:r>
      <w:r>
        <w:rPr>
          <w:rStyle w:val="FootnoteAnchor"/>
          <w:rtl w:val="true"/>
        </w:rPr>
        <w:footnoteReference w:id="109"/>
      </w:r>
      <w:r>
        <w:rPr>
          <w:rFonts w:ascii="Amiri" w:hAnsi="Amiri" w:eastAsia="Amiri" w:cs="Amiri"/>
          <w:color w:val="111111"/>
          <w:sz w:val="28"/>
          <w:sz w:val="28"/>
          <w:szCs w:val="28"/>
          <w:rtl w:val="true"/>
          <w:lang w:bidi="ar-SA"/>
        </w:rPr>
        <w:t xml:space="preserve">في الموثّق عن سماعة بن مهران عن أبي الحسن موسى عليه الصلاة والسلام قال في جملتها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والقياس إنّما هلك من هلك من قبلكم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ما تعلمون فقولوا به وإن جاءكم ما لا تعلمون 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وأهوى بيده الى فيه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تعالى على خلقه؟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ما يعلمون ويكفّوا عمّا لا يعلمون ، فإذا فعلوا ذلك فقد أدّوا الى اللّه حقّه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الموثّق </w:t>
      </w:r>
      <w:r>
        <w:rPr>
          <w:rStyle w:val="FootnoteAnchor"/>
          <w:rtl w:val="true"/>
        </w:rPr>
        <w:footnoteReference w:id="111"/>
      </w:r>
      <w:r>
        <w:rPr>
          <w:rFonts w:ascii="Amiri" w:hAnsi="Amiri" w:eastAsia="Amiri" w:cs="Amiri"/>
          <w:color w:val="111111"/>
          <w:sz w:val="28"/>
          <w:sz w:val="28"/>
          <w:szCs w:val="28"/>
          <w:rtl w:val="true"/>
          <w:lang w:bidi="ar-SA"/>
        </w:rPr>
        <w:t xml:space="preserve">عن ابن بكير عن حمزة بن الطيّار أنّه عرض على أبي عبد اللّه عليه الصلاة والسلام بعض خطب أبيه عليه‌السلام حتّى إذا بلغ موضعا منها ،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واسكت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يسعكم فيما ينزل بكم ممّا لا تعلمون إلّا الكفّ عنه والتثبّت له والرّد الى أئمة الهدى عليهم‌السلام حتى يحملوكم فيه على القصد ويجلوا عنكم فيه العمى ويعرّفوكم فيه الحقّ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غير ذلك من الأخبار الكثيرة ، وهذا أوضحها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التثليث المشهور بين الخاصّة والعامّة ، قال الصادق عليه الصلاة والسلام فيما رواه في الكافي </w:t>
      </w:r>
      <w:r>
        <w:rPr>
          <w:rStyle w:val="FootnoteAnchor"/>
          <w:rtl w:val="true"/>
        </w:rPr>
        <w:footnoteReference w:id="113"/>
      </w:r>
      <w:r>
        <w:rPr>
          <w:rFonts w:ascii="Amiri" w:hAnsi="Amiri" w:eastAsia="Amiri" w:cs="Amiri"/>
          <w:color w:val="111111"/>
          <w:sz w:val="28"/>
          <w:sz w:val="28"/>
          <w:szCs w:val="28"/>
          <w:rtl w:val="true"/>
          <w:lang w:bidi="ar-SA"/>
        </w:rPr>
        <w:t xml:space="preserve">عن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وحرام بيّن وشبهات بين ذلك ، فمن ترك الشّبهات نجا من المحرّمات ، ومن أخذ بالشّبهات ارتكب المحرّمات فهلك من حيث لا يعلم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 أنّ من الأشياء ما يجوز فعله لقيام دليل معتبر عليه ، ومنها لا يجوز فعله كذلك ، ومنها ما يحتمل الأمرين ، إمّا لعدم بلوغ دليله إلينا أو للاحتمال والدليل في الاشتباه ، فمن ترك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من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هو حرام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أخذ بها ، أي بجميعها ، ارتكب المحرّمات لوجوده فيها جزما ، لإخبار المعصومين عليهم‌السلام أو للعلم العادي بذلك ، والمراد مجاز المشارفة إن لم يحمل الشّبهات على العموم ، وبغيره من الأخبار </w:t>
      </w:r>
    </w:p>
    <w:p>
      <w:pPr>
        <w:pStyle w:val="BookText"/>
        <w:rPr/>
      </w:pPr>
      <w:r>
        <w:rPr>
          <w:rFonts w:ascii="Amiri" w:hAnsi="Amiri" w:eastAsia="Amiri" w:cs="Amiri"/>
          <w:color w:val="111111"/>
          <w:sz w:val="28"/>
          <w:sz w:val="28"/>
          <w:szCs w:val="28"/>
          <w:rtl w:val="true"/>
          <w:lang w:bidi="ar-SA"/>
        </w:rPr>
        <w:t>الدالّة على التوقّف عند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أدلّة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بموجبها ، إذ نحن أيضا نكفّ عن حكم ما لم نعلم حكمه بالخصوص ، والذي نحكم به هو حكم ما لم نعرف حكمه بالخصوص من حيث إنّا لا نعرف حكمه بالخصوص ، لا من حيث هو بالخصوص ، فنحن لا نحكم فيما لا نصّ فيه إلّا بما علمنا من الكتاب والسنّة والإجماع ، وهو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التوقّف مطلقة ولا وجه لتقييدها بما ذكرت ، بل مقتضاها التوقّف عن الحكم فيما لا نعلم حكمه بالخصوص </w:t>
      </w:r>
      <w:r>
        <w:rPr>
          <w:rStyle w:val="FootnoteAnchor"/>
          <w:rtl w:val="true"/>
        </w:rPr>
        <w:footnoteReference w:id="114"/>
      </w:r>
      <w:r>
        <w:rPr>
          <w:rFonts w:ascii="IRNazanin" w:hAnsi="IRNazanin" w:eastAsia="IRNazanin"/>
          <w:color w:val="111111"/>
          <w:sz w:val="28"/>
          <w:sz w:val="28"/>
          <w:szCs w:val="28"/>
          <w:rtl w:val="true"/>
          <w:lang w:bidi="fa-IR"/>
        </w:rPr>
        <w:t>، خصوصا وعموما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تتبّع تلك الأخبار يظهر له أنّ مرادهم عليهم‌السلام من ذلك المنع عن العمل بالقياس </w:t>
      </w:r>
      <w:r>
        <w:rPr>
          <w:rStyle w:val="FootnoteAnchor"/>
          <w:rtl w:val="true"/>
        </w:rPr>
        <w:footnoteReference w:id="115"/>
      </w:r>
      <w:r>
        <w:rPr>
          <w:rFonts w:ascii="Amiri" w:hAnsi="Amiri" w:eastAsia="Amiri" w:cs="Amiri"/>
          <w:color w:val="111111"/>
          <w:sz w:val="28"/>
          <w:sz w:val="28"/>
          <w:szCs w:val="28"/>
          <w:rtl w:val="true"/>
          <w:lang w:bidi="ar-SA"/>
        </w:rPr>
        <w:t xml:space="preserve">، ولا نطيل الكلام بذكر تلك الأخبار ، وإن شئت فراجع الى مظانّها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الكتب جمعا لذلك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القضاء ، ولا ريب أنّ القياس إنّما يثبت حكم الجزئيّات لا 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المعارضات ممّا دلّ على أصل البراءة أقوى سندا ودلالة واعتضادا بالكتاب والسنّة والعقل والعمل ، بل الإجماع والموافقة للملّة السّمحة السّهلة ، ونفي العسر والحرج والضّرر ، فهي أولى بالتقييد والتأويل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تقولون إنّ حكم المشتبه وما لا يعلم حكمه بالخصوص ، </w:t>
      </w:r>
    </w:p>
    <w:p>
      <w:pPr>
        <w:pStyle w:val="BookText"/>
        <w:rPr/>
      </w:pPr>
      <w:r>
        <w:rPr>
          <w:rFonts w:ascii="Amiri" w:hAnsi="Amiri" w:eastAsia="Amiri" w:cs="Amiri"/>
          <w:color w:val="111111"/>
          <w:sz w:val="28"/>
          <w:sz w:val="28"/>
          <w:szCs w:val="28"/>
          <w:rtl w:val="true"/>
          <w:lang w:bidi="ar-SA"/>
        </w:rPr>
        <w:t xml:space="preserve">هو التوقّف لهذه الأخبار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أصالة البراءة لتلك الأخبار والأدلّة ، وأدلّتنا أقوى ، فنطرح أدلّتكم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تساوي الطّرفين ، فيرجع الى ما تعارض فيه النصّان ، وسيجيء أنّ المختار فيه التخيير ، فيرجع الى أصالة البراءة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تلك الأخبار على الوجوب ممنوعة ، بل الظّاهر من كلّها أو من ملاحظة مجموعها ؛ الاستحباب والأولويّة ونحن لا نمنعه </w:t>
      </w:r>
      <w:r>
        <w:rPr>
          <w:rStyle w:val="FootnoteAnchor"/>
          <w:rtl w:val="true"/>
        </w:rPr>
        <w:footnoteReference w:id="117"/>
      </w:r>
      <w:r>
        <w:rPr>
          <w:rFonts w:ascii="Amiri" w:hAnsi="Amiri" w:eastAsia="Amiri" w:cs="Amiri"/>
          <w:color w:val="111111"/>
          <w:sz w:val="28"/>
          <w:sz w:val="28"/>
          <w:szCs w:val="28"/>
          <w:rtl w:val="true"/>
          <w:lang w:bidi="ar-SA"/>
        </w:rPr>
        <w:t xml:space="preserve">،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الاحتياط والترك </w:t>
      </w:r>
      <w:r>
        <w:rPr>
          <w:rStyle w:val="FootnoteAnchor"/>
          <w:rtl w:val="true"/>
        </w:rPr>
        <w:footnoteReference w:id="118"/>
      </w:r>
      <w:r>
        <w:rPr>
          <w:rFonts w:ascii="Amiri" w:hAnsi="Amiri" w:eastAsia="Amiri" w:cs="Amiri"/>
          <w:color w:val="111111"/>
          <w:sz w:val="28"/>
          <w:sz w:val="28"/>
          <w:szCs w:val="28"/>
          <w:rtl w:val="true"/>
          <w:lang w:bidi="ar-SA"/>
        </w:rPr>
        <w:t xml:space="preserve">فيما يحتمل الحرمة ، والتوقف </w:t>
      </w:r>
      <w:r>
        <w:rPr>
          <w:rStyle w:val="FootnoteAnchor"/>
          <w:rtl w:val="true"/>
        </w:rPr>
        <w:footnoteReference w:id="119"/>
      </w:r>
      <w:r>
        <w:rPr>
          <w:rFonts w:ascii="Amiri" w:hAnsi="Amiri" w:eastAsia="Amiri" w:cs="Amiri"/>
          <w:color w:val="111111"/>
          <w:sz w:val="28"/>
          <w:sz w:val="28"/>
          <w:szCs w:val="28"/>
          <w:rtl w:val="true"/>
          <w:lang w:bidi="ar-SA"/>
        </w:rPr>
        <w:t>في العمل والفتوى ، والعمل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ذكرنا على من لاحظها أدنى ملاحظة ، فإنّها مذكورة في سياق الوعظ والتزهيد والترغيب في الخبر ، والردع عمّا سعى أن يصير موجبا للدخول في الحرام ، لا النّهي والزّجر الصّريح في الحرمة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بما ذكرنا يحصل الجمع بين الأدلّة جمعا قريبا لا تشمئزّ منه الأفهام المستقيمة ، بخلاف ما لو حمل على ظواهر ما ذكرتم ، فإنّ حمل أخبار أصل البراءة على خلاف ظاهرها ، مثل حملها إمّا على شبهة الموضوع ، أو على ما يحتمل الوجوب لا ما يحتمل الحرمة ؛ بعيد ، بل لا يمكن جريانه في بعضها ، مثل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إمرئ ركب أمرا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في لبس المخيط للإحرام ، وحكاية التزويج في العدّة المذكورة في صحيحة عبد الرحمن بن الحجّاج الآتية </w:t>
      </w:r>
    </w:p>
    <w:p>
      <w:pPr>
        <w:pStyle w:val="BookText"/>
        <w:rPr/>
      </w:pPr>
      <w:r>
        <w:rPr>
          <w:rFonts w:ascii="Amiri" w:hAnsi="Amiri" w:eastAsia="Amiri" w:cs="Amiri"/>
          <w:color w:val="111111"/>
          <w:sz w:val="28"/>
          <w:sz w:val="28"/>
          <w:szCs w:val="28"/>
          <w:rtl w:val="true"/>
          <w:lang w:bidi="ar-SA"/>
        </w:rPr>
        <w:t xml:space="preserve">في حكم الاحتياط ، وكذلك حملها على التقيّة </w:t>
      </w:r>
      <w:r>
        <w:rPr>
          <w:rStyle w:val="FootnoteAnchor"/>
          <w:rtl w:val="true"/>
        </w:rPr>
        <w:footnoteReference w:id="120"/>
      </w:r>
      <w:r>
        <w:rPr>
          <w:rFonts w:ascii="Amiri" w:hAnsi="Amiri" w:eastAsia="Amiri" w:cs="Amiri"/>
          <w:color w:val="111111"/>
          <w:sz w:val="28"/>
          <w:sz w:val="28"/>
          <w:szCs w:val="28"/>
          <w:rtl w:val="true"/>
          <w:lang w:bidi="ar-SA"/>
        </w:rPr>
        <w:t>لاختلاف العامة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حيث يمكن الرّجوع الى الأئمة عليهم‌السلام كما يستفاد من بعضها ، أو الى أصحابهم وكتب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شرائط العمل بأصل البراءة الفحص والبحث عن الدّليل لا مطلقا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حكم ما لا نصّ فيه قبل الاطلاع بما صدر عنهم في حكمه من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التثليث </w:t>
      </w:r>
      <w:r>
        <w:rPr>
          <w:rStyle w:val="FootnoteAnchor"/>
          <w:rtl w:val="true"/>
        </w:rPr>
        <w:footnoteReference w:id="121"/>
      </w: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يدلّ على الحرمة ، بل إنّما يدلّ على أنّ ارتكاب الشّبهة مظنّة الوقوع في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وقع في الحرام الواقعي فهو يهلكه بالخاصيّة كالسّم المجهول ، أو انّ من ارتكب جميع الشّبهات فلا ينفكّ عن فعل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استلزام ذلك الحرمة إنّما يدلّ على الحرمة إذا استوعب جميع الشّبهات وهو غير محلّ النّزاع ، بل النّزاع في مطلق الشّبهة وكل ما صدق عليه لا جميعها ، فلا يفيد ذلك أزيد من الكراهة كالنهي عن الصّرف لخوف الوقوع في الرّبا ، وعن بيع الأكفان لخوف الوقوع في محبة موت النّاس ،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مطلب المستدلّ إثبات المؤاخذة والعقاب الأخروي في ارتكاب ما لا نصّ فيه ، وهذا لا يدلّ عليه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لا نصّ فيه ليس بشبهة للأدلّة المتقدمة ، غاية الأمر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شبهة من حيث الحكم بالخصوص ، وإمّا من حيث العموم ، وإنّه من جملة </w:t>
      </w:r>
    </w:p>
    <w:p>
      <w:pPr>
        <w:pStyle w:val="BookText"/>
        <w:rPr/>
      </w:pPr>
      <w:r>
        <w:rPr>
          <w:rFonts w:ascii="Amiri" w:hAnsi="Amiri" w:eastAsia="Amiri" w:cs="Amiri"/>
          <w:color w:val="111111"/>
          <w:sz w:val="28"/>
          <w:sz w:val="28"/>
          <w:szCs w:val="28"/>
          <w:rtl w:val="true"/>
          <w:lang w:bidi="ar-SA"/>
        </w:rPr>
        <w:t xml:space="preserve">ما لا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 فحكمه الواضح البيّن هو الحليّة سيما فيما هو منفعة خالصة ، ولا يدرك العقل فيها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فيها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فيها مضرّة كامنة لا تعلمها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فارتكابها من جهة الاعتماد على رخصة الشّارع لعلّه ترياق لهذا السّم الكامن فيه ، فلا مانع من القول باستحباب الاجتناب فيما لا نصّ فيه من جهة جهالة حكمه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شبهة الموضوع وفيما تعارض فيه النصّان فللكلّ جنبتان يستحبّ الاجتناب عنها من جهة الخصوصيّة ، ويجوز ارتكابها من جهة عموم الأدلّة فيما لا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بهذا الحديث يوجب حرمة الموضوع المشتبه أيضا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أكل الفاكهة الغير المنصوصة حرام لهذا الحديث ، وأكل مال العاشر الذي معيشته من العشور حلال إذا احتمل وجود الحلال فيه غريب ، بل هذه الرّواية في موضوع الحكم الشرعي أظهر من غيره ، وحمل ما مرّ من الأدلّة المبيحة لما لا نصّ فيه على الشّبهة في موضع الحكم ، وحمل هذه على نفس الحكم كما ترى ، فكما ترد هذه الرّواية نقضا علينا ترد عليهم أيضا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دلالتها على الحرمة تحملها على الاستحباب كما هو ظاهر سياقها أيضا ، لكون ما ذكرناها من الأدلّة أقوى من جهات شتى كما مرّ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مقبولة عمر بن حنظلة التي ذكر فيها هذا الحديث ، ذكر الصادق عليه الصلاة والسلام فيها أوّلا من جملة وجوه الترجيح بين الأخبار تقديم </w:t>
      </w:r>
    </w:p>
    <w:p>
      <w:pPr>
        <w:pStyle w:val="BookText"/>
        <w:rPr/>
      </w:pPr>
      <w:r>
        <w:rPr>
          <w:rFonts w:ascii="Amiri" w:hAnsi="Amiri" w:eastAsia="Amiri" w:cs="Amiri"/>
          <w:color w:val="111111"/>
          <w:sz w:val="28"/>
          <w:sz w:val="28"/>
          <w:szCs w:val="28"/>
          <w:rtl w:val="true"/>
          <w:lang w:bidi="ar-SA"/>
        </w:rPr>
        <w:t>المشهور على الشّاذ معلّلا بأنّه المجمع عليه ، والمجمع عليه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الأمور ثلاثة أمر بيّن رشده فيتبع ، وأمر بيّن غيّة فيجتنب ، وأمر مشكل يردّ علمه الى اللّه تعالى ورسوله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وجوب ترك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تعليل الامام عليه‌السلام تقديم المجمع عليه بأنّه لا ريب فيه ، وبأنّ الشاذّ النّادر من الأمر المشكل الذي لا يجوز القول به ، ويجب ردّه الى اللّه ورسوله صلى‌اللّه‌عليه‌وآله‌وسلم يدلّ على وجوب ترك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عليه‌السلام بكلامه في هذا المقام إبداء للحكمة ، ووجه المنع عن اتباع الأمر المشكل ، فإنّ وجه منع رسول اللّه صلى‌اللّه‌عليه‌وآله‌وسلم عن الشّبهة إنّما كان هو الوقوع في الحرام ، فإذا كان الوقوع في الحرام مع الجهالة منشأ للمنع ، فمع معلوميّة الحق المجمع عليه وثبوت الحجّة فهو أولى بالمنع ، فإذا كان ذلك مكروها فيكون هذا حراما ، وإن لم نوجّه المقام بذلك فلا بدّ أن نقول بعدم وجوب العمل بالمرجّحات المذكورة في هذه المقبولة ، وانّ العمل عليها يكون مستحبا وأنتم لا تقولون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جعلتم المراد من الشّبهات في قوله عليه‌السلام نظير الشّاذّ النّادر فيما نحن فيه ، فنحن أيضا نقول بحرمتها فلا نزاع بيننا ، وإنّما النزاع فيما تكافأ الاحتمالان أو الأمارتان بالنسبة الى الشّرع </w:t>
      </w:r>
      <w:r>
        <w:rPr>
          <w:rStyle w:val="FootnoteAnchor"/>
          <w:rtl w:val="true"/>
        </w:rPr>
        <w:footnoteReference w:id="124"/>
      </w:r>
      <w:r>
        <w:rPr>
          <w:rFonts w:ascii="Amiri" w:hAnsi="Amiri" w:eastAsia="Amiri" w:cs="Amiri"/>
          <w:color w:val="111111"/>
          <w:sz w:val="28"/>
          <w:sz w:val="28"/>
          <w:szCs w:val="28"/>
          <w:rtl w:val="true"/>
          <w:lang w:bidi="ar-SA"/>
        </w:rPr>
        <w:t>، وما استدلّ عليه الصادق عليه الصلاة والسلام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بعض الرّوايات أنّه لا عقاب على الشّبهات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رواه علي بن محمد الخزّاز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بسنده عن الحسن عليه الصلاة والسلام أنّه قال في جملة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حلالها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حسابا وفي حرامها عقابا وفي الشّبهات عتابا فأنزل الدّنيا بمنزلة الميتة ، خذ منها ما يغنيك ، إن كان حلالا كنت قد زهدت فيها ، وإن كان حراما لم تكن أخذت من الميتة ، وإن كان العتاب فالعتاب سهل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الكلام فيما لا نصّ فيه ، وأمّا الكلام فيما تعارض فيه النصّان ، فالمختار فيه أيضا أصالة البراءة عن تعيين أحدهما ، والتخيير في العمل بأيّهما أراد ، وسيجيء الكلام فيه في باب 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الشّبهة في موضوع الحكم فقد عرفت حالها أيضا في الجملة ، ونقول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أصالة البراءة فيها ، والأخباريّون أيضا وافقوا الأصوليّين في ذلك </w:t>
      </w:r>
      <w:r>
        <w:rPr>
          <w:rStyle w:val="FootnoteAnchor"/>
          <w:rtl w:val="true"/>
        </w:rPr>
        <w:footnoteReference w:id="125"/>
      </w:r>
      <w:r>
        <w:rPr>
          <w:rFonts w:ascii="Amiri" w:hAnsi="Amiri" w:eastAsia="Amiri" w:cs="Amiri"/>
          <w:color w:val="111111"/>
          <w:sz w:val="28"/>
          <w:sz w:val="28"/>
          <w:szCs w:val="28"/>
          <w:rtl w:val="true"/>
          <w:lang w:bidi="ar-SA"/>
        </w:rPr>
        <w:t>، وحملوا الأدلّة الدالّة على أصل البراءة التي ذكرناها فيما لا نصّ فيه على شبهة الموضوع ، وأخبار التثليث ، وما دلّ على التوقّف على شبهة نفس الحكم ، وجعلوا ما لا نصّ فيه من جملة ذلك وقد عرفت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فالظّاهر أنّه لا إشكال في أنّ الأصل في شبهة الموضوع الإباحة ، ولكن يستحب اجتنابها ، ويظهر من الأخباريين دخولها في الحلال البيّن بمقتضى حديث التثليث ، وقد أشرنا الى أنّ ذلك مع القول بوجوب التوقّف فيما لا نصّ فيه ، غريب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الأدلّة على هذا المطلب في غاية الكثرة ، منها العمومات المتقدّمة فيما لا نصّ فيه ، مثل صحيحة عبد اللّه بن سنان المتقدّمة ، وغيرها من الأخبار المتقدّمة </w:t>
      </w:r>
    </w:p>
    <w:p>
      <w:pPr>
        <w:pStyle w:val="BookText"/>
        <w:rPr/>
      </w:pPr>
      <w:r>
        <w:rPr>
          <w:rFonts w:ascii="Amiri" w:hAnsi="Amiri" w:eastAsia="Amiri" w:cs="Amiri"/>
          <w:color w:val="111111"/>
          <w:sz w:val="28"/>
          <w:sz w:val="28"/>
          <w:szCs w:val="28"/>
          <w:rtl w:val="true"/>
          <w:lang w:bidi="ar-SA"/>
        </w:rPr>
        <w:t xml:space="preserve">المستفيضة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 فهو حلال 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وسيجيء بعضها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الاشتباه في الموضوع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احتمال اتّصاف الموضوع بالحرمة </w:t>
      </w:r>
      <w:r>
        <w:rPr>
          <w:rStyle w:val="FootnoteAnchor"/>
          <w:rtl w:val="true"/>
        </w:rPr>
        <w:footnoteReference w:id="126"/>
      </w:r>
      <w:r>
        <w:rPr>
          <w:rFonts w:ascii="Amiri" w:hAnsi="Amiri" w:eastAsia="Amiri" w:cs="Amiri"/>
          <w:color w:val="111111"/>
          <w:sz w:val="28"/>
          <w:sz w:val="28"/>
          <w:szCs w:val="28"/>
          <w:rtl w:val="true"/>
          <w:lang w:bidi="ar-SA"/>
        </w:rPr>
        <w:t>، مثل احتمال طريان الغصب على ما حازه المسلم من المباحات كالحطب والحشيش ، بل تساوي احتماله مع احتمال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يختلط الحلال والحرام اختلاط مزج وشوب لا يتمايزان عادة ، كاختلاط حبوب الحنطة وأجزاء السّمن والدّبس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العلم لك بأنّ هذا الموضوع واحد من الأمور التي بعضها حرام يقينا ولا يعلم أنّه هل هو أو غيره ، وهو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المردّد فيها محصورة معدودة ، يمكن الإحاطة بها بلا عسر وصعوبة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مردّدا بين أمور غير محصورة عادة ، بمعنى تعسّر الإحاطة وتعذّرها ، ولا خلاف في حرمة القسم الثاني ، كما أنّه لا خلاف في حلّيّة غير القسم الأوّل من القسم الثالث</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هو فاختلفوا فيه </w:t>
      </w:r>
      <w:r>
        <w:rPr>
          <w:rStyle w:val="FootnoteAnchor"/>
          <w:rtl w:val="true"/>
        </w:rPr>
        <w:footnoteReference w:id="127"/>
      </w:r>
      <w:r>
        <w:rPr>
          <w:rFonts w:ascii="Amiri" w:hAnsi="Amiri" w:eastAsia="Amiri" w:cs="Amiri"/>
          <w:color w:val="111111"/>
          <w:sz w:val="28"/>
          <w:sz w:val="28"/>
          <w:szCs w:val="28"/>
          <w:rtl w:val="true"/>
          <w:lang w:bidi="ar-SA"/>
        </w:rPr>
        <w:t xml:space="preserve">، فذهب جماعة من الأصوليين الى وجوب اجتنابه ،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اجتناب الشّبهة المحصورة دون غيرها ، واستدلّ عليه </w:t>
      </w:r>
      <w:r>
        <w:rPr>
          <w:rStyle w:val="FootnoteAnchor"/>
          <w:rtl w:val="true"/>
        </w:rPr>
        <w:footnoteReference w:id="128"/>
      </w:r>
      <w:r>
        <w:rPr>
          <w:rFonts w:ascii="Amiri" w:hAnsi="Amiri" w:eastAsia="Amiri" w:cs="Amiri"/>
          <w:color w:val="111111"/>
          <w:sz w:val="28"/>
          <w:sz w:val="28"/>
          <w:szCs w:val="28"/>
          <w:rtl w:val="true"/>
          <w:lang w:bidi="ar-SA"/>
        </w:rPr>
        <w:t>بأنّ الحكم بحلّيّة المجموع ، يستلزم الحكم بحلّيّة ما هو حرام علينا قطعا ، وطهارة ما هو نجس جزما كالإناءين المشتبهين والثوبين كذلك ، والدّرهمين اللّذين أحدهما 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حكمنا بأنّ أحدهما نجس أو حرام ، فهو ترجيح من غير مرجّح شرعيّ ، وبأنّ الحرمة والنجاسة تكليفان يجب امتثالهما ، ولا يتمّ إلّا باجتناب الجمع ، وما لا يتمّ الواجب إلّا به ،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المحصور وغير المحصور </w:t>
      </w:r>
      <w:r>
        <w:rPr>
          <w:rStyle w:val="FootnoteAnchor"/>
          <w:rtl w:val="true"/>
        </w:rPr>
        <w:footnoteReference w:id="129"/>
      </w:r>
      <w:r>
        <w:rPr>
          <w:rFonts w:ascii="Amiri" w:hAnsi="Amiri" w:eastAsia="Amiri" w:cs="Amiri"/>
          <w:color w:val="111111"/>
          <w:sz w:val="28"/>
          <w:sz w:val="28"/>
          <w:szCs w:val="28"/>
          <w:rtl w:val="true"/>
          <w:lang w:bidi="ar-SA"/>
        </w:rPr>
        <w:t>، أنّ ارتكاب جميع المحتملات ممكن ومتحقّق عادة في المحصور ، فيحصل اليقين باستعمال الحرام والنجس بخلاف غير المحصور ، فلا يتحقّق العلم فيه عادة لمكلّف واحد باستعمال المحظور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وحصوله لجميع المكلّفين غير مضرّ ، لأنّ كلّا مكلّف بعلم نفسه ، وإذ ليس فليس ، وذلك كواجد المنيّ في الثوب المشترك ، وبأنّ الشّبهة المحصورة ليست بداخلة فيما لا يعلم حتى يشمله أدلّة الأصل ، لأنّ حرمة أحدها أو نجاسته يقينيّة فيجب امتثالهما يقينا ، كعموم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فيه أيضا أصالة البراءة ، بمعنى أنّه يجوز الاستعمال بحيث لا يحصل العلم بارتكاب الحرام ، ونحن لا نحكم بحلّيّة المجموع أبدا حتى يلزم الحكم بحلّيّة الحرام الواقعيّ اليقينيّ ، ولا نحكم بحلّيّة أحدهما بعينه وحرمته ليلزم التحكّم ، بل نقول بحلّيّة الاستعمال ما لم يتحقّق استعمال ما لا ينفكّ عن استعمال </w:t>
      </w:r>
    </w:p>
    <w:p>
      <w:pPr>
        <w:pStyle w:val="BookText"/>
        <w:rPr/>
      </w:pPr>
      <w:r>
        <w:rPr>
          <w:rFonts w:ascii="Amiri" w:hAnsi="Amiri" w:eastAsia="Amiri" w:cs="Amiri"/>
          <w:color w:val="111111"/>
          <w:sz w:val="28"/>
          <w:sz w:val="28"/>
          <w:szCs w:val="28"/>
          <w:rtl w:val="true"/>
          <w:lang w:bidi="ar-SA"/>
        </w:rPr>
        <w:t>الحرام جزما ، لا بمعنى الحكم بأنّه الحلال الواقعي حتّى يلزم التحكّم ، بل بمعنى التخيير في استعمال أيّ منهما أراد من حيث إنّه مجهول الحرمة لعدم المرجّح ، ونحن نقول بوجوب إبقاء ما هو مساو للحرام الواقعيّ أو أزيد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المعيار عدم العلم بارتكاب الحرام الواقعيّ ، فلم لا تقول بجواز ارتكاب الجميع على التدريج ، لعدم حصول العلم في كلّ مرتبة من الاستعمالات ، والذي يوجب حصول العلم بارتكاب الحرام إنّما هو إذا ارتكب الجميع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به إذ لا دليل عقلا وشرعا يدلّ على الحرمة والعقاب ، ولا إجماع على بطلانه ، والقائل به موجود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ارتكاب الحرام الواقعيّ المتيقّن حرام ، فتحصيل اليقين بارتكاب الحرام أيضا حرام ، وتحريمه حينئذ من هذه الجهة ، فارتكاب الفرد الآخر الذي يوجب العلم بارتكاب الحرام الواقعيّ ، مقدّمة لتحصيل اليقين بارتكابه ، ومقدّمة الحرام حرام ، ويمكن منع المقدّمتين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يثبت اشتغال الذّمّة بحق الغير ، وحصول النجاسة بعد استعمال الجميع ، ويترتّب عليهما آثارهما حينئذ ، وإن لم يحصل العقاب بالارتكاب ،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دليل على حرمة ارتكاب ما لا يحصل العلم معه بالحرام ، لعموم الأدلّة المتقدّمة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التمسّك بأنّ الاجتناب عن الحرام والنجس واجب ولا يتمّ إلّا بالاجتناب </w:t>
      </w:r>
    </w:p>
    <w:p>
      <w:pPr>
        <w:pStyle w:val="BookText"/>
        <w:rPr/>
      </w:pPr>
      <w:r>
        <w:rPr>
          <w:rFonts w:ascii="Amiri" w:hAnsi="Amiri" w:eastAsia="Amiri" w:cs="Amiri"/>
          <w:color w:val="111111"/>
          <w:sz w:val="28"/>
          <w:sz w:val="28"/>
          <w:szCs w:val="28"/>
          <w:rtl w:val="true"/>
          <w:lang w:bidi="ar-SA"/>
        </w:rPr>
        <w:t>عن الجميع ، فبطلانه واضح ، لمنع حرمة ما لم يعلم حرمته ، ونجاسة ما لم يعلم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الأعيان بالحلّ والحرمة والنجاسة والطهارة يرجع الى ملاحظة حال فعل المكلّف ، وإن كان الحكمة الباعثة للحكم كامنة في تلك الأعيان ، فالأعيان وإن اتّصفت بذاتها من جهة تلك الحكمة بالحرام والنجس مثلا من دون تقييد بالعلم والجهل ، ولكن اتّصافها بهما من جهة ملاحظة إضافة فعل المكلّف إليها لا يكون إلّا في 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يرد على ذلك النقض بغير المحصور ، فإنّ الحرام والنجس فيها أيضا يقينيّ والتمسّك بلزوم العسر والحرج لا يثبت الحلّ والطهارة ، بمعنى ترتّب جميع آثارهما ، سيّما بحيث يصير قاعدة كلّيّة مثبتة للحكم مطّرد ، لأنّ مقتضى ذلك الحكم بطهارة صحراء وسيع الفضاء الذي تنجّس بعضه ولم يعلم محلّها لمن يزاولها بالرّطوبة ويحتاج الى مزاولتها ، ولا حرج على من لا يزاولها ولا يحتاج إليها في الاجتناب عنها ، وليس تطهير عضو منه إذا اتّفق مباشرته عسرا وحرجا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اجتناب الثوبين اللّذين أحدهما نجس حرجا عظيما ، كما لو احتاج الى لبس أحدهما في السّفر في أيّام الشّتاء ووقوع المطر ، فإن كان لزوم العسر يوجب الحكم بالطهارة ، فاحكم هنا بالطهارة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الكلام في الاضطرار الى أكل الميتة وشرب الماء النجس ، فإنّ الاضطرار والعسر والحرج لا يوجب الحكم بالطهارة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قد يتمسّك بذلك في مثل طهارة الحديد مع ورود الأخبار بالنجاسة </w:t>
      </w:r>
      <w:r>
        <w:rPr>
          <w:rStyle w:val="FootnoteAnchor"/>
          <w:rtl w:val="true"/>
        </w:rPr>
        <w:footnoteReference w:id="131"/>
      </w:r>
      <w:r>
        <w:rPr>
          <w:rFonts w:ascii="Amiri" w:hAnsi="Amiri" w:eastAsia="Amiri" w:cs="Amiri"/>
          <w:color w:val="111111"/>
          <w:sz w:val="28"/>
          <w:sz w:val="28"/>
          <w:szCs w:val="28"/>
          <w:rtl w:val="true"/>
          <w:lang w:bidi="ar-SA"/>
        </w:rPr>
        <w:t>، فذلك تأسيس للحكم ودفع لا رفع لحكم ثابت ، وبينهما فرق واضح ، مع أنّ الإجماع وأصل الطهارة الثابتة بالأخبار والأدلّة موجودان ، والخاصّ إنّما يعارض العامّ لو قاومه ، فالأخبار الواردة في الحديد لا تقاوم تلك الأدلّة التي أحدها نفي الحرج والعسر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التمسّك بالعسر والحرج حيث استقلّ بالدّلالة أيضا ، يوجب دوران الحكم مدار لزومهما ، سيّما والاضطرار الى الحرام غايته عدم العقاب على أكله مثلا ، ولا يوجب ذلك دفع جميع آثاره ، فإذا اضطرّ الى سرقة مال الغير لدفع الجوع المهلك ، فعدم العقاب على أكل لا يستلزم عدم اشتغال الذمّة بعوضه ، سيّما إذا كان قادرا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بأنّ ارتكاب جميع المحتملات ممكن ومتحقّق عادة في المحصور فيحصل اليقين باستعمال الحرام والنجس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امكان ارتكاب الجميع لا يوجب الحكم بوجوب الاجتناب عن الجميع ، ولا يوجب حصول اليقين باستعمال الحرام لمن لم يستعملها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حكم واجدي المنيّ في الثوب المشترك ، يجري في الثوب المحصور إذا ارتكب كلّ من المكلّفين بعض أفراده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الشّبهة المحصورة ليست بداخلة فيما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فيعلم جوابه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كون حرمة أحدها يقينيّة أو نجاسته يقينيّة ، بمعنى اتّصافه في نفس الأمر بالحكمة الموجبة للحرمة أو النجاسة لا يوجب اليقين باتّصافه بالحرمة والنجاسة ، مضافا الى المكلّف ، فلم يثبت العلم بالتكليف حتى يجب الاجتناب عنه من باب المقدمة ، مع أنّ الأخبار المستفيضة وردت في حلّية الشراء من العامل والسّارق مثل صحيحة أبي عبيدة عن الباقر عليه الصلاة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يشتري من السّلطان من إبل الصّدقة وغنم الصّدقة وهو يعلم أنّهم يأخذون منهم أكثر من الحقّ الذي يجب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الإبل والغنم إلّا مثل الحنطة والشعير وغير ذلك لا بأس به حتى تعرف الحرام بعينه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 العامل الشّيء وأنا أعلم أنّه يظلم؟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منه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w:t>
      </w:r>
      <w:r>
        <w:rPr>
          <w:rStyle w:val="FootnoteAnchor"/>
          <w:rtl w:val="true"/>
        </w:rPr>
        <w:footnoteReference w:id="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عليهما‌السلام عن شراء الخيانة والسّرقة؟</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إلّا أن يكون قد اختلط معه غيره ، وأمّا السّرقة بعينها فلا ، إلّا أن يكون من متاع السّلطان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إسحاق بن عمار ورواية محمد بن أبي حمزة ورواية عبد الرحمن بن أبي عبد اللّه وغيرها ، ولا حاجة الى ذكرها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أيضا ما ورد من حلّيّة ما يختلط بالحرام بإخراج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كلّه موافق للأصل الذي قرّرنا والأخبار العامة الدالّة على عدم المؤاخذة بدون العلم ، والمقيّدة للإطلاق والرّخصة حتّى يرد فيه نهي ، وما دلّ بالعموم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فيه حلال وحرام فهو حلال 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قاعدة الشّبهة المحصورة ووجوب الاجتناب عن الجميع لكونه مقدّمة للواجب أصل ، وخروج جوائز الظّالم ، والشّراء من العامل والسّارق بسبب تلك الأخبار ، ليس بأولى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أصل البراءة الثابتة بالأدلّة العقليّة والنقليّة يقتضي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عن مقتضاها في الإناءين المشتبهين والوطء في المشتبهة بالأجنبيّة إن كان إجماعيّا وهو غير معلوم ، والقصاص في المشتبه بمحرّم الدّم ونحوها بالدّليل ، وبقي الباقي تحت الأصل ، مع أنّك قد عرفت بطلان كونه مقدّمة للواجب بمنع الوجوب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هاهنا قولا آخر وهو أنّ الحلال المشتبه بالحرام يجب التخلّص منه بالقرعة ، لما ورد من أنّها لكلّ أمر مشكل </w:t>
      </w:r>
      <w:r>
        <w:rPr>
          <w:rStyle w:val="FootnoteAnchor"/>
          <w:rtl w:val="true"/>
        </w:rPr>
        <w:footnoteReference w:id="135"/>
      </w:r>
      <w:r>
        <w:rPr>
          <w:rFonts w:ascii="Amiri" w:hAnsi="Amiri" w:eastAsia="Amiri" w:cs="Amiri"/>
          <w:color w:val="111111"/>
          <w:sz w:val="28"/>
          <w:sz w:val="28"/>
          <w:szCs w:val="28"/>
          <w:rtl w:val="true"/>
          <w:lang w:bidi="ar-SA"/>
        </w:rPr>
        <w:t xml:space="preserve">، وخصوص بعض الأخبار مثل ما رواه الشيخ الجليل الحسن بن علي بن أبي شعبة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عن موسى بن محمّد بن الرضا عن أخيه أبي الحسن الثالث عليهما‌السلام حين سأله يحيى بن أكثم عن مسائل فسأل عنها أخاه عليه‌السلام فأجابه ، فكان من جملة تلك المسائل انّه سأله عن رجل أتى الى قطيع غنم فرأى الرّاعي ينزو على شاة منها فلمّا بصر بصاحبها خلّى سبيلها فدخلت بين الغنم كيف تذبح؟ وهل يجوز أكلها أم لا؟ فأجاب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عرفها ذبحها وأحرقها وإن لم يعرفها قسّم الغنم قسمين وساهم </w:t>
      </w:r>
    </w:p>
    <w:p>
      <w:pPr>
        <w:pStyle w:val="BookText"/>
        <w:rPr/>
      </w:pPr>
      <w:r>
        <w:rPr>
          <w:rFonts w:ascii="Amiri" w:hAnsi="Amiri" w:eastAsia="Amiri" w:cs="Amiri"/>
          <w:color w:val="111111"/>
          <w:sz w:val="28"/>
          <w:sz w:val="28"/>
          <w:szCs w:val="28"/>
          <w:rtl w:val="true"/>
          <w:lang w:bidi="ar-SA"/>
        </w:rPr>
        <w:t>بينهما ، فإذا وقع على أحد النّصفين فقد نجا النّصف الآخر ، ثم يفرّق النّصف الآخر فلا يزال كذلك حتى يبقى شاتان فيقرع بينهما فأيّهما وقع السّهم بها ذبحت وأحرقت ونجا سائر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العمومات في القرعة أنّه لا إشكال فيما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عرفت من الأدلّة عن خصوص الرواية بحملها على الاستحباب ، لعدم مقاومتها للعمومات والخصوصات المتقدّمة أو يعمل بها بالخصوص في هذا المورد ، كما يقال بالاجتناب في الإناءين المشتبهين بالدليل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يدلّ على أنّ الحلال المشتبه بالحرام يجب التخلّص عنه بالقرعة ، اختاره بعض الأصحاب ، وهو مؤيّد بما ورد في الأخبار المستفيضة انّ كلّ مشكل فيه القرعة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الاحتراز عن الجميع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التصرّف فيه أجمع إلّا الاحتراز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عند التصرّف فيه يعلم أنّه أكل الحرام أو وطء بالحرام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 الجميع لما ورد في الأخبار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اشتبه عليك الحلال والحرام فأنت على حلّ 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أقوى عقلا ونقلا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حمل هذا الخبر على الاستحباب أو العمل به في خصوص تلك المادّة والعمل بتلك الأخبار في سائر الموادّ ، والأحوط اجتناب الجميع في المحصور ، ولتفصيل الكلام فيه مقام آخر انتهى كلامه رفع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بعضهم </w:t>
      </w:r>
      <w:r>
        <w:rPr>
          <w:rStyle w:val="FootnoteAnchor"/>
          <w:rtl w:val="true"/>
        </w:rPr>
        <w:footnoteReference w:id="138"/>
      </w:r>
      <w:r>
        <w:rPr>
          <w:rFonts w:ascii="Amiri" w:hAnsi="Amiri" w:eastAsia="Amiri" w:cs="Amiri"/>
          <w:color w:val="111111"/>
          <w:sz w:val="28"/>
          <w:sz w:val="28"/>
          <w:szCs w:val="28"/>
          <w:rtl w:val="true"/>
          <w:lang w:bidi="ar-SA"/>
        </w:rPr>
        <w:t xml:space="preserve">أسند الى الأخباريين أقوالا أربعة فيما لا نصّ 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وهو المشهور ، والحرمة ظاهرا ، والحرمة واقعا ، ووجوب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بعضهم بأنّ هذه المذاهب فيما إذا احتمل الحرمة وغيرها من الأحكام ، أمّا إذا احتمل الوجوب وغيره سوى الحرمة فهم مثل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القائل بالحرمة ظاهرا نظر إلى إفادة الأخبار الدالّة على ترك الشّبهات ، وأخبار التثليث حكم الشّبهة على الظّاهر وإن كان حلالا في الواقع ، بتقريب أنّها حكم الواقعة من حيث إنّها مجهولة لا من حيث هي ، والقائل بها واقعا نظر الى ظاهر الحكم ، فإنّه يفيد الحرمة واقعا ، ولا يخفى ضعفهما بعد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التوقّف والاحتياط فلم أتحقّق الفرق بين مواردهما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المتأخّرين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التوقّف عبارة عن ترك الأمر المحتمل للحرمة ، وحكم آخر من الأحكام الخمسة ، والاحتياط عبارة عن ارتكاب الأمر المحتمل للوجوب ، وحكم آخر ما عدا التحريم كما هو ظاهر موارد التوقّف والاحتياط ، ومن توهّم أنّ التوقّف هو الاحتياط ، فقد سها وغفل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بالتوقّف هو السّكوت عن الفتوى في الواقعة الخاصّة وعدم الإذعان بالمطلوبيّة والمبغوضيّة ، والحاصل ، الإذعان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فإمّا يحكم بأصالة البراءة والرّخصة ، أو يحكم بلزوم الاحتياط ، فالقول بالتوقّف لا ينفكّ عن أحد القولين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قول المجتهدين ، فبأن نحملها على التوقّف عن الحكم للواقعة من حيث </w:t>
      </w:r>
    </w:p>
    <w:p>
      <w:pPr>
        <w:pStyle w:val="BookText"/>
        <w:rPr/>
      </w:pPr>
      <w:r>
        <w:rPr>
          <w:rFonts w:ascii="Amiri" w:hAnsi="Amiri" w:eastAsia="Amiri" w:cs="Amiri"/>
          <w:color w:val="111111"/>
          <w:sz w:val="28"/>
          <w:sz w:val="28"/>
          <w:szCs w:val="28"/>
          <w:rtl w:val="true"/>
          <w:lang w:bidi="ar-SA"/>
        </w:rPr>
        <w:t>الخصوص كما أشرنا سابقا إليه ، وذكرنا أنّ ظاهر أخبار التوقّف أيضا المنع عن العمل بالقياس ، والغرض بيان المنع عن التكليف في تحصيل الحكم الخاصّ بالواقعة من جهة القياس ونحوه ، وهو لا ينافي الحكم بأصالة البراءة من جهة أنّها مجهولة الحكم بالعموم لما مرّ من الأدلّة للمختار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قول الأخباريين ، فبأن نحملها على ذلك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العامّ من حيث الجهالة ، هو الاحتياط ، إذ لا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بالاحتياط هو الأخذ بما لا يحتمل الضّرر ، أو ما كان أقلّ ضررا سواء كان فعلا أو تركا ، كما هو المتبادر منه في العرف والشّرع ، بل هو الظّاهر من أهل اللّغة ، وتخصيصها بما احتمل الوجوب وغيره ،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كلّ من يوجب الاحتياط يوجب التوقّف عن الحكم الخاصّ ، والحكم بالبراءة الأصليّة عموما ، وأنّ القائل بوجوب التوقّف يوجب الاحتياط ، ويشهد بما ذكرناه أنّ الفاضل المحدّث الحرّ العاملي رحمه‌اللّه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التوقّف والاحتياط في القضاء والفتوى والعمل في كلّ مسألة نظرية لم يعلم حكمها بنصّ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 الباب أخبار التوقّف والاحتياط ، وفي الباب أيضا مواضع دلالة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المجتهدون والموجبون للاحتياط ، كلاهما متوقّفون عن الحكم الخاصّ بالواقعة ، ونزاعهم في أنّ الحكم العامّ حينئذ هل هو البراءة الأصلية أو الاحتياط</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يتوهّم من أنّ المراد من التوقّف ، التوقّف عن الإفتاء ، والمراد من </w:t>
      </w:r>
    </w:p>
    <w:p>
      <w:pPr>
        <w:pStyle w:val="BookText"/>
        <w:rPr/>
      </w:pPr>
      <w:r>
        <w:rPr>
          <w:rFonts w:ascii="Amiri" w:hAnsi="Amiri" w:eastAsia="Amiri" w:cs="Amiri"/>
          <w:color w:val="111111"/>
          <w:sz w:val="28"/>
          <w:sz w:val="28"/>
          <w:szCs w:val="28"/>
          <w:rtl w:val="true"/>
          <w:lang w:bidi="ar-SA"/>
        </w:rPr>
        <w:t xml:space="preserve">الاحتياط ، الاحتياط في العمل ، فهو غلط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أوجب الاحتياط يفتي بوجوب الاحتياط والأخذ بما لا يحتمل الضّرر أو لا يكون أقلّ ضررا ، لا بأنّ الحكم الخاص للواقعة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جعل التوقّف والاحتياط قولين في المسألة ، لا يرجع الى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والأخبار الدالّة على التوقّف ، بيان لجزء مطلب المحتاطين ، وهو التوقّف عن الحكم الخاصّ أو هو مع الحكم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أدلّتهم على وجوب الاحتياط ، فها أنا أذكر الكلام في الاحتياط ، ويعلم أدلّتهم في تضاعيفه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بالاحتياط غير لازم ، وصار آخرون الى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اشتغال الذّمة يكون العمل بالاحتياط واجبا ، ومع عدمه لا يجب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ذلك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ولغ الكلب في الإناء فقد نجس ، واختلفوا هل يطهر بغسلة واحدة ، أم لا بدّ من سبع؟ وفيما عدا الولوغ هل يطهر بغسلة أم لا بدّ من ثلاث غسلات؟ </w:t>
      </w:r>
    </w:p>
    <w:p>
      <w:pPr>
        <w:pStyle w:val="BookText"/>
        <w:rPr/>
      </w:pPr>
      <w:r>
        <w:rPr>
          <w:rFonts w:ascii="Amiri" w:hAnsi="Amiri" w:eastAsia="Amiri" w:cs="Amiri"/>
          <w:color w:val="111111"/>
          <w:sz w:val="28"/>
          <w:sz w:val="28"/>
          <w:szCs w:val="28"/>
          <w:rtl w:val="true"/>
          <w:lang w:bidi="ar-SA"/>
        </w:rPr>
        <w:t xml:space="preserve">احتج القائلون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الى ما لا يريبك</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الثّابت اشتغال الذّمة يقينيّا فيجب أن لا يحكم ببراءتها إلّا بيقين ، ولا يقين إلّا مع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الحديث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واحد لا يعمل بمثله في مسائل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إلزام المكلّف بالأثقل مظنّة الرّيبة لأنّه إلزام بمشقّة لم يدلّ الشّرع عليها ، فيجب اطراحها بموجب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الثاني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الدلالة الناقلة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التقدير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 الشرعيّة على الزّيادة ، كان العمل بالأصل أولى ، وحينئذ لا نسلّم اشتغال الذّمة مطلقا ، بل لا نسلّم اشتغالها إلّا بما حصل الاتّفاق عليه ، أو اشتغالها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w:t>
      </w:r>
      <w:r>
        <w:rPr>
          <w:rStyle w:val="FootnoteAnchor"/>
          <w:rtl w:val="true"/>
        </w:rPr>
        <w:footnoteReference w:id="145"/>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أجمعنا على الحكم بنجاسة الإناء واختلفنا فيما به يطهر ، فيجب أن يؤخذ بما حصل الإجماع عليه في الطهارة ليزول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أجمعنا عليه من النجاسة بما أجمعنا عليه من الحكم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الإشكال في عدم وجوب الاحتياط فيما لا نصّ فيه ، وشبهة الموضوع للعقل والنقل ، وستعرف فيما تعارض فيه النصّان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بوجوب الاحتياط مطلقا لا يحتاج ضعفه الى البيان ، ولعلّ القول به مختصّ بالأخباريين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يظهر من بعض المجتهدين العمل عليه وجوبا كالسيّد رحمه‌اللّه وغيره ، فهو في غير ما لا نصّ فيه ، بل هو ممّا ثبت اشتغال الذّمة فيه بزعمهم كما لا يخفى على من لاحظ مظانّها ،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الناصريّة</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وسائر كلمات من ذهب الى هذه الطريقة كالشهيد رحمه‌اللّه في كثير من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التفصيل </w:t>
      </w:r>
      <w:r>
        <w:rPr>
          <w:rStyle w:val="FootnoteAnchor"/>
          <w:rtl w:val="true"/>
        </w:rPr>
        <w:footnoteReference w:id="148"/>
      </w:r>
      <w:r>
        <w:rPr>
          <w:rFonts w:ascii="Amiri" w:hAnsi="Amiri" w:eastAsia="Amiri" w:cs="Amiri"/>
          <w:color w:val="111111"/>
          <w:sz w:val="28"/>
          <w:sz w:val="28"/>
          <w:szCs w:val="28"/>
          <w:rtl w:val="true"/>
          <w:lang w:bidi="ar-SA"/>
        </w:rPr>
        <w:t>، فيحتاج الكلام فيه الى بيان المعنى المراد من اشتغال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الأقوى ، بل المتعيّن أنّ مع اشتغال الذّمة بشيء لا بدّ من حصول اليقين برفعه أو الظنّ القائم مقامه للاستصحاب ، وقولهم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إلّا بيقين مثله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بالاشتغال هو الاشتغال المعلوم ، كذلك فالرّافع والمزيل أيضا لا بدّ أن يكون كذلك ، وفي غيره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علمنا التكليف بالصلاة في الجملة ، فلا يثبت اشتغال ذمّتنا إلّا بما ظهر لنا أنّه صلاة ، إمّا بالعلم أو الظنّ الاجتهاديّ بأنّه هو الصلاة ، ولم يثبت اشتغال ذمّتنا بما هو صلاة في نفس الأمر خاصّة ، فإنّ الألفاظ وإن كانت أسامي للأمور النّفس الأمريّة ، ولكنّ التكليف لم يثبت إلّا بما أمكننا معرفته ، لعدم توجّه الخطاب الشّفاهي إلينا حتّى نتّبع ظاهر اللّفظ بعد تسليم ظهوره </w:t>
      </w:r>
    </w:p>
    <w:p>
      <w:pPr>
        <w:pStyle w:val="BookText"/>
        <w:rPr/>
      </w:pPr>
      <w:r>
        <w:rPr>
          <w:rFonts w:ascii="Amiri" w:hAnsi="Amiri" w:eastAsia="Amiri" w:cs="Amiri"/>
          <w:color w:val="111111"/>
          <w:sz w:val="28"/>
          <w:sz w:val="28"/>
          <w:szCs w:val="28"/>
          <w:rtl w:val="true"/>
          <w:lang w:bidi="ar-SA"/>
        </w:rPr>
        <w:t xml:space="preserve">فيه ، وعدم ثبوت الاشتراك بسبب الإجماع إلّا بما أمكننا معرفته علما أو ظنّا لاستحالة التكليف بالمحال في بعضها ، ولزوم العسر والحرج المنفيّ في أكثرها ، مع أنّا قد أشرنا في مباحث الأخبار الى أنّ طريقة مكالمة الشّارع هي طريقة العرف ، فإنّهم يكتفون بظاهر أفهام المكلّفين ، فلا يجب على الشّارع أن يتفحّص عن المخاطب أيضا ، هل فهم المراد الواقعيّ النفس الأمريّ أو شيئا آخر ، فإنّه ممّا لا يمكن غالبا ، بل يؤدّي الى التسلسل ، إذ إعادة الكلام في تفهيمه أيضا ربّما يكون فيه ذلك المحذور ، مع أنّهم عليهم‌السلام كثيرا ما رأوا من المخاطبين غفلتهم واشتباههم فيما هو مرادهم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تذهبون إني قلت كذا وهو فهم كذا ، ومع ذلك فيكتفون بمجرّد ظهور فهم المراد والظنّ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من الخطابات المتوجّهة الى المشافهين إلّا تكليفهم بما بيّنوه لهم وأعلموهم أنّه هو الصلاة مثل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أمكنهم معرفة أنّه هو الصلاة ، ولم يظهر أنّ الخطابات المتوجّهة إليهم كان خطابا بما في نفس الأمر مع عدم علم المخاطبين بما في نفس الأمر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أيضا مشتركون معهم في ذلك للإجماع على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الظنّ الاجتهاديّ فيما يعلم مدخليّته في العبادة ، يحصل في جانب العدم وأصل البراءة ، وعدم العلم بغيره ولا الظنّ 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رأينا الأدلّة متعارضة في وجوب السّورة في الصّلاة ولم يحصل لنا مرجّح ، فالظنّ الاجتهاديّ يفيد التخيير </w:t>
      </w:r>
      <w:r>
        <w:rPr>
          <w:rStyle w:val="FootnoteAnchor"/>
          <w:rtl w:val="true"/>
        </w:rPr>
        <w:footnoteReference w:id="151"/>
      </w:r>
      <w:r>
        <w:rPr>
          <w:rFonts w:ascii="Amiri" w:hAnsi="Amiri" w:eastAsia="Amiri" w:cs="Amiri"/>
          <w:color w:val="111111"/>
          <w:sz w:val="28"/>
          <w:sz w:val="28"/>
          <w:szCs w:val="28"/>
          <w:rtl w:val="true"/>
          <w:lang w:bidi="ar-SA"/>
        </w:rPr>
        <w:t xml:space="preserve">عقلا ونقلا ، ولم يثبت علينا في تحصيل ماهيّة الصلاة والمعرفة بها إلّا متابعة الظنّ الاجتهاديّ ، وهو في عدم </w:t>
      </w:r>
    </w:p>
    <w:p>
      <w:pPr>
        <w:pStyle w:val="BookText"/>
        <w:rPr/>
      </w:pPr>
      <w:r>
        <w:rPr>
          <w:rFonts w:ascii="Amiri" w:hAnsi="Amiri" w:eastAsia="Amiri" w:cs="Amiri"/>
          <w:color w:val="111111"/>
          <w:sz w:val="28"/>
          <w:sz w:val="28"/>
          <w:szCs w:val="28"/>
          <w:rtl w:val="true"/>
          <w:lang w:bidi="ar-SA"/>
        </w:rPr>
        <w:t>الوجوب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لم يتعارض فيه النصّان لعدم بلوغ نصّ فيه إلينا ، كما شكّ في مدخليّة شيء في العبادة وعدمها ، مثل بعض الحركات والأفعال القليلة التي لم يعلم اشتراط عدمها في الصّلاة ، وشكّ في مدخليّة تركها فيها ، فنقول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مدخليّة ذلك في العبادة ، والأصل براءة الذّمة عن التكليف به فيها ، إذ لم يثبت من أدلّة وجوب الصلاة إلّا هذا المقدار من الأجزاء والشّرائط ، فإنّ تكليفنا ليس إلّا تحصيل الظنّ بتلك الماهيّة ولم يثبت اشتغال ذمّتنا بتحصيل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بعدم جواز العمل بالظنّ الاجتهاديّ ووجوب الاحتياط في أوّل الأمر كلام سخيف وخيار ركيك لا يذهب إليه </w:t>
      </w:r>
      <w:r>
        <w:rPr>
          <w:rStyle w:val="FootnoteAnchor"/>
          <w:rtl w:val="true"/>
        </w:rPr>
        <w:footnoteReference w:id="152"/>
      </w:r>
      <w:r>
        <w:rPr>
          <w:rFonts w:ascii="Amiri" w:hAnsi="Amiri" w:eastAsia="Amiri" w:cs="Amiri"/>
          <w:color w:val="111111"/>
          <w:sz w:val="28"/>
          <w:sz w:val="28"/>
          <w:szCs w:val="28"/>
          <w:rtl w:val="true"/>
          <w:lang w:bidi="ar-SA"/>
        </w:rPr>
        <w:t>الأفهام المستقيمة ، كما حقّقناه سابقا في مباحث الأخبار ، وكلامنا في هذا المقام بعد الفراغ من أنّ الظنّ الاجتهاديّ حجّة ، وإشكالنا في وجوب الاحتياط وعدمه فيما لم يحصل ظنّ من جهة الأدلّة غير الأصل ، مع أنّ تحصيل اليقين في الصلاة من جهة قراءة السّورة ، لا يجدي في صيرورة الصّلاة هي الصّلاة النفس الأمريّة ، لاشتمال الصّلاة على مسائل لا تحصى ، لا يمكن تحصيل القطع في جميعها كما أشرنا إليه ثمّة ، وما بعضه قطعيّ فليس جميعه بقطعيّ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اشتغال الذمّة بماهيّة العبادة يوجب وجوب الاحتياط في أجزائها المشكوكة من غير نصّ ضعيف جدّا ، فضلا عما شكّ فيه من جهة تعارض النّصوص</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القول بأنّ اشتغال الذمّة يقينا يوجب تحصيل القطع بالبراءة ، يصحّ فيما لو </w:t>
      </w:r>
    </w:p>
    <w:p>
      <w:pPr>
        <w:pStyle w:val="BookText"/>
        <w:rPr/>
      </w:pPr>
      <w:r>
        <w:rPr>
          <w:rFonts w:ascii="Amiri" w:hAnsi="Amiri" w:eastAsia="Amiri" w:cs="Amiri"/>
          <w:color w:val="111111"/>
          <w:sz w:val="28"/>
          <w:sz w:val="28"/>
          <w:szCs w:val="28"/>
          <w:rtl w:val="true"/>
          <w:lang w:bidi="ar-SA"/>
        </w:rPr>
        <w:t xml:space="preserve">شكّ في حصول الماهيّة الثابتة بالدّليل المفروغ عنها في الخارج ، بسبب الشّك في حصول بعض أجزائها وهو معنى الاستصحاب ، ومقتضى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 أبدا ، وهذا مثل ما لو شك في فعل الصلاة مع بقاء الوقت أو في بعض أجزائها ما لم يدخل في آخر ، الى غير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المحقّق </w:t>
      </w:r>
      <w:r>
        <w:rPr>
          <w:rStyle w:val="FootnoteAnchor"/>
          <w:rtl w:val="true"/>
        </w:rPr>
        <w:footnoteReference w:id="153"/>
      </w:r>
      <w:r>
        <w:rPr>
          <w:rFonts w:ascii="Amiri" w:hAnsi="Amiri" w:eastAsia="Amiri" w:cs="Amiri"/>
          <w:color w:val="111111"/>
          <w:sz w:val="28"/>
          <w:sz w:val="28"/>
          <w:szCs w:val="28"/>
          <w:rtl w:val="true"/>
          <w:lang w:bidi="ar-SA"/>
        </w:rPr>
        <w:t xml:space="preserve">من مثال الولوغ ، فالمفصّل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الذمّة مشغولة بوجوب تطهير الإناء ، ولا يحصل اليقين به إلّا بالسّبع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اشتغال الذمّة في التطهير إلّا بأحد الأمرين أو بأقلّهما ، لأنّه هو المتيقّن الثبوت ، والمجمع على ثبوته ، وإن لم يكن مجمعا على مطهريّته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فالتطهير تكليف مغاير لوجوب الاجتناب عن الإناء ، وهذا التكليف اختلفت فيه الأمارتان ، فإذا لم يترجّح أحدهما على الآخر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الأدلّة التخيير وهو مقتضى أصل البراءة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استصحاب وجوب الاجتناب فهو أمر آخر ، وهو أيضا مستصحب يمكن أن يكون مؤيّدا لإحدى الأمارتين وهو أمارة السّبع ، وهذا ليس معنى استصحاب شغل الذمّة بالتطهير المقتضي لإيجاب السّبع ، فإنّ التطهير تكليف جديد ورد فيه أمارتان مستقلّتان ، وحكم التعارض فيهما التخيير وجواز اختيار الأقلّ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براءة الذمّة عن وجوب التطهير إلّا بما تيقّن اشتغالها به ، وهو الغسل مرّة ، والآخر منفيّ بالأصل وإن كان استصحاب النجاسة يؤيّد العمل بالسّبع ، وهذا هو مراد المحقق </w:t>
      </w:r>
      <w:r>
        <w:rPr>
          <w:rStyle w:val="FootnoteAnchor"/>
          <w:rtl w:val="true"/>
        </w:rPr>
        <w:footnoteReference w:id="154"/>
      </w:r>
      <w:r>
        <w:rPr>
          <w:rFonts w:ascii="Amiri" w:hAnsi="Amiri" w:eastAsia="Amiri" w:cs="Amiri"/>
          <w:color w:val="111111"/>
          <w:sz w:val="28"/>
          <w:sz w:val="28"/>
          <w:szCs w:val="28"/>
          <w:rtl w:val="true"/>
          <w:lang w:bidi="ar-SA"/>
        </w:rPr>
        <w:t xml:space="preserve">رحمه‌اللّه ، لا أنّ اشتغال الذّمة بوجوب الاجتناب عنه الذي هو معنى </w:t>
      </w:r>
    </w:p>
    <w:p>
      <w:pPr>
        <w:pStyle w:val="BookText"/>
        <w:rPr/>
      </w:pPr>
      <w:r>
        <w:rPr>
          <w:rFonts w:ascii="Amiri" w:hAnsi="Amiri" w:eastAsia="Amiri" w:cs="Amiri"/>
          <w:color w:val="111111"/>
          <w:sz w:val="28"/>
          <w:sz w:val="28"/>
          <w:szCs w:val="28"/>
          <w:rtl w:val="true"/>
          <w:lang w:bidi="ar-SA"/>
        </w:rPr>
        <w:t>النجاسة يقتضي أن يكون المطهّر هو السّبع لا غير ، فإنّه لا يقتضي إلّا وجوب حصول ما يرفع النجاسة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أمكن تحصيل العلم بالرّافع بالظنّ الاجتهاديّ ، فمقتضى الظنّ الاجتهاديّ هو الاكتفاء بالواحد كما اقتضاه التخيير ، فلا منافاة بين العمل على مقتضى استصحاب النجاسة والعمل على كون الرّافع هو الغسلة الواحدة ، لأنّ الظنّ الاجتهاديّ يقوم مقام العلم واليقين الرّافع لليقين ، فنقول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وقولهم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إلّا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أنّ النجاسة في الإناء المذكور ثابتة </w:t>
      </w:r>
      <w:r>
        <w:rPr>
          <w:rStyle w:val="FootnoteAnchor"/>
          <w:rtl w:val="true"/>
        </w:rPr>
        <w:footnoteReference w:id="155"/>
      </w:r>
      <w:r>
        <w:rPr>
          <w:rFonts w:ascii="Amiri" w:hAnsi="Amiri" w:eastAsia="Amiri" w:cs="Amiri"/>
          <w:color w:val="111111"/>
          <w:sz w:val="28"/>
          <w:sz w:val="28"/>
          <w:szCs w:val="28"/>
          <w:rtl w:val="true"/>
          <w:lang w:bidi="ar-SA"/>
        </w:rPr>
        <w:t>حتّى يحصل في الخارج ما ثبت رافعيّته لها في نفس الأمر ، لا أنّها ثابتة حتّى يثبت رافعيّة ما هو ثابت في نفس الأمر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رافعيّته بالأمارة الشرعيّة ، وهو التخيير بين الأمارتين المقتضي للاكتفاء بالأقلّ ، وبسبب اختلاف الاستصحاب في الموارد </w:t>
      </w:r>
    </w:p>
    <w:p>
      <w:pPr>
        <w:pStyle w:val="BookText"/>
        <w:rPr/>
      </w:pPr>
      <w:r>
        <w:rPr>
          <w:rFonts w:ascii="Amiri" w:hAnsi="Amiri" w:eastAsia="Amiri" w:cs="Amiri"/>
          <w:color w:val="111111"/>
          <w:sz w:val="28"/>
          <w:sz w:val="28"/>
          <w:szCs w:val="28"/>
          <w:rtl w:val="true"/>
          <w:lang w:bidi="ar-SA"/>
        </w:rPr>
        <w:t xml:space="preserve">من جهة المطابقة لأصل البراءة وعدمها ، ربّما يتوهّم أنّ الاستصحاب قد يصير مؤسّسا لإثبات حكم شرعيّ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الطهارة يدلّ على أنّ المذي ليس بناقض ، فأثبت الاستصحاب هذا الحكم ، أعني عدم الناقضيّة لهذا الموضوع ، أعني المذي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فيما نحن فيه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النجاسة واشتغال الذمّة بالاجتناب هو الذي أوجب السّبع ، وهذا غفلة ، إذ المقتضي للحكم بعدم الناقضيّة هو أصل البراءة </w:t>
      </w:r>
      <w:r>
        <w:rPr>
          <w:rStyle w:val="FootnoteAnchor"/>
          <w:rtl w:val="true"/>
        </w:rPr>
        <w:footnoteReference w:id="156"/>
      </w:r>
      <w:r>
        <w:rPr>
          <w:rFonts w:ascii="Amiri" w:hAnsi="Amiri" w:eastAsia="Amiri" w:cs="Amiri"/>
          <w:color w:val="111111"/>
          <w:sz w:val="28"/>
          <w:sz w:val="28"/>
          <w:szCs w:val="28"/>
          <w:rtl w:val="true"/>
          <w:lang w:bidi="ar-SA"/>
        </w:rPr>
        <w:t>والتخيير بين الأمارتين ، فإنّ الأمارتين في المذي قد تعارضتا في أنّه ناقض للوضوء أم لا ، وأصالة البراءة وعدم ثبوت التكليف بالطّهارة الجديدة وعدم ترجيح إحدى الأمارتين على الأخرى المقتضي للتخيير ، أثبت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والمتوهّم قد توهّم أنّ المثبت له هو استصحاب الطّهارة ، وهو كما ترى ، فإنّه إنّما يثبت بقاء الطّهارة لو لم يثبت رافعه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موضع هذا المثال ، أنّ الوضوء التّجديديّ إذا ظهر مسبوقيّته بالحدث ، فهل يكون رافعا للحدث أم لا ، وتعارض الأمارتان فيه ، فمقتضى التخيير والأصل هو كونه رافعا ، وإن كان مقتضى استصحاب الحدث هو العدم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ففيما نحن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النجاسة وإن كان يقتضي عدم الطهارة إلّا بالسّبع ، ولكنّ استصحاب براءة الذمّة عن التكليف بالسّبع ، وتكافؤ الأمارتين الموجب للتخيير أثبت الاكتفاء بالأقلّ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ولعلّه الى ما ذكرنا ينظر كلام العضديّ كما فسّره التفتازاني ، قال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الحنفيّة على بطلانه ، فلا يثبت به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يشير الى أنّ خلاف الحنفيّة في إثبات الحكم الشرعي دون النفي الأصلي ، وهذا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حجّة في الدّفع لا في الإثبات ، حتّى أنّ حياة المفقود بالاستصحاب يصلح حجّة لبقاء ملكه لا لإثبات الملك له في مآل مورثه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والوجه في ذلك أنّ أصالة عدم انتقال المآل الى المفقود ينافي ما يقتضيه استصحاب البقاء ، فيحتاج في إثبات الانتقال الى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مراد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التمسّك في إثبات السّبع باشتغال الذّمة بالتطهير ، لأنّه لم يثبت إلّا بأحد الأمرين أو بالأقلّ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أن يقال بما هو موافق لترجيح السّبع من جهة الاستصحاب ، وأنت خبير بأنّ الأصل والاستصحاب لا يعارضان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التخيير بين الأمارتين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 ومقتضاه الاكتفاء بالأقلّ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تعارض الأصلان </w:t>
      </w:r>
      <w:r>
        <w:rPr>
          <w:rStyle w:val="FootnoteAnchor"/>
          <w:rtl w:val="true"/>
        </w:rPr>
        <w:footnoteReference w:id="158"/>
      </w:r>
      <w:r>
        <w:rPr>
          <w:rFonts w:ascii="Amiri" w:hAnsi="Amiri" w:eastAsia="Amiri" w:cs="Amiri"/>
          <w:color w:val="111111"/>
          <w:sz w:val="28"/>
          <w:sz w:val="28"/>
          <w:szCs w:val="28"/>
          <w:rtl w:val="true"/>
          <w:lang w:bidi="ar-SA"/>
        </w:rPr>
        <w:t xml:space="preserve">ولا مرجّح لأحدهما ، أو الترجيح للمتأخّر ، فعلم بما حقّقناه أنّه لا نزاع في وجوب الاحتياط إذا ثبت اشتغال الذمّة ، والنّزاع إنّما هو في موضوع الاشتغال وعدم الاشتغال ، فالنّزاع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 هنا كلام آخر وهو ما ذكره المحقّق الخوانساري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الدّروس</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بعد ما اختار هو أيضا ما اخترناه من جواز التمسّك بالأصل وعدم وجوب الاحتياط في ماهيّة العبادات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مسألة استعمال الماء المشتبه بالنجس في ردّ الاستدلال على عدم جواز التوضّؤ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اشتغال الذمّة متيقّن ولا يزول بالصّلاة ، ومعه أنّ اليقين بوجوب الصّلاة يقتضي اليقين بالإتيان بأجزائها وشرائطها التي تثبت بالدّليل ، وقد علمت أنّه لم يثبت بالدّليل سوى اشتراطها بالطهارة بالماء ، وبعدم التطهير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المتنجّسة المتيقّنة أو المظنونة على وجه ، وهذا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ثبوت اشتراطها بالماء الطاهر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طاهر بالوجه الذي 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حصل يقين بالتكليف بأمر ، ولم يظهر معنى ذلك الأمر ، بل يكون متردّدا بين أمور ، فلا يبعد حينئذ القول بوجوب تلك الأمور جميعا ليحصل اليقين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الفلانيّ مشروط بكذا ، ولم يعلم أو يظنّ المراد من كذا ، فعلى هذا أيضا الظّاهر وجوب الإتيان بكلّ ما يمكن أن يكون كذا حتّى يحصل اليقين أو الظّن 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بعدم وجوب الاحتياط في أجزاء العبادة وشرائطها في مواضع كثيرة أخر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ان يكون مراده بما استثناه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الأمر بقضاء الفائتة المنسيّة المتردّدة بين الخمس </w:t>
      </w:r>
      <w:r>
        <w:rPr>
          <w:rStyle w:val="FootnoteAnchor"/>
          <w:rtl w:val="true"/>
        </w:rPr>
        <w:footnoteReference w:id="161"/>
      </w:r>
      <w:r>
        <w:rPr>
          <w:rFonts w:ascii="Amiri" w:hAnsi="Amiri" w:eastAsia="Amiri" w:cs="Amiri"/>
          <w:color w:val="111111"/>
          <w:sz w:val="28"/>
          <w:sz w:val="28"/>
          <w:szCs w:val="28"/>
          <w:rtl w:val="true"/>
          <w:lang w:bidi="ar-SA"/>
        </w:rPr>
        <w:t>، ومثل اشتراط صحة الصّلاة بعدم التكفير المختلف في تفسيره بأنّه وضع الكفّ اليمنى على اليسرى أو بالعكس ، أو غير ذلك مثل من اشتبه عليه الأمر في وجوب القصر في الصلاة أو الإتمام ، أو الظّهر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مقتضى النظر الجليل هو ما ذكره رحمه‌اللّه ، ولكن دقيق النظر يقتضي خلاف ذلك ، فإنّ التكليف بالأمر المجمل المحتمل لأفراد متعدّدة بإرادة فرد معيّن عند الشّارع مجهول عند المخاطب ، مستلزم لتأخير البيان عن وقت الحاجة </w:t>
      </w:r>
      <w:r>
        <w:rPr>
          <w:rStyle w:val="FootnoteAnchor"/>
          <w:rtl w:val="true"/>
        </w:rPr>
        <w:footnoteReference w:id="162"/>
      </w:r>
      <w:r>
        <w:rPr>
          <w:rFonts w:ascii="Amiri" w:hAnsi="Amiri" w:eastAsia="Amiri" w:cs="Amiri"/>
          <w:color w:val="111111"/>
          <w:sz w:val="28"/>
          <w:sz w:val="28"/>
          <w:szCs w:val="28"/>
          <w:rtl w:val="true"/>
          <w:lang w:bidi="ar-SA"/>
        </w:rPr>
        <w:t>، الذي اتّفق أهل العدل على استحالته وكلّ ما يدّعى كونه من هذا القبيل فيمكن منعه ، إذ غاية ما يسلّم في القصر والإتمام والظهر والجمعة وأمثالهما ، أنّ الإجماع وقع على من ترك الأمرين بأن لا يفعل شيئا منهما يستحقّ العقاب ، لا أنّ من ترك أحدهما المعيّن عند الشّارع المبهم عندنا ، بأن ترك فعلهما مجتمعين يستحقّ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مطلق التكليف بالأحكام الشرعيّة سيّما في أمثال زماننا على مذهب أهل الحقّ من التخطئة ، فإنّ التحقيق أنّ الذي ثبت علينا بالدّليل هو تحصيل ما يمكننا تحصيله من الأدلّة الظنّية ، لا تحصيل الحكم النّفس الأمريّ في كلّ واقعة ، ولذلك لم نقل بوجوب الاحتياط ، وترك العمل بالظنّ الاجتهاديّ في أوّل الأمر أيضا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فرض حصول الإجماع أو ورود النصّ على وجوب شيء معيّن عند </w:t>
      </w:r>
    </w:p>
    <w:p>
      <w:pPr>
        <w:pStyle w:val="BookText"/>
        <w:rPr/>
      </w:pPr>
      <w:r>
        <w:rPr>
          <w:rFonts w:ascii="Amiri" w:hAnsi="Amiri" w:eastAsia="Amiri" w:cs="Amiri"/>
          <w:color w:val="111111"/>
          <w:sz w:val="28"/>
          <w:sz w:val="28"/>
          <w:szCs w:val="28"/>
          <w:rtl w:val="true"/>
          <w:lang w:bidi="ar-SA"/>
        </w:rPr>
        <w:t xml:space="preserve">اللّه مردّد عندنا بين أمور ، من دون اشتراطه بالعلم به المستلزم ذلك الفرض لإسقاط قصد التعيين في الطّاعة لتمّ ذلك ، ولكن لا يحسن حينئذ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حينئذ القول بالوجوب ، بل لا بدّ من القول باليقين والجزم بالوجوب ، ولكن من أنّ أين هذا الفرض ، وأنّى يمكن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وحكاية التكليف بثلاث صلوات فيمن فاتته إحدى الخمس ، إنّما هو بالنصّ والدليل الخاصّ ، لا لأنّه مكلّف بالإتيان بذلك المجهول ، ولا يتمّ إلّا بالمجموع ، ولذلك اقتصر المجهول على الثلاث دون الخمس كما ذهب اليه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هو مورد النصّ ، ولو كان ذلك من جهة امتثال التكليف للمجهول من باب المقدّمة التي هو الاحتياط ، للزم الخمس خصوصا مع ملاحظة وجوب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لو لم يكن النصّ لم نقل بوجوب قضاء المنسيّة </w:t>
      </w:r>
      <w:r>
        <w:rPr>
          <w:rStyle w:val="FootnoteAnchor"/>
          <w:rtl w:val="true"/>
        </w:rPr>
        <w:footnoteReference w:id="163"/>
      </w:r>
      <w:r>
        <w:rPr>
          <w:rFonts w:ascii="Amiri" w:hAnsi="Amiri" w:eastAsia="Amiri" w:cs="Amiri"/>
          <w:color w:val="111111"/>
          <w:sz w:val="28"/>
          <w:sz w:val="28"/>
          <w:szCs w:val="28"/>
          <w:rtl w:val="true"/>
          <w:lang w:bidi="ar-SA"/>
        </w:rPr>
        <w:t>على المختار من كون القضاء بالفرض الجديد ، وعموم الأوامر الدالّة على وجوب قضاء ما فات لا يشمل المجهول ، لما ذكرنا من استحالته ، ولأنّه خلاف ظاهر تلك الأوامر ، فإنّ ظاهرها صورة العلم ، فلاحظها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إلّا العقاب على ترك جميع المحتملات لا على ترك الفائت النّفس الأمريّ حتى يلزم الإتيان بالجميع كما أشرنا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قلت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جهالة المأمور به توجب استحالة طلبه ، ولكن تأخير البيان عن وقت الحاجة دليل على إرادة فعل كلّها ، فلا مانع من الأمر بقضاء المنسيّة مع جهالته وتأخير البيان ، فيكشف ذلك من إرادة كلّها لئلّا يلزم المحذور ، وذلك نظير من يحمل المفرد المحلّى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على العموم ، على القول باشتراكه بين العهد والجنس والاستغراق ، فيجب أن يحمل الأمر بقضاء الفائت على كلّ الخمس ، وكذلك النّهي عن التكفير على كلّ محتملاته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ليس إتيانا بالاحتياط والتزاما للأفراد المتعدّدة لأجل تحصيل المكلّف به كما هو المطلوب ، بل هو الإثبات لإرادة العموم وهو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يتوجّه إلينا خطاب حتّى يجري فيه ما ذكر ، ولعلّه كان البيان موجودا واختفى علينا ، فلا بدّ أن يبيّن حكم مثل ذلك ، مضافا الى أنّ إخراج كلام الحكيم عن اللّغوية والإغراء بالجهل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يحصل بالحمل على العموم ، فقد يحصل بالتخيير ، لم لا يكون تأخير البيان مع تعدّد الاحتمال قرينة للتخيير ، فإذا فرض الأمر بالاعتداد بالقرء مثلا مع عدم البيان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قرينة على التخيير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الكلام في الفريضة المنسيّة لو فرض ثبوت دليل على وجوبها بنفسها ، مع أنّ الفائدة في الإتيان بالكلّ إن كان هو تحصيل اليقين بالمكلّف به الواقعي ، فلا ريب أنّه لا يحصل بذلك أيضا ، لأنّ اشتراط قصد التعيين في الامتثال بالمكلّف به ، من المسائل الاجتهادية ، وهو ممّا لا يمكن هنا ، فمع عدمه كيف يحصل اليقين </w:t>
      </w:r>
    </w:p>
    <w:p>
      <w:pPr>
        <w:pStyle w:val="BookText"/>
        <w:rPr/>
      </w:pPr>
      <w:r>
        <w:rPr>
          <w:rFonts w:ascii="Amiri" w:hAnsi="Amiri" w:eastAsia="Amiri" w:cs="Amiri"/>
          <w:color w:val="111111"/>
          <w:sz w:val="28"/>
          <w:sz w:val="28"/>
          <w:szCs w:val="28"/>
          <w:rtl w:val="true"/>
          <w:lang w:bidi="ar-SA"/>
        </w:rPr>
        <w:t xml:space="preserve">بأنّه هو ، ومجرّد المطابقة في عدد الركعات </w:t>
      </w:r>
      <w:r>
        <w:rPr>
          <w:rStyle w:val="FootnoteAnchor"/>
          <w:rtl w:val="true"/>
        </w:rPr>
        <w:footnoteReference w:id="166"/>
      </w:r>
      <w:r>
        <w:rPr>
          <w:rFonts w:ascii="Amiri" w:hAnsi="Amiri" w:eastAsia="Amiri" w:cs="Amiri"/>
          <w:color w:val="111111"/>
          <w:sz w:val="28"/>
          <w:sz w:val="28"/>
          <w:szCs w:val="28"/>
          <w:rtl w:val="true"/>
          <w:lang w:bidi="ar-SA"/>
        </w:rPr>
        <w:t>لا يكفي في الإتيان به ، سيّما مع المخالفة في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عدد الركعات دخيل في الماهيّة ، فالنيّة والجهر والإخفات أيضا كذلك ، إلّا أن يقال بعد تسليم تعلّق الخطاب ووجوب تحصيل البراءة عمّا في نفس الأمر ، فيكتفى بالظنّ مع تعذّر العلم ، وهو إنّما يتمّ في الإتيان بالجميع ، لأنّ الصلاة الموافقة للفائتة في العدد أقرب إليها من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ذلك ، أنّ ذلك أقرب البدلين ، ومطلوبك إثبات وجوب الإتيان بقضاء الفائت لا ببدله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ومرادنا من هذه البدليّة غير مثل المغايرة الحاصلة لأصل الفائت المعلوم مع تداركه ، فإنّه ممّا لا مناص عنه ، بل المراد من البدليّة هنا بدل القضاء لا بدل الأداء ، فإنّ الفرد الموافق للفائت في العدد فيما بين الخمس ، بدل من القضاء المتعيّن في صورة العلم ، كما أنّ إحدى الخمس على التخيير أيضا بدل عنها ، وأحد البدلين وإن كان أقرب من الآخر وأرجح ، لكن لم يثبت وجوب البدليّة عن القضاء ، وما يتمسّك به هنا هو أدلّة وجوب القضاء لا بدل القضاء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w:t>
      </w:r>
      <w:r>
        <w:rPr>
          <w:rStyle w:val="FootnoteAnchor"/>
          <w:rtl w:val="true"/>
        </w:rPr>
        <w:footnoteReference w:id="167"/>
      </w:r>
      <w:r>
        <w:rPr>
          <w:rFonts w:ascii="Amiri" w:hAnsi="Amiri" w:eastAsia="Amiri" w:cs="Amiri"/>
          <w:color w:val="111111"/>
          <w:sz w:val="28"/>
          <w:sz w:val="28"/>
          <w:szCs w:val="28"/>
          <w:rtl w:val="true"/>
          <w:lang w:bidi="ar-SA"/>
        </w:rPr>
        <w:t xml:space="preserve">النهي عن البهيمة الموطوءة المجهولة في جملة قطيع ، ولكنّ النصّ ورد هناك بالقرعة ، وهو أيضا مشكل </w:t>
      </w:r>
      <w:r>
        <w:rPr>
          <w:rStyle w:val="FootnoteAnchor"/>
          <w:rtl w:val="true"/>
        </w:rPr>
        <w:footnoteReference w:id="168"/>
      </w:r>
      <w:r>
        <w:rPr>
          <w:rFonts w:ascii="Amiri" w:hAnsi="Amiri" w:eastAsia="Amiri" w:cs="Amiri"/>
          <w:color w:val="111111"/>
          <w:sz w:val="28"/>
          <w:sz w:val="28"/>
          <w:szCs w:val="28"/>
          <w:rtl w:val="true"/>
          <w:lang w:bidi="ar-SA"/>
        </w:rPr>
        <w:t>لمعارضته بما ذكرنا من الأدلّة العقليّة ، وقد بيّنا الحال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الكلام في مثل التّكفير </w:t>
      </w:r>
      <w:r>
        <w:rPr>
          <w:rStyle w:val="FootnoteAnchor"/>
          <w:rtl w:val="true"/>
        </w:rPr>
        <w:footnoteReference w:id="169"/>
      </w:r>
      <w:r>
        <w:rPr>
          <w:rFonts w:ascii="Amiri" w:hAnsi="Amiri" w:eastAsia="Amiri" w:cs="Amiri"/>
          <w:color w:val="111111"/>
          <w:sz w:val="28"/>
          <w:sz w:val="28"/>
          <w:szCs w:val="28"/>
          <w:rtl w:val="true"/>
          <w:lang w:bidi="ar-SA"/>
        </w:rPr>
        <w:t xml:space="preserve">، فلعلّ الكلام فيه أيضا يرجع الى الكلام في الشّبهة المحصورة ، وقد حقّقنا أنّه لا يجب فيها الاجتناب عن الجميع ، للأصل ، ولقوله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حتى تعرف الحرام بعينه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الصلاة فيما شكّ في كونه ممّا يجوز فيه الصلاة وعدمه ، كالمشتبه بالخزّ والمشتبه بفضلة غير المأكول ، كالعظم المردّد بين كونه من البعير أو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صورة اشتباه القبلة ، فإنّ الأصل عدم وجوب الاستقبال حينئذ ، إذ لم يثبت من الأدلّة إلّا حال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من ذلك ضعف الاستدلال بأنّه مكلّف بالصلاة مستقبلا وهو لا يتمّ إلّا بالصلاة الى أربع 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استدلال المشهور على ذلك برواية خراش </w:t>
      </w:r>
      <w:r>
        <w:rPr>
          <w:rStyle w:val="FootnoteAnchor"/>
          <w:rtl w:val="true"/>
        </w:rPr>
        <w:footnoteReference w:id="171"/>
      </w:r>
      <w:r>
        <w:rPr>
          <w:rFonts w:ascii="Amiri" w:hAnsi="Amiri" w:eastAsia="Amiri" w:cs="Amiri"/>
          <w:color w:val="111111"/>
          <w:sz w:val="28"/>
          <w:sz w:val="28"/>
          <w:szCs w:val="28"/>
          <w:rtl w:val="true"/>
          <w:lang w:bidi="ar-SA"/>
        </w:rPr>
        <w:t>وهي مع ضعفها معارضة بنصوص صحيحة تدلّ على كفاية الصلاة الواحدة بأيّ جهة شاء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w:t>
      </w:r>
      <w:r>
        <w:rPr>
          <w:rStyle w:val="FootnoteAnchor"/>
          <w:rtl w:val="true"/>
        </w:rPr>
        <w:footnoteReference w:id="172"/>
      </w:r>
      <w:r>
        <w:rPr>
          <w:rFonts w:ascii="Amiri" w:hAnsi="Amiri" w:eastAsia="Amiri" w:cs="Amiri"/>
          <w:color w:val="111111"/>
          <w:sz w:val="28"/>
          <w:sz w:val="28"/>
          <w:szCs w:val="28"/>
          <w:rtl w:val="true"/>
          <w:lang w:bidi="ar-SA"/>
        </w:rPr>
        <w:t xml:space="preserve">يظهر ضعف القول بوجوب الجمع بين الظهر والجمعة لمن اشتبه عليه الأمر ، وكذلك القصر والإتمام في الأربعة فراسخ ، ونحو ذلك ممّا تعارضتا </w:t>
      </w:r>
    </w:p>
    <w:p>
      <w:pPr>
        <w:pStyle w:val="BookText"/>
        <w:rPr/>
      </w:pPr>
      <w:r>
        <w:rPr>
          <w:rFonts w:ascii="Amiri" w:hAnsi="Amiri" w:eastAsia="Amiri" w:cs="Amiri"/>
          <w:color w:val="111111"/>
          <w:sz w:val="28"/>
          <w:sz w:val="28"/>
          <w:szCs w:val="28"/>
          <w:rtl w:val="true"/>
          <w:lang w:bidi="ar-SA"/>
        </w:rPr>
        <w:t xml:space="preserve">فيه الأمارتان أو اختلفت الأمّة فيها على قولين ، لأنّ المقتضى تعارض الأمارتين والاحتمالين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مقتضى تعارض الأمارتين والتّخيير والاحتمالين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عدم وجوب التعيين لمن لم يثبت عليه الخصوصيّة ، والتكلّف بأحدهما المعيّن عند الشّارع المجهول عند المكلّف ، لم يثبت لما أشرنا سابقا ، مع أنّه لا معنى للاحتياط هنا لحرمة </w:t>
      </w:r>
      <w:r>
        <w:rPr>
          <w:rStyle w:val="FootnoteAnchor"/>
          <w:rtl w:val="true"/>
        </w:rPr>
        <w:footnoteReference w:id="173"/>
      </w:r>
      <w:r>
        <w:rPr>
          <w:rFonts w:ascii="Amiri" w:hAnsi="Amiri" w:eastAsia="Amiri" w:cs="Amiri"/>
          <w:color w:val="111111"/>
          <w:sz w:val="28"/>
          <w:sz w:val="28"/>
          <w:szCs w:val="28"/>
          <w:rtl w:val="true"/>
          <w:lang w:bidi="ar-SA"/>
        </w:rPr>
        <w:t>كلّ منهما على فرض ثبوت الآخر ، فالمكلّف المحتاط وإن كان خرج بزعمك عن تبعة ترك الواجب لأجل إتيانه بمحتملاته ، لكنّه بقي عليه تبعة ارتكاب المحرّم الواقعيّ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ارتكاب ما لم يعلم فيه ارتكاب الحرام ، واحتمل فيه إتيان الواجب أسلم من ارتكاب ما علم فيه ارتكاب الحرام وإتيان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فعلى هذا يلزم حرمة الجمع ، لعدم الدّليل على فعله فيكون تشريعا فلا معنى لاستحبابه ، بل جوازه أيضا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المحرّم إنّما هو إدخال ما ليس من الدّين ، أو شكّ أنّه منه بقصد أنّه منه ، لا الإتيان بما احتمل أن يكون منه رجاء أن يكون منه ، فالإتيان بهما مجتمعا باعتقاد أنّه أحد أفراد المأمور به ، وأنّ التكليف مردّد بين كلّ منهما منفردا ، وكليهما مجتمعا ، ليس عليه دليل ، بل هو تشريع محرّم ، ولكنّ الإتيان بهما من حيث إن كلّا منهما يحتمل أن يكون نفس مطلوب الشّارع الواقعيّ الذي نابه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التخيير بينهما في حال الاضطرار ، فلا دليل على حرمته ، والأصل جوازه ، ولكنّه يحتاج الى إثبات رجحان ذلك فإنّ العبادة مشروطة به ، ومبنى ذلك </w:t>
      </w:r>
      <w:r>
        <w:rPr>
          <w:rStyle w:val="FootnoteAnchor"/>
          <w:rtl w:val="true"/>
        </w:rPr>
        <w:footnoteReference w:id="175"/>
      </w:r>
      <w:r>
        <w:rPr>
          <w:rFonts w:ascii="Amiri" w:hAnsi="Amiri" w:eastAsia="Amiri" w:cs="Amiri"/>
          <w:color w:val="111111"/>
          <w:sz w:val="28"/>
          <w:sz w:val="28"/>
          <w:szCs w:val="28"/>
          <w:rtl w:val="true"/>
          <w:lang w:bidi="ar-SA"/>
        </w:rPr>
        <w:t>هو أنّ المكلّف به حينئذ هو أحدهما تخييرا ، لكنّه إذا فعل أحدهما لأجل الامتثال ثمّ فعل الآخر لاحتمال أن يكون هو المراد في نفس الأمر الذي له مصلحة خاصّة وإن لم يكن مطلوبا منه بالخصوص رجاء أن يحصل له تلك المصلحة مع عدم اعتقاد أنّ الجميع من أفراد المأمور به ، فهو إتيان بما يرفع احتمال فوت هذه المصلحة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المستفاد من الكتاب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في هذا الفعل حسنة تذهب السّيئة ، ففعله احتياط بهذا المعنى ، وهو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ويشمله عموم مثل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الى ما لا يريبك</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محمول على مطلق الرّجحان كما سيجيء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ما يفعله الصّلحاء من إعادة عباداتهم بعد زيادة معرفتهم بمسائل العبادات ، كما هو المنقول عن أعاظم العلماء والصّلحاء مع عدم قيام دليل على وجوبه ، بل ولا نصّ بالخصوص على فعله كما صرّح به الشهيد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أيضا لا يوجب تحصيل اليقين كما لا يخفى ، فانّ تعيين النيّة من المسائل الخلافيّة ، وإنّما يجوز هذا الفعل عند من يكتفي بالنيّة المتردّد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إعادة الوضوء احتياطا لمن يشكّ في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 الاحتياط لا يحصل بمجرّد الفعل في مسائل الأحداث أو الشّك في الطهارات ، بل ينبغي إيجاد السّبب اليقينيّ ثمّ الفعل ، لأنّ الفعل مع النيّة المشكوك فيها كلّا فعل عند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ولقائل أن يمنع التشريع على القول بالوجوب أيضا إذا جعل من باب المقدّمة ، فالأولى منع الوجوب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الشهيد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كلاما لا بأس بذكره ، قال في خاتمة مباحث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بين متأخّري الأصحاب قولا وفعلا الاحتياط بقضاء الصّلاة بتخيّل اشتمالها على خلل ، بل جميع العبادات الموهم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تداخلوا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مدخل للوهم في صحّته وبطلانه في الحياة وفي الوصيّة بعد الوفاة ، ولم نظفر بنصّ في ذلك بالخصوص ، وللبحث فيه مجال ، إذ يمكن أن يقال </w:t>
      </w:r>
    </w:p>
    <w:p>
      <w:pPr>
        <w:pStyle w:val="BookText"/>
        <w:rPr/>
      </w:pPr>
      <w:r>
        <w:rPr>
          <w:rFonts w:ascii="Amiri" w:hAnsi="Amiri" w:eastAsia="Amiri" w:cs="Amiri"/>
          <w:color w:val="111111"/>
          <w:sz w:val="28"/>
          <w:sz w:val="28"/>
          <w:szCs w:val="28"/>
          <w:rtl w:val="true"/>
          <w:lang w:bidi="ar-SA"/>
        </w:rPr>
        <w:t xml:space="preserve">بشرعيّته بوجوه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يُؤْتُونَ ما آتَوْا وَقُلُوبُهُمْ وَجِلَةٌ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الى ما لا يريبك</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اتّقى الشبهات استبرأ لدينه وعرضه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للمتيمّم لمّا أعاد صلاته لوجود الماء في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الأجر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لم يعد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السّنّة</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وقول الصادق عليه الصلاة والسلام في الخبر السّالف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الى عبدي يقضي ما لم أفترض عليه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وقول العبد الصالح عليه‌السلام في مكاتبة عبد اللّه بن وضّاح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لك أن تنتظر حتى تذهب الحمرة وتأخذ بالحائطة لدينك</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وربما يخيّل المنع بوجوه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أَنْ يُخَفِّفَ عَنْكُمْ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وفتح باب الاحتياط يؤدّي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بالحنيفية السّمحة السّهلة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حمزة بن حمران عن أبي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أعاد الصلاة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يحتال لها ويدبّرها حتّى لا يعيدها</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الأوّل ، لعموم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الَّذِي يَنْهى عَبْداً إِذا صَلَّى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وقول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موضوع فمن شاء استقلّ ومن شاء استكثر</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الاحتياط المشروع في الصلاة من هذا القبيل ، فإنّ غايته التجويز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أبو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صلّيت أربعا كانتا هاتان نافلة لك</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إجماع شيعة عصرنا وما راهقه </w:t>
      </w:r>
      <w:r>
        <w:rPr>
          <w:rStyle w:val="FootnoteAnchor"/>
          <w:rtl w:val="true"/>
        </w:rPr>
        <w:footnoteReference w:id="198"/>
      </w:r>
      <w:r>
        <w:rPr>
          <w:rFonts w:ascii="Amiri" w:hAnsi="Amiri" w:eastAsia="Amiri" w:cs="Amiri"/>
          <w:color w:val="111111"/>
          <w:sz w:val="28"/>
          <w:sz w:val="28"/>
          <w:szCs w:val="28"/>
          <w:rtl w:val="true"/>
          <w:lang w:bidi="ar-SA"/>
        </w:rPr>
        <w:t xml:space="preserve">عليه ، فإنّهم لا يزالون يوصون بقضاء العبادات مع فعلهم إيّاها ويعيدون كثيرا منها قضاء وأداء ، والنهي عن إعادة الصلاة هو في </w:t>
      </w:r>
    </w:p>
    <w:p>
      <w:pPr>
        <w:pStyle w:val="BookText"/>
        <w:rPr/>
      </w:pPr>
      <w:r>
        <w:rPr>
          <w:rFonts w:ascii="Amiri" w:hAnsi="Amiri" w:eastAsia="Amiri" w:cs="Amiri"/>
          <w:color w:val="111111"/>
          <w:sz w:val="28"/>
          <w:sz w:val="28"/>
          <w:szCs w:val="28"/>
          <w:rtl w:val="true"/>
          <w:lang w:bidi="ar-SA"/>
        </w:rPr>
        <w:t>الشّك الذي يمكن فيه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وللنظر في أكثر أدلّة الطرفين مجال واسع يظهر لمن تأمّلها ، ولكن ما ذكره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تحقّق في محلّه من المسامحة في أدلّة السّنن الثابتة بالإجماع والأخبار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جواز هذا الاحتياط واستحبابه ، ويدلّ عليه قول أمير المؤمنين عليه الصلاة والسلام لكميل بن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وسنبيّن وجه دلالته ، هذا ولكن خوف الوقوع في الوسواس حاصل في البناء على الاحتياط وهو الغالب الوقوع في أكثر النّاس ، فمن خاف الوقوع فيه فلا يظهر رجحان الاحتياط له ، وقد أشرنا الى ذلك في مباحث الأخبار أيضا فلاحظ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الاحتياط هو الأخذ بما هو أوقى للنفس من الهلاك في صورة الاحتمال لا في صورة الجزم ، فالإتيان بالواجب المعلوم وترك المحرّم كذلك ليس باحتياط ، فكلّ ما دلّ عليه الدليل واقتضاه فليس باحتياط ، فمثل الإتيان بالفعل المشكوك فيه من أفعال الصلاة ممّا لم يتجاوز محلّه ، والشّك في فعل الصلاة ما دام وقته باقيا ، والشّك في عدد الركعات الثنائيّة والثلاثيّة ما دام في الصلاة وأمثال ذلك ، حكمه وجوب الإتيان ، للأصل والاستصحاب ، فالمظنون العدم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منع خروج الوقت في الصلاة والدّخول في الفعل اللّاحق في أجزائها ، فالظّاهر من حال المسلم الاتيان بها ، وهو مظنون ، فلا يجب ذلك فيها لذلك أو </w:t>
      </w:r>
    </w:p>
    <w:p>
      <w:pPr>
        <w:pStyle w:val="BookText"/>
        <w:rPr/>
      </w:pPr>
      <w:r>
        <w:rPr>
          <w:rFonts w:ascii="Amiri" w:hAnsi="Amiri" w:eastAsia="Amiri" w:cs="Amiri"/>
          <w:color w:val="111111"/>
          <w:sz w:val="28"/>
          <w:sz w:val="28"/>
          <w:szCs w:val="28"/>
          <w:rtl w:val="true"/>
          <w:lang w:bidi="ar-SA"/>
        </w:rPr>
        <w:t>لأجل تساوي الطرفين وأصالة البراءة ، مع أنّ الشّارع نصّ على المذكورات ، فلا حاجة الى التمسّك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البناء على الأكثر في الرّباعيّة ، فهو وإن كان خلاف الاحتياط من هذه الجهة ، لكن مع ملاحظة جبره بصلاة الاحتياط ، فهو أيضا يصير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أمثال هذه المقامات لا يحسن إيرادها في هذه المسألة ، وقد وافقنا فيه الشهيد رحمه‌اللّه فإنّ دأبه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بما يمكن تحقّق القاعدة فيه مع قطع النظر عن النصّ ، وإن ورد فيه النصّ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يروى أنّه يذكر في قاعدة نفي العسر والحرج </w:t>
      </w:r>
      <w:r>
        <w:rPr>
          <w:rStyle w:val="FootnoteAnchor"/>
          <w:rtl w:val="true"/>
        </w:rPr>
        <w:footnoteReference w:id="201"/>
      </w:r>
      <w:r>
        <w:rPr>
          <w:rFonts w:ascii="Amiri" w:hAnsi="Amiri" w:eastAsia="Amiri" w:cs="Amiri"/>
          <w:color w:val="111111"/>
          <w:sz w:val="28"/>
          <w:sz w:val="28"/>
          <w:szCs w:val="28"/>
          <w:rtl w:val="true"/>
          <w:lang w:bidi="ar-SA"/>
        </w:rPr>
        <w:t xml:space="preserve">القصر والتيمّم ونحوهما ، وفي قاعدة الاحتياط </w:t>
      </w:r>
      <w:r>
        <w:rPr>
          <w:rStyle w:val="FootnoteAnchor"/>
          <w:rtl w:val="true"/>
        </w:rPr>
        <w:footnoteReference w:id="202"/>
      </w:r>
      <w:r>
        <w:rPr>
          <w:rFonts w:ascii="Amiri" w:hAnsi="Amiri" w:eastAsia="Amiri" w:cs="Amiri"/>
          <w:color w:val="111111"/>
          <w:sz w:val="28"/>
          <w:sz w:val="28"/>
          <w:szCs w:val="28"/>
          <w:rtl w:val="true"/>
          <w:lang w:bidi="ar-SA"/>
        </w:rPr>
        <w:t>أمثال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رحمه‌اللّه قال في آخر القاعدة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ستارة الخنثى كالمرأة ، وجمعها بين إحرامي الرّجل والمرأة ، فالأقرب وجوبه لتساوي الاحتمالين ، ومن هذا الباب الجمع بين المذاهب مهما أمكن في صحة العبادة والمعاملة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ممنوع ، وهذا باب مطّرد شائع في الفقه تجري فيه المسألة ، فإنّهم كثيرا ما يستشكلون في حكم الخنثى ، فتراهم يختلفون في وجوب الاجتناب من الحرير عليها وذلك لعدم ورود النصّ فيها بالخصوص ، فهي مكلّفة جزما ، لكنّها لا تعلم أنّ تكليفها تكليف الرجل أو المرأة ، فمن يوجب الاحتياط عليها الاجتناب عن الحرير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w:t>
      </w:r>
    </w:p>
    <w:p>
      <w:pPr>
        <w:pStyle w:val="BookText"/>
        <w:rPr/>
      </w:pPr>
      <w:r>
        <w:rPr>
          <w:rFonts w:ascii="Amiri" w:hAnsi="Amiri" w:eastAsia="Amiri" w:cs="Amiri"/>
          <w:color w:val="111111"/>
          <w:sz w:val="28"/>
          <w:sz w:val="28"/>
          <w:szCs w:val="28"/>
          <w:rtl w:val="true"/>
          <w:lang w:bidi="ar-SA"/>
        </w:rPr>
        <w:t>الخنثى لبسة حرير أخذا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يحرم على الخنثى لبس الحرير؟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أخذا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لاختصاص التحريم بالرّجل ، والخنثى ليست رجلا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مسألة السّتر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إلحاق الخنثى بالمرأة في وجوب السّتر ، أخذا بالمبرئ للذّمة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ما اخترناه في أصل المسألة التخيير وبراءة ذمّتها عن زيادة التكليف ، وخالف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هذه الطريقة في مسائل الجهر والإخفات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تتخيّر في الجهر والإخفات ، وإن جهرت في مواضع الجهر فهو أولى ، إذا لم يستلزم سماع من يحرم سماعه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ذكروه من وجوب الصلاة على جميع القتلى إذا اشتبه الكافر بالمسلم بنيّة الصلاة على المسلمين معلّلا بعدم حصول الامتثال إلّا بذلك ، فمع أنّ الأكثر اعتبروا مراعاة كميش الذّكر </w:t>
      </w:r>
      <w:r>
        <w:rPr>
          <w:rStyle w:val="FootnoteAnchor"/>
          <w:rtl w:val="true"/>
        </w:rPr>
        <w:footnoteReference w:id="208"/>
      </w:r>
      <w:r>
        <w:rPr>
          <w:rFonts w:ascii="Amiri" w:hAnsi="Amiri" w:eastAsia="Amiri" w:cs="Amiri"/>
          <w:color w:val="111111"/>
          <w:sz w:val="28"/>
          <w:sz w:val="28"/>
          <w:szCs w:val="28"/>
          <w:rtl w:val="true"/>
          <w:lang w:bidi="ar-SA"/>
        </w:rPr>
        <w:t xml:space="preserve">فيه للرّواية الواردة في فعله صلى‌اللّه‌عليه‌وآله‌وسلم بقتلى بدر في </w:t>
      </w:r>
    </w:p>
    <w:p>
      <w:pPr>
        <w:pStyle w:val="BookText"/>
        <w:rPr/>
      </w:pPr>
      <w:r>
        <w:rPr>
          <w:rFonts w:ascii="Amiri" w:hAnsi="Amiri" w:eastAsia="Amiri" w:cs="Amiri"/>
          <w:color w:val="111111"/>
          <w:sz w:val="28"/>
          <w:sz w:val="28"/>
          <w:szCs w:val="28"/>
          <w:rtl w:val="true"/>
          <w:lang w:bidi="ar-SA"/>
        </w:rPr>
        <w:t>مواراة من كان منهم كذلك فيه ، أنّه لا دليل عليه حينئذ ، والتكليف لم يثبت بالصلاة على من هو مسلم في نفس الأمر ، بل المسلّم إنّما هو الصلاة على من علم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ثبت الإجماع على وجوبه إذا لم يتميّز ملاحظة الذّكر أيضا مع إسقاط قصد التعيين في الامتثال ، فللوجوب على الجميع وجه كما أشرنا سابقا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هنا الى وجوب القرعة ، وضعّفه في الذكرى </w:t>
      </w:r>
      <w:r>
        <w:rPr>
          <w:rStyle w:val="FootnoteAnchor"/>
          <w:rtl w:val="true"/>
        </w:rPr>
        <w:footnoteReference w:id="21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محلّها الإشكال في مواضع مخصوصة ، ولو اطّردت القرعة لجنح إليها فيما اختلف فيه من الأحكام ، فيستغني عن الاجتهاد فقهاء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سلّم كون القرعة فيه ضعيفا لعدم ثبوت الوجوب والإشكال في الأمر ، لكن ما ذكره أضعف ، فإنّ التمسّك بالقرعة في موضوع الحكم بعد ما ثبت تعلّق الحكم به مطّرد لعموم الحديث الوارد فيها من أنّها لكلّ أمر مشكل ، حتّى أنّ السيّد الجليل ابن طاوس رحمه‌اللّه ذهب الى العمل بالقرعة في الصلاة الى أيّ الجهات للمتحيّر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استنباط الفتاوى والأحكام بالقرعة ، فهو ممّا دلّ الإجماع على خلافه وخرج من العموم بالدّليل ، كما صرّح هو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فإنّه بعد ذكر مقامات ما يجري فيه القرعة ، مثل أئمّة الصّلاة عند الاستواء في المرجّحات ، والأولياء في تجهيز الميّت مع الاستواء ، والموتى في الصلاة والدّفن مع الاستواء </w:t>
      </w:r>
    </w:p>
    <w:p>
      <w:pPr>
        <w:pStyle w:val="BookText"/>
        <w:rPr/>
      </w:pPr>
      <w:r>
        <w:rPr>
          <w:rFonts w:ascii="Amiri" w:hAnsi="Amiri" w:eastAsia="Amiri" w:cs="Amiri"/>
          <w:color w:val="111111"/>
          <w:sz w:val="28"/>
          <w:sz w:val="28"/>
          <w:szCs w:val="28"/>
          <w:rtl w:val="true"/>
          <w:lang w:bidi="ar-SA"/>
        </w:rPr>
        <w:t>في الأفضلية وعدمها ، وبين المزدحمين في الصفّ الأوّل مع استوائهم في الورود ، وفي المزاحمة في الدّعاوى ، والدّروس ، وتعارض البيّنات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تستعمل في العبادات غير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الفتاوى والأحكام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عدم استعمالها في غير ما ذكره في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نقلناه عن ابن طاوس وإن كان ضعيفا أيضا لما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القائل بوجوب الاحتياط استدلّ بروايات منها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الى ما لا يريبك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سلامة السّند وجواز إثبات مثل هذا الأصل بمثل هذا الخبر </w:t>
      </w:r>
      <w:r>
        <w:rPr>
          <w:rStyle w:val="FootnoteAnchor"/>
          <w:rtl w:val="true"/>
        </w:rPr>
        <w:footnoteReference w:id="212"/>
      </w:r>
      <w:r>
        <w:rPr>
          <w:rFonts w:ascii="Amiri" w:hAnsi="Amiri" w:eastAsia="Amiri" w:cs="Amiri"/>
          <w:color w:val="111111"/>
          <w:sz w:val="28"/>
          <w:sz w:val="28"/>
          <w:szCs w:val="28"/>
          <w:rtl w:val="true"/>
          <w:lang w:bidi="ar-SA"/>
        </w:rPr>
        <w:t xml:space="preserve">، أنّ القائل بوجوب الاحتياط يقول به في الفتوى والعمل والفتوى بالاحتياط ، سيّما إذا كان حاصلا من الجمع بين المذاهب كما أشار إليه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وصار شاقّا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وتحميل هذه الكلفة على عباد اللّه محلّ الرّيبة والخوف عن المؤاخذة ، مع أنّ ملّة النبيّ صلى‌اللّه‌عليه‌وآله‌وسلم سمحة سهلة ، والعسر والحرج منفيّان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مقلوبة على المستدلّ كما نبّه عليه كلام المحقّق السّابق </w:t>
      </w:r>
      <w:r>
        <w:rPr>
          <w:rStyle w:val="FootnoteAnchor"/>
          <w:rtl w:val="true"/>
        </w:rPr>
        <w:footnoteReference w:id="214"/>
      </w:r>
      <w:r>
        <w:rPr>
          <w:rFonts w:ascii="Amiri" w:hAnsi="Amiri" w:eastAsia="Amiri" w:cs="Amiri"/>
          <w:color w:val="111111"/>
          <w:sz w:val="28"/>
          <w:sz w:val="28"/>
          <w:szCs w:val="28"/>
          <w:rtl w:val="true"/>
          <w:lang w:bidi="ar-SA"/>
        </w:rPr>
        <w:t xml:space="preserve">، مع أنّ العدول عن الاستحباب الى الوجوب فيما تردّد الأمر بينهما يوجب قصد الوجوب فيما يحتمل كونه مستحبّا في نفس الأمر ، وجواز مثل ذلك </w:t>
      </w:r>
    </w:p>
    <w:p>
      <w:pPr>
        <w:pStyle w:val="BookText"/>
        <w:rPr/>
      </w:pPr>
      <w:r>
        <w:rPr>
          <w:rFonts w:ascii="Amiri" w:hAnsi="Amiri" w:eastAsia="Amiri" w:cs="Amiri"/>
          <w:color w:val="111111"/>
          <w:sz w:val="28"/>
          <w:sz w:val="28"/>
          <w:szCs w:val="28"/>
          <w:rtl w:val="true"/>
          <w:lang w:bidi="ar-SA"/>
        </w:rPr>
        <w:t>إنّما يتمّ على القول بعدم اعتبار نيّة الوجه ، ولم يظهر من أدلّة الاحتياط أنّ عدم الاعتبار بنيّة الوجه هو الاحتياط ، مع قطع النّظر عن عدم التمكّن ممّا هو مطلوب في الواقع من الجهات الأخر أيضا ، وصيرورة بعض أجزاء المركّب قطعيّا لا يوجب قطعيّة نفسه ، كما مرّ ذكره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أنّا بعد ما ورد من الأدلّة القاطعة في أنّ الحكم فيما لم يبلغنا فيه نصّ أو دليل شرعيّ عامّ أو خاصّ ، هو الإباحة كما أشرنا ، فلا يبقى لنا ريبة حتّى ندعه الى ما لا يريبنا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فيما تعارض فيه الأمارتان ، فإنّ الأدلّة من العقل والنقل دلّت على أنّ الحكم فيها التخيير أو الإباحة والرّجوع الى أصل البراءة لتساقطهما ، فأين الرّيبة ، مع أنّه لو كان الاحتياط واجبا لم تخل الأخبار الواردة في علاج المتعارضين عن ذكر الاحتياط ، والتي ذكر فيها الاحتياط ليس إلّا قليل منها ، ودلالتها على الوجوب أيضا ممنوعة ، مع أنّه يمكن أن يمنع دلالة الرّواية على المطلوب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الرّيبة هنا بمعنى التهمة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يوجب وقوعك الى التهمة الى ما لا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 والرّيب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رابك من أمر ، والإسم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التّهمة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مفاد الحديث مفاد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مواضع التّهم ، مع أنّ الظّاهر عدم الصّحة </w:t>
      </w:r>
    </w:p>
    <w:p>
      <w:pPr>
        <w:pStyle w:val="BookText"/>
        <w:rPr/>
      </w:pPr>
      <w:r>
        <w:rPr>
          <w:rFonts w:ascii="Amiri" w:hAnsi="Amiri" w:eastAsia="Amiri" w:cs="Amiri"/>
          <w:color w:val="111111"/>
          <w:sz w:val="28"/>
          <w:sz w:val="28"/>
          <w:szCs w:val="28"/>
          <w:rtl w:val="true"/>
          <w:lang w:bidi="ar-SA"/>
        </w:rPr>
        <w:t xml:space="preserve">فيما نحن فيه </w:t>
      </w:r>
      <w:r>
        <w:rPr>
          <w:rStyle w:val="FootnoteAnchor"/>
          <w:rtl w:val="true"/>
        </w:rPr>
        <w:footnoteReference w:id="216"/>
      </w:r>
      <w:r>
        <w:rPr>
          <w:rFonts w:ascii="Amiri" w:hAnsi="Amiri" w:eastAsia="Amiri" w:cs="Amiri"/>
          <w:color w:val="111111"/>
          <w:sz w:val="28"/>
          <w:sz w:val="28"/>
          <w:szCs w:val="28"/>
          <w:rtl w:val="true"/>
          <w:lang w:bidi="ar-SA"/>
        </w:rPr>
        <w:t xml:space="preserve">إن أردنا التشكيك ، فإنّ المناسب للعمل بالأصل أو التخيير أنّه عمل بما لا يوجب اليقين بالبراءة ، لا بما يوجب الشّك ، والحمل على إرادة أن لا تفعل ما يحدث الشّك ، بمعنى أنّه يبدّل يقين عدم حصول المأمور به بالشّك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حصوله بعيد ، مع أنّه يلزم حينئذ التفكيك بين الرّيبتين ، فإنّه يصير حينئذ معنى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الى ما لا يوجد معه شكّ في حصول الامتثال ، وإن حصل اليقين بارتفاع عدم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ذلك لأنّ الشّك إنّما يكون سنوحه وحدوثه إذا ثبت هناك يقين السّابق ، واليقين السابق هو عدم الامتثال ، والمقصود بالذّات ليس إبقاء ذلك العدم ، بل اليقين بتحقّق الامتثال ، واللّفظ إنّما يناسب الأوّل ، ولكنّه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مراده عليه‌السلام هو ترك ما يوجب التهمة ، ويرفع طهارة الذّيل ونظافة السّاحة ، وإطلاق التّهمة على من يسلك سبيل الاحتياط بعيد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 مع أنّ المطلوب إن كان الاجتناب عن المشكوك فيه الى المتيقّن ، فهو يشمل ما يحتمل الاستحباب أو الكراهة مع الإباحة ، فيلزم إمّا إخراج المستحبّ والمكروه وإرادة مطلق الرّجحان من صيغة الأمر ، لعدم جواز استعمال اللّفظ في معنييه كما حقّقناه في محلّه ، والثاني يوجب بطلان الاستدلال والأوّل بعيد ، فالأولى حمل الرّواية على الاستحباب ، وكيف كان فهو لا يقاوم أدلّة أصالة البراءة فنحملها على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أمير المؤمنين عليه الصلاة والسلام أنّه قال لكميل بن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الإغماض عن السّند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إلّا على الرّخصة بقرينة التقييد بمشيّة المخاطب ، غاية الأمر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الظّاهر أنّ المراد حصر الأخ في الدّين إدّعاء من قبيل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زيد ، يعني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الاحتياط لحفظ الأخ وتعاطي ما هو مصلحته مركوز في طبيعتك لا حاجة الى الأمر به ، فكذلك لا بدّ أن يكون دينك ، ولا مانع لك من جهة الشّارع من أخذ ما هو حائطة له ، ويستحبّ أن تأخذ بما هو الحائط له بما شئت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الحسن بن محمّد بن سماعة عن سليمان بن داود عن عبد اللّه بن وضّاح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العبد الصّالح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القرص ويقبل اللّيل ، ثمّ يزيد اللّيل ارتفاعا ويستر عنّا الشمس ، وترتفع فوق الجبل حمرة ويؤذّن عندنا المؤذّن ، فاصلّي حينئذ وافطر إن كنت صائما ، أو أنتظر حتّى تذهب الحمرة التي فوق الجبل؟ فكتب عليه‌السلام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لك أن تنتظر حتّى تذهب الحمرة وتأخذ بالحائطة لدينك</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الاغماض عن السند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دلالة فيها على ما نحن فيه ، إذ الظّاهر أنّ الحمرة المشكوك فيها هي المتردّدة بين كونها من شعاع الحمرة المغربيّة أو من نور الشمس ، فوق الأفق اللّائحة على ذروة الجبل على القول بكفاية استتار الشمس </w:t>
      </w:r>
      <w:r>
        <w:rPr>
          <w:rStyle w:val="FootnoteAnchor"/>
          <w:rtl w:val="true"/>
        </w:rPr>
        <w:footnoteReference w:id="220"/>
      </w:r>
      <w:r>
        <w:rPr>
          <w:rFonts w:ascii="Amiri" w:hAnsi="Amiri" w:eastAsia="Amiri" w:cs="Amiri"/>
          <w:color w:val="111111"/>
          <w:sz w:val="28"/>
          <w:sz w:val="28"/>
          <w:szCs w:val="28"/>
          <w:rtl w:val="true"/>
          <w:lang w:bidi="ar-SA"/>
        </w:rPr>
        <w:t>، بحيث لا يبقى ضوؤها في الجبال والجدران ونحوهما ، وحينئذ فلا ريب في وجوب الاحتياط لأجل استصحاب عدم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اشتغال الذّمة الثّابتة بصلاة المغرب على الظّاهر ، لصحّة إطلاق اشتغال الذّمة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حال المكلّف الصّحيح السّالف المشرف بالوقت الشّاك في تحقّقه كونه مكلّفا بالفعل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الصلاة حينئذ فلا يبرئ ذمّته ، ويبقى شغل ذمّته مستصحبا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التمسّك بالأصل لا يجوز في مثله ، وقد ذكرنا في بحث الأمر مع علم الآمر بفقد الشّرط ما يوضّح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لكنّها لا تدلّ إلّا على الاستحباب كما لا يخفى على من لاحظ الاسلوب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رحمه‌اللّه </w:t>
      </w:r>
      <w:r>
        <w:rPr>
          <w:rStyle w:val="FootnoteAnchor"/>
          <w:rtl w:val="true"/>
        </w:rPr>
        <w:footnoteReference w:id="221"/>
      </w:r>
      <w:r>
        <w:rPr>
          <w:rFonts w:ascii="Amiri" w:hAnsi="Amiri" w:eastAsia="Amiri" w:cs="Amiri"/>
          <w:color w:val="111111"/>
          <w:sz w:val="28"/>
          <w:sz w:val="28"/>
          <w:szCs w:val="28"/>
          <w:rtl w:val="true"/>
          <w:lang w:bidi="ar-SA"/>
        </w:rPr>
        <w:t xml:space="preserve">عن عليّ بن السّندي عن صفوان عن عبد الرحمن </w:t>
      </w:r>
    </w:p>
    <w:p>
      <w:pPr>
        <w:pStyle w:val="BookText"/>
        <w:rPr/>
      </w:pPr>
      <w:r>
        <w:rPr>
          <w:rFonts w:ascii="Amiri" w:hAnsi="Amiri" w:eastAsia="Amiri" w:cs="Amiri"/>
          <w:color w:val="111111"/>
          <w:sz w:val="28"/>
          <w:sz w:val="28"/>
          <w:szCs w:val="28"/>
          <w:rtl w:val="true"/>
          <w:lang w:bidi="ar-SA"/>
        </w:rPr>
        <w:t xml:space="preserve">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رجلين أصابا صيدا وهما محرمان ، الجزاء بينهما أم على كلّ واحد منهما جزاء؟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بل عليهما جميعا ويجزي كلّ واحد منهما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سألني عن ذلك فلم أدر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أصبتم مثل هذا فلم تدروا ، فعليكم بالاحتياط حتّى تسألوا عنه فتعلموا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سلامة السّند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أنّ ذلك لا ينافي العمل بالأصل إذ هو مشروط باليأس عن الدّليل عند مظنّته ، وهو موقوف على التتبّع التامّ ، كما 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الآن لا يمكننا الحكم بأصل البراءة حتّى نتفحّص عن الأدلّة ، فكذلك أصحاب الأئمّة عليهم‌السلام ، إذ هم أيضا كثيرا ما ظهر لهم أنّ للشيء حكما بالإجمال ولم يعرفوه بالتفصيل ، وعرفوا أنّهم مكلّفون بالسّؤال والتحصيل ، سيّما فيما ورد أحكامهم في نوعه ، مثل مسألة جزاء الصيد ونحوه ، وقد عرفت ما يبيّن هذا المقصد في مبحث الاستقصاء في الفحص عن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ذلك المبحث بطلان قول من لا يوجب الفحص مطلقا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ممّا ثبت فيه اشتغال الذّمة بشيء مجمل له فردان ، والمطلوب فرد واحد معيّن عند الشّارع مبهم عند المخاطب ، وذلك ممّا لا خلاف في وجوب الإتيان بما يحصل اليقين ببراءة الذمّة ، فقد عرفت بطلانه بما لا مزيد عليه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عدم الخلاف مع ما عرفت كلام المحقق رحمه‌اللّه ونقله </w:t>
      </w:r>
    </w:p>
    <w:p>
      <w:pPr>
        <w:pStyle w:val="BookText"/>
        <w:rPr/>
      </w:pPr>
      <w:r>
        <w:rPr>
          <w:rFonts w:ascii="Amiri" w:hAnsi="Amiri" w:eastAsia="Amiri" w:cs="Amiri"/>
          <w:color w:val="111111"/>
          <w:sz w:val="28"/>
          <w:sz w:val="28"/>
          <w:szCs w:val="28"/>
          <w:rtl w:val="true"/>
          <w:lang w:bidi="ar-SA"/>
        </w:rPr>
        <w:t>الأقوال الثلاثة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أبي جمهور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عن العلّامة رحمه‌اللّه مرفوعا الى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عليه الصلاة والسلام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يأتي عنكم الخبران أو الحديثان المتعارضان فبأيّهما آخذ؟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إنّهما معا مشهوران مرويّان مأثوران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يقول أعدلهما عندك وأوثقهما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ما وافق منهما مذهب العامّة فاتركه وخذ بما خالفهم ، فإنّ الحقّ فيما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معا موافقين لهم أو مخالفين ، فكيف أصنع؟</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فخذ فيه بالحائط لدينك واترك ما خالف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 له ، فكيف أصنع؟</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فتخيّر أحدهما فتأخذ به ودع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بأقوى منه ممّا دلّ على التخيير </w:t>
      </w:r>
      <w:r>
        <w:rPr>
          <w:rStyle w:val="FootnoteAnchor"/>
          <w:rtl w:val="true"/>
        </w:rPr>
        <w:footnoteReference w:id="225"/>
      </w:r>
      <w:r>
        <w:rPr>
          <w:rFonts w:ascii="Amiri" w:hAnsi="Amiri" w:eastAsia="Amiri" w:cs="Amiri"/>
          <w:color w:val="111111"/>
          <w:sz w:val="28"/>
          <w:sz w:val="28"/>
          <w:szCs w:val="28"/>
          <w:rtl w:val="true"/>
          <w:lang w:bidi="ar-SA"/>
        </w:rPr>
        <w:t>أو براءة الذّمة عن التكليف من جهة التساقط والرّجوع الى الأصل كما سيجيء في آخر الكتاب إن شاء اللّه تعالى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 ببعض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الدّالة على الأخذ بأحدهما من باب التسليم أيضا </w:t>
      </w:r>
      <w:r>
        <w:rPr>
          <w:rStyle w:val="FootnoteAnchor"/>
          <w:rtl w:val="true"/>
        </w:rPr>
        <w:footnoteReference w:id="226"/>
      </w:r>
      <w:r>
        <w:rPr>
          <w:rFonts w:ascii="Amiri" w:hAnsi="Amiri" w:eastAsia="Amiri" w:cs="Amiri"/>
          <w:color w:val="111111"/>
          <w:sz w:val="28"/>
          <w:sz w:val="28"/>
          <w:szCs w:val="28"/>
          <w:rtl w:val="true"/>
          <w:lang w:bidi="ar-SA"/>
        </w:rPr>
        <w:t xml:space="preserve">، غاية الأمر تعارض تلك الأخبار الواردة في العلاج وتساقطهما ، فيرجع الى </w:t>
      </w:r>
    </w:p>
    <w:p>
      <w:pPr>
        <w:pStyle w:val="BookText"/>
        <w:rPr/>
      </w:pPr>
      <w:r>
        <w:rPr>
          <w:rFonts w:ascii="Amiri" w:hAnsi="Amiri" w:eastAsia="Amiri" w:cs="Amiri"/>
          <w:color w:val="111111"/>
          <w:sz w:val="28"/>
          <w:sz w:val="28"/>
          <w:szCs w:val="28"/>
          <w:rtl w:val="true"/>
          <w:lang w:bidi="ar-SA"/>
        </w:rPr>
        <w:t xml:space="preserve">أصل البراءة أيضا ، فالأولى حمل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يؤيّد ذلك بصحيحة عبد الرحمن بن الحجّاج عن أبي ابراهيم عليه‌السلام </w:t>
      </w:r>
      <w:r>
        <w:rPr>
          <w:rStyle w:val="FootnoteAnchor"/>
          <w:rtl w:val="true"/>
        </w:rPr>
        <w:footnoteReference w:id="2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المرأة في عدّتها بجهالة ، أهي ممّن لا تحلّ له أبدا؟</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أمّا إذا كان بجهالة فليتزوّجها بعد ما تنقضي عدّتها ، وقد يعذر النّاس في الجهالة بما هو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 بجهالته أن يعلم أنّ ذلك محرّم عليه ، أم بجهالته أنّها في عدّة؟</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الاخرى ، الجهالة بأنّ اللّه حرّم عليه ذلك ، وذلك بأنّه لا يقدر على الاحتياط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الأخرى معذور؟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انقضت عدّتها فهو معذور في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الرّواية جواز ترك الاحتياط مع إمكان أن يحصل العلم بأنّها في العدّة ، وأنّ الاحتياط أحسن كما يشعر به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21" w:name="pg14072_140201"/>
    </w:p>
    <w:p>
      <w:pPr>
        <w:pStyle w:val="Heading3"/>
        <w:numPr>
          <w:ilvl w:val="2"/>
          <w:numId w:val="1"/>
        </w:numPr>
        <w:rPr/>
      </w:pPr>
      <w:bookmarkStart w:id="22" w:name="__RefHeading___Toc3614178_3381743652"/>
      <w:bookmarkStart w:id="23" w:name="_Toc8"/>
      <w:bookmarkEnd w:id="21"/>
      <w:bookmarkEnd w:id="22"/>
      <w:r>
        <w:rPr>
          <w:rtl w:val="true"/>
        </w:rPr>
        <w:t>تنبيه</w:t>
      </w:r>
      <w:bookmarkEnd w:id="23"/>
    </w:p>
    <w:p>
      <w:pPr>
        <w:pStyle w:val="BookText"/>
        <w:rPr/>
      </w:pPr>
      <w:r>
        <w:rPr>
          <w:rFonts w:ascii="Amiri" w:hAnsi="Amiri" w:eastAsia="Amiri" w:cs="Amiri"/>
          <w:color w:val="111111"/>
          <w:sz w:val="28"/>
          <w:sz w:val="28"/>
          <w:szCs w:val="28"/>
          <w:rtl w:val="true"/>
          <w:lang w:bidi="ar-SA"/>
        </w:rPr>
        <w:t>لا إشكال في جواز إعمال أصل البراءة قبل الشّرع ، سيّما في الأشياء النّافعة الخالية عن المضرّة ، بل العقل يحكم بالإباحة لما مرّ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بعد بعث النبيّ صلى‌اللّه‌عليه‌وآله‌وسلم وبعث الشّريعة ، فلا ريب أنّ المكلّفين يرون كثيرا من المنافع التي لم تبلغ عقولهم الى مضارّها منهيّة عنها ، وكثيرا من الأمور التي لم تبلغ عقولهم الى منافعها وحصول الضّرر في تركها مأمورا بها ، ففيما لم تبلغهم حقيقة الأمر من جهة عدم كونهم مجاورين في خدمة النبيّ صلى‌اللّه‌عليه‌وآله‌وسلم مستمرّين في صحبته يتردّدون في كون ذلك باقيا على حاله الأوّل أو ورد فيه حكم ، فلا يحكم العقل حينئذ بالإباحة جزما ، لخوف الضّرر إلّا بعد الفحص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لم يبلغهم شيء بعد ذلك ، فيحكم أيضا بالإباحة والبراءة ، ثمّ تستمرّ هذه السّجيّة الى زمان الغيبة ، بل يصير ذلك فيها أظهر </w:t>
      </w:r>
      <w:r>
        <w:rPr>
          <w:rStyle w:val="FootnoteAnchor"/>
          <w:rtl w:val="true"/>
        </w:rPr>
        <w:footnoteReference w:id="229"/>
      </w:r>
      <w:r>
        <w:rPr>
          <w:rFonts w:ascii="Amiri" w:hAnsi="Amiri" w:eastAsia="Amiri" w:cs="Amiri"/>
          <w:color w:val="111111"/>
          <w:sz w:val="28"/>
          <w:sz w:val="28"/>
          <w:szCs w:val="28"/>
          <w:rtl w:val="true"/>
          <w:lang w:bidi="ar-SA"/>
        </w:rPr>
        <w:t xml:space="preserve">، فلا يجوز العمل بالأصل من دون فحص لذلك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w:t>
      </w:r>
      <w:r>
        <w:rPr>
          <w:rStyle w:val="FootnoteAnchor"/>
          <w:rtl w:val="true"/>
        </w:rPr>
        <w:footnoteReference w:id="231"/>
      </w:r>
      <w:r>
        <w:rPr>
          <w:rFonts w:ascii="Amiri" w:hAnsi="Amiri" w:eastAsia="Amiri" w:cs="Amiri"/>
          <w:color w:val="111111"/>
          <w:sz w:val="28"/>
          <w:sz w:val="28"/>
          <w:szCs w:val="28"/>
          <w:rtl w:val="true"/>
          <w:lang w:bidi="ar-SA"/>
        </w:rPr>
        <w:t xml:space="preserve">يوجب انطواء باب الشّرع في غير الضّروريّات لو بني الأمر </w:t>
      </w:r>
    </w:p>
    <w:p>
      <w:pPr>
        <w:pStyle w:val="BookText"/>
        <w:rPr/>
      </w:pPr>
      <w:r>
        <w:rPr>
          <w:rFonts w:ascii="Amiri" w:hAnsi="Amiri" w:eastAsia="Amiri" w:cs="Amiri"/>
          <w:color w:val="111111"/>
          <w:sz w:val="28"/>
          <w:sz w:val="28"/>
          <w:szCs w:val="28"/>
          <w:rtl w:val="true"/>
          <w:lang w:bidi="ar-SA"/>
        </w:rPr>
        <w:t>عليه ، ولم يثبت لإعمال أصل البراءة شرط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بعض المتأخّرين </w:t>
      </w:r>
      <w:r>
        <w:rPr>
          <w:rStyle w:val="FootnoteAnchor"/>
          <w:rtl w:val="true"/>
        </w:rPr>
        <w:footnoteReference w:id="232"/>
      </w:r>
      <w:r>
        <w:rPr>
          <w:rFonts w:ascii="Amiri" w:hAnsi="Amiri" w:eastAsia="Amiri" w:cs="Amiri"/>
          <w:color w:val="111111"/>
          <w:sz w:val="28"/>
          <w:sz w:val="28"/>
          <w:szCs w:val="28"/>
          <w:rtl w:val="true"/>
          <w:lang w:bidi="ar-SA"/>
        </w:rPr>
        <w:t xml:space="preserve">ذكر هنا لجواز العمل بأصل البراءة وأصالة النّفي وأصالة عدم تقدّم الحادث شروطا ثلاثة ، ونحن نذكرها محرّرا كلامه عمّا لا يحتاج إليه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توجيهه ، ونطوّل الكلام بدفعه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إعمال الأصل مثبتا 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 مثل أن يقال في الإناءين المشتبهين ، أو الثّوبين المشتبهين الأصل عدم وجوب الاجتناب عن أحدهما ، فإنّه يوجب الحكم بوجوب الاجتناب عن الآخر ، أو يقال في الماء الملاقي للنجاسة المشكوك كرّيته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بلوغه كرّا ، فإنّه يوجب الاجتناب عنه ، أو يقال في الكرّ التدريجيّ الحصول الملاقي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تقدّم حصول الكرّية ، فإنّه يوجب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يتضرّر بسبب التمسّك به مسلم ، مثل ما لو فتح إنسان قفصا لطائر فطار ، أو حبس شاة فمات ولدها ، أو أمسك رجلا فهربت دابّته ، فالتمسّك بالأصل </w:t>
      </w:r>
      <w:r>
        <w:rPr>
          <w:rStyle w:val="FootnoteAnchor"/>
          <w:rtl w:val="true"/>
        </w:rPr>
        <w:footnoteReference w:id="233"/>
      </w:r>
      <w:r>
        <w:rPr>
          <w:rFonts w:ascii="Amiri" w:hAnsi="Amiri" w:eastAsia="Amiri" w:cs="Amiri"/>
          <w:color w:val="111111"/>
          <w:sz w:val="28"/>
          <w:sz w:val="28"/>
          <w:szCs w:val="28"/>
          <w:rtl w:val="true"/>
          <w:lang w:bidi="ar-SA"/>
        </w:rPr>
        <w:t xml:space="preserve">يوجب تضرّر المالك ، ويمكن أن يندرج تحت قاعدة الإتلاف الموجب للضمان ، أو يكون المراد بقوله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ما نحن فيه ، فلا بدّ للمفتي التوقّف ، ولصاحب الواقعة الصّلح</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ذلك الأمر جزء عبادة مركّبة </w:t>
      </w:r>
      <w:r>
        <w:rPr>
          <w:rStyle w:val="FootnoteAnchor"/>
          <w:rtl w:val="true"/>
        </w:rPr>
        <w:footnoteReference w:id="234"/>
      </w:r>
      <w:r>
        <w:rPr>
          <w:rFonts w:ascii="Amiri" w:hAnsi="Amiri" w:eastAsia="Amiri" w:cs="Amiri"/>
          <w:color w:val="111111"/>
          <w:sz w:val="28"/>
          <w:sz w:val="28"/>
          <w:szCs w:val="28"/>
          <w:rtl w:val="true"/>
          <w:lang w:bidi="ar-SA"/>
        </w:rPr>
        <w:t xml:space="preserve">، بل المثبت لتلك الأجزاء </w:t>
      </w:r>
    </w:p>
    <w:p>
      <w:pPr>
        <w:pStyle w:val="BookText"/>
        <w:rPr/>
      </w:pPr>
      <w:r>
        <w:rPr>
          <w:rFonts w:ascii="Amiri" w:hAnsi="Amiri" w:eastAsia="Amiri" w:cs="Amiri"/>
          <w:color w:val="111111"/>
          <w:sz w:val="28"/>
          <w:sz w:val="28"/>
          <w:szCs w:val="28"/>
          <w:rtl w:val="true"/>
          <w:lang w:bidi="ar-SA"/>
        </w:rPr>
        <w:t>هو النصّ ، 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العقل يحكم بجواز التمسّك بأصل البراءة إذا لم يثبت دليل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كون الاستدلال به موجبا لشغل الذمّة من جهة أخرى ، فلا وجه لمنعه ، لأنّ ذلك </w:t>
      </w:r>
      <w:r>
        <w:rPr>
          <w:rStyle w:val="FootnoteAnchor"/>
          <w:rtl w:val="true"/>
        </w:rPr>
        <w:footnoteReference w:id="235"/>
      </w:r>
      <w:r>
        <w:rPr>
          <w:rFonts w:ascii="Amiri" w:hAnsi="Amiri" w:eastAsia="Amiri" w:cs="Amiri"/>
          <w:color w:val="111111"/>
          <w:sz w:val="28"/>
          <w:sz w:val="28"/>
          <w:szCs w:val="28"/>
          <w:rtl w:val="true"/>
          <w:lang w:bidi="ar-SA"/>
        </w:rPr>
        <w:t>دليل أيضا ، وليس ذلك إثبات الحكم من 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اشتغال ذمّته بدين عظيم ، وكان له مال يستطيع به الحجّ لولاه ، فالتمسّك بأصالة البراءة عن ذلك الدّين يوجب إيجاب الحجّ عليه ، وذلك غير مخالف لعقل ولا نقل ، بل هو موافق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الأمثلة التي أوجبت وقوعه في هذا التوهّم ، فكلّها غير منطبقة 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الدّليل قام على وجوب اجتنابهما من النصّ والإجماع ، ولذلك لا يصحّ التمسّك بالأصل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لا دليل عليه بالخصوص كالدّرهم الحرام في دراهم محصورة ، فلا دليل على وجوب اجتناب الجميع ، ويمكن جريان الأصل فيه ولا مانع من استلزامه الحكم بوجوب الاجتناب عن الباقي ، سيّما مع ملاحظة الأخبار الواردة فيه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فرضه فيما حصل الماء تدريجا ، وإلّا ، فقد يبقى ماء في الغدير بعد ما كان كثيرا غاية الكثرة ، فلا معنى للأصل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Style w:val="FootnoteAnchor"/>
          <w:rtl w:val="true"/>
        </w:rPr>
        <w:footnoteReference w:id="237"/>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بأصالة عدم الكرّيّة صحيح ، ولا يوجب ذلك الحكم بوجوب الاجتناب عمّا لاقاه ، لمعارضته باستصحاب طهارة الماء وطهارة الملاقي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فرض </w:t>
      </w:r>
      <w:r>
        <w:rPr>
          <w:rStyle w:val="FootnoteAnchor"/>
          <w:rtl w:val="true"/>
        </w:rPr>
        <w:footnoteReference w:id="239"/>
      </w:r>
      <w:r>
        <w:rPr>
          <w:rFonts w:ascii="Amiri" w:hAnsi="Amiri" w:eastAsia="Amiri" w:cs="Amiri"/>
          <w:color w:val="111111"/>
          <w:sz w:val="28"/>
          <w:sz w:val="28"/>
          <w:szCs w:val="28"/>
          <w:rtl w:val="true"/>
          <w:lang w:bidi="ar-SA"/>
        </w:rPr>
        <w:t>محلّ يستلزم حكما كما لو أردنا بذلك الماء تطهير نجس ، فلا مانع من استلزام التمسّك بأصالة عدم الكرّيّة فيه الحكم بعدم جواز التطهير منه كما أشرنا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التمسّك بأصالة طهارة الماء </w:t>
      </w:r>
      <w:r>
        <w:rPr>
          <w:rStyle w:val="FootnoteAnchor"/>
          <w:rtl w:val="true"/>
        </w:rPr>
        <w:footnoteReference w:id="240"/>
      </w:r>
      <w:r>
        <w:rPr>
          <w:rFonts w:ascii="Amiri" w:hAnsi="Amiri" w:eastAsia="Amiri" w:cs="Amiri"/>
          <w:color w:val="111111"/>
          <w:sz w:val="28"/>
          <w:sz w:val="28"/>
          <w:szCs w:val="28"/>
          <w:rtl w:val="true"/>
          <w:lang w:bidi="ar-SA"/>
        </w:rPr>
        <w:t>كما يوجب رفع وجوب الاجتناب عنه ، يثبت وجوب التّوضّؤ به ، فلا يجوز التيمّم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بأصل عدم تقدّم الحادث ، التمسّك بالعدم </w:t>
      </w:r>
    </w:p>
    <w:p>
      <w:pPr>
        <w:pStyle w:val="BookText"/>
        <w:rPr/>
      </w:pPr>
      <w:r>
        <w:rPr>
          <w:rFonts w:ascii="Amiri" w:hAnsi="Amiri" w:eastAsia="Amiri" w:cs="Amiri"/>
          <w:color w:val="111111"/>
          <w:sz w:val="28"/>
          <w:sz w:val="28"/>
          <w:szCs w:val="28"/>
          <w:rtl w:val="true"/>
          <w:lang w:bidi="ar-SA"/>
        </w:rPr>
        <w:t xml:space="preserve">الأوّلي المعلوم بالنّسبة الى وجود ذلك الحادث بعينه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تقدّم الحادث على الزّمان الذي علم بوجوده ، سواء كان ذلك الزّمان ظرف الحصول في الواقع ، أو ظرف العلم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لوحظ أحد الحادثين بالنّسبة الى الآخر ، فلا يمكن دعوى أصالة عدم تقدّم وجود أحدهما على الآخر ، فإنّ الحادثين المتحقّقين في الخارج اللّذين لم يعلم تقدّم أحدهما على الآخر ، فنسبة التقدّم والتأخّر في الوجود إليهما متساوية ، فلا يمكن التمسّك بأصالة عدم تقدّم أحدهما على الآخر ، وهذا هو الوجه في عدم الجواز</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242"/>
      </w:r>
      <w:r>
        <w:rPr>
          <w:rFonts w:ascii="Amiri" w:hAnsi="Amiri" w:eastAsia="Amiri" w:cs="Amiri"/>
          <w:color w:val="111111"/>
          <w:sz w:val="28"/>
          <w:sz w:val="28"/>
          <w:szCs w:val="28"/>
          <w:rtl w:val="true"/>
          <w:lang w:bidi="ar-SA"/>
        </w:rPr>
        <w:t xml:space="preserve">،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 من ذلك الماء ثمّ علم بالنجاسة ، وشكّ في أنّ الكرّية مقدّمة أم وقوع النجاسة ، وأنّ الاستعمال هل كان بعد النجاسة أم قبله ، فيمكن أن يتمسّك بأصالة عدم تقدّم النجاسة على الاستعمال ، وذلك ليس لأصالة عدم تقدّم أحد الحادثين </w:t>
      </w:r>
      <w:r>
        <w:rPr>
          <w:rStyle w:val="FootnoteAnchor"/>
          <w:rtl w:val="true"/>
        </w:rPr>
        <w:footnoteReference w:id="243"/>
      </w:r>
      <w:r>
        <w:rPr>
          <w:rFonts w:ascii="Amiri" w:hAnsi="Amiri" w:eastAsia="Amiri" w:cs="Amiri"/>
          <w:color w:val="111111"/>
          <w:sz w:val="28"/>
          <w:sz w:val="28"/>
          <w:szCs w:val="28"/>
          <w:rtl w:val="true"/>
          <w:lang w:bidi="ar-SA"/>
        </w:rPr>
        <w:t xml:space="preserve">على الآخر ، بل لأنّ العلم بالنجاسة لمّا كان متأخّرا عن الاستعمال ، وأصالة العدم الملحوظ بالنّسبة الى النجاسة مستصحبة الى أنّ العلم بها ، فيظنّ بقاء عدم النجاسة الى حين حصول العلم والاستعمال ، أيضا قد </w:t>
      </w:r>
    </w:p>
    <w:p>
      <w:pPr>
        <w:pStyle w:val="BookText"/>
        <w:rPr/>
      </w:pPr>
      <w:r>
        <w:rPr>
          <w:rFonts w:ascii="Amiri" w:hAnsi="Amiri" w:eastAsia="Amiri" w:cs="Amiri"/>
          <w:color w:val="111111"/>
          <w:sz w:val="28"/>
          <w:sz w:val="28"/>
          <w:szCs w:val="28"/>
          <w:rtl w:val="true"/>
          <w:lang w:bidi="ar-SA"/>
        </w:rPr>
        <w:t xml:space="preserve">فرض حصوله في زمان ظنّ بقاء عدم النجاسة ، وهذا لا غائلة فيه أصلا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الضّرر من الأدلّة الشرعيّة المجمع عليها ، ولا فرق بينه وبين غيره ، وقد عرفت أنّه لا يجوز التمسّك بأصل البراءة مع ثبوت الدّليل ، بل قبل التفحّص عن الدّليل ، فإن ثبت الضّرر وتحقّق اندراج محلّ النزاع فيه ، فلا إشكال في عدم الجواز وإن ثبت عدمه ، فلا إشكال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شكّ فيه ، فكذلك أيضا </w:t>
      </w:r>
      <w:r>
        <w:rPr>
          <w:rStyle w:val="FootnoteAnchor"/>
          <w:rtl w:val="true"/>
        </w:rPr>
        <w:footnoteReference w:id="245"/>
      </w:r>
      <w:r>
        <w:rPr>
          <w:rFonts w:ascii="Amiri" w:hAnsi="Amiri" w:eastAsia="Amiri" w:cs="Amiri"/>
          <w:color w:val="111111"/>
          <w:sz w:val="28"/>
          <w:sz w:val="28"/>
          <w:szCs w:val="28"/>
          <w:rtl w:val="true"/>
          <w:lang w:bidi="ar-SA"/>
        </w:rPr>
        <w:t xml:space="preserve">لعدم ثبوت الدّليل ، فلا محصّل لما ذكره ، والمشهور دخول أمثال ذلك </w:t>
      </w:r>
      <w:r>
        <w:rPr>
          <w:rStyle w:val="FootnoteAnchor"/>
          <w:rtl w:val="true"/>
        </w:rPr>
        <w:footnoteReference w:id="246"/>
      </w:r>
      <w:r>
        <w:rPr>
          <w:rFonts w:ascii="Amiri" w:hAnsi="Amiri" w:eastAsia="Amiri" w:cs="Amiri"/>
          <w:color w:val="111111"/>
          <w:sz w:val="28"/>
          <w:sz w:val="28"/>
          <w:szCs w:val="28"/>
          <w:rtl w:val="true"/>
          <w:lang w:bidi="ar-SA"/>
        </w:rPr>
        <w:t>تحت قاعدة الإتلاف لصدقه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شمول قوله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لذلك ، فهو موقوف على فهم فقه الحديث</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أنّه ليس باقيا على حقيقته يقينا ، لوجود الضّرر في الإسلام في غاية الكثرة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المراد من النّفي ، النّهي ، يعني يحرم الضّرر والضّرار ، أو المراد أنّ المنفيّ هو الضّرر الخالي عن الجبران ، فالقصاص ضرر ، لكنّه مع الجبران لمسبوقيّته بقتل النّفس عدوانا ، وكذلك مقاصّة الحقّ والغرامة عن الغاصب ، بل </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النّهي ، فلا دلالة فيها على الضّمان في المذكورات ، لأنّ غايته العقاب على تلك الأفعال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الضّمان فيحتاج الى دليل آخر مثل قاعدة الإتلاف ، وأمّا على إبقائها على الحقيقة وتقيّدها بعدم الجبران ، فلا يدلّ على الضّمان أيضا ، لأنّ معنى الرّواية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يجوّز اللّه للعباد ولم يشرّع لهم ضررا بغير 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رخّص فيه الشّارع من أقسام الضّرر ، فهو مع الجبران ، ولا يستلزم ذلك أنّ كلّ ضرر حصل من 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يرخّصه الشّارع ، ففيه جبران فضلا عن قدر الجبران ، إذ ليس معنى الخبر حينئذ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الضّرر الحاصل من المكلّف على أيّ نحو كان بلا جبران ، بل جعل اللّه لكل ضرر جبرانا وإن فعله المكلّف بدون إذن الشّارع ، وأنّ الجبران يتعلّق بمآل 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أضرّ ، أو نحو ذلك ، ففي كلتا الصّورتين </w:t>
      </w:r>
      <w:r>
        <w:rPr>
          <w:rStyle w:val="FootnoteAnchor"/>
          <w:rtl w:val="true"/>
        </w:rPr>
        <w:footnoteReference w:id="250"/>
      </w:r>
      <w:r>
        <w:rPr>
          <w:rFonts w:ascii="Amiri" w:hAnsi="Amiri" w:eastAsia="Amiri" w:cs="Amiri"/>
          <w:color w:val="111111"/>
          <w:sz w:val="28"/>
          <w:sz w:val="28"/>
          <w:szCs w:val="28"/>
          <w:rtl w:val="true"/>
          <w:lang w:bidi="ar-SA"/>
        </w:rPr>
        <w:t>يجوز إجراء أصل البراءة في عدم الضّمان ، بل وعدم التغرير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ويندرج في ثمرات المعنى الأوّل </w:t>
      </w:r>
      <w:r>
        <w:rPr>
          <w:rStyle w:val="FootnoteAnchor"/>
          <w:rtl w:val="true"/>
        </w:rPr>
        <w:footnoteReference w:id="251"/>
      </w:r>
      <w:r>
        <w:rPr>
          <w:rFonts w:ascii="Amiri" w:hAnsi="Amiri" w:eastAsia="Amiri" w:cs="Amiri"/>
          <w:color w:val="111111"/>
          <w:sz w:val="28"/>
          <w:sz w:val="28"/>
          <w:szCs w:val="28"/>
          <w:rtl w:val="true"/>
          <w:lang w:bidi="ar-SA"/>
        </w:rPr>
        <w:t xml:space="preserve">، مثل ثبوت خيار الغبن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البيع وعدم ثبوت الخيار للبائع ، وعدم ردّ المشتري ضرر بالبائع ، ودفع هذا الضّرر يحصل بثبوت الخيار ، ولكن لا يجري ذلك </w:t>
      </w:r>
      <w:r>
        <w:rPr>
          <w:rStyle w:val="FootnoteAnchor"/>
          <w:rtl w:val="true"/>
        </w:rPr>
        <w:footnoteReference w:id="252"/>
      </w:r>
      <w:r>
        <w:rPr>
          <w:rFonts w:ascii="Amiri" w:hAnsi="Amiri" w:eastAsia="Amiri" w:cs="Amiri"/>
          <w:color w:val="111111"/>
          <w:sz w:val="28"/>
          <w:sz w:val="28"/>
          <w:szCs w:val="28"/>
          <w:rtl w:val="true"/>
          <w:lang w:bidi="ar-SA"/>
        </w:rPr>
        <w:t xml:space="preserve">في مثل الأمثلة المذكورة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المتلف الغرامة وإلّا لزم الضّرر وهو حرام للحديث ، فإنّ الضّرر قد </w:t>
      </w:r>
    </w:p>
    <w:p>
      <w:pPr>
        <w:pStyle w:val="BookText"/>
        <w:rPr/>
      </w:pPr>
      <w:r>
        <w:rPr>
          <w:rFonts w:ascii="IRNazanin" w:hAnsi="IRNazanin" w:eastAsia="IRNazanin"/>
          <w:color w:val="111111"/>
          <w:sz w:val="28"/>
          <w:sz w:val="28"/>
          <w:szCs w:val="28"/>
          <w:rtl w:val="true"/>
          <w:lang w:bidi="fa-IR"/>
        </w:rPr>
        <w:t xml:space="preserve">حصل ، وهذا عدم </w:t>
      </w:r>
      <w:r>
        <w:rPr>
          <w:rStyle w:val="FootnoteAnchor"/>
          <w:rtl w:val="true"/>
        </w:rPr>
        <w:footnoteReference w:id="253"/>
      </w:r>
      <w:r>
        <w:rPr>
          <w:rFonts w:ascii="Amiri" w:hAnsi="Amiri" w:eastAsia="Amiri" w:cs="Amiri"/>
          <w:color w:val="111111"/>
          <w:sz w:val="28"/>
          <w:sz w:val="28"/>
          <w:szCs w:val="28"/>
          <w:rtl w:val="true"/>
          <w:lang w:bidi="ar-SA"/>
        </w:rPr>
        <w:t>تدارك الضّرر ، لا نفس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يجب تداركه من بيت المال ، وإلّا لزم الضّرر فتعيين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التدارك من مال المتلف يحتاج الى الرّجوع الى قاعدة الإتلاف ، وهو خروج </w:t>
      </w:r>
      <w:r>
        <w:rPr>
          <w:rStyle w:val="FootnoteAnchor"/>
          <w:rtl w:val="true"/>
        </w:rPr>
        <w:footnoteReference w:id="255"/>
      </w:r>
      <w:r>
        <w:rPr>
          <w:rFonts w:ascii="Amiri" w:hAnsi="Amiri" w:eastAsia="Amiri" w:cs="Amiri"/>
          <w:color w:val="111111"/>
          <w:sz w:val="28"/>
          <w:sz w:val="28"/>
          <w:szCs w:val="28"/>
          <w:rtl w:val="true"/>
          <w:lang w:bidi="ar-SA"/>
        </w:rPr>
        <w:t>عن الاستدلال بنفي الضّرر ، مع أنّ حكاية سمرة بن جندب المشتملة على هذا اللّفظ التي رواها الأصحاب ، لا تدلّ إلّا على تحريم الضّرر ، وسيجيء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روى البزنطي في الصحيح عن حمّاد عن المعلّى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الخنيس عن الصادق عليه الصلاة والسلام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أضرّ بطريق المسلمين شيئا فهو ضامن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المدّعى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الأفاضل في صورة كون الإضرار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مع ملاحظة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الحكم بلزوم الجبران ، وإلزام المضارّ لما يحكم به أهل الخبرة ، ثمّ الصّلح أو إبراء المستضرّ تحصيلا ليقين البراءة </w:t>
      </w:r>
      <w:r>
        <w:rPr>
          <w:rStyle w:val="FootnoteAnchor"/>
          <w:rtl w:val="true"/>
        </w:rPr>
        <w:footnoteReference w:id="257"/>
      </w:r>
      <w:r>
        <w:rPr>
          <w:rFonts w:ascii="Amiri" w:hAnsi="Amiri" w:eastAsia="Amiri" w:cs="Amiri"/>
          <w:color w:val="111111"/>
          <w:sz w:val="28"/>
          <w:sz w:val="28"/>
          <w:szCs w:val="28"/>
          <w:rtl w:val="true"/>
          <w:lang w:bidi="ar-SA"/>
        </w:rPr>
        <w:t>، لاحتمال الزّيادة بحسب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استفادة ذلك من الرّواية ؛ فهو ممنوع كما ذكرنا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أراد من قاعدة الإتلاف ؛ فهو مع أنّه خروج عمّا نحن فيه ؛ لا وجه للزوم الصّلح وغيره مع الرّجوع الى أهل الخبرة ، لأنّه المحكم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استدلال الفقهاء في كثير من المواضع يفيد أنّ المراد من الرّواية عدم إضرار اللّه تعالى بعباده أيضا ، كما يظهر من استدلالهم في إخراج المؤن في الزّكاة بنفي الضّرر ، وبخيار الغبن </w:t>
      </w:r>
      <w:r>
        <w:rPr>
          <w:rStyle w:val="FootnoteAnchor"/>
          <w:rtl w:val="true"/>
        </w:rPr>
        <w:footnoteReference w:id="259"/>
      </w:r>
      <w:r>
        <w:rPr>
          <w:rFonts w:ascii="Amiri" w:hAnsi="Amiri" w:eastAsia="Amiri" w:cs="Amiri"/>
          <w:color w:val="111111"/>
          <w:sz w:val="28"/>
          <w:sz w:val="28"/>
          <w:szCs w:val="28"/>
          <w:rtl w:val="true"/>
          <w:lang w:bidi="ar-SA"/>
        </w:rPr>
        <w:t>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لو جعل البيع لازما حينئذ ، فيلزم منه إضرار عبده ، وهو من إضرار العبيد بعضهم بعضا أيضا </w:t>
      </w:r>
      <w:r>
        <w:rPr>
          <w:rStyle w:val="FootnoteAnchor"/>
          <w:rtl w:val="true"/>
        </w:rPr>
        <w:footnoteReference w:id="260"/>
      </w:r>
      <w:r>
        <w:rPr>
          <w:rFonts w:ascii="Amiri" w:hAnsi="Amiri" w:eastAsia="Amiri" w:cs="Amiri"/>
          <w:color w:val="111111"/>
          <w:sz w:val="28"/>
          <w:sz w:val="28"/>
          <w:szCs w:val="28"/>
          <w:rtl w:val="true"/>
          <w:lang w:bidi="ar-SA"/>
        </w:rPr>
        <w:t xml:space="preserve">وحينئذ فيكون معنى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لعباده بضرر ، لا من جانبه ولا من جانب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ثالث للرواية ، وهو الأظهر بالنّسبة الى الرّواية وبالنّسبة الى العقل وعمل الأصحاب ، وهو نظير </w:t>
      </w:r>
      <w:r>
        <w:rPr>
          <w:rStyle w:val="FootnoteAnchor"/>
          <w:rtl w:val="true"/>
        </w:rPr>
        <w:footnoteReference w:id="261"/>
      </w:r>
      <w:r>
        <w:rPr>
          <w:rFonts w:ascii="Amiri" w:hAnsi="Amiri" w:eastAsia="Amiri" w:cs="Amiri"/>
          <w:color w:val="111111"/>
          <w:sz w:val="28"/>
          <w:sz w:val="28"/>
          <w:szCs w:val="28"/>
          <w:rtl w:val="true"/>
          <w:lang w:bidi="ar-SA"/>
        </w:rPr>
        <w:t>استدلالهم بنفي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انجرّ الكلام الى هنا ، فلا بأس أن نشرح هذا المقام ونبيّن جليّة الحال ، فإنّ كلامهم خال عن بيانه ، ولم نقف في مقالاتهم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في توضيح هذا المقصد وتبيانه ، مع أنّه في غاية الإجمال ونهاية الإشكال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تداول العلماء الاستدلال بنفي العسر والحرج ونفي الضّرر في الموارد الكثيرة ، غاية الكثرة ، سواء كان الضّرر والحرج من جانب اللّه أو من جانب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والأخبار الدالّة على نفي العسر والحرج كثيرة ، وبعضها </w:t>
      </w:r>
    </w:p>
    <w:p>
      <w:pPr>
        <w:pStyle w:val="BookText"/>
        <w:rPr/>
      </w:pPr>
      <w:r>
        <w:rPr>
          <w:rFonts w:ascii="Amiri" w:hAnsi="Amiri" w:eastAsia="Amiri" w:cs="Amiri"/>
          <w:color w:val="111111"/>
          <w:sz w:val="28"/>
          <w:sz w:val="28"/>
          <w:szCs w:val="28"/>
          <w:rtl w:val="true"/>
          <w:lang w:bidi="ar-SA"/>
        </w:rPr>
        <w:t xml:space="preserve">صريح في العموم ، وأمّا خبر الضّرر فقد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طرق الخاصّة كثيرة ، أكثرها في حكاية سمرة بن جندب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في الموثّق لابن بكير عن زرارة عن الباقر عليه الصلاة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سمرة بن جندب كان له عذق </w:t>
      </w:r>
      <w:r>
        <w:rPr>
          <w:rStyle w:val="FootnoteAnchor"/>
          <w:rtl w:val="true"/>
        </w:rPr>
        <w:footnoteReference w:id="265"/>
      </w:r>
      <w:r>
        <w:rPr>
          <w:rFonts w:ascii="Amiri" w:hAnsi="Amiri" w:eastAsia="Amiri" w:cs="Amiri"/>
          <w:color w:val="111111"/>
          <w:sz w:val="28"/>
          <w:sz w:val="28"/>
          <w:szCs w:val="28"/>
          <w:rtl w:val="true"/>
          <w:lang w:bidi="ar-SA"/>
        </w:rPr>
        <w:t xml:space="preserve">في حائط لرجل من الأنصار ، وكان منزل الأنصاريّ بباب البستان ، وكان يمرّ به الى نخلته ولا يستأذن ، فكلّمه الأنصاريّ أن يستأذن إذا جاء فأبى سمرة ، فلمّا تأبى جاء الأنصاري الى رسول اللّه صلى‌اللّه‌عليه‌وآله‌وسلم فشكا إليه وخبّره الخبر ، فأرسل إليه رسول اللّه صلى‌اللّه‌عليه‌وآله‌وسلم وخبّره بقول الأنصاريّ وما شكا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الدّخول فاستأذن ، فأبى ، فلمّا أبى ساومه حتّى بلغ به من الثّمن له ما شاء اللّه ، فأبى أن يبيع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بها عذق مذلّل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فأبى أن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صلى‌اللّه‌عليه‌وآله‌وسلم للأنصاريّ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فاقلعها وارم بها إليه ، فإنّه لا ضرر ولا ضرار</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قيد في </w:t>
      </w:r>
    </w:p>
    <w:p>
      <w:pPr>
        <w:pStyle w:val="BookText"/>
        <w:rPr/>
      </w:pPr>
      <w:r>
        <w:rPr>
          <w:rFonts w:ascii="IRNazanin" w:hAnsi="IRNazanin" w:eastAsia="IRNazanin"/>
          <w:color w:val="111111"/>
          <w:sz w:val="28"/>
          <w:sz w:val="28"/>
          <w:szCs w:val="28"/>
          <w:rtl w:val="true"/>
          <w:lang w:bidi="fa-IR"/>
        </w:rPr>
        <w:t xml:space="preserve">الإسلام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طلحة بن زيد عن الصادق عليه الصلاة والسلام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الجار كالنّفس غير مضارّ ولا آثم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البزنطي وقد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العسر والحرج هو المشقّة والشدّة 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الضّرر هو ما قابل الانتفاع ، وسيجيء الكلام في تفاوت معنى لفظي الضّرر والضّرار ، والعسر المنفيّ عن فعل اللّه تعالى ، مثل رخصة القعود في الصلاة والإفطار في الصوم للمريض ، وعن أفعال العباد كتكليف الوالدين ولدهما بما يكون حرجا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تلك المذكورات إمّا ترد على التكاليف الثابت نوعها كما ذكر ، أو على نفس التكليف ، فينفيه رأسا ، كعدم نجاسة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اشكالا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المذكورات بعنوان العموم كيف يجتمع مع ما نشاهد من التكليف بالجهاد والحجّ والصّوم في الصّيف الحار ، والجهاد الأكبر الذي هو مجاهدة النفس وتخليتها عن الرّذائل وتحليتها بالفضائل ، ودفع الشّكوك والشّبهات ، والتولّي عن أديان الآباء والأمّهات؟</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للمذكورات حدّ ، أو موكول الى العرف واللّغة؟</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مثل أصل البراءة وأصل العدم وغيرهما ، فلا يعارض بها الدّليل أو هي من الأدلّة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فهل يخصّص بها سائر الأدلّة ، أو يرجع الى المرجّحات ، لأنّ بينها </w:t>
      </w:r>
    </w:p>
    <w:p>
      <w:pPr>
        <w:pStyle w:val="BookText"/>
        <w:rPr/>
      </w:pPr>
      <w:r>
        <w:rPr>
          <w:rFonts w:ascii="IRNazanin" w:hAnsi="IRNazanin" w:eastAsia="IRNazanin"/>
          <w:color w:val="111111"/>
          <w:sz w:val="28"/>
          <w:sz w:val="28"/>
          <w:szCs w:val="28"/>
          <w:rtl w:val="true"/>
          <w:lang w:bidi="fa-IR"/>
        </w:rPr>
        <w:t>تعارضا من وجه؟</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نرى بعض التكاليف لم يرض الشّارع فيها لنا بأدنى مشقّة ، كما يظهر من باب التيمّم ، وكذلك الكلام في الضّرر ، فإنّا نرى التكليف بالخمس والزّكاة وصرف المال في الحجّ وفي إنفاق الوالدين وغيرهما ، وكذلك الإشكال من سائر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النظر في مجامع الكلام وأطرافها بعد حصول القطع بأنّ التكاليف الشّاقة واردة في الشّريعة ، أنّ العسر والحرج والضّرر المنفيّات هي التي تزيد على ما هي لازمة لطبائع التكاليف الثابتة من حيث هي ، التي معيارها طاقة متعارف الأوساط من الناس الذين هم الأصحّاء الخالون عن المرض والعجز والعذر ، بل هي منتفية من الأصل إلّا فيما ثبت ، وبقدر ما ثبت ، وهو ما لا ينفكّ عنه عامّة النّاس ، سالمين عن الأمراض والأعراض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يريد بعباده العسر والحرج والضّرر إلّا ما حصل منه من جهة التكاليف الثابتة بحسب أحوال متعارف أوساط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 وهم الأغلبون ، فالباقي منفيّ ، سواء لم يثبت أصله أصلا ، أو ثبت ولكن على نهج لا يستلزم هذه الزّيادة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ذلك النفي إمّا من جهة تنصيص الشّارع ، كالقصر والإتمام والإفطار والقعود والاضطجاع في الصلاة والتيمّم وأكل الميتة في الاضطرار والتقيّة وبيع البيض والبطّيخ ونحوهما قبل الاختبار وثبوت الخيارات في البيع وجواز تزويج المرأة من دون نظر ولا وصف دفعا لمشقّة الأقارب والمرأة للحياء ، وإمّا من جهة التعميم ، كجواز الاجتهاد في الجزئيّات كالقبلة والوقت ، أو الكلّيّات كالأحكام </w:t>
      </w:r>
    </w:p>
    <w:p>
      <w:pPr>
        <w:pStyle w:val="BookText"/>
        <w:rPr/>
      </w:pPr>
      <w:r>
        <w:rPr>
          <w:rFonts w:ascii="Amiri" w:hAnsi="Amiri" w:eastAsia="Amiri" w:cs="Amiri"/>
          <w:color w:val="111111"/>
          <w:sz w:val="28"/>
          <w:sz w:val="28"/>
          <w:szCs w:val="28"/>
          <w:rtl w:val="true"/>
          <w:lang w:bidi="ar-SA"/>
        </w:rPr>
        <w:t>الشرعيّة للعلماء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المذكورات من باب الدّليل ، وإلّا فلا فائدة في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لزوم البيع تعارض قاعدة الضّرر ، وبينهما عموم من وجه </w:t>
      </w:r>
      <w:r>
        <w:rPr>
          <w:rStyle w:val="FootnoteAnchor"/>
          <w:rtl w:val="true"/>
        </w:rPr>
        <w:footnoteReference w:id="269"/>
      </w:r>
      <w:r>
        <w:rPr>
          <w:rFonts w:ascii="Amiri" w:hAnsi="Amiri" w:eastAsia="Amiri" w:cs="Amiri"/>
          <w:color w:val="111111"/>
          <w:sz w:val="28"/>
          <w:sz w:val="28"/>
          <w:szCs w:val="28"/>
          <w:rtl w:val="true"/>
          <w:lang w:bidi="ar-SA"/>
        </w:rPr>
        <w:t>، ويحكم بالخيار ترجيحا للثاني من جهة العقل والعمل وغيرهما ، ولو كانت من باب الأصل لما عارضت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يشكل الأمر في الإضرار لو استلزم نفيه تضرّر الغير ، سيّما إذا استلزم التصرّف في ملكه تضرّر الغير ، وصرّح بعضهم بجوازه حينئذ</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إذا لم يتضرّر الجار مع عدم تضرّر نفسه بتركه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مع تضرّر نفسه بتركه ، فهو أولى بعدم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يحكم بنفي الضّرر مطلقا ، فلا بدّ من الاكتفاء بأقل الضّررين إذا دار الأمر بينهما وأرجحهما اختيارا ، فلم يظهر وجوب دفع الضّرر عن الجار مع تضرّر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الرّوايات الواردة في حكاية سمرة فإنّه صلى‌اللّه‌عليه‌وآله‌وسلم أراد الجمع بين الحقّين بأن يستأذن سمرة في الدّخول أو يبيع نخلته بأعلى القيم أو نحو ذلك ، فلم يرض ، فحكم بقطعها ورميها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تصرّف سمرة كان في ملكه ولكن بحيث يتضرّر الأنصاريّ ، فظهر أنّ التصرّف في ملكه مع تضرّر الجار إذا أمكن دفعه بحيث لا يتضرّر نفسه ، حرام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قصد الإضرار فهو حرام مطلقا ، وهو غير ما نحن فيه ، وهو أحد محتملات حكاية سمرة كما يظهر من رواية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آخرها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أراك يا سمرة إلّا مضارّا ، اذهب يا فلان فاقطعها </w:t>
      </w:r>
      <w:r>
        <w:rPr>
          <w:rStyle w:val="FootnoteAnchor"/>
          <w:rtl w:val="true"/>
        </w:rPr>
        <w:footnoteReference w:id="270"/>
      </w:r>
      <w:r>
        <w:rPr>
          <w:rFonts w:ascii="IRNazanin" w:hAnsi="IRNazanin" w:eastAsia="IRNazanin"/>
          <w:color w:val="111111"/>
          <w:sz w:val="28"/>
          <w:sz w:val="28"/>
          <w:szCs w:val="28"/>
          <w:rtl w:val="true"/>
          <w:lang w:bidi="fa-IR"/>
        </w:rPr>
        <w:t>واضرب بها وجهه</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سائر الأخبار مطلقة لا يمكن حملها على ذلك ، للإطلاق </w:t>
      </w:r>
      <w:r>
        <w:rPr>
          <w:rStyle w:val="FootnoteAnchor"/>
          <w:rtl w:val="true"/>
        </w:rPr>
        <w:footnoteReference w:id="272"/>
      </w:r>
      <w:r>
        <w:rPr>
          <w:rFonts w:ascii="IRNazanin" w:hAnsi="IRNazanin" w:eastAsia="IRNazanin"/>
          <w:color w:val="111111"/>
          <w:sz w:val="28"/>
          <w:sz w:val="28"/>
          <w:szCs w:val="28"/>
          <w:rtl w:val="true"/>
          <w:lang w:bidi="fa-IR"/>
        </w:rPr>
        <w:t>، وظاهر اتّفاقهم على العموم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معنى الضّرر والضّرار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Style w:val="FootnoteAnchor"/>
          <w:rtl w:val="true"/>
        </w:rPr>
        <w:footnoteReference w:id="273"/>
      </w:r>
      <w:r>
        <w:rPr>
          <w:rFonts w:ascii="Amiri" w:hAnsi="Amiri" w:eastAsia="Amiri" w:cs="Amiri"/>
          <w:color w:val="111111"/>
          <w:sz w:val="28"/>
          <w:sz w:val="28"/>
          <w:szCs w:val="28"/>
          <w:rtl w:val="true"/>
          <w:lang w:bidi="ar-SA"/>
        </w:rPr>
        <w:t xml:space="preserve">معنى 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يضرّ الرجل أخاه فينقصه شيئا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والضّرار فعال ، من الضّرّ ، أي لا يجازيه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إضراره بإدخال الضّرر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والضّرر فعل الواحد ، والضّرار فعل الاثنين ، والضّرر ابتداء الفعل ، والضّرار الجزاء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ما تضرّر به صاحبك وتنتفع أنت به ، والضّرار أن تضرّه من غير أن تنتفع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 واحد ، وتكرارهما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هو الإسم ، والضّرار المصدر ، فيكون منهيّا عن الفعل الذي هو المصدر وعن إيصال الضّرر الذي هو الإسم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حرمة الضّرار على المعنى الأوّل لا يستلزم حرمة المقاصّة ، مع أنّه لا يعدّ ضررا ، مع أنّ الحرام هو المضارّة من حيث هي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ما فيه ممّا مرّ هنا وما أسلفناه في أوائل الكتاب ، وما ذكره من إثباته من النصّ ، فلا وجه له إذ ورود النصّ في كون الشّيء جزء عبادة لا يدلّ على انتفاء غيره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في بيان العبادات ، كصحيحة حمّاد ، وبعض الأخبار الواردة في بيان الوضوء ، فهي أيضا لا تتمّ لعدم دلالتها على أكثر الواجبات ، وعدم تمييز الواجب من المستحبّ فيها ، وكذلك سائر الاشتباهات التي ليس هنا مقام ذكرها ، لا يخفى على من لاحظها ، فانحصر إتمام الماهيّة بضميمة الأصل</w:t>
      </w:r>
      <w:r>
        <w:rPr>
          <w:rFonts w:eastAsia="Amiri" w:cs="Amiri" w:ascii="Amiri" w:hAnsi="Amiri"/>
          <w:color w:val="111111"/>
          <w:sz w:val="28"/>
          <w:szCs w:val="28"/>
          <w:rtl w:val="true"/>
          <w:lang w:bidi="ar-SA"/>
        </w:rPr>
        <w:t xml:space="preserve">. </w:t>
      </w:r>
      <w:bookmarkStart w:id="24" w:name="pg14072_140216"/>
    </w:p>
    <w:p>
      <w:pPr>
        <w:pStyle w:val="Heading3"/>
        <w:numPr>
          <w:ilvl w:val="2"/>
          <w:numId w:val="1"/>
        </w:numPr>
        <w:rPr/>
      </w:pPr>
      <w:bookmarkStart w:id="25" w:name="__RefHeading___Toc3614180_3381743652"/>
      <w:bookmarkStart w:id="26" w:name="_Toc9"/>
      <w:bookmarkEnd w:id="24"/>
      <w:bookmarkEnd w:id="25"/>
      <w:r>
        <w:rPr>
          <w:rtl w:val="true"/>
        </w:rPr>
        <w:t>قانون</w:t>
      </w:r>
      <w:bookmarkEnd w:id="26"/>
    </w:p>
    <w:p>
      <w:pPr>
        <w:pStyle w:val="Heading4"/>
        <w:numPr>
          <w:ilvl w:val="3"/>
          <w:numId w:val="1"/>
        </w:numPr>
        <w:rPr/>
      </w:pPr>
      <w:bookmarkStart w:id="27" w:name="__RefHeading___Toc3614182_3381743652"/>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 xml:space="preserve">استصحاب </w:t>
      </w:r>
      <w:r>
        <w:rPr>
          <w:rStyle w:val="FootnoteAnchor"/>
          <w:rtl w:val="true"/>
        </w:rPr>
        <w:footnoteReference w:id="275"/>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حكم أو وصف يقينيّ الحصول في الآن السّابق مشكوك البقاء في الآن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المشكوك أعمّ من المتساوي الطرفين ليشمل المظنون البقاء وغيره ، وإن كان مراد القوم من الشّك هنا هو الاحتمال المرجوح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بناءهم </w:t>
      </w:r>
      <w:r>
        <w:rPr>
          <w:rStyle w:val="FootnoteAnchor"/>
          <w:rtl w:val="true"/>
        </w:rPr>
        <w:footnoteReference w:id="276"/>
      </w:r>
      <w:r>
        <w:rPr>
          <w:rFonts w:ascii="Amiri" w:hAnsi="Amiri" w:eastAsia="Amiri" w:cs="Amiri"/>
          <w:color w:val="111111"/>
          <w:sz w:val="28"/>
          <w:sz w:val="28"/>
          <w:szCs w:val="28"/>
          <w:rtl w:val="true"/>
          <w:lang w:bidi="ar-SA"/>
        </w:rPr>
        <w:t>في الحجّية على حصول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إنّما عمّمنا الشّك لأنّا لا ننقض اليقين إلّا بيقين مثله ، بسبب الأخبار الآتية ، فلا يضرّنا تساوي الطرفين ، بل كون البقاء مرجوحا أيضا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فالاستصحاب عندنا قد يستند في حجّيته الى الظنّ الحاصل من جهة اليقين </w:t>
      </w:r>
    </w:p>
    <w:p>
      <w:pPr>
        <w:pStyle w:val="BookText"/>
        <w:rPr/>
      </w:pPr>
      <w:r>
        <w:rPr>
          <w:rFonts w:ascii="Amiri" w:hAnsi="Amiri" w:eastAsia="Amiri" w:cs="Amiri"/>
          <w:color w:val="111111"/>
          <w:sz w:val="28"/>
          <w:sz w:val="28"/>
          <w:szCs w:val="28"/>
          <w:rtl w:val="true"/>
          <w:lang w:bidi="ar-SA"/>
        </w:rPr>
        <w:t xml:space="preserve">السّابق ، وقد يستند في حجّيته الى الأخبار ، وهو لا يستلزم حصول الظنّ إلّا أن يدّعى أنّ الأخبار أيضا مبتنية على الاعتماد بالظنّ الحاصل من الوجود السّابق ، وهو مشكل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الاستصحاب إنّما يجري فيما إذا حصل فيه الاحتمال ، فما علم استمراره أو عدم استمراره ، فليس باستصحاب ، ولا فرق في ذلك بين الموقّت وغير الموقّت ، ولا بين الأحكام الطلبيّة والوضعيّة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جريانه في الأحكام الطلبيّة لأنّها إمّا أمر أو نهي وكلّ منهما موقّت أو غير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Style w:val="FootnoteAnchor"/>
          <w:rtl w:val="true"/>
        </w:rPr>
        <w:footnoteReference w:id="279"/>
      </w:r>
      <w:r>
        <w:rPr>
          <w:rFonts w:ascii="Amiri" w:hAnsi="Amiri" w:eastAsia="Amiri" w:cs="Amiri"/>
          <w:color w:val="111111"/>
          <w:sz w:val="28"/>
          <w:sz w:val="28"/>
          <w:szCs w:val="28"/>
          <w:rtl w:val="true"/>
          <w:lang w:bidi="ar-SA"/>
        </w:rPr>
        <w:t>إمّا أن يقال بدلالتهما على التكرار أو لا ، وكذلك الفور وعدمه ، ولا معنى للاستصحاب في شيء منها ، لأنّ ما يفعل في الوقت فهو بحسب الأمر ، وما يفعل خارج الوقت فهو بفرض جديد ، وفي غير الموقّت ، فإن قيل بالتّكرار ، فهو من مقتضى التّكرار ، وإن لم يقل فهو من مقتضى الامتثال اللّازم للطبيعة بعد حصول الاشتغال بها المستلزم لوجوب إبراء الذمّة ، فهو من غرائب الكلام ، إذ الشّك قد يحصل في التكليف في الموقّت ، كمن شكّ في وجوب إتمام الصّوم لو حصل له المرض في أثناء النهار ، مع شكّه في أنّه هل يبيح له الفطر أم لا ، وكذلك في صورة الدّلالة على التكرار وغيره ، وهو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الاستصحاب في الأحكام الوضعيّة على ما ذكره المتوهّم </w:t>
      </w:r>
      <w:r>
        <w:rPr>
          <w:rStyle w:val="FootnoteAnchor"/>
          <w:rtl w:val="true"/>
        </w:rPr>
        <w:footnoteReference w:id="280"/>
      </w:r>
      <w:r>
        <w:rPr>
          <w:rFonts w:ascii="Amiri" w:hAnsi="Amiri" w:eastAsia="Amiri" w:cs="Amiri"/>
          <w:color w:val="111111"/>
          <w:sz w:val="28"/>
          <w:sz w:val="28"/>
          <w:szCs w:val="28"/>
          <w:rtl w:val="true"/>
          <w:lang w:bidi="ar-SA"/>
        </w:rPr>
        <w:t>، لا يجري فيما كان من قبيل المؤقّت كالحيض ، والتأبيد ، والدّوام كالزّلزلة ، ويجري في بعض المطلقات ، كالتغيير بالنّجاسة الذي هو سبب لتنجيس الكرّ ، والطهارة التي هو شرط لجواز المضيّ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الكلام في الأوّل يظهر جوابه ممّا ذكرنا سابقا لإمكان حصول الشّك فيها والاحتياج الى التمسّك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 فالجريان فيه واضح ، وهو إمّا بإجرائه في نفس السّبب ، كما لو شكّ في بقاء التغيير ؛ كما لو مزج للتغيّر جسم طاهر له لون ، أو في مسبّبه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والمسبّب إمّا هو الحالة الحاصلة من النجاسة المغيّرة ، وإمّا الحكم الشرعيّ الذي هو وجوب الاجتناب عنه ، وقس عليه حال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الاستصحاب يجري في الأحكام الطلبيّة والتخييريّة الابتدائية والوضعيّة وما يستتبعها من الأحكام الطلبيّة اللّازمة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الاستصحاب ينقسم على أقسام كثيرة ، فتارة من جهة الحال السّابق أنّه الوجود أو العدم ، وأنّه ما ثبت من الشّرع أو العقل أو الحسّ ، وأنّ ما ثبت من الشّرع وضعيّ أو غيره ، وهل ثبت بالإجماع </w:t>
      </w:r>
      <w:r>
        <w:rPr>
          <w:rStyle w:val="FootnoteAnchor"/>
          <w:rtl w:val="true"/>
        </w:rPr>
        <w:footnoteReference w:id="281"/>
      </w:r>
      <w:r>
        <w:rPr>
          <w:rFonts w:ascii="Amiri" w:hAnsi="Amiri" w:eastAsia="Amiri" w:cs="Amiri"/>
          <w:color w:val="111111"/>
          <w:sz w:val="28"/>
          <w:sz w:val="28"/>
          <w:szCs w:val="28"/>
          <w:rtl w:val="true"/>
          <w:lang w:bidi="ar-SA"/>
        </w:rPr>
        <w:t>أو غيره من الأدلّة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من جهة المزيل ، فقد يكون المزيل ثابتا ، بمعنى إنّا نعلم أنّ له مزيلا في </w:t>
      </w:r>
    </w:p>
    <w:p>
      <w:pPr>
        <w:pStyle w:val="BookText"/>
        <w:rPr/>
      </w:pPr>
      <w:r>
        <w:rPr>
          <w:rFonts w:ascii="Amiri" w:hAnsi="Amiri" w:eastAsia="Amiri" w:cs="Amiri"/>
          <w:color w:val="111111"/>
          <w:sz w:val="28"/>
          <w:sz w:val="28"/>
          <w:szCs w:val="28"/>
          <w:rtl w:val="true"/>
          <w:lang w:bidi="ar-SA"/>
        </w:rPr>
        <w:t xml:space="preserve">نفس الأمر من شأنه إزالته ، وهو قد يكون </w:t>
      </w:r>
      <w:r>
        <w:rPr>
          <w:rStyle w:val="FootnoteAnchor"/>
          <w:rtl w:val="true"/>
        </w:rPr>
        <w:footnoteReference w:id="282"/>
      </w:r>
      <w:r>
        <w:rPr>
          <w:rFonts w:ascii="Amiri" w:hAnsi="Amiri" w:eastAsia="Amiri" w:cs="Amiri"/>
          <w:color w:val="111111"/>
          <w:sz w:val="28"/>
          <w:sz w:val="28"/>
          <w:szCs w:val="28"/>
          <w:rtl w:val="true"/>
          <w:lang w:bidi="ar-SA"/>
        </w:rPr>
        <w:t xml:space="preserve">ماهيّته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 ولكن قد وقع الشّك 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معلوما ويحصل الشّك في صدقه على الشيء الحاصل ، وقد لا يكون لنا معلوما أصلا ويشكّ في حصوله أو في صدقه على شيء حاصل ، وقد لا يكون ثابتا </w:t>
      </w:r>
      <w:r>
        <w:rPr>
          <w:rStyle w:val="FootnoteAnchor"/>
          <w:rtl w:val="true"/>
        </w:rPr>
        <w:footnoteReference w:id="283"/>
      </w:r>
      <w:r>
        <w:rPr>
          <w:rFonts w:ascii="Amiri" w:hAnsi="Amiri" w:eastAsia="Amiri" w:cs="Amiri"/>
          <w:color w:val="111111"/>
          <w:sz w:val="28"/>
          <w:sz w:val="28"/>
          <w:szCs w:val="28"/>
          <w:rtl w:val="true"/>
          <w:lang w:bidi="ar-SA"/>
        </w:rPr>
        <w:t>، بل نشكّ في أنّ الشّيء الفلانيّ هل هو مزيل أم لا ، وسيجيء أمثلتها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من جهة حصول الحكم السّابق ، فقد يثبت الحكم في الجملة </w:t>
      </w:r>
      <w:r>
        <w:rPr>
          <w:rStyle w:val="FootnoteAnchor"/>
          <w:rtl w:val="true"/>
        </w:rPr>
        <w:footnoteReference w:id="284"/>
      </w:r>
      <w:r>
        <w:rPr>
          <w:rFonts w:ascii="Amiri" w:hAnsi="Amiri" w:eastAsia="Amiri" w:cs="Amiri"/>
          <w:color w:val="111111"/>
          <w:sz w:val="28"/>
          <w:sz w:val="28"/>
          <w:szCs w:val="28"/>
          <w:rtl w:val="true"/>
          <w:lang w:bidi="ar-SA"/>
        </w:rPr>
        <w:t>ولا يعلم شيء من الاستمرار وعدم الاستمرار أصلا ، وقد يثبت الحكم مع الاستمرار في الجملة ، وقد يثبت الحكم مع الاستمرار المقيّد الى غاية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كلام القوم في حجّيته وعدمها في المقامات الثلاث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العضدي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استصحاب الحال أنّ الحكم الفلانيّ قد كان ولم يظنّ عدمه ، وكلّ ما هو كذلك فهو مظنون البقاء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في صحّة الاستدلال به لإفادته ظنّ البقاء وعدمها لعدم إفادته إيّاه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فأكثر المحقّقين كالمزنيّ </w:t>
      </w:r>
      <w:r>
        <w:rPr>
          <w:rStyle w:val="FootnoteAnchor"/>
          <w:rtl w:val="true"/>
        </w:rPr>
        <w:footnoteReference w:id="287"/>
      </w:r>
      <w:r>
        <w:rPr>
          <w:rFonts w:ascii="Amiri" w:hAnsi="Amiri" w:eastAsia="Amiri" w:cs="Amiri"/>
          <w:color w:val="111111"/>
          <w:sz w:val="28"/>
          <w:sz w:val="28"/>
          <w:szCs w:val="28"/>
          <w:rtl w:val="true"/>
          <w:lang w:bidi="ar-SA"/>
        </w:rPr>
        <w:t xml:space="preserve">والصّيرفيّ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ومن آرائه الأصولية القول بوجوب شكر المنعم ، وقد وقعت بينه وبين الأشعري مناظرة في هذا الشّأن ذكرها ابن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لثمان بقين من شهر ربيع الآخر ، وقيل توفي بمصر في شهر رجب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الإسنوى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والغزاليّ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على صحّته ، وأكثر الحنفيّة على بطلانه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فلا يثبت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حكم شرعيّ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عند من يرى صحّته بين أن يكون الثابت به نفيا أصليّا كما يقال فيما اختلف في كونه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الزّكاة واجبة عليه والأصل بقاؤه ، أو حكما شرعيّا مثل قول الشافعيّة في الخارج من غير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قبل خروج الخارج </w:t>
      </w:r>
    </w:p>
    <w:p>
      <w:pPr>
        <w:pStyle w:val="BookText"/>
        <w:rPr/>
      </w:pPr>
      <w:r>
        <w:rPr>
          <w:rFonts w:ascii="Amiri" w:hAnsi="Amiri" w:eastAsia="Amiri" w:cs="Amiri"/>
          <w:color w:val="111111"/>
          <w:sz w:val="28"/>
          <w:sz w:val="28"/>
          <w:szCs w:val="28"/>
          <w:rtl w:val="true"/>
          <w:lang w:bidi="ar-SA"/>
        </w:rPr>
        <w:t>متطهّرا ، والأصل البقاء حتّى يحصل معارض ، والأصل عدمه ، الى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أنّ من قال بالحجّية لم يفرّق بين استصحاب حال الشّرع وغيره </w:t>
      </w:r>
      <w:r>
        <w:rPr>
          <w:rStyle w:val="FootnoteAnchor"/>
          <w:rtl w:val="true"/>
        </w:rPr>
        <w:footnoteReference w:id="289"/>
      </w:r>
      <w:r>
        <w:rPr>
          <w:rFonts w:ascii="Amiri" w:hAnsi="Amiri" w:eastAsia="Amiri" w:cs="Amiri"/>
          <w:color w:val="111111"/>
          <w:sz w:val="28"/>
          <w:sz w:val="28"/>
          <w:szCs w:val="28"/>
          <w:rtl w:val="true"/>
          <w:lang w:bidi="ar-SA"/>
        </w:rPr>
        <w:t>، والنّفي الأصليّ الذي ذكره أعمّ من البراءة الأصليّة التي يسمّى استصحابها استصحاب حال العقل ، بل يمكن إدراج استصحاب البقاء لا يتمّ إلّا باعتبار استصحاب عدم المزيل ،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المحقّق الخوانساري رحمه‌اللّه </w:t>
      </w:r>
      <w:r>
        <w:rPr>
          <w:rStyle w:val="FootnoteAnchor"/>
          <w:rtl w:val="true"/>
        </w:rPr>
        <w:footnoteReference w:id="29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الدروس</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في مبحث الاستنجاء بالأحجار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ينقسم الى قسمين باعتبار انقسام الحكم المأخوذ فيه الى شرعيّ وغيره ، ومثّل للأوّل </w:t>
      </w:r>
      <w:r>
        <w:rPr>
          <w:rStyle w:val="FootnoteAnchor"/>
          <w:rtl w:val="true"/>
        </w:rPr>
        <w:footnoteReference w:id="292"/>
      </w:r>
      <w:r>
        <w:rPr>
          <w:rFonts w:ascii="Amiri" w:hAnsi="Amiri" w:eastAsia="Amiri" w:cs="Amiri"/>
          <w:color w:val="111111"/>
          <w:sz w:val="28"/>
          <w:sz w:val="28"/>
          <w:szCs w:val="28"/>
          <w:rtl w:val="true"/>
          <w:lang w:bidi="ar-SA"/>
        </w:rPr>
        <w:t>بنجاسة ثوب أو بدن ، وللثاني برطوبته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الى حجّيته بقسميه ، وبعضهم الى حجّية القسم 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غير الشرعيّ جميع ما يتعلّق بالحكم وغيره ، مثل مطلق أصالة العدم التي هو أصل في كلّ حادث ، بل ممكن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عدم نقل اللّفظ عن المعنى اللّغوي ، وعدم تعدّد الوضع ، وعدم التغيير في الماء المتلوّن ، وعدم التذكية في الجلد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أصالة بقاء المعنى </w:t>
      </w:r>
      <w:r>
        <w:rPr>
          <w:rStyle w:val="FootnoteAnchor"/>
          <w:rtl w:val="true"/>
        </w:rPr>
        <w:footnoteReference w:id="293"/>
      </w:r>
      <w:r>
        <w:rPr>
          <w:rFonts w:ascii="Amiri" w:hAnsi="Amiri" w:eastAsia="Amiri" w:cs="Amiri"/>
          <w:color w:val="111111"/>
          <w:sz w:val="28"/>
          <w:sz w:val="28"/>
          <w:szCs w:val="28"/>
          <w:rtl w:val="true"/>
          <w:lang w:bidi="ar-SA"/>
        </w:rPr>
        <w:t xml:space="preserve">اللّغوي على حاله ، وأصالة بقاء المفقود ، وهو يستلزم كون مثل أصالة عدم النقل </w:t>
      </w:r>
    </w:p>
    <w:p>
      <w:pPr>
        <w:pStyle w:val="BookText"/>
        <w:rPr/>
      </w:pPr>
      <w:r>
        <w:rPr>
          <w:rFonts w:ascii="Amiri" w:hAnsi="Amiri" w:eastAsia="Amiri" w:cs="Amiri"/>
          <w:color w:val="111111"/>
          <w:sz w:val="28"/>
          <w:sz w:val="28"/>
          <w:szCs w:val="28"/>
          <w:rtl w:val="true"/>
          <w:lang w:bidi="ar-SA"/>
        </w:rPr>
        <w:t>وأصالة بقاء المعنى اللّغوي أيضا خلافيّا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فرّق في استصحاب حال الشّرع بين ما ثبت بالإجماع أو بغيره ، فنفى الأوّل دون الثاني كالغزاليّ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المحقّق الخوانساري الى منع حجّية الاستصحاب بالمعنى المشهور ، يعنى إثبات حكم في زمان ، لوجوده في زمان سابق عليه ، بكلا قسميه اللّذين نقلناهما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حجّية الاستصحاب بمعنى آخر ، وهو أن يكون دليل شرعيّ على أنّ الحكم الفلاني بعد تحقّقه ، ثابت الى حدوث حال كذا أو وقت كذا مثلا ، معيّن في الواقع ، بلا اشتراطه بشيء أصلا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إذا حصل ذلك الحكم ، فيلزم الحكم باستمراره الى أن يعلم وجود ما جعل مزيلا له ، ولا يحكم بمجرّد الشّك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أوّلا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إذا كان أمر أو نهي بفعل الى غاية مثلا ، فعند الشّك بحدوث تلك الغاية لو لم يمتثل التكليف المذكور ، لم يحصل الظنّ بالامتثال والخروج عن العهدة ، وما لم يحصل الظنّ لم يحصل الامتثال والخروج عن العهدة ، فلا بدّ من بقاء ذلك التكليف حال الشّك أيضا وهو المطلوب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يدلّ على حجّية ما ذكرت كذلك يدلّ على حجّية ما ذكره القوم ، لأنّه إذا حصل اليقين في زمان فينبغي أن لا ينقض في زمان آخر بالشّك ، نظرا الى الرّواية ، وهو بعينه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عدم نقض اليقين بالشّك ، أنّه عند التّعارض لا ينقض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شيء يوجب اليقين لو لا الشّك ، وفيما ذكروه ليس كذلك ، لأنّ اليقين يحكم في زمان ليس ممّا يوجب حصوله في زمان آخر لو لا عروض شكّ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الشّك في كون الشّيء مزيلا للحكم مع اليقين بوجوده كالشّك في وجود المزيل أو لا؟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 ، لأنّه إن ثبت بالدّليل أنّ ذلك الحكم مستمرّ الى غاية معيّنة في الواقع ، ثمّ علمنا صدق تلك الغاية على شيء وشككنا في صدقها على شيء آخر أم لا ، فحينئذ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يثبت ذلك ، بل إنّما ثبت أنّ ذلك الحكم مستمرّ في الجملة ، ومزيله الشّيء الفلانيّ ، وشككنا في أنّ الشّيء الآخر أيضا مزيله أم لا ، فحينئذ لا ظهور في عدم نقض الحكم وثبوت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ذكره </w:t>
      </w:r>
      <w:r>
        <w:rPr>
          <w:rStyle w:val="FootnoteAnchor"/>
          <w:rtl w:val="true"/>
        </w:rPr>
        <w:footnoteReference w:id="297"/>
      </w:r>
      <w:r>
        <w:rPr>
          <w:rFonts w:ascii="Amiri" w:hAnsi="Amiri" w:eastAsia="Amiri" w:cs="Amiri"/>
          <w:color w:val="111111"/>
          <w:sz w:val="28"/>
          <w:sz w:val="28"/>
          <w:szCs w:val="28"/>
          <w:rtl w:val="true"/>
          <w:lang w:bidi="ar-SA"/>
        </w:rPr>
        <w:t>المخالفة في المقامين الأخيرين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الاستدلال على نجاسة الماء </w:t>
      </w:r>
    </w:p>
    <w:p>
      <w:pPr>
        <w:pStyle w:val="BookText"/>
        <w:rPr/>
      </w:pPr>
      <w:r>
        <w:rPr>
          <w:rFonts w:ascii="Amiri" w:hAnsi="Amiri" w:eastAsia="Amiri" w:cs="Amiri"/>
          <w:color w:val="111111"/>
          <w:sz w:val="28"/>
          <w:sz w:val="28"/>
          <w:szCs w:val="28"/>
          <w:rtl w:val="true"/>
          <w:lang w:bidi="ar-SA"/>
        </w:rPr>
        <w:t xml:space="preserve">الكرّ الذي سلب الإطلاق عنه بعد ممازجته بالمضاف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الماء المضاف قبل امتزاجه بالكرّ كان نجسا فيستصحب فيه الحكم المذكور الى أن يثبت الرّفع ، لأنّ اليقين لا ينقض إلّا باليقين ، وإذا ثبت نجاسته بعد الامتزاج ، يلزمه منه نجاسة الجميع ، لأنّ الكرّ المفروض بعد سلب اسم الإطلاق عنه ينفعل بذلك المضاف الممتزج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أنّ التّحقيق أنّ استمرار الحكم تابع لدلالة الدّليل على الحكم ، فإذا دلّ الدّليل على الاستمرار كان ثابتا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الإجماع على استمرار النجاسة في الماء المضاف النجس الى زمان ملاقاته مع الماء الكثير ، حكمنا به ، وبعد الملاقاة ، فالحكم مختلف فيه </w:t>
      </w:r>
      <w:r>
        <w:rPr>
          <w:rStyle w:val="FootnoteAnchor"/>
          <w:rtl w:val="true"/>
        </w:rPr>
        <w:footnoteReference w:id="299"/>
      </w:r>
      <w:r>
        <w:rPr>
          <w:rFonts w:ascii="Amiri" w:hAnsi="Amiri" w:eastAsia="Amiri" w:cs="Amiri"/>
          <w:color w:val="111111"/>
          <w:sz w:val="28"/>
          <w:sz w:val="28"/>
          <w:szCs w:val="28"/>
          <w:rtl w:val="true"/>
          <w:lang w:bidi="ar-SA"/>
        </w:rPr>
        <w:t>، فإثبات الاستمرار يحتاج الى دليل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عليه‌السلام في صحيحة زرارة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ينبغي لك أن تنقض اليقين بالشّك أبدا ولكن تنقضه بيقين آخر</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يدلّ على استمرار أحكام اليقين بيقين آخر ما لم يثبت الرّافع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الحكم الشرعيّ الذي تعلّق به اليقين إمّا أن يكون مستمرّا ، بمعنى أنّ له دليلا دالّا على الاستمرار بظاهره </w:t>
      </w:r>
    </w:p>
    <w:p>
      <w:pPr>
        <w:pStyle w:val="BookText"/>
        <w:rPr/>
      </w:pP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فالشّك في رفعه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الشّيء الفلانيّ رافع للحكم ، لكن وقع الشّك في وجود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الفلانيّ رافع للحكم ، لكن معناه مجمل ، فوقع الشّك في كون بعض الأشياء هل هو فرد 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معلوم وليس بمجمل ، لكن وقع الشّك في اتّصاف بعض الأشياء به ، وكونه فردا له لعارض كتوقّفه على اعتبار متعذّر وغير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الشّك في كون الشّيء الفلانيّ هل هو رافع للحكم المذكور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المذكور إنّما يدلّ على النهي عن النّقض بالشّك ، وإنّما يعقل ذلك في الصّورة الأولى من تلك الصّور الأربعة دون غيرها من الصّور ، لأنّ في غيرها من الصّور لو نقض الحكم بوجود الأمر الذي يشك في كونه رافعا ، لم يكن النّقض بالشّك ، بل إنّما حصل النّقض باليقين بوجود ما يشكّ في كونه رافعا ، أو باليقين بوجود ما يشكّ في استمرار الحكم معه لا بالشّك ، فإنّ الشّك في تلك الصّور كان حاصلا من قبل ولم يكن بسببه نقض ، وإنّما حصل النّقض حين اليقين بوجود ما يشكّ في كونه رافعا للحكم بسببه ، لأنّ الشّيء إنّما يستند الى العلّة التامّة أو الجزء الأخير منها ، فلا يكون في تلك الصّور نقض للحكم اليقينيّ بالشّك ، وإنّما يكون ذلك في صورة خاصّة غيرها ، فلا عموم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يدلّ على أنّه لا يجوز العمل بالاستصحاب إلّا في بعض الصّور الذي هو ما علم الرّافع ولكن الشّك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رحمه‌اللّه في غير هذا المواضع نفي حجّية الاستصحاب في الأمور الخارجيّة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فحاصل الأقوال رجع الى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مطلقا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عدمها مطلقا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في نفس الحكم الشرعيّ دون الأمور الخارجيّة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في نفس الحكم الشرعيّ إذا ثبت بغير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فيه إذا كان وضعيّا دون غيره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فيه إذا كان مستمرّا الى غاية معيّنة وحصل الشّك في حصول الغاية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فيه إذا كان الشّك في حصول الرّافع المعلوم الرّافعيّة لا غير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هو القول بالحجّية مطلقا كما هو ظاهر أكثر المتأخّرين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من الأدلّة</w:t>
      </w:r>
      <w:r>
        <w:rPr>
          <w:rFonts w:eastAsia="Amiri" w:cs="Amiri" w:ascii="Amiri" w:hAnsi="Amiri"/>
          <w:color w:val="111111"/>
          <w:sz w:val="28"/>
          <w:szCs w:val="28"/>
          <w:rtl w:val="true"/>
          <w:lang w:bidi="ar-SA"/>
        </w:rPr>
        <w:t xml:space="preserve">. </w:t>
      </w:r>
      <w:bookmarkStart w:id="29" w:name="pg14072_140227"/>
    </w:p>
    <w:p>
      <w:pPr>
        <w:pStyle w:val="Heading4"/>
        <w:numPr>
          <w:ilvl w:val="3"/>
          <w:numId w:val="1"/>
        </w:numPr>
        <w:rPr/>
      </w:pPr>
      <w:bookmarkStart w:id="30" w:name="__RefHeading___Toc3614184_3381743652"/>
      <w:bookmarkStart w:id="31" w:name="_Toc11"/>
      <w:bookmarkEnd w:id="29"/>
      <w:bookmarkEnd w:id="30"/>
      <w:r>
        <w:rPr>
          <w:rtl w:val="true"/>
        </w:rPr>
        <w:t>الأوّل</w:t>
      </w:r>
      <w:bookmarkEnd w:id="31"/>
    </w:p>
    <w:p>
      <w:pPr>
        <w:pStyle w:val="BookText"/>
        <w:rPr/>
      </w:pPr>
      <w:r>
        <w:rPr>
          <w:rFonts w:ascii="Amiri" w:hAnsi="Amiri" w:eastAsia="Amiri" w:cs="Amiri"/>
          <w:color w:val="111111"/>
          <w:sz w:val="28"/>
          <w:sz w:val="28"/>
          <w:szCs w:val="28"/>
          <w:rtl w:val="true"/>
          <w:lang w:bidi="ar-SA"/>
        </w:rPr>
        <w:t xml:space="preserve">إنّ الوجدان السّليم يحكم بأنّ ما تحقّق وجوده أو عدمه في حال أو في وقت ولم يحصل الظنّ بطروّ عارض يرفعه ، فهو مظنون البقاء ، وعلى هذا الظنّ بناء العالم وأساس عيش بني آدم من الاشتغال بالحرث والتجارة ، وبناء الدّار والبستان ، وإرسال المكاتب الى الأمكنة البعيدة ، والمسافرة الى الجزائر ، والبلاد الواقعة في السّواحل ، والقراض </w:t>
      </w:r>
      <w:r>
        <w:rPr>
          <w:rStyle w:val="FootnoteAnchor"/>
          <w:rtl w:val="true"/>
        </w:rPr>
        <w:footnoteReference w:id="308"/>
      </w:r>
      <w:r>
        <w:rPr>
          <w:rFonts w:ascii="Amiri" w:hAnsi="Amiri" w:eastAsia="Amiri" w:cs="Amiri"/>
          <w:color w:val="111111"/>
          <w:sz w:val="28"/>
          <w:sz w:val="28"/>
          <w:szCs w:val="28"/>
          <w:rtl w:val="true"/>
          <w:lang w:bidi="ar-SA"/>
        </w:rPr>
        <w:t>، وغير ذلك ممّا يرتكبه العقلاء والأزكياء ، من دون لزوم سفه أو منقصة عليهم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الظنّ ليس من محض الحصول في الآن السّابق </w:t>
      </w:r>
      <w:r>
        <w:rPr>
          <w:rStyle w:val="FootnoteAnchor"/>
          <w:rtl w:val="true"/>
        </w:rPr>
        <w:footnoteReference w:id="309"/>
      </w:r>
      <w:r>
        <w:rPr>
          <w:rFonts w:ascii="Amiri" w:hAnsi="Amiri" w:eastAsia="Amiri" w:cs="Amiri"/>
          <w:color w:val="111111"/>
          <w:sz w:val="28"/>
          <w:sz w:val="28"/>
          <w:szCs w:val="28"/>
          <w:rtl w:val="true"/>
          <w:lang w:bidi="ar-SA"/>
        </w:rPr>
        <w:t xml:space="preserve">، لأنّ ما ثبت جاز أن يدوم وجاز أن لا يدوم ، بل لأنّا إذا فتّشنا من الأمور الخارجيّة من الأعدام </w:t>
      </w:r>
    </w:p>
    <w:p>
      <w:pPr>
        <w:pStyle w:val="BookText"/>
        <w:rPr/>
      </w:pPr>
      <w:r>
        <w:rPr>
          <w:rFonts w:ascii="Amiri" w:hAnsi="Amiri" w:eastAsia="Amiri" w:cs="Amiri"/>
          <w:color w:val="111111"/>
          <w:sz w:val="28"/>
          <w:sz w:val="28"/>
          <w:szCs w:val="28"/>
          <w:rtl w:val="true"/>
          <w:lang w:bidi="ar-SA"/>
        </w:rPr>
        <w:t>والموجودات ، وجدناها باقية مستمرّة بوجودها الأوّل غالبا على حسب استعداداتها وتفاوتها في مراتبها ، فنحكم فيما لم نعلم بحاله بما وجدناها في الغالب إلحاقا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نوع من أنواع الممكنات يلاحظ فيه زمان الحكم ببقائه بحسب ما غلب فيه أفراد ذلك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فالاستعداد الحاصل للجدران القويمة يقتضي مقدارا من البقاء بحسب العادة ، والاستعداد الحاصل للإنسان يقتضي مقدارا منه ، وللفرس مقدارا آخر ، وللحشرات مقدارا آخر ، ولدود القزّ ، والبقّ ، والذّباب مقدارا آخر </w:t>
      </w:r>
      <w:r>
        <w:rPr>
          <w:rStyle w:val="FootnoteAnchor"/>
          <w:rtl w:val="true"/>
        </w:rPr>
        <w:footnoteReference w:id="310"/>
      </w:r>
      <w:r>
        <w:rPr>
          <w:rFonts w:ascii="Amiri" w:hAnsi="Amiri" w:eastAsia="Amiri" w:cs="Amiri"/>
          <w:color w:val="111111"/>
          <w:sz w:val="28"/>
          <w:sz w:val="28"/>
          <w:szCs w:val="28"/>
          <w:rtl w:val="true"/>
          <w:lang w:bidi="ar-SA"/>
        </w:rPr>
        <w:t>، وكذا للرطوبة في الصيف والشتاء ،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 مرحلتان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الاستمرار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مقدار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جهل حاله من الممكنات القارّة ، يثبت ظنّ الاستمرار في الجملة بملاحظة حال أغلب الممكنات ، مع قطع النّظر عن تفاوت أنواعها ، وظنّ </w:t>
      </w:r>
      <w:r>
        <w:rPr>
          <w:rStyle w:val="FootnoteAnchor"/>
          <w:rtl w:val="true"/>
        </w:rPr>
        <w:footnoteReference w:id="311"/>
      </w:r>
      <w:r>
        <w:rPr>
          <w:rFonts w:ascii="Amiri" w:hAnsi="Amiri" w:eastAsia="Amiri" w:cs="Amiri"/>
          <w:color w:val="111111"/>
          <w:sz w:val="28"/>
          <w:sz w:val="28"/>
          <w:szCs w:val="28"/>
          <w:rtl w:val="true"/>
          <w:lang w:bidi="ar-SA"/>
        </w:rPr>
        <w:t>مقدار خاصّ من الاستمرار بملاحظة حال النّوع الذي هو من جملتها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الشرعيّ مثلا نوع من الممكنات قد يلاحظ من جهة ملاحظة مطلق الممكن ، وقد يلاحظ من جهة ملاحظة مطلق الأحكام الصّادرة عن الموالي الى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يلاحظ من جهة ملاحظة سائر الأحكام الشرعيّة ، فإذا أردنا </w:t>
      </w:r>
    </w:p>
    <w:p>
      <w:pPr>
        <w:pStyle w:val="BookText"/>
        <w:rPr/>
      </w:pPr>
      <w:r>
        <w:rPr>
          <w:rFonts w:ascii="Amiri" w:hAnsi="Amiri" w:eastAsia="Amiri" w:cs="Amiri"/>
          <w:color w:val="111111"/>
          <w:sz w:val="28"/>
          <w:sz w:val="28"/>
          <w:szCs w:val="28"/>
          <w:rtl w:val="true"/>
          <w:lang w:bidi="ar-SA"/>
        </w:rPr>
        <w:t>التكلّم في استصحاب الحكم الشّرعيّ فنأخذ الظنّ الذي ادّعيناه من ملاحظة أغلب الأحكام الشرعيّة ، لأنّه الأنسب به والأقرب إليه ، وإن أمكن ذلك بملاحظة أحكام سائر الموالي وعزائم سائر العباد أيضا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الظنّ الحاصل من جهة الغلبة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أغلب الأحكام الشرعيّة مستمرّة بسبب دليلها الأوّل ، بمعنى أنّه ليس أحكامه آنيّة مختصّة بآن الصّدور ، بل يفهم من حاله من جهة أمر خارجيّ عن الدّليل ، أنّه يريد استمرار ذلك الحكم الأوّل ، من دون دلالة الحكم الأوّل على الاستمرار ، وإذا رأينا منه في مواضع غير عديدة أنّه اكتفى حين إبداء الحكم بالأمر المطلق القابل للاستمرار وعدمه ، ثمّ علمنا أنّ مراده كان من الأمر الأوّل الاستمرار ، فنحكم فيما لم يظهر مراده من الاستمرار وعدمه بالاستمرار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هنا أيضا من الأمر ؛ الاستمرار إلحاقا بالأغلب ، فقد حصل الظنّ بالدّليل ، وهو قول الشّارع بالاستمرار ، وكذلك الكلام في 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Style w:val="FootnoteAnchor"/>
          <w:rtl w:val="true"/>
        </w:rPr>
        <w:footnoteReference w:id="312"/>
      </w:r>
      <w:r>
        <w:rPr>
          <w:rFonts w:ascii="Amiri" w:hAnsi="Amiri" w:eastAsia="Amiri" w:cs="Amiri"/>
          <w:color w:val="111111"/>
          <w:sz w:val="28"/>
          <w:sz w:val="28"/>
          <w:szCs w:val="28"/>
          <w:rtl w:val="true"/>
          <w:lang w:bidi="ar-SA"/>
        </w:rPr>
        <w:t xml:space="preserve">من الأمور الخارجيّة ، فإنّ غلبة البقاء يورث الظنّ القويّ ببقاء ما هو مجهول الحال ، ولمّا لم يكن وجود الممكن إلّا بوجود علّته التامّة فيعلم أنّ غالب الموجودات المستمرّة </w:t>
      </w:r>
      <w:r>
        <w:rPr>
          <w:rStyle w:val="FootnoteAnchor"/>
          <w:rtl w:val="true"/>
        </w:rPr>
        <w:footnoteReference w:id="313"/>
      </w:r>
      <w:r>
        <w:rPr>
          <w:rFonts w:ascii="Amiri" w:hAnsi="Amiri" w:eastAsia="Amiri" w:cs="Amiri"/>
          <w:color w:val="111111"/>
          <w:sz w:val="28"/>
          <w:sz w:val="28"/>
          <w:szCs w:val="28"/>
          <w:rtl w:val="true"/>
          <w:lang w:bidi="ar-SA"/>
        </w:rPr>
        <w:t xml:space="preserve">علّتها موجودة إمّا بكون علّة الوجود هي علّة البقاء على حسب معتاد المعلولات ، أو بتجدّد العلّة للبقاء ، بل يمكن أن يقال ذلك </w:t>
      </w:r>
      <w:r>
        <w:rPr>
          <w:rStyle w:val="FootnoteAnchor"/>
          <w:rtl w:val="true"/>
        </w:rPr>
        <w:footnoteReference w:id="314"/>
      </w:r>
      <w:r>
        <w:rPr>
          <w:rFonts w:ascii="Amiri" w:hAnsi="Amiri" w:eastAsia="Amiri" w:cs="Amiri"/>
          <w:color w:val="111111"/>
          <w:sz w:val="28"/>
          <w:sz w:val="28"/>
          <w:szCs w:val="28"/>
          <w:rtl w:val="true"/>
          <w:lang w:bidi="ar-SA"/>
        </w:rPr>
        <w:t xml:space="preserve">في الحكم </w:t>
      </w:r>
    </w:p>
    <w:p>
      <w:pPr>
        <w:pStyle w:val="BookText"/>
        <w:rPr/>
      </w:pPr>
      <w:r>
        <w:rPr>
          <w:rFonts w:ascii="Amiri" w:hAnsi="Amiri" w:eastAsia="Amiri" w:cs="Amiri"/>
          <w:color w:val="111111"/>
          <w:sz w:val="28"/>
          <w:sz w:val="28"/>
          <w:szCs w:val="28"/>
          <w:rtl w:val="true"/>
          <w:lang w:bidi="ar-SA"/>
        </w:rPr>
        <w:t xml:space="preserve">الشرعيّ أيضا ، فإنّه كما يمكن أن يكون علّة البقاء هو الأمر الأوّل وكان القرائن الخارجيّة كاشفة عنه </w:t>
      </w:r>
      <w:r>
        <w:rPr>
          <w:rStyle w:val="FootnoteAnchor"/>
          <w:rtl w:val="true"/>
        </w:rPr>
        <w:footnoteReference w:id="315"/>
      </w:r>
      <w:r>
        <w:rPr>
          <w:rFonts w:ascii="Amiri" w:hAnsi="Amiri" w:eastAsia="Amiri" w:cs="Amiri"/>
          <w:color w:val="111111"/>
          <w:sz w:val="28"/>
          <w:sz w:val="28"/>
          <w:szCs w:val="28"/>
          <w:rtl w:val="true"/>
          <w:lang w:bidi="ar-SA"/>
        </w:rPr>
        <w:t>، يمكن أن يكون علّة الاستمرار شيئا آخر ، وهو نفس القرائن الخارجيّة من تنصيص آخر أو إجماع على الاستمرار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العمدة هو إثبات الظنّ بالبقاء في كلّ ما ثبت ، وقد أثبتناه من الضّرورة والوجدان ، ومنكره مكابر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يهمّنا إثبات السّبب الباعث على الظنّ وإن كان الظّاهر أنّه هو الغلبة على حسب تفاوت العادة المستندة </w:t>
      </w:r>
      <w:r>
        <w:rPr>
          <w:rStyle w:val="FootnoteAnchor"/>
          <w:rtl w:val="true"/>
        </w:rPr>
        <w:footnoteReference w:id="316"/>
      </w:r>
      <w:r>
        <w:rPr>
          <w:rFonts w:ascii="Amiri" w:hAnsi="Amiri" w:eastAsia="Amiri" w:cs="Amiri"/>
          <w:color w:val="111111"/>
          <w:sz w:val="28"/>
          <w:sz w:val="28"/>
          <w:szCs w:val="28"/>
          <w:rtl w:val="true"/>
          <w:lang w:bidi="ar-SA"/>
        </w:rPr>
        <w:t xml:space="preserve">حصولها إلى علل لتلك الأفراد الحاصلة ، وإنّما اللّائق بالبحث إثبات حجّية هذا الظنّ نظرا الى أنّ الأصل حرمة العمل بالظنّ إلّا ما خرج بالدّليل ، وقد بيّنا سابقا في مباحث الأخبار حجّية ظنّ المجتهد مطلقا إلّا ما أخرجه الدّليل ، وأنّ هذا الأصل غير مسلّم ، فإنّ دليله إن كان هو الإجماع فهو فيما نحن فيه ممنوع ، إذ هو أوّل الكلام ، وإن كان ظواهر الآيات والأخبار ، فإن كان دليل حجّية تلك الظّواهر ؛ الآيات ، فحجّيتها فيما نحن فيه أوّل الكلام ، وإن كان غيره ، فإن كان هو دعوى القطع بسبب تواترها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غايته تواتر معنى اللّفظ </w:t>
      </w:r>
      <w:r>
        <w:rPr>
          <w:rStyle w:val="FootnoteAnchor"/>
          <w:rtl w:val="true"/>
        </w:rPr>
        <w:footnoteReference w:id="317"/>
      </w:r>
      <w:r>
        <w:rPr>
          <w:rFonts w:ascii="Amiri" w:hAnsi="Amiri" w:eastAsia="Amiri" w:cs="Amiri"/>
          <w:color w:val="111111"/>
          <w:sz w:val="28"/>
          <w:sz w:val="28"/>
          <w:szCs w:val="28"/>
          <w:rtl w:val="true"/>
          <w:lang w:bidi="ar-SA"/>
        </w:rPr>
        <w:t xml:space="preserve">في الجملة لا عموما ، إذ دعوى القطع بالمعنى كليّة فيما نحن فيه ممنوع ، </w:t>
      </w:r>
    </w:p>
    <w:p>
      <w:pPr>
        <w:pStyle w:val="BookText"/>
        <w:rPr/>
      </w:pPr>
      <w:r>
        <w:rPr>
          <w:rFonts w:ascii="Amiri" w:hAnsi="Amiri" w:eastAsia="Amiri" w:cs="Amiri"/>
          <w:color w:val="111111"/>
          <w:sz w:val="28"/>
          <w:sz w:val="28"/>
          <w:szCs w:val="28"/>
          <w:rtl w:val="true"/>
          <w:lang w:bidi="ar-SA"/>
        </w:rPr>
        <w:t>وإن كان دعوى الظنّ والظّهور ، فأيّ دليل على حجّيته إلّا حجّية ظنّ المجتهد وهو موجود فيما نحن فيه ، وفيما ذكرنا ثمّة غنية عن الإعادة فراجعها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استدلّ به الآخرون من أنّ ما ثبت دام </w:t>
      </w:r>
      <w:r>
        <w:rPr>
          <w:rStyle w:val="FootnoteAnchor"/>
          <w:rtl w:val="true"/>
        </w:rPr>
        <w:footnoteReference w:id="318"/>
      </w:r>
      <w:r>
        <w:rPr>
          <w:rFonts w:ascii="Amiri" w:hAnsi="Amiri" w:eastAsia="Amiri" w:cs="Amiri"/>
          <w:color w:val="111111"/>
          <w:sz w:val="28"/>
          <w:sz w:val="28"/>
          <w:szCs w:val="28"/>
          <w:rtl w:val="true"/>
          <w:lang w:bidi="ar-SA"/>
        </w:rPr>
        <w:t xml:space="preserve">، فهو كلام </w:t>
      </w:r>
      <w:r>
        <w:rPr>
          <w:rStyle w:val="FootnoteAnchor"/>
          <w:rtl w:val="true"/>
        </w:rPr>
        <w:footnoteReference w:id="319"/>
      </w:r>
      <w:r>
        <w:rPr>
          <w:rFonts w:ascii="Amiri" w:hAnsi="Amiri" w:eastAsia="Amiri" w:cs="Amiri"/>
          <w:color w:val="111111"/>
          <w:sz w:val="28"/>
          <w:sz w:val="28"/>
          <w:szCs w:val="28"/>
          <w:rtl w:val="true"/>
          <w:lang w:bidi="ar-SA"/>
        </w:rPr>
        <w:t>خال عن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توجيهه ما ذكره المحقّق رحمه‌اللّه </w:t>
      </w:r>
      <w:r>
        <w:rPr>
          <w:rStyle w:val="FootnoteAnchor"/>
          <w:rtl w:val="true"/>
        </w:rPr>
        <w:footnoteReference w:id="3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للحكم الأوّل ثابت فيثبت الحكم ، والعارض لا يصلح رافعا له ، فيجب الحكم بثبوته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مقتضى الحكم الأوّل ثابت فلأنّا نتكلّم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العارض لا يصلح رافعا له ، فلأنّ العارض إنّما هو احتمال تجدّد ما يوجب زوال الحكم ، لكن احتمال ذلك يعارضه احتمال عدمه فيكون كلّ منهما مدفوعا بمقابله ، فيبقى الحكم الثّابت سليما من رافع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بما فيه ، إذا المقتضي للحكم الأوّل إن سلّم كونه مقتضيا حتّى في الأوان اللّاحقة ، فلا معنى للاستصحاب ، بل هو محض النصّ ، وإن فرض كونه مقتضيا في الآن الأوّل فقط ، فلا معنى لاقتضائه في غيره ، وإن أخذ كونه مقتضيا في الجملة ، فتساوي احتمال وجود الرّافع وعدمه وتساقطهما لا ينفع في إثبات الحكم في الأوان اللّاحقة من جهة المقتضي ، بل عدم المقتضي حينئذ هو مقتضى العدم كما مرّ إليه الإشارة</w:t>
      </w:r>
      <w:r>
        <w:rPr>
          <w:rFonts w:eastAsia="Amiri" w:cs="Amiri" w:ascii="Amiri" w:hAnsi="Amiri"/>
          <w:color w:val="111111"/>
          <w:sz w:val="28"/>
          <w:szCs w:val="28"/>
          <w:rtl w:val="true"/>
          <w:lang w:bidi="ar-SA"/>
        </w:rPr>
        <w:t xml:space="preserve">. </w:t>
      </w:r>
      <w:bookmarkStart w:id="32" w:name="pg14072_140232"/>
    </w:p>
    <w:p>
      <w:pPr>
        <w:pStyle w:val="Heading4"/>
        <w:numPr>
          <w:ilvl w:val="3"/>
          <w:numId w:val="1"/>
        </w:numPr>
        <w:rPr/>
      </w:pPr>
      <w:bookmarkStart w:id="33" w:name="__RefHeading___Toc3614186_3381743652"/>
      <w:bookmarkStart w:id="34" w:name="_Toc12"/>
      <w:bookmarkEnd w:id="32"/>
      <w:bookmarkEnd w:id="33"/>
      <w:r>
        <w:rPr>
          <w:rtl w:val="true"/>
        </w:rPr>
        <w:t>الثاني</w:t>
      </w:r>
      <w:bookmarkEnd w:id="34"/>
    </w:p>
    <w:p>
      <w:pPr>
        <w:pStyle w:val="BookText"/>
        <w:rPr/>
      </w:pPr>
      <w:r>
        <w:rPr>
          <w:rFonts w:ascii="Amiri" w:hAnsi="Amiri" w:eastAsia="Amiri" w:cs="Amiri"/>
          <w:color w:val="111111"/>
          <w:sz w:val="28"/>
          <w:sz w:val="28"/>
          <w:szCs w:val="28"/>
          <w:rtl w:val="true"/>
          <w:lang w:bidi="ar-SA"/>
        </w:rPr>
        <w:t xml:space="preserve">الأخبار المستفيضة عن أئمّتنا عليهم‌السلام الدّالة على حجّيته عموما ، مثل صحيحة زرارة </w:t>
      </w:r>
      <w:r>
        <w:rPr>
          <w:rStyle w:val="FootnoteAnchor"/>
          <w:rtl w:val="true"/>
        </w:rPr>
        <w:footnoteReference w:id="322"/>
      </w:r>
      <w:r>
        <w:rPr>
          <w:rFonts w:ascii="Amiri" w:hAnsi="Amiri" w:eastAsia="Amiri" w:cs="Amiri"/>
          <w:color w:val="111111"/>
          <w:sz w:val="28"/>
          <w:sz w:val="28"/>
          <w:szCs w:val="28"/>
          <w:rtl w:val="true"/>
          <w:lang w:bidi="ar-SA"/>
        </w:rPr>
        <w:t>عن الباقر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وهو على وضوء ، أتوجب الخفقة والخفقتان عليه الوضوء؟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قد تنام العين ولا ينام القلب ، والأذن ، فإذا نامت العين ، والأذن ، والقلب ، وجب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على جنبه شيء ولم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يستيقن أنّه قد نام ، حتّى يجيء من ذلك أمر بيّن وألّا فإنّه على يقين من وضوئه ، ولا تنقض اليقين أبدا بالشّك وإنّما تنقضه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واليقين والشّك في الحديث محمولان على العموم </w:t>
      </w:r>
      <w:r>
        <w:rPr>
          <w:rStyle w:val="FootnoteAnchor"/>
          <w:rtl w:val="true"/>
        </w:rPr>
        <w:footnoteReference w:id="323"/>
      </w:r>
      <w:r>
        <w:rPr>
          <w:rFonts w:ascii="Amiri" w:hAnsi="Amiri" w:eastAsia="Amiri" w:cs="Amiri"/>
          <w:color w:val="111111"/>
          <w:sz w:val="28"/>
          <w:sz w:val="28"/>
          <w:szCs w:val="28"/>
          <w:rtl w:val="true"/>
          <w:lang w:bidi="ar-SA"/>
        </w:rPr>
        <w:t>، أمّا على ما اخترناه في محلّه ، من كون المفرد المحلّى باللّام حقيقة في تعريف الجنس وجواز تعليق الأحكام بالطبائع فواضح ، لعدم انفكاك الطبيعة عن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بالاشتراك أو عدم تعلّق الأحكام بالطبائع ، فعدم القرينة على الفرد الخاص المعيّن واستلزام إرادة فرد ما الإغراء بالجهل يعيّن الحمل على الاستغراق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عليه </w:t>
      </w:r>
      <w:r>
        <w:rPr>
          <w:rStyle w:val="FootnoteAnchor"/>
          <w:rtl w:val="true"/>
        </w:rPr>
        <w:footnoteReference w:id="324"/>
      </w:r>
      <w:r>
        <w:rPr>
          <w:rFonts w:ascii="Amiri" w:hAnsi="Amiri" w:eastAsia="Amiri" w:cs="Amiri"/>
          <w:color w:val="111111"/>
          <w:sz w:val="28"/>
          <w:sz w:val="28"/>
          <w:szCs w:val="28"/>
          <w:rtl w:val="true"/>
          <w:lang w:bidi="ar-SA"/>
        </w:rPr>
        <w:t xml:space="preserve">حينئذ أنّه يصير من باب رفع الإيجاب الكلّيّ لوقوعه في حيّز </w:t>
      </w:r>
    </w:p>
    <w:p>
      <w:pPr>
        <w:pStyle w:val="BookText"/>
        <w:rPr/>
      </w:pPr>
      <w:r>
        <w:rPr>
          <w:rFonts w:ascii="Amiri" w:hAnsi="Amiri" w:eastAsia="Amiri" w:cs="Amiri"/>
          <w:color w:val="111111"/>
          <w:sz w:val="28"/>
          <w:sz w:val="28"/>
          <w:szCs w:val="28"/>
          <w:rtl w:val="true"/>
          <w:lang w:bidi="ar-SA"/>
        </w:rPr>
        <w:t xml:space="preserve">النّفي ، لأنّه بعيد عن اللّفظ ، وينفيه التّأكيد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 فيصير ذلك من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 كُلَّ مُخْتالٍ فَخُورٍ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كون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قوّة الكبرى الكليّة </w:t>
      </w:r>
      <w:r>
        <w:rPr>
          <w:rStyle w:val="FootnoteAnchor"/>
          <w:rtl w:val="true"/>
        </w:rPr>
        <w:footnoteReference w:id="326"/>
      </w:r>
      <w:r>
        <w:rPr>
          <w:rFonts w:ascii="Amiri" w:hAnsi="Amiri" w:eastAsia="Amiri" w:cs="Amiri"/>
          <w:color w:val="111111"/>
          <w:sz w:val="28"/>
          <w:sz w:val="28"/>
          <w:szCs w:val="28"/>
          <w:rtl w:val="true"/>
          <w:lang w:bidi="ar-SA"/>
        </w:rPr>
        <w:t>لإثبات المطلوب ، يعيّن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الكبرى منزّلة على إرادة يقين الوضوء ، بعيد لإشعار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فيكون الكبرى حينئذ بمنزلة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القول بأنّ سبق حكاية يقين الوضوء يمكن أن يصير قرينة للعهد فيحمل عليه أيضا بعيد ، سيّما مع ملاحظة أنّ المعهود هو الشّخص لا نوع يقين الوضوء إلّا أن يرتكب فيه نوع استخدام ،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أنّه لا يحسن الإشكال في العموم في اليقين ، وكذلك لفظ الشّك لأنّه تابع لليقين ، والمفهوم من الكلام أنّ موضعهما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ولمّا كان من البديهيّات الأوّليّة عدم اجتماع اليقين والشّك في شيء واحد ، بل ولا الظنّ والشّك </w:t>
      </w:r>
      <w:r>
        <w:rPr>
          <w:rStyle w:val="FootnoteAnchor"/>
          <w:rtl w:val="true"/>
        </w:rPr>
        <w:footnoteReference w:id="327"/>
      </w:r>
      <w:r>
        <w:rPr>
          <w:rFonts w:ascii="Amiri" w:hAnsi="Amiri" w:eastAsia="Amiri" w:cs="Amiri"/>
          <w:color w:val="111111"/>
          <w:sz w:val="28"/>
          <w:sz w:val="28"/>
          <w:szCs w:val="28"/>
          <w:rtl w:val="true"/>
          <w:lang w:bidi="ar-SA"/>
        </w:rPr>
        <w:t>أيضا ، فلا يمكن حمل اللّفظ على ظاهره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فمعنى عدم جواز نقض اليقين بالشّك ، عدم جواز نقض حكم اليقين ، فما كان </w:t>
      </w:r>
    </w:p>
    <w:p>
      <w:pPr>
        <w:pStyle w:val="BookText"/>
        <w:rPr/>
      </w:pPr>
      <w:r>
        <w:rPr>
          <w:rFonts w:ascii="Amiri" w:hAnsi="Amiri" w:eastAsia="Amiri" w:cs="Amiri"/>
          <w:color w:val="111111"/>
          <w:sz w:val="28"/>
          <w:sz w:val="28"/>
          <w:szCs w:val="28"/>
          <w:rtl w:val="true"/>
          <w:lang w:bidi="ar-SA"/>
        </w:rPr>
        <w:t>حكم الوضوء في حال تيقّنه وهو جواز الدّخول في الصلاة مثلا ، لا يجوز نقضه بالشّك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تأمّلت في فقه الحديث ، تعلم أنّ نظر الإمام عليه‌السلام على نفي تحقّق النّوم في الخارج ليس أقلّ من نظره الى إثبات الطّهارة ، وتوجّهه عليه‌السلام الى بيان ما به يتحقّق النّوم وغلبته باستيلائه على القلب والأذن دون العين فقط ، يفيد أنّه عليه‌السلام اعتبر اليقين في الأمور الخارجيّة أيضا ، وإن كان من أسباب الأمور الشرعيّة ، فلا وجه للقول بتخصيص دلالة الحديث باستصحاب الأحكام الشرعيّة دون الخارجيّة ، لأنّ ذلك إنّما هو شأنهم ، ومن قبيل حصول النّوم في الخارج حصول الجفاف والرّطوبة وأمثال ذلك ممّا يتعلّق بها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المحقّق الخوانساري رحمه‌اللّه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الرّواية لا تدلّ إلّا على ما ثبت استمراره الى غاية من جهة الشّرع ، تمسّكا بأنّ المراد من عدم نقض اليقين بالشّك هو عدم النقض عند التّعارض ، ومعنى التّعارض هو أن يكون الشّيء موجبا لليقين لو لا الشّك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كذلك في استصحاب القوم أيضا ، يعني ما لم يثبت الاستمرار الى غاية أيضا ، سواء ثبت الاستمرار في الجملة أو ثبت الحكم على الإطلاق ، إذ المفروض أنّ الكلام ليس فيما كان مقيّدا بوقت أو ما اختصّ ثبوته بآن ، فإنّ الشّك لو فرض عدم عروضه في الزّمان الذي عرض فيه أو عند الحال التي فرض عروضه عندها حينئذ ، لكنّا قاطعين بالبقاء أيضا ، لأنّ عدم العروض إنّما يكون عند القطع بأنّ جزء من أجزاء علّة الوجود لم يرتفع ، ومع عدم ارتفاعه </w:t>
      </w:r>
    </w:p>
    <w:p>
      <w:pPr>
        <w:pStyle w:val="BookText"/>
        <w:rPr/>
      </w:pPr>
      <w:r>
        <w:rPr>
          <w:rFonts w:ascii="Amiri" w:hAnsi="Amiri" w:eastAsia="Amiri" w:cs="Amiri"/>
          <w:color w:val="111111"/>
          <w:sz w:val="28"/>
          <w:sz w:val="28"/>
          <w:szCs w:val="28"/>
          <w:rtl w:val="true"/>
          <w:lang w:bidi="ar-SA"/>
        </w:rPr>
        <w:t>يحصل اليقين بوجود المعلول ، لأنّ بقاء المعلول إنّما هو ببقاء العلّة التامّة ، وزواله إنّما هو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الإيراد ، هو استدلال آنيّ على أنّ علّة الوجود في هذا المعلول هو علّة البقاء الى آن حصول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يظهر من فرض انتفاء الشّك أنّ العلّة الموجدة هي المبقية ، فلا يرد الاعتراض على الإيراد بأنّ انتفاء الشّك إنّما يستلزم ثبوت اليقين لو ثبت أنّ علّة الوجود في الآن الأوّل هو علّة الوجود في الآن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انتفاء الشّك في الصّورة التي فرضها المستدلّ ، يوجب اليقين بالحكم بسبب الاستمرار المنصوص عليه من الشّارع ، فكذلك فيما ذكره القوم ، انتفاء الشّك يوجب اليقين بالحكم ، ضرورة عدم الواسطة بين الشّك واليقين بالحكم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المراد هنا </w:t>
      </w:r>
      <w:r>
        <w:rPr>
          <w:rStyle w:val="FootnoteAnchor"/>
          <w:rtl w:val="true"/>
        </w:rPr>
        <w:footnoteReference w:id="329"/>
      </w:r>
      <w:r>
        <w:rPr>
          <w:rFonts w:ascii="Amiri" w:hAnsi="Amiri" w:eastAsia="Amiri" w:cs="Amiri"/>
          <w:color w:val="111111"/>
          <w:sz w:val="28"/>
          <w:sz w:val="28"/>
          <w:szCs w:val="28"/>
          <w:rtl w:val="true"/>
          <w:lang w:bidi="ar-SA"/>
        </w:rPr>
        <w:t xml:space="preserve">من الشّك ما ينافي اليقين السّابق وهو أعمّ من الظنّ ، والقطع بانتفاء الحكم السّابق أيضا ليس كلامنا فيه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انتفى الشّك فقد يثبت اليقين بالوجود وقد يثبت اليقين بالعدم ، بل الكلام إنّما هو في ثبوت الحكم السّابق والشّك في زواله ، بحيث لولاه لثبت الحكم السّابق مع الفراق من انتفاء احتمال القطع بالعدم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المراد بالشّك هنا احتمال زوال الحكم السّابق ، لا مجرّد التردّد بين الاحتمالين ، فإذا انتفى هذا الاحتمال ، لا يبقى إلّا اليقين السّابق مع أنّ ذلك يضرّ المستدلّ أيضا ، فإنّ الشّك فيما فرضه على هذا التقدير إذا فرض انتفاؤه </w:t>
      </w:r>
    </w:p>
    <w:p>
      <w:pPr>
        <w:pStyle w:val="BookText"/>
        <w:rPr/>
      </w:pPr>
      <w:r>
        <w:rPr>
          <w:rFonts w:ascii="Amiri" w:hAnsi="Amiri" w:eastAsia="Amiri" w:cs="Amiri"/>
          <w:color w:val="111111"/>
          <w:sz w:val="28"/>
          <w:sz w:val="28"/>
          <w:szCs w:val="28"/>
          <w:rtl w:val="true"/>
          <w:lang w:bidi="ar-SA"/>
        </w:rPr>
        <w:t>فلا يثبت استصحابه ، لاحتمال تحقّقه في ضمن القطع بعدم الحكم السّابق ، لا بانسحابه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قد يوجبه نفس الدّخول في الوقت الثاني ، وفرض عدمه إنّما هو بفرض عدم الوقت الثاني ، وهو لا يثبت إلّا اليقين في الآن الأوّل ، فلم يتّحد مورد الشّك واليقين ، بخلاف ما ذكره المستدلّ ، فإنّه إذا فرض انتفاء الشّك فيثبت اليقين في محلّه من جهة نصّ الشّارع على الاستمرار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الفرض نادر الوقوع سيّما في الأحكام الشرعيّة المفروض عدم ملاحظة اعتبار الآن الأوّل ، ولا عدم اعتبار الآن الثاني ، غاية الأمر حصول اليقين في الآن الأوّل لا بشرط الآن الأوّل ، فالقدر المتحقّق إنّما هو ثبوته في ظرف الخارج ، وانتفاء الشّك يحصل مع ملاحظة عدم اعتبار ثانويّة الآن الثاني ، ولا يحتاج الى اعتبار عدم الآن الثاني حتّى ينتقل الى الآن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ويفيد اليقين في الآن الأوّل مع أنّه يرد النّقض فيما لو فرض فيما فرضه المستدلّ أيضا أن يصير الآن المتأخّر سببا للشّكّ في ثبوت الاستمرار المنصوص عليه الى غاية معيّنة ، هل هو ثابت فيه أو ينحصر في الآنات المتقدّمة عليه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ما ذكره في معنى الحديث أنّه لا ينقض اليقين المفروض في زمان الشّك الذي لو لا الشّك لكان ثابتا بالشّك ، وهو مع أنّه يجري في استصحاب القوم ليس بأولى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حكم اليقين الثّابت سابقا بسبب الشّك كما أشرنا ، بل هذا أولى وأظهر ، وهو المتبادر من الحديث</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رحمه‌اللّه في جملة ما نقلنا عنه سابقا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فيه تفصيل ، فمرجعه ليس الى القول بعدم التفرقة بين الصّورتين ، وأنّ الفرق إنّما يتحقّق بثبوت الاستمرار الى </w:t>
      </w:r>
    </w:p>
    <w:p>
      <w:pPr>
        <w:pStyle w:val="BookText"/>
        <w:rPr/>
      </w:pPr>
      <w:r>
        <w:rPr>
          <w:rFonts w:ascii="Amiri" w:hAnsi="Amiri" w:eastAsia="Amiri" w:cs="Amiri"/>
          <w:color w:val="111111"/>
          <w:sz w:val="28"/>
          <w:sz w:val="28"/>
          <w:szCs w:val="28"/>
          <w:rtl w:val="true"/>
          <w:lang w:bidi="ar-SA"/>
        </w:rPr>
        <w:t xml:space="preserve">غاية وعدمه كما اختاره أوّلا كما قد يتوهّم ، بل التفصيل في الصورة الأولى </w:t>
      </w:r>
      <w:r>
        <w:rPr>
          <w:rStyle w:val="FootnoteAnchor"/>
          <w:rtl w:val="true"/>
        </w:rPr>
        <w:footnoteReference w:id="331"/>
      </w:r>
      <w:r>
        <w:rPr>
          <w:rFonts w:ascii="Amiri" w:hAnsi="Amiri" w:eastAsia="Amiri" w:cs="Amiri"/>
          <w:color w:val="111111"/>
          <w:sz w:val="28"/>
          <w:sz w:val="28"/>
          <w:szCs w:val="28"/>
          <w:rtl w:val="true"/>
          <w:lang w:bidi="ar-SA"/>
        </w:rPr>
        <w:t>، والفرق بين الشّك في كون الشّيء فردا من أفراد المزيل ، مع العلم بكونه ماهيّة واحدة ، والشّك في تعدّد ماهيّة المزيل ، ولم يتعرّض لبيان عدم الفرق ، وسنبيّنه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المحقّق السبزواري رحمه‌اللّه من الفرق بين الأقسام المذكورة في كلامه ، وهو أيضا لا يرجع الى محصّل ، فلتذكر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أمثلة للصّور المذكورة ، ثمّ نتعرّض لإبطال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علاقة الزّوجيّة مع الشّك في ثبوت موت الزّوج ، واستمرار نجاسة البدن والثوب مع الشّك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الطهارة الى زمان الحدث مع الشّك في كون المذي حدثا إذا حصل المذي ، من جهة تعارض الأدلّة واستمرار نجاسة البدن والثوب الى زمان التطهير بالماء ، مع غسله بماء السّيل المشكوك في كونه ماء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مجهول الحال ، الذي فيه حلال وحرام ، فهو حلال حتّى تعرف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الحلال والحرام ماهيّتان معلومتان وأفرادهما الواقعيّة أيضا معلومة متعيّنة في متن الواقع ، بحيث لو علم أنّه مغصوب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حرام ، ولو علم أنّه من المباحات الأصليّة المحازة من دون تعدّد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حلال ، لكن بسبب الاختلاط والاشتباه الخارجيّين اللّذين أوجبا تعذّر المعرفة ، لا يعلم أنّ هذا الشّخص الموجود المجهول الحال ، فرد من أيّ الصّنفين ومتّصف بأيّهما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كون استحالة الكلب بالملح إذا وقع في المملحة ،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الخبر على الأقسام الأربعة واضحة ، ولا اختصاص له بالصّورة الأولى ، فإنّ كلّ ذلك من موارد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حصل النّقض باليقين بوجود ما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الخبر ، أنّ موضع الشّك واليقين وموردهما شيء واحد ، فاليقين بوجود المذي مثلا لم يرد على اليقين بالطهارة ، بل هما أمران متغايران ، فالشّك واليقين كلاهما لا بدّ أن يلاحظ بالنّسبة الى الطهارة ، فمراد من لا يفرّق بين الصّور أنّ وجود المذي بعنوان اليقين ، لمّا كان يستتبع الشّك بزوال الطهارة التي كانت يقينيّة ، فقد صدق تواردهما على موضوع واحد ، وهكذا غيره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في تلك الصّور كان حاصلا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حاصلا من قبل هو الشّك في كون نوع هذا الشّيء دافعا لنوع ذلك الحكم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الشّك في رفع الحكم الخاصّ ، فإنّما حصل بشخص الشّك الحاصل من جهة يقين حصول هذا الشّيء الخاصّ ، فإنّ حصول ما هو مشكوك في كونه من الرّافعات ، مستلزم للشّك في رفع هذا الحكم الخاصّ بحصوله الخاصّ بعد الحكم الخاصّ ، وهذا </w:t>
      </w:r>
    </w:p>
    <w:p>
      <w:pPr>
        <w:pStyle w:val="BookText"/>
        <w:rPr/>
      </w:pPr>
      <w:r>
        <w:rPr>
          <w:rFonts w:ascii="Amiri" w:hAnsi="Amiri" w:eastAsia="Amiri" w:cs="Amiri"/>
          <w:color w:val="111111"/>
          <w:sz w:val="28"/>
          <w:sz w:val="28"/>
          <w:szCs w:val="28"/>
          <w:rtl w:val="true"/>
          <w:lang w:bidi="ar-SA"/>
        </w:rPr>
        <w:t>الشّك لم يكن من قبل ، فصدق أنّ اليقين انتقض بالشّك لا باليقين 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Style w:val="FootnoteAnchor"/>
          <w:rtl w:val="true"/>
        </w:rPr>
        <w:footnoteReference w:id="333"/>
      </w:r>
      <w:r>
        <w:rPr>
          <w:rFonts w:ascii="Amiri" w:hAnsi="Amiri" w:eastAsia="Amiri" w:cs="Amiri"/>
          <w:color w:val="111111"/>
          <w:sz w:val="28"/>
          <w:sz w:val="28"/>
          <w:szCs w:val="28"/>
          <w:rtl w:val="true"/>
          <w:lang w:bidi="ar-SA"/>
        </w:rPr>
        <w:t xml:space="preserve">، ظهر أنّ العلّة التامّة أو الجزء الأخير منها هو الشّك المسبّب عن هذا اليقين لا نفس اليقين ، وصحيحة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وهي مذكورة في زيادات كتاب الطهارة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طويلة وفيها مواضع من الدّلالة ممّا يقرب من صحيحته المتقدّمة وصحيحته الأخرى أيضا ، وهي مذكورة في باب السّهو في الثلاث والأربع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يدر في ثلاث هو أو في أربع وقد أحرز الثلاث ، قام فأضاف إليها ركعة أخرى ولا شيء عليه ، ولا ينقض اليقين بالشّك ولا يدخل الشّك في اليقين ، ولا يخلط أحدهما بالآخر ، ولكنّه ينقض الشّك باليقين ويتمّ على اليقين فيبني عليه ، ولا يعتدّ بالشّك في حال من الحالات</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336"/>
      </w:r>
      <w:r>
        <w:rPr>
          <w:rFonts w:ascii="Amiri" w:hAnsi="Amiri" w:eastAsia="Amiri" w:cs="Amiri"/>
          <w:color w:val="111111"/>
          <w:sz w:val="28"/>
          <w:sz w:val="28"/>
          <w:szCs w:val="28"/>
          <w:rtl w:val="true"/>
          <w:lang w:bidi="ar-SA"/>
        </w:rPr>
        <w:t xml:space="preserve">عن الصفّار عن عليّ بن محمد القاساني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عليه‌السلام وأنا بالمدينة عن اليوم الذي يشكّ فيه من رمضان هل يصام أم لا؟ فكتب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فيه الشّك ، صم للرؤية وأفطر للرؤية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العلّامة المجلسيّ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في باب من نسي أو شكّ في شيء من أفعال الوضوء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عن أبيه عن سعد بن عبد اللّه ، عن محمّد بن عيسى اليقطيني ، عن القاسم بن يحيى ، عن جدّه الحسن بن راشد ، عن أبي بصير ومحمد بن مسلم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 فليمض على يقينه فإنّ الشّك لا ينقض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في حديث الأربعمائة عن الباقر عليه‌السلام عن أمير المؤمنين عليه الصلاة والسلام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 فليمض على يقينه فإنّ الشّك لا ينقض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أيضا أنّ أمير المؤمنين عليه الصلاة والسلام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الشّك فليمض على يقينه ، فإنّ اليقين لا يدفع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هذا الخبر في غاية الوثاقة والاعتبار على طريقة القدماء ، وإن لم يكن صحيحا بزعم المتأخرين ، واعتمد عليه الكليني وذكر أكثر أجزائه متفرّقة في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غيره من أكابر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ذكره مع اعتضادها بغيرها من الأخبار الصحيحة ، ودليل العقل يجعلها أقوى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بكثير</w:t>
      </w:r>
      <w:r>
        <w:rPr>
          <w:rFonts w:eastAsia="Amiri" w:cs="Amiri" w:ascii="Amiri" w:hAnsi="Amiri"/>
          <w:color w:val="111111"/>
          <w:sz w:val="28"/>
          <w:szCs w:val="28"/>
          <w:rtl w:val="true"/>
          <w:lang w:bidi="ar-SA"/>
        </w:rPr>
        <w:t xml:space="preserve">. </w:t>
      </w:r>
      <w:bookmarkStart w:id="35" w:name="pg14072_140241"/>
    </w:p>
    <w:p>
      <w:pPr>
        <w:pStyle w:val="Heading4"/>
        <w:numPr>
          <w:ilvl w:val="3"/>
          <w:numId w:val="1"/>
        </w:numPr>
        <w:rPr/>
      </w:pPr>
      <w:bookmarkStart w:id="36" w:name="__RefHeading___Toc3614188_3381743652"/>
      <w:bookmarkStart w:id="37" w:name="_Toc13"/>
      <w:bookmarkEnd w:id="35"/>
      <w:bookmarkEnd w:id="36"/>
      <w:r>
        <w:rPr>
          <w:rtl w:val="true"/>
        </w:rPr>
        <w:t>الثالث</w:t>
      </w:r>
      <w:bookmarkEnd w:id="37"/>
    </w:p>
    <w:p>
      <w:pPr>
        <w:pStyle w:val="BookText"/>
        <w:rPr/>
      </w:pPr>
      <w:r>
        <w:rPr>
          <w:rFonts w:ascii="Amiri" w:hAnsi="Amiri" w:eastAsia="Amiri" w:cs="Amiri"/>
          <w:color w:val="111111"/>
          <w:sz w:val="28"/>
          <w:sz w:val="28"/>
          <w:szCs w:val="28"/>
          <w:rtl w:val="true"/>
          <w:lang w:bidi="ar-SA"/>
        </w:rPr>
        <w:t xml:space="preserve">، فإنّها وإن كانت واردة في موارد خاصّة ، لكنّ استقراءها والتأمّل فيها يورث الظنّ القويّ بأنّ العلّة في تلك الأحكام هو الاعتماد على اليقين السّابق ، وهذا ليس من القياس في شيء ، بل في كلّ من الرّوايات إشعار بالعليّة لو لم نقل باستقلاله في الدلالة ، فلا أقلّ من أنّه يفيد ظنّا ضعيفا بها ، فإذا اجتمعت </w:t>
      </w:r>
      <w:r>
        <w:rPr>
          <w:rStyle w:val="FootnoteAnchor"/>
          <w:rtl w:val="true"/>
        </w:rPr>
        <w:footnoteReference w:id="341"/>
      </w:r>
      <w:r>
        <w:rPr>
          <w:rFonts w:ascii="Amiri" w:hAnsi="Amiri" w:eastAsia="Amiri" w:cs="Amiri"/>
          <w:color w:val="111111"/>
          <w:sz w:val="28"/>
          <w:sz w:val="28"/>
          <w:szCs w:val="28"/>
          <w:rtl w:val="true"/>
          <w:lang w:bidi="ar-SA"/>
        </w:rPr>
        <w:t>الظّنون الضّعيفة فيقوى في غاية القوّة ، ويصدق عليه أنّه ظنّ حصل من كلام الشّارع لا من الترديد أو الدّوران ونحوهما ، وإن شئت جعلته من عموم ظنّ المجتهد الذي أثبتنا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الدّليل الأوّل أنّ المعتمد في الأوّل الظنّ الحاصل بسبب وجود الحكم في الآن السّابق ، وفيما نحن فيه الظنّ الحاصل من تلك الأخبار ، بأنّ العمل على مقتضى اليقين السّابق لازم وإن لم يكن مظنونا في نفسه ، وبينهما 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الرّوايات قول الصادق عليه الصلاة والسلام في موثّقة عمّار </w:t>
      </w:r>
      <w:r>
        <w:rPr>
          <w:rStyle w:val="FootnoteAnchor"/>
          <w:rtl w:val="true"/>
        </w:rPr>
        <w:footnoteReference w:id="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أيضا </w:t>
      </w:r>
      <w:r>
        <w:rPr>
          <w:rStyle w:val="FootnoteAnchor"/>
          <w:rtl w:val="true"/>
        </w:rPr>
        <w:footnoteReference w:id="343"/>
      </w:r>
      <w:r>
        <w:rPr>
          <w:rFonts w:ascii="Amiri" w:hAnsi="Amiri" w:eastAsia="Amiri" w:cs="Amiri"/>
          <w:color w:val="111111"/>
          <w:sz w:val="28"/>
          <w:sz w:val="28"/>
          <w:szCs w:val="28"/>
          <w:rtl w:val="true"/>
          <w:lang w:bidi="ar-SA"/>
        </w:rPr>
        <w:t xml:space="preserve">بطرق متعدّدة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 حتّى تعلم أنّه قذر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انطباقهما على الاستصحاب ظاهر إذا جعلنا المراد أنّ كلّ شيء أو كلّ ماء يحكم بطهارته حتّى يحصل العلم بإصابة ما يعلم أنّه نجس إيّاه ، مثل الشّك في </w:t>
      </w:r>
    </w:p>
    <w:p>
      <w:pPr>
        <w:pStyle w:val="BookText"/>
        <w:rPr/>
      </w:pPr>
      <w:r>
        <w:rPr>
          <w:rFonts w:ascii="Amiri" w:hAnsi="Amiri" w:eastAsia="Amiri" w:cs="Amiri"/>
          <w:color w:val="111111"/>
          <w:sz w:val="28"/>
          <w:sz w:val="28"/>
          <w:szCs w:val="28"/>
          <w:rtl w:val="true"/>
          <w:lang w:bidi="ar-SA"/>
        </w:rPr>
        <w:t>إصابة البول للثوب أو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معنيان آخران يمكن </w:t>
      </w:r>
      <w:r>
        <w:rPr>
          <w:rStyle w:val="FootnoteAnchor"/>
          <w:rtl w:val="true"/>
        </w:rPr>
        <w:footnoteReference w:id="344"/>
      </w:r>
      <w:r>
        <w:rPr>
          <w:rFonts w:ascii="Amiri" w:hAnsi="Amiri" w:eastAsia="Amiri" w:cs="Amiri"/>
          <w:color w:val="111111"/>
          <w:sz w:val="28"/>
          <w:sz w:val="28"/>
          <w:szCs w:val="28"/>
          <w:rtl w:val="true"/>
          <w:lang w:bidi="ar-SA"/>
        </w:rPr>
        <w:t xml:space="preserve">حمل الرّوايتين عليهما ، نظير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الكلام فيه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على حملها على الشّبهة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أو المياه بعضها متّصف في الخارج بالنجاسة الواقعيّة التي يعلم أنّ ملاقيها نجس ، وبعضها غير متّصف بها ولكن اشتبه حال فرد من الأفراد أنّه من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المجهول الحال أو الماء المجهول الحال يحكم بأنّه طاهر واقعا من حيث إنّه مجهول الحال </w:t>
      </w:r>
      <w:r>
        <w:rPr>
          <w:rStyle w:val="FootnoteAnchor"/>
          <w:rtl w:val="true"/>
        </w:rPr>
        <w:footnoteReference w:id="346"/>
      </w:r>
      <w:r>
        <w:rPr>
          <w:rFonts w:ascii="Amiri" w:hAnsi="Amiri" w:eastAsia="Amiri" w:cs="Amiri"/>
          <w:color w:val="111111"/>
          <w:sz w:val="28"/>
          <w:sz w:val="28"/>
          <w:szCs w:val="28"/>
          <w:rtl w:val="true"/>
          <w:lang w:bidi="ar-SA"/>
        </w:rPr>
        <w:t>، وظاهرا من حيث هو هذا الفرد حتّى يحصل العلم بأنّه هو الفرد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حملهما على الشّبهة في الحكم الشرعي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الشّيء المشتبه الحكم في أنّه نجس أم لا ، مثل العصير العنبيّ بعد الغليان أو الجسم الملاقي له ، هل حكمه الشّرعيّ بالخصوص الطهارة أو النجاسة ، فهو طاهر حتّى تعلم أنّه قذر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الباب ما استدلّ بعضهم </w:t>
      </w:r>
      <w:r>
        <w:rPr>
          <w:rStyle w:val="FootnoteAnchor"/>
          <w:rtl w:val="true"/>
        </w:rPr>
        <w:footnoteReference w:id="347"/>
      </w:r>
      <w:r>
        <w:rPr>
          <w:rFonts w:ascii="Amiri" w:hAnsi="Amiri" w:eastAsia="Amiri" w:cs="Amiri"/>
          <w:color w:val="111111"/>
          <w:sz w:val="28"/>
          <w:sz w:val="28"/>
          <w:szCs w:val="28"/>
          <w:rtl w:val="true"/>
          <w:lang w:bidi="ar-SA"/>
        </w:rPr>
        <w:t xml:space="preserve">على عدم تنجّس الماء القليل بملاقاة النجاسة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أبعد المعاني الثلاثة من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معاني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جزئيّ حقيقيّ من الأشياء علم طهارته سابقا واقعا أو شرعا ، فهو محكوم بطهارته حتّى تعلم أنّه صار قذرا بملاقاة ما ينجّسه شرعا ، كما إذا شكّ عند ترشّش البول في إصابته الثوب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جزئيّ حقيقيّ لم يعلم أنّه هل هو من الأشياء التي اتّصفت بالنجاسة بسبب ملاقاتها للنجاسة أم من الأشياء الباقية على طهارتها ، فيحكم بكونه من الأشياء الباقية على الطهارة حتّى يعلم أنّه من الأشياء التي اتّصف بالنجاسة ، كما لو اشتبه الثّوب المتنجّس بالثّوب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الكلام فيما لو اشتبه الجزئيّ الطاهر المعيّن بنجس العين ، كالعذرة المتردّدة بين عذرة الإنسان وعذرة البقر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مجهول الحكم بكلّيته ، وبشخصه جميعا ، المحتمل لأن يكون حكمه حكم الأعيان النّجسة بالذّات بكليّها كالكلب والعذرة ، أو حكم الأعيان الطّاهرة بالذّات بكليّها ، كالغنم والظبي ، وذلك مثل ابن آوى ، فهو طاهر حتّى تعلم أنّه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المعاني الثلاثة في قوله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 حتّى تعلم أنّه قذر</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المعنى الثالث والمعنيين الأوّلين لزوم اعتبار المفهوم الكلّي في ذلك </w:t>
      </w:r>
    </w:p>
    <w:p>
      <w:pPr>
        <w:pStyle w:val="BookText"/>
        <w:rPr/>
      </w:pPr>
      <w:r>
        <w:rPr>
          <w:rFonts w:ascii="Amiri" w:hAnsi="Amiri" w:eastAsia="Amiri" w:cs="Amiri"/>
          <w:color w:val="111111"/>
          <w:sz w:val="28"/>
          <w:sz w:val="28"/>
          <w:szCs w:val="28"/>
          <w:rtl w:val="true"/>
          <w:lang w:bidi="ar-SA"/>
        </w:rPr>
        <w:t xml:space="preserve">الشّيء هنا ، إذ الجهالة لم تتعلّق بحكم الجزئيّ من حيث إنّه جزئي ، بل من حيث إنّه كلّيّ أو فرد لكلّيّ ، نظير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يعتبر هنا العلم بالنّجاسة من حيث الثّبوت من الدليل الشرعيّ على الوجه الكلّي ، خلاف السّابقين ، فإنّ العلم إنّما يحصل من الأمور الخارجيّة كالبيّنة والقرائن ، فهذا من جملة الشّبهة في الحكم ، والسّابقان من جملة الشّبهة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وظهر لك الفرق بين المعاني ، عرفت أنّ المعاني متغايرة متباينة لا يجوز إرادتها جميعا في إطلاق واحد ، كما حقّقناه في أوائل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كلّ شيء عامّ قابل لإرادة الكلّي والجزئيّ ، وكذلك العلم يشمل العلم بالكلّي والجزئي ، فيصحّ إرادة معنى عامّ يندرج الكلّ فيه ، لا يصلح مع تفاوت إضافة الطهارة والقذارة الى الأشياء ، وكذلك سبب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كلام المعصوم عليه‌السلام منزّل على موارد حاجات المكلّفين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تختلف </w:t>
      </w:r>
      <w:r>
        <w:rPr>
          <w:rStyle w:val="FootnoteAnchor"/>
          <w:rtl w:val="true"/>
        </w:rPr>
        <w:footnoteReference w:id="352"/>
      </w:r>
      <w:r>
        <w:rPr>
          <w:rFonts w:ascii="Amiri" w:hAnsi="Amiri" w:eastAsia="Amiri" w:cs="Amiri"/>
          <w:color w:val="111111"/>
          <w:sz w:val="28"/>
          <w:sz w:val="28"/>
          <w:szCs w:val="28"/>
          <w:rtl w:val="true"/>
          <w:lang w:bidi="ar-SA"/>
        </w:rPr>
        <w:t xml:space="preserve">موارد الحاجات ، فقد يمكن أن يراد بسبب موضع الحاجة أنّ كلّ شيء طاهر ، طاهر باليقين السّابق حتّى تعلم من الخارج ملاقاته للنجاسة ، أو أنّ كلّ شيء مشتبه بين أمور طاهرة ونجسة فيحكم بأنّه من الأشياء الطاهرة حتّى تعلم من الخارج أنّه من الأشياء النجسة ، أو أنّ كلّ شيء يحتمل أن يكون حكمه </w:t>
      </w:r>
    </w:p>
    <w:p>
      <w:pPr>
        <w:pStyle w:val="BookText"/>
        <w:rPr/>
      </w:pPr>
      <w:r>
        <w:rPr>
          <w:rFonts w:ascii="Amiri" w:hAnsi="Amiri" w:eastAsia="Amiri" w:cs="Amiri"/>
          <w:color w:val="111111"/>
          <w:sz w:val="28"/>
          <w:sz w:val="28"/>
          <w:szCs w:val="28"/>
          <w:rtl w:val="true"/>
          <w:lang w:bidi="ar-SA"/>
        </w:rPr>
        <w:t>الشّرعيّ الطهارة أو النجاسة فيحكم أنّه طاهر حتّى يعلم من جانب الشّرع أنّ حكمه النجاسة ، مع أنّ المعنى الثالث يساوق أصل البراءة ، وقد عرفت اشتراط العمل به بالفحص والبحث عن الدّليل ، بخلاف المعنيين الأوّلين ، والرّواية ظاهرة في البناء على الطهارة من دون الفحص ، وهو يناسب المعنيين الأوّلين ، لا المعنى الثالث ، لأنّه من المسائل الاجتهاديّة المحتاجة الى البحث والفحص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وإدخال المعنيين الأوّلين في الثالث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مجهول طهارته ونجاسته ، سواء كان كابن آوى والفأرة ، أو كالجسم الطّاهر المشكوك الملاقاة بالنجس ، أو كأحد الإناءين المشتبهين ، فهو حتّى يعلم من الشّارع حكمه ، فيصير الكلّ من باب الجهل بالحكم الشرعيّ ، ولا ينافي شيء منها لزوم الفحص عن الدليل ، في غاية البعد من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الجهالة بالحكم الشرعيّ إمّا جهالة به من حيث الخصوص ، أو جهالة من حيث اشتباه الحكم في الخصوص بعد وضوحه في كلّ من المشتبهين ، أو جهالة محضة مطلقة ، وكذلك العلم الذي يحصل بالحكم يختلف باختلاف الجهالة ، ولا بدّ في إرادة كلّ منهما من ذكر لفظ يدلّ عليه ، فلا بدّ أن يحمل اللّفظ على ما هو الظّاهر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العموم هو العموم الأفرادي وإرادة الأشخاص لا الأنواع ، فليس بظاهر في إرادة الكلّيّ ولا الجزئيّ بملاحظة الكلّيّ ، وهو يرجع الى المعنيين الأوّلين ، والثاني أظهرهما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فالاستدلال به على المعنى الثالث غير واضح ، سيّما مع ملاحظة أنّ المتبادر من العلم هو اليقين الواقعي ، والغالب أنّه يحصل في الموضوع لا الحكم ، لأنّ العلم بالحكم الشّرعيّ غالبا إنّما هو من الأدلّة الظنيّة ، غاية الأمر كونها واجب العمل ، </w:t>
      </w:r>
    </w:p>
    <w:p>
      <w:pPr>
        <w:pStyle w:val="BookText"/>
        <w:rPr/>
      </w:pPr>
      <w:r>
        <w:rPr>
          <w:rFonts w:ascii="Amiri" w:hAnsi="Amiri" w:eastAsia="Amiri" w:cs="Amiri"/>
          <w:color w:val="111111"/>
          <w:sz w:val="28"/>
          <w:sz w:val="28"/>
          <w:szCs w:val="28"/>
          <w:rtl w:val="true"/>
          <w:lang w:bidi="ar-SA"/>
        </w:rPr>
        <w:t xml:space="preserve">وهو لا يوجب العلّيّة الحقيقية ، ولذلك قال عليه‌السلام في بيان الحكم المجهول محضا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يعلم أنّه حرام ، مع أنّ حمله على المعنى الثالث مع ورود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على المعنى الأوّل مع ما ورد من الأخبار الدالّة على عدم جواز نقض اليقين بالشّك ، يشبه التأكيد </w:t>
      </w:r>
      <w:r>
        <w:rPr>
          <w:rStyle w:val="FootnoteAnchor"/>
          <w:rtl w:val="true"/>
        </w:rPr>
        <w:footnoteReference w:id="353"/>
      </w:r>
      <w:r>
        <w:rPr>
          <w:rFonts w:ascii="Amiri" w:hAnsi="Amiri" w:eastAsia="Amiri" w:cs="Amiri"/>
          <w:color w:val="111111"/>
          <w:sz w:val="28"/>
          <w:sz w:val="28"/>
          <w:szCs w:val="28"/>
          <w:rtl w:val="true"/>
          <w:lang w:bidi="ar-SA"/>
        </w:rPr>
        <w:t xml:space="preserve">، بخلاف إرادة المعنى الثاني فإنّه تأسيس </w:t>
      </w:r>
      <w:r>
        <w:rPr>
          <w:rStyle w:val="FootnoteAnchor"/>
          <w:rtl w:val="true"/>
        </w:rPr>
        <w:footnoteReference w:id="354"/>
      </w:r>
      <w:r>
        <w:rPr>
          <w:rFonts w:ascii="Amiri" w:hAnsi="Amiri" w:eastAsia="Amiri" w:cs="Amiri"/>
          <w:color w:val="111111"/>
          <w:sz w:val="28"/>
          <w:sz w:val="28"/>
          <w:szCs w:val="28"/>
          <w:rtl w:val="true"/>
          <w:lang w:bidi="ar-SA"/>
        </w:rPr>
        <w:t xml:space="preserve">كبيان الحلّ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يبعّد إرادة المعنى الأوّل ويقرّب المعنى الثاني ، أنّ الظّاهر أنّ لفظ قذر صفة مشبّهة دالّة على الثّبوت ، مناسبة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قذارته بالذّات أو بسبب الملاقاة ، لا فعل ماض مقيّد لتجدّد حصول القذارة ، فيفيد أنّ الشّك إنّما هو في أنّ الشّيء هو الطّاهر أو القذر </w:t>
      </w:r>
      <w:r>
        <w:rPr>
          <w:rStyle w:val="FootnoteAnchor"/>
          <w:rtl w:val="true"/>
        </w:rPr>
        <w:footnoteReference w:id="355"/>
      </w:r>
      <w:r>
        <w:rPr>
          <w:rFonts w:ascii="Amiri" w:hAnsi="Amiri" w:eastAsia="Amiri" w:cs="Amiri"/>
          <w:color w:val="111111"/>
          <w:sz w:val="28"/>
          <w:sz w:val="28"/>
          <w:szCs w:val="28"/>
          <w:rtl w:val="true"/>
          <w:lang w:bidi="ar-SA"/>
        </w:rPr>
        <w:t>، لا في أنّ الشّيء حصل له قذارة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المقام ، أنّ إرادة معنى عامّ يشمل المعاني الثلاثة ، لا يمكن إلّا مع التجوّز والتكلّف الذي لا يناسب الاستدراك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والحمل على المعنى الثالث دون الأوّلين بعيد لفظا ومعنى </w:t>
      </w:r>
      <w:r>
        <w:rPr>
          <w:rStyle w:val="FootnoteAnchor"/>
          <w:rtl w:val="true"/>
        </w:rPr>
        <w:footnoteReference w:id="356"/>
      </w:r>
      <w:r>
        <w:rPr>
          <w:rFonts w:ascii="Amiri" w:hAnsi="Amiri" w:eastAsia="Amiri" w:cs="Amiri"/>
          <w:color w:val="111111"/>
          <w:sz w:val="28"/>
          <w:sz w:val="28"/>
          <w:szCs w:val="28"/>
          <w:rtl w:val="true"/>
          <w:lang w:bidi="ar-SA"/>
        </w:rPr>
        <w:t xml:space="preserve">، وكذلك إرادة </w:t>
      </w:r>
      <w:bookmarkStart w:id="38" w:name="pg14072_140247"/>
    </w:p>
    <w:p>
      <w:pPr>
        <w:pStyle w:val="BookText"/>
        <w:rPr/>
      </w:pPr>
      <w:bookmarkEnd w:id="38"/>
      <w:r>
        <w:rPr>
          <w:rFonts w:ascii="Amiri" w:hAnsi="Amiri" w:eastAsia="Amiri" w:cs="Amiri"/>
          <w:color w:val="111111"/>
          <w:sz w:val="28"/>
          <w:sz w:val="28"/>
          <w:szCs w:val="28"/>
          <w:rtl w:val="true"/>
          <w:lang w:bidi="ar-SA"/>
        </w:rPr>
        <w:t>المعنى الأوّل دون الثاني ، وفهم هذا المرام يحتاج الى تأمّل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نرجع الى ما كنّا فيه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انطباق الرّواية بالمعنى الأوّل على الاستصحاب ظاهر ، وكذلك على المعنيين الأخيرين ، ولكنّهما يرجعان الى استصحاب حال العقل ، وهو البراءة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الأوّل فيمكن حمله عليه ، وعلى استصحاب حال الشّرع إذا علم طهارته سابقا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الدّالّة على طهارة الثّوب الذي أعاره الذمّي ، وعدم وجوب غسله لأنّه أعاره طاهرا ولم يستيقن بنجاسته ، وقد مرّت الصحيحة الأخرى في شبهة الموضوع وما في معناها إلى غير ذلك من الرّوايات</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3614190_3381743652"/>
      <w:bookmarkStart w:id="40" w:name="_Toc14"/>
      <w:bookmarkEnd w:id="39"/>
      <w:r>
        <w:rPr>
          <w:rtl w:val="true"/>
        </w:rPr>
        <w:t xml:space="preserve">الرّابع </w:t>
      </w:r>
      <w:r>
        <w:rPr>
          <w:rtl w:val="true"/>
        </w:rPr>
        <w:t>:</w:t>
      </w:r>
      <w:bookmarkEnd w:id="40"/>
    </w:p>
    <w:p>
      <w:pPr>
        <w:pStyle w:val="Heading5"/>
        <w:numPr>
          <w:ilvl w:val="4"/>
          <w:numId w:val="1"/>
        </w:numPr>
        <w:rPr/>
      </w:pPr>
      <w:bookmarkStart w:id="41" w:name="__RefHeading___Toc3614192_3381743652"/>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إنّه ثبت الإجماع على اعتباره في بعض المسائل </w:t>
      </w:r>
      <w:r>
        <w:rPr>
          <w:rStyle w:val="FootnoteAnchor"/>
          <w:rtl w:val="true"/>
        </w:rPr>
        <w:footnoteReference w:id="357"/>
      </w:r>
      <w:r>
        <w:rPr>
          <w:rFonts w:ascii="Amiri" w:hAnsi="Amiri" w:eastAsia="Amiri" w:cs="Amiri"/>
          <w:color w:val="111111"/>
          <w:sz w:val="28"/>
          <w:sz w:val="28"/>
          <w:szCs w:val="28"/>
          <w:rtl w:val="true"/>
          <w:lang w:bidi="ar-SA"/>
        </w:rPr>
        <w:t xml:space="preserve">، كتيقّن الطهارة والشّك في الحدث وعكسه ، وتيقّن طهارة الثوب والجسد والشّك في نجاستهما ، وبناء الشّاهد على ما شهد به ما لم يعلم رافعها ، والحكم ببقاء علاقة الزّوجيّة في المفقود ، وكذا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عزل نصيبه من الميراث ، وغير ذلك ممّا لا يحصى ، فيكون حجّة ، لأنّ علّة عملهم فيها هو اليقين السّابق فيجب العمل فيما تحقّقت علّته </w:t>
      </w:r>
      <w:r>
        <w:rPr>
          <w:rStyle w:val="FootnoteAnchor"/>
          <w:rtl w:val="true"/>
        </w:rPr>
        <w:footnoteReference w:id="358"/>
      </w:r>
      <w:r>
        <w:rPr>
          <w:rFonts w:ascii="Amiri" w:hAnsi="Amiri" w:eastAsia="Amiri" w:cs="Amiri"/>
          <w:color w:val="111111"/>
          <w:sz w:val="28"/>
          <w:sz w:val="28"/>
          <w:szCs w:val="28"/>
          <w:rtl w:val="true"/>
          <w:lang w:bidi="ar-SA"/>
        </w:rPr>
        <w:t>، أو لأنّه ثبت حجّيته في بعض المسائل ، فلا قائل بالفصل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العلّة لعلّها كانت في خصوصها نصّ أو إجماع أو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فدعوى العليّة ممنوع ، وكذا دعوى الإجماع المركّب ، إذ هي إنّما تتمّ لو ثبت أنّ عملهم إنّما كانت من جهة الاستصحاب ، والإنصاف أنّ ملاحظة هذه الموارد الكثيرة يورث الظنّ القويّ لو لم نقل بالعلم بأنّ المناط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الأدلّة التي ذكرنا سيّما مع اجتماعها لا يبقى معها مجال الشّك والرّيب في حجّية الاستصحاب وجواز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النافون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والأخبار الدالّة على حرمة العمل بالظّن إلّا ما أخرجه الدّليل ، ولا دليل على حجّية هذا الظّن ، وأنّه لا يجوز إثبات المسائل الأصوليّة بأخبار الآحاد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منع بعضهم حصول الظّن منه </w:t>
      </w:r>
      <w:r>
        <w:rPr>
          <w:rStyle w:val="FootnoteAnchor"/>
          <w:rtl w:val="true"/>
        </w:rPr>
        <w:footnoteReference w:id="359"/>
      </w:r>
      <w:r>
        <w:rPr>
          <w:rFonts w:ascii="Amiri" w:hAnsi="Amiri" w:eastAsia="Amiri" w:cs="Amiri"/>
          <w:color w:val="111111"/>
          <w:sz w:val="28"/>
          <w:sz w:val="28"/>
          <w:szCs w:val="28"/>
          <w:rtl w:val="true"/>
          <w:lang w:bidi="ar-SA"/>
        </w:rPr>
        <w:t xml:space="preserve">أيضا ، وقد عرفت الجواب عن أدلّة حرمة العمل بالظنّ في باب خبر الواحد وإثبات حجّية ظنّ المجتهد ، مع أنّك عرفت دلالة الأخبار عليه أيضا ، بل الحقّ أنّ حجّية الأخبار </w:t>
      </w:r>
      <w:r>
        <w:rPr>
          <w:rStyle w:val="FootnoteAnchor"/>
          <w:rtl w:val="true"/>
        </w:rPr>
        <w:footnoteReference w:id="360"/>
      </w:r>
      <w:r>
        <w:rPr>
          <w:rFonts w:ascii="Amiri" w:hAnsi="Amiri" w:eastAsia="Amiri" w:cs="Amiri"/>
          <w:color w:val="111111"/>
          <w:sz w:val="28"/>
          <w:sz w:val="28"/>
          <w:szCs w:val="28"/>
          <w:rtl w:val="true"/>
          <w:lang w:bidi="ar-SA"/>
        </w:rPr>
        <w:t>أيضا لا تثبت إلّا بإثبات حجّية ظنّ المجتهد كما بيّناه ثمّة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المسألة الأصوليّة لا تثبت بالظنّ ، فقد عرفت أنّ التّحقيق خلافه ثمّة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إنكار حصول الظّن منه ، فمع أنّه مكابرة لا يليق بالجواب ، مدفوع بعدم الاحتياج إليه ، نظرا الى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بالحجّية ، في نفس الحكم الشرعيّ دون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دليل النافين من منع حجّية مطلق الظّن أو نفي الظّن ومنع دلالة الأخبار ، فإنّه لا يظهر شمولها للأمور الخارجيّة مثل رطوبة الثّوب ونحوها ، إذ يبعد أن يكون مرادهم بيان الحكم في مثل هذه الأمور الذي ليس حكما شرعيّا ، وإن كان يمكن أن يصير منشأ للحكم الشّرعيّ بالعرض ، ومع عدم الظّهور لا يمكن الاحتجاج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قرّر المنع المحقّق الخوانساري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وهذا ما يقال أنّ الاستصحاب في الأمور الخارجيّة لا عبرة 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والشّك عامّان سيّما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كون المراد بيان حكم الأمور الخارجيّة سيّما إذا كان مستلزما للأحكام الشرعيّة ممنوع ، مع أنّ عدم جواز نقض اليقين في كلامه كما يرجع في الطهارة عن الحدث والخبث الى إبقاء الطهارة بالمعنيين </w:t>
      </w:r>
      <w:r>
        <w:rPr>
          <w:rStyle w:val="FootnoteAnchor"/>
          <w:rtl w:val="true"/>
        </w:rPr>
        <w:footnoteReference w:id="361"/>
      </w:r>
      <w:r>
        <w:rPr>
          <w:rFonts w:ascii="Amiri" w:hAnsi="Amiri" w:eastAsia="Amiri" w:cs="Amiri"/>
          <w:color w:val="111111"/>
          <w:sz w:val="28"/>
          <w:sz w:val="28"/>
          <w:szCs w:val="28"/>
          <w:rtl w:val="true"/>
          <w:lang w:bidi="ar-SA"/>
        </w:rPr>
        <w:t xml:space="preserve">، فيرجع الى عدم النجاسة ، وعدم وصول النّجس وعدم حصول ما يوجب الحدث أيضا كالنّوم وغيره كما لا يخفى على من تأمّل في الرّوايات ، مثل ما في صحيحة زرارة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رأيته في ثوبي وأنا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الصلاة وتعيد إذا شككت في موضع منه ثمّ رأيته ، وإن لم تشكّ ثمّ رأيته رطبا قطعت وغسلته ثمّ بنيت على الصلاة ، لأنّك لا تدري لعلّه </w:t>
      </w:r>
    </w:p>
    <w:p>
      <w:pPr>
        <w:pStyle w:val="BookText"/>
        <w:rPr/>
      </w:pPr>
      <w:r>
        <w:rPr>
          <w:rFonts w:ascii="Amiri" w:hAnsi="Amiri" w:eastAsia="Amiri" w:cs="Amiri"/>
          <w:color w:val="111111"/>
          <w:sz w:val="28"/>
          <w:sz w:val="28"/>
          <w:szCs w:val="28"/>
          <w:rtl w:val="true"/>
          <w:lang w:bidi="ar-SA"/>
        </w:rPr>
        <w:t xml:space="preserve">شيء أوقع عليك ، فليس ينبغي أن تنقص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المحدّث البارع الحرّ العاملي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أصول الأئمّة عليهم‌السلام</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فرقة من الأخبار التي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لا تدلّ على حجّية الاستصحاب في نفس الحكم الشرعيّ ، وإنّما تدلّ عليه في موضوعاته ومتعلّقاته ، كتجدّد حدث بعد الطهارة أو طهارة بعد الحدث أو طلوع الصبح أو طلوع الشمس أو غروبها أو تجدّد ملك أو نكاح أو زوالهما أو نحو ذلك كما هو ظاهر من أحاديث المسألتين ، وقد حقّقناه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ممّا ذكرنا حجّة القول بالعكس وجوابه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القول بنفي الحجّية في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من الإجماع أنّ ثبوت الحكم في الآن المتأخّر يحتاج الى دليل ولو كان الإجماع ثابتا في الآن المتأخّر أيضا لما حصل هنا خلاف ، فالخلاف في مسألة المتيمّم الذي أصاب الماء في أثناء الصلاة مثلا كاشف عن أنّ الإجماع لم ينعقد إلّا على وجوب المضيّ في الحال الأوّل ، وهو ما قبل رؤية الماء وإلّا لكان المخالف خارقا للإجماع ، وإذا لم يثبت الإجماع ، والمفروض عدم دليل آخر على الانسحاب ، فلا يثبت الحكم السّابق في الآن المتأخّر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يجري في غير ما ثبت الحكم من الإجماع أيضا ، إذ لو كان النصّ الدالّ على ثبوت الحكم في الآن الأوّل شاملا للآن المتأخّر بعمومه ، فهذا استدلال بالعموم لا بالاستصحاب ، وإن لم يكن فيه شمول له ، فلا دليل على ثبوت </w:t>
      </w:r>
    </w:p>
    <w:p>
      <w:pPr>
        <w:pStyle w:val="BookText"/>
        <w:rPr/>
      </w:pPr>
      <w:r>
        <w:rPr>
          <w:rFonts w:ascii="Amiri" w:hAnsi="Amiri" w:eastAsia="Amiri" w:cs="Amiri"/>
          <w:color w:val="111111"/>
          <w:sz w:val="28"/>
          <w:sz w:val="28"/>
          <w:szCs w:val="28"/>
          <w:rtl w:val="true"/>
          <w:lang w:bidi="ar-SA"/>
        </w:rPr>
        <w:t>الحكم في الآن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إنّما يناسب القول بنفي حجّية الاستصحاب مطلقا لا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نقول في صورة استصحاب حال الإجماع ، أنّ الإجماع موجود في الآن المتأخّر ، ولا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تكون </w:t>
      </w:r>
      <w:r>
        <w:rPr>
          <w:rStyle w:val="FootnoteAnchor"/>
          <w:rtl w:val="true"/>
        </w:rPr>
        <w:footnoteReference w:id="365"/>
      </w:r>
      <w:r>
        <w:rPr>
          <w:rFonts w:ascii="Amiri" w:hAnsi="Amiri" w:eastAsia="Amiri" w:cs="Amiri"/>
          <w:color w:val="111111"/>
          <w:sz w:val="28"/>
          <w:sz w:val="28"/>
          <w:szCs w:val="28"/>
          <w:rtl w:val="true"/>
          <w:lang w:bidi="ar-SA"/>
        </w:rPr>
        <w:t xml:space="preserve">المسألة في الآن المتأخّر أيضا إجماعيّة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أيضا كالنصّ كاشف من حكمة واقعيّة أوجبت صدور الحكم عن الشّارع بثبوت الحكم ، ولم يقيّد ثبوت الحكم بالآن الأوّل ، بأن يكون الإجماع بشرط الآن الأوّل وعدم انضمام الآن الآخر إليه ، وكذلك النصّ ، بل إنّما ثبت مطلق الحكم في الآن الأوّل ، وهو لا يفيد اختصاصه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علّة حصوله في الأوان المتأخّرة هو حصوله في الآن الأوّل ، لعدم الدّليل على ذلك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الحاصل ببقاء ما ثبت في الآن الأوّل نظرا الى ملاحظة أغلب الموارد ، فيتبع ذلك الظّن ثمّ يكشف ذلك عن كون مراد الشّارع في إثبات الحكم هو إثباته مستمرّا كما أشرنا سابقا ، ولا يتفاوت الحال في ذلك بين ما ثبت بالإجماع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التفصيل في الحكم الوضعيّ أو غير الوضعيّ مع ظهور وهنه بحيث لا يحتاج الى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مع جوابه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القول بحجّيته إذا كان استمرار الحكم ثابتا من الشّرع الى غاية معيّنة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ممّا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الدروس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 أنّ الدّليل على الحجّية فيما لو ثبت استمرار الحكم الى غاية معيّنة في الواقع بدون اشتراطه بالعلم بها ، أمران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الحاكمة بعدم جواز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يحصل الظّن بالامتثال إلّا باستصحابه الى حصول اليقين بالغاية ، وذلك في الوجوب والتحريم وما يستلزمهما من الأحكام الوضعيّة ، فلأنّ عدم اعتقاد إباحته يوجب عدم امتثال أمر اللّه تعالى ، فإنّ الاعتقاد بما سنّنه واجب ، واجبا كان أو مباحا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نظره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ومحصّله ، أن كل حكم دلّ الدليل المثبت على استمراره الى غاية معينة ولو كان نحو الطهارة المستمرّة الى غاية حصول النّوم أو البول أو غيره من الأحداث ، فقد اقتضى دليله بالالتزام ووجوب إجرائه الى دخول تلك الغاية ، والإجراء المذكور من قبيل المكلّف به الذي وجوبه شغل يقيني به وينحلّ الى أصل الإجراء ، واستمراره الى الغاية على معنى اجرائه في وقت دخول الغاية ، فعند الشك في دخولها يجب اجرائه أيضا تحصيلا لليقين بالبراءة عنه ، ونتيجة ذلك وجوب الحكم ببقاء الحكم المذكور في ذلك الوقت المشكوك في بقائه فيه وهو الاستصحاب وقد ثبت بأصل الاشتغال ولو لا هذا التوجيه لم يستقم التعبير عن الحكم بالمكلّف به ، وجعله أمرين نفس الحكم واجرائه الى غاية ، ولا ريب أنّ إجراء الحكم غير نفس الحكم والأوّل من فعل المكلّف بخلاف نفس الحكم فتدبر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اشتغال الذمّة مستصحب ، وشغل الذمّة اليقينيّ مستدع</w:t>
      </w:r>
    </w:p>
    <w:p>
      <w:pPr>
        <w:pStyle w:val="BookText"/>
        <w:rPr/>
      </w:pPr>
      <w:r>
        <w:rPr>
          <w:rFonts w:ascii="Amiri" w:hAnsi="Amiri" w:eastAsia="Amiri" w:cs="Amiri"/>
          <w:color w:val="111111"/>
          <w:sz w:val="28"/>
          <w:sz w:val="28"/>
          <w:szCs w:val="28"/>
          <w:rtl w:val="true"/>
          <w:lang w:bidi="ar-SA"/>
        </w:rPr>
        <w:t>لحصول البراءة اليقينيّة بالإجماع كما إدّعاه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الاشتغال لا يحصل إلّا بالاستصحاب الى الغاية اليقينيّة فالمكلّف به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الحكم ، وإجراؤه الى غاية ، ولا يحصل الامتثال إلّا بإتيانهما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عليه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جار فيما إذا ثبت تحقّق حكم في الواقع مع الشّك في تحقّقه بعد انقضاء زمان لا بدّ للتحقّق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أجرى القوم فيه الاستصحاب بتقريب أنّ الدّليل للحكم يحتمل أن يراد منه وجود الحكم في الزّمان الذي يشكّ في وجود الحكم فيه ، وأن يراد منه عدم وجوده فيه ، ولا يحصل اليقين بالبراءة إلّا في الامتثال في زمان الشّك أيضا ، فإنّ الإتيان الى الغاية جزء المأمور به مثلا فيما فرضه ، بخلاف فرض استصحاب القوم ، ففي استصحابهم لم يثبت شغل الذمّة إلّا بالحكم في الجملة ، ولا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تحصيل القطع أو الظّن بالامتثال إنّما يلزم مع القطع أو الظّن بثبوت التكليف ، وفي زمان الشّك ليس شيء منهما حاصلا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الى دليل آخر يدلّ على ثبوت التكليف في آن الشّك ، بل التكليف الأوّل لمّا كان مركّبا لا يحصل الامتثال به إلّا بإتيان جميع أجزائه ، سواء بقي اليقين بالتكليف أو الظّن أو الشّك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Style w:val="FootnoteAnchor"/>
          <w:rtl w:val="true"/>
        </w:rPr>
        <w:footnoteReference w:id="367"/>
      </w:r>
      <w:r>
        <w:rPr>
          <w:rFonts w:ascii="Amiri" w:hAnsi="Amiri" w:eastAsia="Amiri" w:cs="Amiri"/>
          <w:color w:val="111111"/>
          <w:sz w:val="28"/>
          <w:sz w:val="28"/>
          <w:szCs w:val="28"/>
          <w:rtl w:val="true"/>
          <w:lang w:bidi="ar-SA"/>
        </w:rPr>
        <w:t xml:space="preserve">، أنّ الاستصحاب وإن أمكن فرض تحقّقه فيما نحن فيه ، لكنّه لا حاجة الى تحقّقه ولا التمسّك به ، وذلك نظير أصل البراءة ، فكما انّه بالذّات </w:t>
      </w:r>
    </w:p>
    <w:p>
      <w:pPr>
        <w:pStyle w:val="BookText"/>
        <w:rPr/>
      </w:pPr>
      <w:r>
        <w:rPr>
          <w:rFonts w:ascii="Amiri" w:hAnsi="Amiri" w:eastAsia="Amiri" w:cs="Amiri"/>
          <w:color w:val="111111"/>
          <w:sz w:val="28"/>
          <w:sz w:val="28"/>
          <w:szCs w:val="28"/>
          <w:rtl w:val="true"/>
          <w:lang w:bidi="ar-SA"/>
        </w:rPr>
        <w:t>يقتضي رفع التكليف حتّى يثبت التكليف ، سواء اعتبر استصحابه أم لا ، فشغل الذمّة أيضا يقتضي إبراءه ، سواء اعتبر استصحابه أم لا ، وإنّما اكتفى بحصول ظنّ الامتثال مع أنّ المعتبر في رفع شغل الذمّة اليقينيّ هو اليقين بالرّفع ، تنبيها على كفاية الظّن الاجتهاديّ الذي هو بمنزلة اليقين ، فلو كان حصول الغاية الموصوفة المذكورة بظنّ معتبر فيكفي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كلام </w:t>
      </w:r>
      <w:r>
        <w:rPr>
          <w:rStyle w:val="FootnoteAnchor"/>
          <w:rtl w:val="true"/>
        </w:rPr>
        <w:footnoteReference w:id="368"/>
      </w:r>
      <w:r>
        <w:rPr>
          <w:rFonts w:ascii="Amiri" w:hAnsi="Amiri" w:eastAsia="Amiri" w:cs="Amiri"/>
          <w:color w:val="111111"/>
          <w:sz w:val="28"/>
          <w:sz w:val="28"/>
          <w:szCs w:val="28"/>
          <w:rtl w:val="true"/>
          <w:lang w:bidi="ar-SA"/>
        </w:rPr>
        <w:t>سار في مطلق التكليف الثابت ، ولا اختصاص له باستمرار الحكم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 أنّه إذا أورد نصّ أو إجماع على شيء معيّن مثلا معلوم عندنا ، أو ثبوت حكم الى غاية معلومة عندنا ، فلا بدّ من الحكم بلزوم تحصيل اليقين أو الظنّ بوجود ذلك الشّيء المعلوم حتّى يتحقّق الامتثال ، ولا يكفي الشّك في وجوده ، وكذا بلزوم الحكم ببقاء ذلك الحكم الى أن يحصل العلم أو الظنّ بوجود تلك الغاية المعلومة ، فلا يكفي الشّك في وجودها في ارتفاع ذلك الحكم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ورد نصّ أو إجماع على وجوب شيء معيّن في الواقع مردّد في نظرنا بين أمور ، ونعلم أنّ ذلك التكليف غير مشروط بشيء من العلم بذلك الشّيء مثلا ، أو على ثبوت حكم الى غاية معيّنة في الواقع مردّدة عندنا بين أشياء ، ونعلم أيضا عدم اشتراطه بالعلم مثلا ، يجب الحكم بوجوب تلك الأشياء المردّد فيها في نظرنا ، وبقاء ذلك الحكم الى حصول تلك الأشياء أيضا ، ولا يكفي الإتيان بشيء واحد منها في سقوط التكليف ، وكذا حصول شيء واحد في ارتفاع الحكم ، وسواء </w:t>
      </w:r>
    </w:p>
    <w:p>
      <w:pPr>
        <w:pStyle w:val="BookText"/>
        <w:rPr/>
      </w:pPr>
      <w:r>
        <w:rPr>
          <w:rFonts w:ascii="Amiri" w:hAnsi="Amiri" w:eastAsia="Amiri" w:cs="Amiri"/>
          <w:color w:val="111111"/>
          <w:sz w:val="28"/>
          <w:sz w:val="28"/>
          <w:szCs w:val="28"/>
          <w:rtl w:val="true"/>
          <w:lang w:bidi="ar-SA"/>
        </w:rPr>
        <w:t xml:space="preserve">في ذلك كون ذلك الواجب شيئا معيّنا في الواقع مجهولا عندنا ، أو أشياء كذلك ، أو غاية معيّنة في الواقع مجهولة عندنا ، أو غايات كذلك ، وسواء أيضا تحقّق </w:t>
      </w:r>
      <w:r>
        <w:rPr>
          <w:rStyle w:val="FootnoteAnchor"/>
          <w:rtl w:val="true"/>
        </w:rPr>
        <w:footnoteReference w:id="369"/>
      </w:r>
      <w:r>
        <w:rPr>
          <w:rFonts w:ascii="Amiri" w:hAnsi="Amiri" w:eastAsia="Amiri" w:cs="Amiri"/>
          <w:color w:val="111111"/>
          <w:sz w:val="28"/>
          <w:sz w:val="28"/>
          <w:szCs w:val="28"/>
          <w:rtl w:val="true"/>
          <w:lang w:bidi="ar-SA"/>
        </w:rPr>
        <w:t>قدر مشترك بين تلك الأشياء والغايات أو تباينها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كذلك ، بل ورد نصّ مثلا على أنّ الواجب الشّيء ، الفلاني ، ونصّ آخر أنّ ذلك الواجب شيء آخر ، أو ذهب بعض الأمّة الى وجوب شيء والآخرون الى وجوب شيء آخر دونه ، وظهر بالنصّ أو الإجماع في الصّورتين أنّ ترك ذينك الشّيئين معا سبب لاستحقاق العقاب ، فحينئذ لم يظهر وجوب الإتيان بهما معا حتّى يتحقّق الامتثال ، بل الظّاهر الاكتفاء بواحد منهما ، سواء اشتركا في أمر أو تباينا بالكليّة ، وكذلك الحكم في ثبوت الحكم الى الغاية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الى بعض هذه المطالب قبل العثور الى هذا الكلام في المبحث السّابق ، وأوردنا على ما نقلنا من بعض كلماته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يدفعه تقييده 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 أنّ ذلك التكليف غير مشروط بشيء من العلم بذلك الشّيء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التّمييز </w:t>
      </w:r>
      <w:r>
        <w:rPr>
          <w:rStyle w:val="FootnoteAnchor"/>
          <w:rtl w:val="true"/>
        </w:rPr>
        <w:footnoteReference w:id="370"/>
      </w:r>
      <w:r>
        <w:rPr>
          <w:rFonts w:ascii="Amiri" w:hAnsi="Amiri" w:eastAsia="Amiri" w:cs="Amiri"/>
          <w:color w:val="111111"/>
          <w:sz w:val="28"/>
          <w:sz w:val="28"/>
          <w:szCs w:val="28"/>
          <w:rtl w:val="true"/>
          <w:lang w:bidi="ar-SA"/>
        </w:rPr>
        <w:t>بين الموارد ومعرفة ما يجري فيه هذا الاستصحاب ، أعني لزوم العمل على استمرار الاشتغال حتّى يحصل اليقين بالبراءة ، وأنّ المكلّف به في المردّد بين أمور ، هل هو أحدها المعيّن عند اللّه المبهم عندنا أو المكلّف به أن لا يترك جميع المحتملات ، فيكفي الإتيان بالبعض ، أمر مبهم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أنّ إثبات الأوّل في غاية الصّعوبة ونهاية النّدرة إن لم نقل بأنّه غير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الأمر المستمرّ الى غاية معيّنة عند اللّه تعالى ، مبهمة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بعض الأمثلة في المبحث السّابق </w:t>
      </w:r>
      <w:r>
        <w:rPr>
          <w:rStyle w:val="FootnoteAnchor"/>
          <w:rtl w:val="true"/>
        </w:rPr>
        <w:footnoteReference w:id="371"/>
      </w:r>
      <w:r>
        <w:rPr>
          <w:rFonts w:ascii="Amiri" w:hAnsi="Amiri" w:eastAsia="Amiri" w:cs="Amiri"/>
          <w:color w:val="111111"/>
          <w:sz w:val="28"/>
          <w:sz w:val="28"/>
          <w:szCs w:val="28"/>
          <w:rtl w:val="true"/>
          <w:lang w:bidi="ar-SA"/>
        </w:rPr>
        <w:t xml:space="preserve">، ونقول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استدلّ القائل بوجوب ثلاثة أحجار في الاستنجاء بأنّ حكم النجاسة مستمرّ الى حصول المطهّر الشرعيّ بالإجماع ، ولم يتحقّق المطهّر إلّا بالثلاثة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الإجماع على أنّ النجاسة ثابتة الى أن يحصل المطهّر الشرعيّ ، بل إنّما نسلّمه على أنّ الصلاة لا تصحّ بعد التغوّط إلّا مع حصول أحد من أشياء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الغسل بالماء ، أو التمسّح بثلاثة أجسام طاهرة ، أو التمسّح بطاهر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ثبت على وجوب شيء وهو أحدها المعيّن عند اللّه تعالى المبهم عندنا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ذلك ممنوع ، بل إنّما يسلّم الإجماع على أنّ ترك مجموع </w:t>
      </w:r>
      <w:bookmarkStart w:id="43" w:name="pg14072_140257"/>
    </w:p>
    <w:p>
      <w:pPr>
        <w:pStyle w:val="BookText"/>
        <w:rPr/>
      </w:pPr>
      <w:bookmarkEnd w:id="43"/>
      <w:r>
        <w:rPr>
          <w:rFonts w:ascii="Amiri" w:hAnsi="Amiri" w:eastAsia="Amiri" w:cs="Amiri"/>
          <w:color w:val="111111"/>
          <w:sz w:val="28"/>
          <w:sz w:val="28"/>
          <w:szCs w:val="28"/>
          <w:rtl w:val="true"/>
          <w:lang w:bidi="ar-SA"/>
        </w:rPr>
        <w:t>الثلاثة موجب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كلّ ما يرد عليك ، فعليك بالاجتهاد في كلّ مورد خاصّ والعمل على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عن المحقّق الخوانساري ، هو ظاهر ما اختاره المحقّق </w:t>
      </w:r>
      <w:r>
        <w:rPr>
          <w:rStyle w:val="FootnoteAnchor"/>
          <w:rtl w:val="true"/>
        </w:rPr>
        <w:footnoteReference w:id="372"/>
      </w:r>
      <w:r>
        <w:rPr>
          <w:rFonts w:ascii="Amiri" w:hAnsi="Amiri" w:eastAsia="Amiri" w:cs="Amiri"/>
          <w:color w:val="111111"/>
          <w:sz w:val="28"/>
          <w:sz w:val="28"/>
          <w:szCs w:val="28"/>
          <w:rtl w:val="true"/>
          <w:lang w:bidi="ar-SA"/>
        </w:rPr>
        <w:t xml:space="preserve">في آخر كلامه بعد ما اختار أوّلا حجّية الاستصحاب مطلقا ، واستحسنه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Style w:val="FootnoteAnchor"/>
          <w:rtl w:val="true"/>
        </w:rPr>
        <w:footnoteReference w:id="373"/>
      </w:r>
      <w:r>
        <w:rPr>
          <w:rFonts w:ascii="IRNazanin" w:hAnsi="IRNazanin" w:eastAsia="IRNazanin"/>
          <w:color w:val="111111"/>
          <w:sz w:val="28"/>
          <w:sz w:val="28"/>
          <w:szCs w:val="28"/>
          <w:rtl w:val="true"/>
          <w:lang w:bidi="fa-IR"/>
        </w:rPr>
        <w:t xml:space="preserve">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رجوع عن القول بالاستصحاب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أراد الرّجوع عن القول بالاستصحاب في جميع الموارد فحسن ، وإن أراد أنّه رجوع منه مطلقا ، كما هو ظاهر كلامه ، فهو غير صحيح ، لما ظهر لك أنّه أيضا انسحاب الحكم في زمان الشّك في الاستمرار وهذا معنى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حجّة القول الأخير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ذكرنا مفصّلا ،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هاهنا التّنبيه على أمور </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3614194_3381743652"/>
      <w:bookmarkStart w:id="45" w:name="_Toc16"/>
      <w:bookmarkEnd w:id="44"/>
      <w:r>
        <w:rPr>
          <w:rtl w:val="true"/>
        </w:rPr>
        <w:t>الأول</w:t>
      </w:r>
      <w:bookmarkEnd w:id="4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الاستصحاب يتبع الموضوع </w:t>
      </w:r>
      <w:r>
        <w:rPr>
          <w:rStyle w:val="FootnoteAnchor"/>
          <w:rtl w:val="true"/>
        </w:rPr>
        <w:footnoteReference w:id="374"/>
      </w:r>
      <w:r>
        <w:rPr>
          <w:rFonts w:ascii="Amiri" w:hAnsi="Amiri" w:eastAsia="Amiri" w:cs="Amiri"/>
          <w:color w:val="111111"/>
          <w:sz w:val="28"/>
          <w:sz w:val="28"/>
          <w:szCs w:val="28"/>
          <w:rtl w:val="true"/>
          <w:lang w:bidi="ar-SA"/>
        </w:rPr>
        <w:t xml:space="preserve">، وحكمه في مقدار قابليّة الامتداد ، وملاحظة الغلبة فيه ، فلا بدّ من التأمّل في أنّه كلّيّ أو جزئيّ ، فقد يكون الموضوع الثابت حكمه أوّلا مفهوما كلّيّا مردّدا بين أمور ، وقد يكون جزئيّا حقيقيّا معيّنا ، </w:t>
      </w:r>
    </w:p>
    <w:p>
      <w:pPr>
        <w:pStyle w:val="BookText"/>
        <w:rPr/>
      </w:pPr>
      <w:r>
        <w:rPr>
          <w:rFonts w:ascii="Amiri" w:hAnsi="Amiri" w:eastAsia="Amiri" w:cs="Amiri"/>
          <w:color w:val="111111"/>
          <w:sz w:val="28"/>
          <w:sz w:val="28"/>
          <w:szCs w:val="28"/>
          <w:rtl w:val="true"/>
          <w:lang w:bidi="ar-SA"/>
        </w:rPr>
        <w:t xml:space="preserve">وبذلك </w:t>
      </w:r>
      <w:r>
        <w:rPr>
          <w:rStyle w:val="FootnoteAnchor"/>
          <w:rtl w:val="true"/>
        </w:rPr>
        <w:footnoteReference w:id="375"/>
      </w:r>
      <w:r>
        <w:rPr>
          <w:rFonts w:ascii="Amiri" w:hAnsi="Amiri" w:eastAsia="Amiri" w:cs="Amiri"/>
          <w:color w:val="111111"/>
          <w:sz w:val="28"/>
          <w:sz w:val="28"/>
          <w:szCs w:val="28"/>
          <w:rtl w:val="true"/>
          <w:lang w:bidi="ar-SA"/>
        </w:rPr>
        <w:t xml:space="preserve">يتفاوت الحال ، إذ قد تختلف </w:t>
      </w:r>
      <w:r>
        <w:rPr>
          <w:rStyle w:val="FootnoteAnchor"/>
          <w:rtl w:val="true"/>
        </w:rPr>
        <w:footnoteReference w:id="376"/>
      </w:r>
      <w:r>
        <w:rPr>
          <w:rFonts w:ascii="Amiri" w:hAnsi="Amiri" w:eastAsia="Amiri" w:cs="Amiri"/>
          <w:color w:val="111111"/>
          <w:sz w:val="28"/>
          <w:sz w:val="28"/>
          <w:szCs w:val="28"/>
          <w:rtl w:val="true"/>
          <w:lang w:bidi="ar-SA"/>
        </w:rPr>
        <w:t>أفراد الكلّيّ في قابليّة الامتداد ومقداره ، فالاستصحاب حينئذ ينصرف الى أقلّها استعدادا للامتداد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لطيفة يعجبني أن أذكرها من باب التّفريع على هذا الأصل ممّا ألهمني اللّه تعالى به ببركة دين الإسلام والصّادعين به 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بعض السّادة </w:t>
      </w:r>
      <w:r>
        <w:rPr>
          <w:rStyle w:val="FootnoteAnchor"/>
          <w:rtl w:val="true"/>
        </w:rPr>
        <w:footnoteReference w:id="377"/>
      </w:r>
      <w:r>
        <w:rPr>
          <w:rFonts w:ascii="Amiri" w:hAnsi="Amiri" w:eastAsia="Amiri" w:cs="Amiri"/>
          <w:color w:val="111111"/>
          <w:sz w:val="28"/>
          <w:sz w:val="28"/>
          <w:szCs w:val="28"/>
          <w:rtl w:val="true"/>
          <w:lang w:bidi="ar-SA"/>
        </w:rPr>
        <w:t xml:space="preserve">الفضلاء الأزكياء من أصحابنا </w:t>
      </w:r>
      <w:r>
        <w:rPr>
          <w:rStyle w:val="FootnoteAnchor"/>
          <w:rtl w:val="true"/>
        </w:rPr>
        <w:footnoteReference w:id="378"/>
      </w:r>
      <w:r>
        <w:rPr>
          <w:rFonts w:ascii="Amiri" w:hAnsi="Amiri" w:eastAsia="Amiri" w:cs="Amiri"/>
          <w:color w:val="111111"/>
          <w:sz w:val="28"/>
          <w:sz w:val="28"/>
          <w:szCs w:val="28"/>
          <w:rtl w:val="true"/>
          <w:lang w:bidi="ar-SA"/>
        </w:rPr>
        <w:t>، ذاكرني حكاية ما جرى بينه وبين أحد من أهل الكتاب من اليهود والنصارى من أنّه تمسّك بأنّ المسلمين قائلون بنبوّة نبيّنا عليه‌السلام فنحن وهم متّفقون على حقيّته ونبوّته في أوّل الأمر ، فعلى المسلمين أن يثبتوا بطلان دينه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أنّه أجابه بما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لا نمنع نبوّة نبيّ لا يقول بنبوّة محمّد صلى‌اللّه‌عليه‌وآله‌وسلم ، فموسى أو عيسى عليهما‌السلام الذي يقول بنبوّته اليهود أو النصارى ، نحن لا نعتقده ، بل نعتقد بموسى أو عيسى عليهما‌السلام الذي أخبر عن نبوّة محمّد صلى‌اللّه‌عليه‌وآله‌وسلم وصدّقه </w:t>
      </w:r>
      <w:r>
        <w:rPr>
          <w:rStyle w:val="FootnoteAnchor"/>
          <w:rtl w:val="true"/>
        </w:rPr>
        <w:footnoteReference w:id="379"/>
      </w:r>
      <w:r>
        <w:rPr>
          <w:rFonts w:ascii="Amiri" w:hAnsi="Amiri" w:eastAsia="Amiri" w:cs="Amiri"/>
          <w:color w:val="111111"/>
          <w:sz w:val="28"/>
          <w:sz w:val="28"/>
          <w:szCs w:val="28"/>
          <w:rtl w:val="true"/>
          <w:lang w:bidi="ar-SA"/>
        </w:rPr>
        <w:t xml:space="preserve">، وهذا مضمون ما ذكره الرضا عليه الصلاة والسلام في جواب الجاثليق </w:t>
      </w:r>
      <w:r>
        <w:rPr>
          <w:rStyle w:val="FootnoteAnchor"/>
          <w:rtl w:val="true"/>
        </w:rPr>
        <w:footnoteReference w:id="380"/>
      </w:r>
      <w:r>
        <w:rPr>
          <w:rFonts w:ascii="Amiri" w:hAnsi="Amiri" w:eastAsia="Amiri" w:cs="Amiri"/>
          <w:color w:val="111111"/>
          <w:sz w:val="28"/>
          <w:sz w:val="28"/>
          <w:szCs w:val="28"/>
          <w:rtl w:val="true"/>
          <w:lang w:bidi="ar-SA"/>
        </w:rPr>
        <w:t xml:space="preserve">، فإنّه قال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نبوّة عيسى وكتابه ، هل تنكر منهما شيئا؟ قال الرضا صلوات اللّه وسلامه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مقرّ بنبوّة عيسى وكتابه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بشّر به أمّته ، وما أقرّت به الحواريّون ، وكافر بنبوّة كلّ عيسى لم يقرّ بنبوّة محمّد صلى‌اللّه‌عليه‌وآله‌وسلم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ولم يبشّر به أمّته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بأنّ عيسى بن مريم المعهود الذي لا يخفى على أحد حاله وشخصه ، أو موسى بن عمران المعلوم الذي لا يشتبه على أحد من المسلمين ولا أهل الكتاب ، جاء بدين وأرسله اللّه نبيّا ، وهذا القدر مسلّم الطّرفين ، ولا يتفاوت ثبوت رسالة هذا الشّخص وإتيانه بدين 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بنبوّة محمّد صلى‌اللّه‌عليه‌وآله‌وسلم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هذا الرّجل المعهود رسالته باق بحكم الاستصحاب ، فعليكم بإبطاله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أفحم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المذكور في الجواب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فتأمّلت هوينا </w:t>
      </w:r>
      <w:r>
        <w:rPr>
          <w:rStyle w:val="FootnoteAnchor"/>
          <w:rtl w:val="true"/>
        </w:rPr>
        <w:footnoteReference w:id="382"/>
      </w:r>
      <w:r>
        <w:rPr>
          <w:rFonts w:ascii="Amiri" w:hAnsi="Amiri" w:eastAsia="Amiri" w:cs="Amiri"/>
          <w:color w:val="111111"/>
          <w:sz w:val="28"/>
          <w:sz w:val="28"/>
          <w:szCs w:val="28"/>
          <w:rtl w:val="true"/>
          <w:lang w:bidi="ar-SA"/>
        </w:rPr>
        <w:t xml:space="preserve">فقلت في إبطال الاستصحاب بعد فرض تسليم جواز التمسّك به في أصول الدّين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أنّ موضوع الاستصحاب لا بدّ أن يكون معيّنا حتّى يجري على منواله ، ولم يتعيّن هنا إلّا النبوّة في الجملة ، وهو كلّيّ قابل للنبوّة الى آخر الأبد ، بأن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نبيّ وصاحب دين الى يوم القيامة ، وللنبوّة الممتدّة الى زمان محمّد صلى‌اللّه‌عليه‌وآله‌وسلم ، بأن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نبيّ ودينك باق الى زمان محمّد صلى‌اللّه‌عليه‌وآله‌وسلم ، ولأن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نبيّ بدون أحد القيدين ، فعلى المخالف أن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التصريح بالامتداد الى آخر الأبد وأنّى له بإثباته ، والمفروض أنّ الكلام ليس فيه أيضا ، وإمّا الإطلاق ، فهو أيضا في معنى القيد </w:t>
      </w:r>
      <w:r>
        <w:rPr>
          <w:rStyle w:val="FootnoteAnchor"/>
          <w:rtl w:val="true"/>
        </w:rPr>
        <w:footnoteReference w:id="384"/>
      </w:r>
      <w:r>
        <w:rPr>
          <w:rFonts w:ascii="IRNazanin" w:hAnsi="IRNazanin" w:eastAsia="IRNazanin"/>
          <w:color w:val="111111"/>
          <w:sz w:val="28"/>
          <w:sz w:val="28"/>
          <w:szCs w:val="28"/>
          <w:rtl w:val="true"/>
          <w:lang w:bidi="fa-IR"/>
        </w:rPr>
        <w:t xml:space="preserve">، ولا بدّ من إثباته ، ومن </w:t>
      </w:r>
    </w:p>
    <w:p>
      <w:pPr>
        <w:pStyle w:val="BookText"/>
        <w:rPr/>
      </w:pPr>
      <w:r>
        <w:rPr>
          <w:rFonts w:ascii="Amiri" w:hAnsi="Amiri" w:eastAsia="Amiri" w:cs="Amiri"/>
          <w:color w:val="111111"/>
          <w:sz w:val="28"/>
          <w:sz w:val="28"/>
          <w:szCs w:val="28"/>
          <w:rtl w:val="true"/>
          <w:lang w:bidi="ar-SA"/>
        </w:rPr>
        <w:t xml:space="preserve">الواضح أنّ مطلق النبوّة غير النبوّة المطلقة </w:t>
      </w:r>
      <w:r>
        <w:rPr>
          <w:rStyle w:val="FootnoteAnchor"/>
          <w:rtl w:val="true"/>
        </w:rPr>
        <w:footnoteReference w:id="385"/>
      </w:r>
      <w:r>
        <w:rPr>
          <w:rFonts w:ascii="Amiri" w:hAnsi="Amiri" w:eastAsia="Amiri" w:cs="Amiri"/>
          <w:color w:val="111111"/>
          <w:sz w:val="28"/>
          <w:sz w:val="28"/>
          <w:szCs w:val="28"/>
          <w:rtl w:val="true"/>
          <w:lang w:bidi="ar-SA"/>
        </w:rPr>
        <w:t xml:space="preserve">، والذي يمكن استصحابه هو النبوّة المطلقة لا مطلق النبوّة ، إذ الكلّيّ لا يمكن استصحابه إلّا بما يمكن من بقاء أقلّ أفراده امتدادا واستعدادا كما ذكرنا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ولنأت بمثال لتوضيح المقام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إذا علمنا أنّ في هذه القرية حيوانا ، ولكن لا نعلم أيّ نوع من الطّيور أو البهائم أو الحشار </w:t>
      </w:r>
      <w:r>
        <w:rPr>
          <w:rStyle w:val="FootnoteAnchor"/>
          <w:rtl w:val="true"/>
        </w:rPr>
        <w:footnoteReference w:id="387"/>
      </w:r>
      <w:r>
        <w:rPr>
          <w:rFonts w:ascii="Amiri" w:hAnsi="Amiri" w:eastAsia="Amiri" w:cs="Amiri"/>
          <w:color w:val="111111"/>
          <w:sz w:val="28"/>
          <w:sz w:val="28"/>
          <w:szCs w:val="28"/>
          <w:rtl w:val="true"/>
          <w:lang w:bidi="ar-SA"/>
        </w:rPr>
        <w:t xml:space="preserve">والدّيدان ، ثمّ غبنا عنها مدّة ، فلا يمكن لنا الحكم ببقائه في مدّة يعيش فيها أطول الحيوان عمرا ، فترى أنّ الفرس أطول عمرا من الغنم ، والعصافير أطول عمرا من الخطاطيف </w:t>
      </w:r>
      <w:r>
        <w:rPr>
          <w:rStyle w:val="FootnoteAnchor"/>
          <w:rtl w:val="true"/>
        </w:rPr>
        <w:footnoteReference w:id="388"/>
      </w:r>
      <w:r>
        <w:rPr>
          <w:rFonts w:ascii="Amiri" w:hAnsi="Amiri" w:eastAsia="Amiri" w:cs="Amiri"/>
          <w:color w:val="111111"/>
          <w:sz w:val="28"/>
          <w:sz w:val="28"/>
          <w:szCs w:val="28"/>
          <w:rtl w:val="true"/>
          <w:lang w:bidi="ar-SA"/>
        </w:rPr>
        <w:t xml:space="preserve">، والفئران من الدّيدان ، وهكذا ، فإذا احتمل عندنا كون الحيوان الذي في بيت خاصّ إمّا عصفور أو فأرة أو دودة </w:t>
      </w:r>
      <w:r>
        <w:rPr>
          <w:rStyle w:val="FootnoteAnchor"/>
          <w:rtl w:val="true"/>
        </w:rPr>
        <w:footnoteReference w:id="389"/>
      </w:r>
      <w:r>
        <w:rPr>
          <w:rFonts w:ascii="Amiri" w:hAnsi="Amiri" w:eastAsia="Amiri" w:cs="Amiri"/>
          <w:color w:val="111111"/>
          <w:sz w:val="28"/>
          <w:sz w:val="28"/>
          <w:szCs w:val="28"/>
          <w:rtl w:val="true"/>
          <w:lang w:bidi="ar-SA"/>
        </w:rPr>
        <w:t xml:space="preserve">قزّ ، فكيف يحكم بسبب العلم بحصول القدر المشترك باستصحابها الى زمان ظنّ بقاء أطولها أعمارا ، فبذلك بطل تمسّك أهل الكتاب ، إذ على فرض التسليم والتنزّل والمماشاة معهم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الذي ثبت لنا من نبوّتهما هو القدر المشترك بين أحد المقيّدات الثلاثة ، فمع إمكان كونها النبوّة الممتدّة الى زمان نبوّة محمّد صلى‌اللّه‌عليه‌وآله‌وسلم كيف يجري الاستصحاب الى آخر الأبد؟ </w:t>
      </w:r>
    </w:p>
    <w:p>
      <w:pPr>
        <w:pStyle w:val="BookText"/>
        <w:rPr/>
      </w:pPr>
      <w:r>
        <w:rPr>
          <w:rFonts w:ascii="Amiri" w:hAnsi="Amiri" w:eastAsia="Amiri" w:cs="Amiri"/>
          <w:color w:val="111111"/>
          <w:sz w:val="28"/>
          <w:sz w:val="28"/>
          <w:szCs w:val="28"/>
          <w:rtl w:val="true"/>
          <w:lang w:bidi="ar-SA"/>
        </w:rPr>
        <w:t xml:space="preserve">ثمّ إنّك بعد ما بيّنا لك سابقا </w:t>
      </w:r>
      <w:r>
        <w:rPr>
          <w:rStyle w:val="FootnoteAnchor"/>
          <w:rtl w:val="true"/>
        </w:rPr>
        <w:footnoteReference w:id="390"/>
      </w:r>
      <w:r>
        <w:rPr>
          <w:rFonts w:ascii="Amiri" w:hAnsi="Amiri" w:eastAsia="Amiri" w:cs="Amiri"/>
          <w:color w:val="111111"/>
          <w:sz w:val="28"/>
          <w:sz w:val="28"/>
          <w:szCs w:val="28"/>
          <w:rtl w:val="true"/>
          <w:lang w:bidi="ar-SA"/>
        </w:rPr>
        <w:t xml:space="preserve">، لا أظنّك رادّا علينا أمر الاستصحاب في الحكم الشرعيّ بما ذكرنا في هذا المقام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يردّ الاستصحاب فيها بمثل ذلك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الواردة في الشّرع إنّما يسلّم جريان الاستصحاب فيها إن ثبت كونها مطلقات ولم تكن مقيّدة الى وقت خاصّ واختفى علينا ، أو ممتدّة الى آخر الأبد ، والذي يجوز إجراء الاستصحاب فيه هو الأوّل ، وذلك لأنّ التتبّع والاستقراء يحكمان بأنّ غالب الأحكام الشرعيّة في غير ما ثبت في الشّرع له حدّ ، ليست بآنيّة </w:t>
      </w:r>
      <w:r>
        <w:rPr>
          <w:rStyle w:val="FootnoteAnchor"/>
          <w:rtl w:val="true"/>
        </w:rPr>
        <w:footnoteReference w:id="391"/>
      </w:r>
      <w:r>
        <w:rPr>
          <w:rFonts w:ascii="Amiri" w:hAnsi="Amiri" w:eastAsia="Amiri" w:cs="Amiri"/>
          <w:color w:val="111111"/>
          <w:sz w:val="28"/>
          <w:sz w:val="28"/>
          <w:szCs w:val="28"/>
          <w:rtl w:val="true"/>
          <w:lang w:bidi="ar-SA"/>
        </w:rPr>
        <w:t>ولا محدودة الى حدّ معيّن ، وأنّ الشّارع يكتفي فيها فيما ورد عنه مطلقا في استمراره ، ويظهر من الخارج أنّه أراد منه الاستمرار ، فإنّ تتبّع أكثر الموارد واستقراؤها يحصّل الظّن القويّ بأنّ مراده من تلك المطلقات هي الاستمرار الى أن يثبت الرّافع من دليل عقليّ أو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مردود عليك </w:t>
      </w:r>
      <w:r>
        <w:rPr>
          <w:rStyle w:val="FootnoteAnchor"/>
          <w:rtl w:val="true"/>
        </w:rPr>
        <w:footnoteReference w:id="392"/>
      </w:r>
      <w:r>
        <w:rPr>
          <w:rFonts w:ascii="Amiri" w:hAnsi="Amiri" w:eastAsia="Amiri" w:cs="Amiri"/>
          <w:color w:val="111111"/>
          <w:sz w:val="28"/>
          <w:sz w:val="28"/>
          <w:szCs w:val="28"/>
          <w:rtl w:val="true"/>
          <w:lang w:bidi="ar-SA"/>
        </w:rPr>
        <w:t>في حكاية النبوّة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 فإنّ الغالب في النبوّة هو التّحديد ، بل إنّما الذي ثبت علينا ونسلّمه من الامتداد القابل لأن نمتدّه الى الأبد ، هو نبوّة نبيّنا صلى‌اللّه‌عليه‌وآله‌وسلم مع أنّا لا نحتاج في إثباته الى التمسّك بالاستصحاب حتّى يتمسّك الخصم بأنّ نبوّته أيضا مردّدة بين الأمور الثلاثة ، بل نحن متمسّكون بما نقطع به من النّصوص والإجماع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393"/>
      </w:r>
      <w:r>
        <w:rPr>
          <w:rFonts w:ascii="Amiri" w:hAnsi="Amiri" w:eastAsia="Amiri" w:cs="Amiri"/>
          <w:color w:val="111111"/>
          <w:sz w:val="28"/>
          <w:sz w:val="28"/>
          <w:szCs w:val="28"/>
          <w:rtl w:val="true"/>
          <w:lang w:bidi="ar-SA"/>
        </w:rPr>
        <w:t>لو كان تمسّكنا بالاستصحاب في الدّوام ، لاستظهر علينا الخصم بما نبّهناه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 بالنسخ يعيّن الإطلاق ويبطل التحديد ، لأنّ إخفاء المدّة وعدم بيان الآخر مأخوذ في ماهيّة النّسخ ، وهو بعينه مورد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مخاصمتنا مع اليهود في تصحيح النّسخ وإبطال قولهم في بطلانه ، إنّما هو من باب المماشاة معهم في عدم تسليمهم التّحديد ، وإبطال قولنا بقبح النّسخ وإلّا فالتحقيق أنّ موسى وعيسى على نبيّنا وآله وعليهما‌السلام أخبرا بنبوّة محمّد صلى‌اللّه‌عليه‌وآله‌وسلم وكتابهما ناطق به ، لا أنّ نبوّتهما مطلقة ونحن نبطلها بالنّسخ ، فلمّا كان اليهود منكرين </w:t>
      </w:r>
      <w:r>
        <w:rPr>
          <w:rStyle w:val="FootnoteAnchor"/>
          <w:rtl w:val="true"/>
        </w:rPr>
        <w:footnoteReference w:id="394"/>
      </w:r>
      <w:r>
        <w:rPr>
          <w:rFonts w:ascii="Amiri" w:hAnsi="Amiri" w:eastAsia="Amiri" w:cs="Amiri"/>
          <w:color w:val="111111"/>
          <w:sz w:val="28"/>
          <w:sz w:val="28"/>
          <w:szCs w:val="28"/>
          <w:rtl w:val="true"/>
          <w:lang w:bidi="ar-SA"/>
        </w:rPr>
        <w:t>لنطق كتابهم ونبيّهم بذلك ، وزعموا دوام دينهم أو إطلاق النّبوّة وتمسّكوا بالاستصحاب من باب المماشاة معنا ، وتمسّكوا ببطلان النّسخ بناء عليه أيضا ، فنحن نخاصمهم على هذا الفرض في تصحيح النّسخ ، وهذا لا يضرّ ما أوردناه عليهم في تمسّكهم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شرع عيسى عليه‌السلام مثلا مطلقات ، والنّسخ يتعلّق بالأحكام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الأحكام مع اقترانها ببشارة عيسى عليه‌السلام برسول بعده اسمه أحمد صلى‌اللّه‌عليه‌وآله‌وسلم لا ينفعهم ، لاستلزامه وجوب قبول رسالته صلى‌اللّه‌عليه‌وآله‌وسلم ، وبعد قبوله فلا معنى لاستصحاب أحكامهم كما لا يخفى فافهم ذلك واغتنم</w:t>
      </w:r>
      <w:r>
        <w:rPr>
          <w:rFonts w:eastAsia="Amiri" w:cs="Amiri" w:ascii="Amiri" w:hAnsi="Amiri"/>
          <w:color w:val="111111"/>
          <w:sz w:val="28"/>
          <w:szCs w:val="28"/>
          <w:rtl w:val="true"/>
          <w:lang w:bidi="ar-SA"/>
        </w:rPr>
        <w:t xml:space="preserve">. </w:t>
      </w:r>
      <w:bookmarkStart w:id="46" w:name="pg14072_140263"/>
    </w:p>
    <w:p>
      <w:pPr>
        <w:pStyle w:val="Heading5"/>
        <w:numPr>
          <w:ilvl w:val="4"/>
          <w:numId w:val="1"/>
        </w:numPr>
        <w:rPr/>
      </w:pPr>
      <w:bookmarkStart w:id="47" w:name="__RefHeading___Toc3614196_3381743652"/>
      <w:bookmarkStart w:id="48" w:name="_Toc17"/>
      <w:bookmarkEnd w:id="46"/>
      <w:bookmarkEnd w:id="47"/>
      <w:r>
        <w:rPr>
          <w:rtl w:val="true"/>
        </w:rPr>
        <w:t>الثاني</w:t>
      </w:r>
      <w:bookmarkEnd w:id="48"/>
    </w:p>
    <w:p>
      <w:pPr>
        <w:pStyle w:val="BookText"/>
        <w:rPr/>
      </w:pPr>
      <w:r>
        <w:rPr>
          <w:rFonts w:ascii="Amiri" w:hAnsi="Amiri" w:eastAsia="Amiri" w:cs="Amiri"/>
          <w:color w:val="111111"/>
          <w:sz w:val="28"/>
          <w:sz w:val="28"/>
          <w:szCs w:val="28"/>
          <w:rtl w:val="true"/>
          <w:lang w:bidi="ar-SA"/>
        </w:rPr>
        <w:t xml:space="preserve">قد عرفت أنّ الاستصحاب المصطلح ، لا يحقّق إلّا مع حصول الشّك في رفع الحكم السّابق ، فاعلم أنّ ذلك الشّك إنّما يحصل بسبب حصول تغيّر ما </w:t>
      </w:r>
      <w:r>
        <w:rPr>
          <w:rStyle w:val="FootnoteAnchor"/>
          <w:rtl w:val="true"/>
        </w:rPr>
        <w:footnoteReference w:id="395"/>
      </w:r>
      <w:r>
        <w:rPr>
          <w:rFonts w:ascii="Amiri" w:hAnsi="Amiri" w:eastAsia="Amiri" w:cs="Amiri"/>
          <w:color w:val="111111"/>
          <w:sz w:val="28"/>
          <w:sz w:val="28"/>
          <w:szCs w:val="28"/>
          <w:rtl w:val="true"/>
          <w:lang w:bidi="ar-SA"/>
        </w:rPr>
        <w:t xml:space="preserve">في الموضوع ، إمّا في وصف من أوصافه القلّة والكثرة في الماء القليل المتنجّس إذا تمّم كرّا ، أو في سببه </w:t>
      </w:r>
      <w:r>
        <w:rPr>
          <w:rStyle w:val="FootnoteAnchor"/>
          <w:rtl w:val="true"/>
        </w:rPr>
        <w:footnoteReference w:id="396"/>
      </w:r>
      <w:r>
        <w:rPr>
          <w:rFonts w:ascii="Amiri" w:hAnsi="Amiri" w:eastAsia="Amiri" w:cs="Amiri"/>
          <w:color w:val="111111"/>
          <w:sz w:val="28"/>
          <w:sz w:val="28"/>
          <w:szCs w:val="28"/>
          <w:rtl w:val="true"/>
          <w:lang w:bidi="ar-SA"/>
        </w:rPr>
        <w:t xml:space="preserve">كالكرّ المتغيّر بالنجاسة إذا زال تغيّره من قبل نفسه ، أو في حال من أحواله ، كالإناءين المشتبهين ، فإنّ الاجتناب عن الإناء المتنجّس في حال العلم به كان واجبا ، وحصل الشّك في الوجوب بسبب حصول الجهالة به في وقت الاشتباه ، وأمّا مع تغيّر حقيقته </w:t>
      </w:r>
      <w:r>
        <w:rPr>
          <w:rStyle w:val="FootnoteAnchor"/>
          <w:rtl w:val="true"/>
        </w:rPr>
        <w:footnoteReference w:id="397"/>
      </w:r>
      <w:r>
        <w:rPr>
          <w:rFonts w:ascii="Amiri" w:hAnsi="Amiri" w:eastAsia="Amiri" w:cs="Amiri"/>
          <w:color w:val="111111"/>
          <w:sz w:val="28"/>
          <w:sz w:val="28"/>
          <w:szCs w:val="28"/>
          <w:rtl w:val="true"/>
          <w:lang w:bidi="ar-SA"/>
        </w:rPr>
        <w:t>فظاهرهم أنّه لا مجال للاستصحاب ، وذلك مناط قولهم بأنّ الاستحالة من المطهّرات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يستدلّ على ذلك </w:t>
      </w:r>
      <w:r>
        <w:rPr>
          <w:rStyle w:val="FootnoteAnchor"/>
          <w:rtl w:val="true"/>
        </w:rPr>
        <w:footnoteReference w:id="398"/>
      </w:r>
      <w:r>
        <w:rPr>
          <w:rFonts w:ascii="Amiri" w:hAnsi="Amiri" w:eastAsia="Amiri" w:cs="Amiri"/>
          <w:color w:val="111111"/>
          <w:sz w:val="28"/>
          <w:sz w:val="28"/>
          <w:szCs w:val="28"/>
          <w:rtl w:val="true"/>
          <w:lang w:bidi="ar-SA"/>
        </w:rPr>
        <w:t xml:space="preserve">بأنّ النجس والحرام مثلا إنّما هو الكلب والعذرة مثلا ، لا الملح والدّود والتّراب والرّماد ، مثلا إذا انقلب الكلب في المملحة بالملح ، أو العذرة بالدّود ، أو التّراب ، أو الرّماد </w:t>
      </w:r>
      <w:r>
        <w:rPr>
          <w:rStyle w:val="FootnoteAnchor"/>
          <w:rtl w:val="true"/>
        </w:rPr>
        <w:footnoteReference w:id="399"/>
      </w:r>
      <w:r>
        <w:rPr>
          <w:rFonts w:ascii="Amiri" w:hAnsi="Amiri" w:eastAsia="Amiri" w:cs="Amiri"/>
          <w:color w:val="111111"/>
          <w:sz w:val="28"/>
          <w:sz w:val="28"/>
          <w:szCs w:val="28"/>
          <w:rtl w:val="true"/>
          <w:lang w:bidi="ar-SA"/>
        </w:rPr>
        <w:t>، ومن هذا القبيل استحالة النّطفة بقرا أو غنما ، والماء النّجس بولا لحيوان مأكول اللّحم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إشكال </w:t>
      </w:r>
      <w:r>
        <w:rPr>
          <w:rStyle w:val="FootnoteAnchor"/>
          <w:rtl w:val="true"/>
        </w:rPr>
        <w:footnoteReference w:id="400"/>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الحكم إن كان هو التّسمية ، فإذا تحولت </w:t>
      </w:r>
      <w:r>
        <w:rPr>
          <w:rStyle w:val="FootnoteAnchor"/>
          <w:rtl w:val="true"/>
        </w:rPr>
        <w:footnoteReference w:id="401"/>
      </w:r>
      <w:r>
        <w:rPr>
          <w:rFonts w:ascii="Amiri" w:hAnsi="Amiri" w:eastAsia="Amiri" w:cs="Amiri"/>
          <w:color w:val="111111"/>
          <w:sz w:val="28"/>
          <w:sz w:val="28"/>
          <w:szCs w:val="28"/>
          <w:rtl w:val="true"/>
          <w:lang w:bidi="ar-SA"/>
        </w:rPr>
        <w:t>الحنطة النّجسة طحينا أو خبزا ، واللّبن سمنا ، فيلزم طهارتها ، وهو باطل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المناط تبدّل الحقيقة والماهيّة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ذا معيار تبدّل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w:t>
      </w:r>
      <w:r>
        <w:rPr>
          <w:rStyle w:val="FootnoteAnchor"/>
          <w:rtl w:val="true"/>
        </w:rPr>
        <w:footnoteReference w:id="4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فقد تراهم يحكمون بطهارة الرّماد دون الفحم ، وطهارة الخمر بانقلابه خلّا ، فما الفرق بين الأمرين؟ بل تبدّل العذرة بالفحم ليس بأخفى من تبدّل الخمر بالخلّ ، وإن لوحظ فيه تبدّل الخواصّ بالمرّة ، ففي ذلك أيضا عرض عريض لا يمكن ضبطه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المعيار هو تبدّل الحقائق عرفا ، لا محض تغيّر الأسماء ، وهذا يتمّ فيما كان مقتضى الحكم هو نفس الحقيقة ، كالعذرة والكلب ، فإنّ علّة النّجاسة في أمثالهما من النّجاسات عينا والمحرّمات عينا هو ذاتها ، فيتبع ثبوت الحكم بقاء الحقيقة ومع انتفاء الحقيقة فلا حكم ، فكأنّه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نجسة أو حرام ما دام كلبا ، والعذرة نجسة </w:t>
      </w:r>
      <w:r>
        <w:rPr>
          <w:rStyle w:val="FootnoteAnchor"/>
          <w:rtl w:val="true"/>
        </w:rPr>
        <w:footnoteReference w:id="404"/>
      </w:r>
      <w:r>
        <w:rPr>
          <w:rFonts w:ascii="Amiri" w:hAnsi="Amiri" w:eastAsia="Amiri" w:cs="Amiri"/>
          <w:color w:val="111111"/>
          <w:sz w:val="28"/>
          <w:sz w:val="28"/>
          <w:szCs w:val="28"/>
          <w:rtl w:val="true"/>
          <w:lang w:bidi="ar-SA"/>
        </w:rPr>
        <w:t>ما دامت عذرة ، فإذا استحال ماهيّته ، فينتفي الحكم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وألحق بعض الفقهاء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كالخشب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بالنجس بالأولويّة </w:t>
      </w:r>
      <w:r>
        <w:rPr>
          <w:rStyle w:val="FootnoteAnchor"/>
          <w:rtl w:val="true"/>
        </w:rPr>
        <w:footnoteReference w:id="40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الظّاهر أنّ نجاسة الخشب حينئذ ليس لأنّه خشب لاقى نجسا ، بل لأنّه جسم لاقى نجاسة ، وهذا المعنى لم يزل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الحقائق المتخالفة عرفا ، كالعذرة والتّراب والرّماد ، لها أحكام مستقلّة برأسها ، سواء كانت متوافقة في الحكم أو متخالفة ، وأمّا مسحوق ماهيّة كالطّحين للحنطة ، أو منضوجها ، كاللّحم المطبوخ ، والخبز ، ونحو ذلك ، فلا يتبدّل بذلك حقيقتها عرفا ،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تتبدّل حقيقة أيضا ، فما ثبت تبدّل حقيقته عرفا ، فينتفي فيه حكم الاستصحاب ، لثبوت التعارض حينئذ بين ما دلّ على حكم حقيقة المستحال إليه ، وما يستصحب من حكم المستحيل ،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طهارة التّراب أو الدّود أو الملح وحلّيتها يعارض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وسنبيّن </w:t>
      </w:r>
      <w:r>
        <w:rPr>
          <w:rStyle w:val="FootnoteAnchor"/>
          <w:rtl w:val="true"/>
        </w:rPr>
        <w:footnoteReference w:id="406"/>
      </w:r>
      <w:r>
        <w:rPr>
          <w:rFonts w:ascii="Amiri" w:hAnsi="Amiri" w:eastAsia="Amiri" w:cs="Amiri"/>
          <w:color w:val="111111"/>
          <w:sz w:val="28"/>
          <w:sz w:val="28"/>
          <w:szCs w:val="28"/>
          <w:rtl w:val="true"/>
          <w:lang w:bidi="ar-SA"/>
        </w:rPr>
        <w:t>أنّ الاستصحاب من حيث هو ، لا يعارض الدّليل من حيث هو ، مع أنّ حصول الظّن بالبقاء في مثل ذلك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ودلالة الأخبار أيضا غير واضحة ، إذ حكم اليقين إنّما كان ثابتا لشيء آخر ، والذي لا يجوز نقضه بالشّك هو الحكم المتعلّق بالماهيّة السّابقة ، ولم يبق بحالها حتّى يحكم جواز نقض حكمها ، فما حصل الجزم بالاستحالة العرفيّة ، فيحكم بانقطاع الاستصحاب فيه ، وما حصل الجزم بعدمه ، فيجزم بجريان الاستصحاب فيه ، وما حصل الشّك فيه ، فيرجع الى سائر الأدلّة ثمّ الى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 يعرف الكلام في الانتقال ، مثل انتقال دم الإنسان الى بطن القمّل والبرغوث والبقّ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وإن كان تبدّل الحقيقة في غاية الخفاء سيّما في أوّل مصّ هذه الحيوانات للدّم ، وخصوصا في العلق ، ولكن إطلاق دم الحيوان الغير ذي النّفس على هذا الدّم ، مع عدم تصوّر دم لأغلب هذه إلّا ما في بطنها من جهة المصّ ، يوجب الحكم بالطّهارة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الحقيقة يرجع الكلام في أمثال ذلك الى وجود المعارض ، لا عدم إمكان جريان الاستصحاب ، ولذلك توقّف بعض المتأخّرين </w:t>
      </w:r>
      <w:r>
        <w:rPr>
          <w:rStyle w:val="FootnoteAnchor"/>
          <w:rtl w:val="true"/>
        </w:rPr>
        <w:footnoteReference w:id="407"/>
      </w:r>
      <w:r>
        <w:rPr>
          <w:rFonts w:ascii="Amiri" w:hAnsi="Amiri" w:eastAsia="Amiri" w:cs="Amiri"/>
          <w:color w:val="111111"/>
          <w:sz w:val="28"/>
          <w:sz w:val="28"/>
          <w:szCs w:val="28"/>
          <w:rtl w:val="true"/>
          <w:lang w:bidi="ar-SA"/>
        </w:rPr>
        <w:t>في إفادة تغيّر الموضوع في ترك العمل بالاستصحاب ، وتأمّل في كون تغيّر الموضوع قاطعا للاستصحاب</w:t>
      </w:r>
      <w:r>
        <w:rPr>
          <w:rFonts w:eastAsia="Amiri" w:cs="Amiri" w:ascii="Amiri" w:hAnsi="Amiri"/>
          <w:color w:val="111111"/>
          <w:sz w:val="28"/>
          <w:szCs w:val="28"/>
          <w:rtl w:val="true"/>
          <w:lang w:bidi="ar-SA"/>
        </w:rPr>
        <w:t xml:space="preserve">. </w:t>
      </w:r>
      <w:bookmarkStart w:id="49" w:name="pg14072_140267"/>
    </w:p>
    <w:p>
      <w:pPr>
        <w:pStyle w:val="Heading5"/>
        <w:numPr>
          <w:ilvl w:val="4"/>
          <w:numId w:val="1"/>
        </w:numPr>
        <w:rPr/>
      </w:pPr>
      <w:bookmarkStart w:id="50" w:name="__RefHeading___Toc3614198_3381743652"/>
      <w:bookmarkStart w:id="51" w:name="_Toc18"/>
      <w:bookmarkEnd w:id="49"/>
      <w:bookmarkEnd w:id="50"/>
      <w:r>
        <w:rPr>
          <w:rtl w:val="true"/>
        </w:rPr>
        <w:t>الثالث</w:t>
      </w:r>
      <w:bookmarkEnd w:id="51"/>
    </w:p>
    <w:p>
      <w:pPr>
        <w:pStyle w:val="BookText"/>
        <w:rPr/>
      </w:pPr>
      <w:r>
        <w:rPr>
          <w:rFonts w:ascii="Amiri" w:hAnsi="Amiri" w:eastAsia="Amiri" w:cs="Amiri"/>
          <w:color w:val="111111"/>
          <w:sz w:val="28"/>
          <w:sz w:val="28"/>
          <w:szCs w:val="28"/>
          <w:rtl w:val="true"/>
          <w:lang w:bidi="ar-SA"/>
        </w:rPr>
        <w:t xml:space="preserve">ذكر بعض المتأخّرين </w:t>
      </w:r>
      <w:r>
        <w:rPr>
          <w:rStyle w:val="FootnoteAnchor"/>
          <w:rtl w:val="true"/>
        </w:rPr>
        <w:footnoteReference w:id="408"/>
      </w:r>
      <w:r>
        <w:rPr>
          <w:rFonts w:ascii="Amiri" w:hAnsi="Amiri" w:eastAsia="Amiri" w:cs="Amiri"/>
          <w:color w:val="111111"/>
          <w:sz w:val="28"/>
          <w:sz w:val="28"/>
          <w:szCs w:val="28"/>
          <w:rtl w:val="true"/>
          <w:lang w:bidi="ar-SA"/>
        </w:rPr>
        <w:t>للعمل بالاستصحاب بعض الشّروط ، مثل أن لا يكون هناك دليل شرعيّ آخر يوجب انتفاء الحكم الثابت أوّلا في الوقت الثاني ، وإلّا فتعيّن العمل بذلك الدّليل إجماعا ، ومثل أن لا يعارضه استصحاب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من الدّليل ما ثبت رجحانه على معارضه ، فلا اختصاص لهذا الشّرط بالاستصحاب ، بل كلّ دليل عارضه دليل أقوى منه مترجّح عليه ، فلا حجّية فيه ، ويعمل على الدّليل الرّاجح ، فلا مناسبة لذكر ذلك في شرائط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من الدّليل ما يقابل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ذلك إن سلّم في أصل البراءة وأصل العدم ، فهو في الاستصحاب ممنوع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جمهور المتأخّرين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 المفقود في حكم ماله حتّى يحصل العلم العادي بموته ، استصحابا للحال السّابق ، مع ما ورد من الأخبار المعتبرة بالفحص أربع سنين </w:t>
      </w:r>
      <w:r>
        <w:rPr>
          <w:rStyle w:val="FootnoteAnchor"/>
          <w:rtl w:val="true"/>
        </w:rPr>
        <w:footnoteReference w:id="409"/>
      </w:r>
      <w:r>
        <w:rPr>
          <w:rFonts w:ascii="Amiri" w:hAnsi="Amiri" w:eastAsia="Amiri" w:cs="Amiri"/>
          <w:color w:val="111111"/>
          <w:sz w:val="28"/>
          <w:sz w:val="28"/>
          <w:szCs w:val="28"/>
          <w:rtl w:val="true"/>
          <w:lang w:bidi="ar-SA"/>
        </w:rPr>
        <w:t xml:space="preserve">، ثمّ التقسيم بين الورثة ، وعمل عليها جماعة من </w:t>
      </w:r>
    </w:p>
    <w:p>
      <w:pPr>
        <w:pStyle w:val="BookText"/>
        <w:rPr/>
      </w:pPr>
      <w:r>
        <w:rPr>
          <w:rFonts w:ascii="Amiri" w:hAnsi="Amiri" w:eastAsia="Amiri" w:cs="Amiri"/>
          <w:color w:val="111111"/>
          <w:sz w:val="28"/>
          <w:sz w:val="28"/>
          <w:szCs w:val="28"/>
          <w:rtl w:val="true"/>
          <w:lang w:bidi="ar-SA"/>
        </w:rPr>
        <w:t>المحقّقين ، فكيف يدّعى الإجماع على ذلك؟</w:t>
      </w:r>
    </w:p>
    <w:p>
      <w:pPr>
        <w:pStyle w:val="BookText"/>
        <w:rPr/>
      </w:pPr>
      <w:r>
        <w:rPr>
          <w:rFonts w:ascii="Amiri" w:hAnsi="Amiri" w:eastAsia="Amiri" w:cs="Amiri"/>
          <w:color w:val="111111"/>
          <w:sz w:val="28"/>
          <w:sz w:val="28"/>
          <w:szCs w:val="28"/>
          <w:rtl w:val="true"/>
          <w:lang w:bidi="ar-SA"/>
        </w:rPr>
        <w:t>وإن أراد أنّ الاستصحاب من حيث إنّه استصحاب لا يعارض الدّليل النّطقي من حيث هو هو إجماعا ، فله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العام من حيث إنّه عامّ لا يعارض الخاصّ ، والمفهوم من حيث إنّه مفهوم لا يعارض المنطوق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 تقديمه على الدّليل من حيث الاعتضاد الخارجي ، كما هو كذلك في العامّ والمفهوم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أخذنا </w:t>
      </w:r>
      <w:r>
        <w:rPr>
          <w:rStyle w:val="FootnoteAnchor"/>
          <w:rtl w:val="true"/>
        </w:rPr>
        <w:footnoteReference w:id="410"/>
      </w:r>
      <w:r>
        <w:rPr>
          <w:rFonts w:ascii="Amiri" w:hAnsi="Amiri" w:eastAsia="Amiri" w:cs="Amiri"/>
          <w:color w:val="111111"/>
          <w:sz w:val="28"/>
          <w:sz w:val="28"/>
          <w:szCs w:val="28"/>
          <w:rtl w:val="true"/>
          <w:lang w:bidi="ar-SA"/>
        </w:rPr>
        <w:t xml:space="preserve">كون الحكم مظنون البقاء في تعريف الاستصحاب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لجعل عدم الدّليل المعارض شرطا لفقد الظّن مع الدليل على خلافه ، فلا 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نأخذ الظّن في ماهيّة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جعلنا وجه حجّية الاستصحاب هو الظّن الحاصل من الوجود الأوّل ، فإذا تحقّق دليل بدّل الظّن بالوهم ، فهذا يبطل الاستدلال به ، ويصحّ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شرط لجواز العمل به ، إذ ليس هناك ظنّ بالبقاء حينئذ</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عليه أنّه لا اختصاص له بالاستصحاب كما أشرنا سابقا ، وإن جعلنا مبناه هو عدم جواز نقض اليقين إلّا باليقين كما هو مدلول الأخبار ، فإذا ثبت دليل </w:t>
      </w:r>
    </w:p>
    <w:p>
      <w:pPr>
        <w:pStyle w:val="BookText"/>
        <w:rPr/>
      </w:pPr>
      <w:r>
        <w:rPr>
          <w:rFonts w:ascii="Amiri" w:hAnsi="Amiri" w:eastAsia="Amiri" w:cs="Amiri"/>
          <w:color w:val="111111"/>
          <w:sz w:val="28"/>
          <w:sz w:val="28"/>
          <w:szCs w:val="28"/>
          <w:rtl w:val="true"/>
          <w:lang w:bidi="ar-SA"/>
        </w:rPr>
        <w:t>على رفع الحكم ، فإن كان يقينيّا واقعيّا فهو ليس غير يقين يرفع اليقين ، وهو مقتضى مدلول تلك الأخبار ، وكذلك إن كان ظنيّا واجب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عدم اليقين بالخلاف شرط في العمل باليقين السّابق ، وهذا أيضا يرجع الى اشتراط العمل بأحد الدّليلين بعدم ما يوجب بطلانه من يقين على خلافه أو ظنّ أقوى منه ، ولا اختصاص له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توجيه الكلام </w:t>
      </w:r>
      <w:r>
        <w:rPr>
          <w:rStyle w:val="FootnoteAnchor"/>
          <w:rtl w:val="true"/>
        </w:rPr>
        <w:footnoteReference w:id="411"/>
      </w:r>
      <w:r>
        <w:rPr>
          <w:rFonts w:ascii="Amiri" w:hAnsi="Amiri" w:eastAsia="Amiri" w:cs="Amiri"/>
          <w:color w:val="111111"/>
          <w:sz w:val="28"/>
          <w:sz w:val="28"/>
          <w:szCs w:val="28"/>
          <w:rtl w:val="true"/>
          <w:lang w:bidi="ar-SA"/>
        </w:rPr>
        <w:t xml:space="preserve">على نحو ما ذكرنا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الظّن الاستمراريّ لا يقاوم الظّن الإطلاقيّ على الوجه الأوّل </w:t>
      </w:r>
      <w:r>
        <w:rPr>
          <w:rStyle w:val="FootnoteAnchor"/>
          <w:rtl w:val="true"/>
        </w:rPr>
        <w:footnoteReference w:id="412"/>
      </w:r>
      <w:r>
        <w:rPr>
          <w:rFonts w:ascii="Amiri" w:hAnsi="Amiri" w:eastAsia="Amiri" w:cs="Amiri"/>
          <w:color w:val="111111"/>
          <w:sz w:val="28"/>
          <w:sz w:val="28"/>
          <w:szCs w:val="28"/>
          <w:rtl w:val="true"/>
          <w:lang w:bidi="ar-SA"/>
        </w:rPr>
        <w:t>، وعدم جواز نقض اليقين الثّابت بعموم الأخبار ، لا يقاوم ما يدلّ على نقض ذلك اليقين بالخصوص ، فضعف الاستصحاب إمّا من جهة كونه انسحابا للحكم لا حكما مستقلّا ، وإمّا من جهة أنّه عامّ لثبوته من عموم الأخبار الدالّة على عدم جواز نقض اليقين إلّا بيقين ، لا يقاوم ما دلّ على نفي مورده بالخصوص ، وذلك لا ينافي جواز العمل به في موارد الدّليل النافي للحكم بالخصوص من جهة المرجّحات الخارجية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 يظهر حال اشتراط عدم معارضة الاستصحاب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الاستصحابين قد يكون في موضوع واحد ، كما في الجلد المطروح </w:t>
      </w:r>
      <w:r>
        <w:rPr>
          <w:rStyle w:val="FootnoteAnchor"/>
          <w:rtl w:val="true"/>
        </w:rPr>
        <w:footnoteReference w:id="413"/>
      </w:r>
      <w:r>
        <w:rPr>
          <w:rFonts w:ascii="Amiri" w:hAnsi="Amiri" w:eastAsia="Amiri" w:cs="Amiri"/>
          <w:color w:val="111111"/>
          <w:sz w:val="28"/>
          <w:sz w:val="28"/>
          <w:szCs w:val="28"/>
          <w:rtl w:val="true"/>
          <w:lang w:bidi="ar-SA"/>
        </w:rPr>
        <w:t>، فإنّ استصحاب عدم التذكية يقتضي كونه ميتة المستلزم للنجاسة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يقرّر بأنّ الموت حتف الأنف والموت بالتذكية كلاهما حادثان في مرتبة واحدة ، وأصالة عدم المذبوحيّة الى زمان الموت يقتضي النّجاسة لاستلزامه </w:t>
      </w:r>
    </w:p>
    <w:p>
      <w:pPr>
        <w:pStyle w:val="BookText"/>
        <w:rPr/>
      </w:pPr>
      <w:r>
        <w:rPr>
          <w:rFonts w:ascii="Amiri" w:hAnsi="Amiri" w:eastAsia="Amiri" w:cs="Amiri"/>
          <w:color w:val="111111"/>
          <w:sz w:val="28"/>
          <w:sz w:val="28"/>
          <w:szCs w:val="28"/>
          <w:rtl w:val="true"/>
          <w:lang w:bidi="ar-SA"/>
        </w:rPr>
        <w:t>مقارنته مع الموت حتف الأنف ، وأصالة عدم تحقّق الموت حتف الأنف الى زمان الموت يقتضي مقارنته للتذكية المستلزمة للطهارة ، فإن ثبت مرجّح لأحدهما فهو ، وإلّا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إنّما هو في محلّ التنافي ، وإلّا فيبقى كلّ منهما على مقتضاه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حصل التّرجيح لأحدهما في محلّ التنافي ، لا ينفي حكم الآخر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أن يقال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ينجس ملاقيه مع الرّطوبة </w:t>
      </w:r>
      <w:r>
        <w:rPr>
          <w:rStyle w:val="FootnoteAnchor"/>
          <w:rtl w:val="true"/>
        </w:rPr>
        <w:footnoteReference w:id="414"/>
      </w:r>
      <w:r>
        <w:rPr>
          <w:rFonts w:ascii="Amiri" w:hAnsi="Amiri" w:eastAsia="Amiri" w:cs="Amiri"/>
          <w:color w:val="111111"/>
          <w:sz w:val="28"/>
          <w:sz w:val="28"/>
          <w:szCs w:val="28"/>
          <w:rtl w:val="true"/>
          <w:lang w:bidi="ar-SA"/>
        </w:rPr>
        <w:t xml:space="preserve">، ولكن لا يجوز الصلاة معه أيضا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يرجّح الطّهارة ، الأصل واستصحاب طهارة الملاقي وغير ذلك وممّا يعاضد عدم جواز الصلاة معه ، استصحاب اشتغال الذّمة بالصلاة ، والشّك في تحقيق السّاتر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في موضعين ، مثل الموضع الطّاهر الذي نشر عليه الثوب المغسول من المنيّ ثمّ شكّ في إزالة النّجاسة ، فيحكم بطهارة الموضع وجواز التيمّم والسّجود عليه ، لاستصحاب طهارته السّابقة ، ووجوب غسل الثوب ثانيا وعدم جواز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الثوب حينئذ محكوم بنجاسته شرعا للاستصحاب ، وكلّ نجس لاقى مع الرّطوبة ما يقبل النّجاسة فينجّسه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أيضا بعد الملاقاة ، محكوم بطهارته شرعا ، للاستصحاب ، </w:t>
      </w:r>
    </w:p>
    <w:p>
      <w:pPr>
        <w:pStyle w:val="BookText"/>
        <w:rPr/>
      </w:pPr>
      <w:r>
        <w:rPr>
          <w:rFonts w:ascii="Amiri" w:hAnsi="Amiri" w:eastAsia="Amiri" w:cs="Amiri"/>
          <w:color w:val="111111"/>
          <w:sz w:val="28"/>
          <w:sz w:val="28"/>
          <w:szCs w:val="28"/>
          <w:rtl w:val="true"/>
          <w:lang w:bidi="ar-SA"/>
        </w:rPr>
        <w:t>فإنّ كليّة الكبرى ممنوعة ، وإنّما المسلّم في منجّسيّة المتنجّس هو غير ما ثبت نجاسته من الاستصحاب ، وكون المحلّ ممّا يقبل النّجاسة مطلقا أيضا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أيضا الصّيد الواقع في الماء القليل بعد رميه بما يمكن موته به ، واشتبه استناد الموت الى الماء أو الى الجرح ، فيتعارض استصحاب طهارة الماء </w:t>
      </w:r>
      <w:r>
        <w:rPr>
          <w:rStyle w:val="FootnoteAnchor"/>
          <w:rtl w:val="true"/>
        </w:rPr>
        <w:footnoteReference w:id="416"/>
      </w:r>
      <w:r>
        <w:rPr>
          <w:rFonts w:ascii="Amiri" w:hAnsi="Amiri" w:eastAsia="Amiri" w:cs="Amiri"/>
          <w:color w:val="111111"/>
          <w:sz w:val="28"/>
          <w:sz w:val="28"/>
          <w:szCs w:val="28"/>
          <w:rtl w:val="true"/>
          <w:lang w:bidi="ar-SA"/>
        </w:rPr>
        <w:t>واستصحاب عدم حصول التذكية ، أعني الموت بالمذكّى الشرعيّ المستلزم لنجاسته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هنا أيضا العمل بهما في غير مادّة التنافي لاستحالة الحكم بطهارة الماء ونجاسته ، ولكن يمكن الحكم بطهارة الماء وحرمة الصّيد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نجاسة الصيد ، فيأتي فيه الكلام السّابق في الجلد المطروح ، وذلك يصير مرجّحا آخر لطهارة الماء أيضا مع سائر المرجّحات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وإعمال الأصلين المتنافيين في غير موضع التنافي في الشّرع كثير ، فقد يحكم بحرمة الجماع لأحد الزّوجين وحليّته للآخر ، بأن أقرّت على نفسها بما يحرّمه عليها ، وأنكر الزّوج ، ونحو ذلك</w:t>
      </w:r>
      <w:r>
        <w:rPr>
          <w:rFonts w:eastAsia="Amiri" w:cs="Amiri" w:ascii="Amiri" w:hAnsi="Amiri"/>
          <w:color w:val="111111"/>
          <w:sz w:val="28"/>
          <w:szCs w:val="28"/>
          <w:rtl w:val="true"/>
          <w:lang w:bidi="ar-SA"/>
        </w:rPr>
        <w:t xml:space="preserve">. </w:t>
      </w:r>
      <w:bookmarkStart w:id="52" w:name="pg14072_140272"/>
    </w:p>
    <w:p>
      <w:pPr>
        <w:pStyle w:val="Heading3"/>
        <w:numPr>
          <w:ilvl w:val="2"/>
          <w:numId w:val="1"/>
        </w:numPr>
        <w:rPr/>
      </w:pPr>
      <w:bookmarkStart w:id="53" w:name="__RefHeading___Toc3614200_3381743652"/>
      <w:bookmarkStart w:id="54" w:name="_Toc19"/>
      <w:bookmarkEnd w:id="52"/>
      <w:bookmarkEnd w:id="53"/>
      <w:r>
        <w:rPr>
          <w:rtl w:val="true"/>
        </w:rPr>
        <w:t>قانون</w:t>
      </w:r>
      <w:bookmarkEnd w:id="54"/>
    </w:p>
    <w:p>
      <w:pPr>
        <w:pStyle w:val="BookText"/>
        <w:rPr/>
      </w:pPr>
      <w:r>
        <w:rPr>
          <w:rFonts w:ascii="Amiri" w:hAnsi="Amiri" w:eastAsia="Amiri" w:cs="Amiri"/>
          <w:color w:val="111111"/>
          <w:sz w:val="28"/>
          <w:sz w:val="28"/>
          <w:szCs w:val="28"/>
          <w:rtl w:val="true"/>
          <w:lang w:bidi="ar-SA"/>
        </w:rPr>
        <w:t>هو الحكم على الكلّيّ بما وجد في الجزئيّات ، وهو إمّا تامّ ، وإمّا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وجد الحكم في جميع الجزئيّات ،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إمّا حيوان أو نبات أو جماد ، وكلّ منها متحيّز ، فكلّ جسم 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يسمّونه بالقياس المقسّم ، وهو يفيد اليقين ، ولا ريب في حجّيته ، لكنّه ممّا لا يكاد يوجد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ثبت الحكم في الأغلب وهو ممّا يفيد الظّن الغالب ، ويتفاوت الظّن الغالب فيه بتفاوت مراتب الكثرة ، فربّما يصير الظّن متاخما للعلم ، وأمثلته في الشّرع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بسماع شهادة العدلين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بأنّ كلّ صلاة واجبة لا يجوز أن تفعل </w:t>
      </w:r>
      <w:r>
        <w:rPr>
          <w:rStyle w:val="FootnoteAnchor"/>
          <w:rtl w:val="true"/>
        </w:rPr>
        <w:footnoteReference w:id="418"/>
      </w:r>
      <w:r>
        <w:rPr>
          <w:rFonts w:ascii="Amiri" w:hAnsi="Amiri" w:eastAsia="Amiri" w:cs="Amiri"/>
          <w:color w:val="111111"/>
          <w:sz w:val="28"/>
          <w:sz w:val="28"/>
          <w:szCs w:val="28"/>
          <w:rtl w:val="true"/>
          <w:lang w:bidi="ar-SA"/>
        </w:rPr>
        <w:t>على الرّاحلة ، لأنّ كلّ ما وجدناه من أفراده فهو كذلك ، فيحكم على الكلّيّ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استحباب الوتر بجوازها على الرّاحلة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حجّة ، لإفادته الظّن بالحكم الشرعيّ ، وقد أثبتنا مشروحا أنّ ظنّ المجتهد حجّة ، وليس ذلك من باب القياس حتّى يشمله أدلّة حرمته ، كما لا يخفى</w:t>
      </w:r>
      <w:r>
        <w:rPr>
          <w:rFonts w:eastAsia="Amiri" w:cs="Amiri" w:ascii="Amiri" w:hAnsi="Amiri"/>
          <w:color w:val="111111"/>
          <w:sz w:val="28"/>
          <w:szCs w:val="28"/>
          <w:rtl w:val="true"/>
          <w:lang w:bidi="ar-SA"/>
        </w:rPr>
        <w:t xml:space="preserve">. </w:t>
      </w:r>
      <w:bookmarkStart w:id="55" w:name="pg14072_140273"/>
    </w:p>
    <w:p>
      <w:pPr>
        <w:pStyle w:val="Heading3"/>
        <w:numPr>
          <w:ilvl w:val="2"/>
          <w:numId w:val="1"/>
        </w:numPr>
        <w:rPr/>
      </w:pPr>
      <w:bookmarkStart w:id="56" w:name="__RefHeading___Toc3614202_3381743652"/>
      <w:bookmarkStart w:id="57" w:name="_Toc20"/>
      <w:bookmarkEnd w:id="55"/>
      <w:bookmarkEnd w:id="56"/>
      <w:r>
        <w:rPr>
          <w:rtl w:val="true"/>
        </w:rPr>
        <w:t>قانون</w:t>
      </w:r>
      <w:bookmarkEnd w:id="57"/>
    </w:p>
    <w:p>
      <w:pPr>
        <w:pStyle w:val="Heading4"/>
        <w:numPr>
          <w:ilvl w:val="3"/>
          <w:numId w:val="1"/>
        </w:numPr>
        <w:rPr/>
      </w:pPr>
      <w:bookmarkStart w:id="58" w:name="__RefHeading___Toc3614204_3381743652"/>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Style w:val="FootnoteAnchor"/>
          <w:rtl w:val="true"/>
        </w:rPr>
        <w:footnoteReference w:id="419"/>
      </w:r>
      <w:r>
        <w:rPr>
          <w:rFonts w:ascii="Amiri" w:hAnsi="Amiri" w:eastAsia="Amiri" w:cs="Amiri"/>
          <w:color w:val="111111"/>
          <w:sz w:val="28"/>
          <w:sz w:val="28"/>
          <w:szCs w:val="28"/>
          <w:rtl w:val="true"/>
          <w:lang w:bidi="ar-SA"/>
        </w:rPr>
        <w:t xml:space="preserve">والمساواة </w:t>
      </w:r>
      <w:r>
        <w:rPr>
          <w:rStyle w:val="FootnoteAnchor"/>
          <w:rtl w:val="true"/>
        </w:rPr>
        <w:footnoteReference w:id="420"/>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قست الأرض بالقصبة أي قدّرتها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يقاس بفلان أي 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حكم الأصل في الفرع لجامع بينهما ، وهو علّة لثبوت الحكم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إمّا مستنبطة أو منصوصة ، أما الأخير فسيجيء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الأصحاب كافّة عدا ابن الجنيد رحمه‌اللّه من قدمائنا في أوّل أمره ، وبعض العامّة الى حرمة العمل به ، وذهب الآخرون الى جوازه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يستدل على الحرمة بالآيات والأخبار الدالّة على حرمة العمل بالظنّ وليس بذلك ، لما مرّ من أنّها ظاهرة في أصول الدّين ، مع أنّا إذا أثبتنا جواز العمل بظنّ المجتهد مطلقا إلّا ما أخرجه الدّليل ، فلا يتمّ الاستدلال بها أيضا ، إذ حرمته بعد التسليم إنّما يسلم مع عدم انسداد باب العلم ، فالأولى الاستدلال بالأخبار المتواترة على ما إدّعاه جماعة من أصحابنا ، روتها العامّة عن النبيّ صلى‌اللّه‌عليه‌وآله‌وسلم </w:t>
      </w:r>
    </w:p>
    <w:p>
      <w:pPr>
        <w:pStyle w:val="BookText"/>
        <w:rPr/>
      </w:pPr>
      <w:r>
        <w:rPr>
          <w:rFonts w:ascii="Amiri" w:hAnsi="Amiri" w:eastAsia="Amiri" w:cs="Amiri"/>
          <w:color w:val="111111"/>
          <w:sz w:val="28"/>
          <w:sz w:val="28"/>
          <w:szCs w:val="28"/>
          <w:rtl w:val="true"/>
          <w:lang w:bidi="ar-SA"/>
        </w:rPr>
        <w:t>والخاصّة عن أئمّتهم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البيضاوي وغيره </w:t>
      </w:r>
      <w:r>
        <w:rPr>
          <w:rStyle w:val="FootnoteAnchor"/>
          <w:rtl w:val="true"/>
        </w:rPr>
        <w:footnoteReference w:id="421"/>
      </w:r>
      <w:r>
        <w:rPr>
          <w:rFonts w:ascii="Amiri" w:hAnsi="Amiri" w:eastAsia="Amiri" w:cs="Amiri"/>
          <w:color w:val="111111"/>
          <w:sz w:val="28"/>
          <w:sz w:val="28"/>
          <w:szCs w:val="28"/>
          <w:rtl w:val="true"/>
          <w:lang w:bidi="ar-SA"/>
        </w:rPr>
        <w:t xml:space="preserve">عنه صلى‌اللّه‌عليه‌وآله‌وسلم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 هذه الأمّة برهة بالكتاب ، وبرهة بالسنّة ، وبرهة بالقياس ، وإذا فعلوا ذلك فقد 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ستفرق أمتي على بضع وسبعين فرقة ، أعظمهم فتنة قوم يقيسون الأمور برأيهم فيحرّمون الحلال ويحلّلون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أخبار الخاصّة فكتبهم مشحونة بها </w:t>
      </w:r>
      <w:r>
        <w:rPr>
          <w:rStyle w:val="FootnoteAnchor"/>
          <w:rtl w:val="true"/>
        </w:rPr>
        <w:footnoteReference w:id="423"/>
      </w:r>
      <w:r>
        <w:rPr>
          <w:rFonts w:ascii="Amiri" w:hAnsi="Amiri" w:eastAsia="Amiri" w:cs="Amiri"/>
          <w:color w:val="111111"/>
          <w:sz w:val="28"/>
          <w:sz w:val="28"/>
          <w:szCs w:val="28"/>
          <w:rtl w:val="true"/>
          <w:lang w:bidi="ar-SA"/>
        </w:rPr>
        <w:t>لا حاجة الى نقلها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يتراءى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أخبارنا من عمل أئمتنا عليهم الصلاة والسلام بالقياس ، فهو إمّا من باب التقيّة أو المجادلة بالتي هي أحسن ، أو لتعليم أصحابهم طريق دفاع المخالفين كما لا يخفى على البصير ، بل حرمته ضروريّ من المذهب بحيث لا يتخالجه شكّ وريبة ، فإنّا نرى علماءنا في جميع الأعصار والأمصار ينادون في كتبهم الأصوليّة والفقهيّة بحرمته مستندا إيّاها الى أئمّتهم </w:t>
      </w:r>
    </w:p>
    <w:p>
      <w:pPr>
        <w:pStyle w:val="BookText"/>
        <w:rPr/>
      </w:pP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نثبت أوّلا حرمة العمل بالقياس كسائر أصول ديننا ومذهبنا بالإجماع والضّرورة والأخبار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الأحكام الفقهيّة جواز العمل بالظنّ ، لا أنّه يحرم العمل بالظنّ إلّا ما أثبته الدّليل ، فإنّه طريق لا يكاد يمكن إتمامه كما شرحناه مستوفى في مباحث الأخبار ، وبذلك يتخلّص عن الإشكال في أنّ دليل وجوب عمل المجتهدين بالظنّ عقليّ قطعيّ مبنيّ على لزوم تكليف ما لا يطاق ، وترجيح المرجوح لولاه ، والدليل القطعيّ لا يقبل التخصيص ، فكيف يستثنى من ذلك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من طرق استنباط العلّة في القياس ، ممّا لا يفيد الظّن ، سيّما بعد ملاحظة ما ورد في الأخبار وكلمات أصحابنا الأخيار من المنع عنه ، سيّما بعد ملاحظة أنّ مبنى الشريعة على جمع المختلفات وتفريق المتّفقات ، فقد ترى أنّ الشّارع حكم باتّحاد المنزوح من البئر لنجاسة الكلب والخنزير والشّاة ، وباختلاف الأبوال النّجسة والمني والبول ، وجمع في موجبات الوضوء بين النوم والبول والغائط ، وحكم بحرمة صوم العيد ووجوب سابقه وندب لاحقه ، وأمر بقطع اليد للسّارق دون الغاصب ، وأمثال ذلك ممّا لا يعدّ ولا يحصى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 فكيف يحصل الظّن بعلّة الحكم من دون تنصيص الشّارع العالم بالحكم الخفيّة والمصالح الكامنة ، سيّما مع ملاحظة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فَبِظُلْمٍ مِنَ الَّذِينَ هادُوا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حَرَّمْنا عَلَيْهِمْ طَيِّباتٍ أُحِلَّتْ لَهُمْ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الَّذِينَ </w:t>
      </w:r>
    </w:p>
    <w:p>
      <w:pPr>
        <w:pStyle w:val="BookText"/>
        <w:rPr/>
      </w:pPr>
      <w:r>
        <w:rPr>
          <w:rFonts w:ascii="Amiri" w:hAnsi="Amiri" w:eastAsia="Amiri" w:cs="Amiri"/>
          <w:color w:val="111111"/>
          <w:sz w:val="28"/>
          <w:sz w:val="28"/>
          <w:szCs w:val="28"/>
          <w:rtl w:val="true"/>
          <w:lang w:bidi="ar-SA"/>
        </w:rPr>
        <w:t xml:space="preserve">هادُوا حَرَّمْنا كُلَّ ذِي ظُفُرٍ وَمِنَ الْبَقَرِ وَالْغَنَمِ حَرَّمْنا عَلَيْهِمْ شُحُومَهُما إِلَّا ما حَمَلَتْ ظُهُورُهُما أَوِ الْحَوايا أَوْ مَا اخْتَلَطَ بِعَظْمٍ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فإنّه تدلّ على أنّ علّة التحريم عصيانهم ، لا وصف ثابت في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منع حصول الظنّ بكثير من الطرق التي ذكروها مكابرة ، فالأولى الاعتماد على الجواب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الآيتان فلا ينافيان جواز القياس ، وإلّا فكان القياس منافيا للقول بالنسخ ،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 سنبيّن أنّ علّة الحكم قد تكون غائيّة ، وقد تكون فاعليّة ، وقد تكون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حينئذ يرجع الى ملاحظة العلّة الباعثة على التحريم ، وهو العصيان ، لا بالنسبة الى حسن أو قبح في 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يقاس غير اليهود من الظالمين عليهم في حرمة الطيّبات ، لاشتراكهم في الظّلم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فإنّ العبور لغة المجاوزة ، والقياس عبور عن حكم الأصل الى الفرع ، وفي هذا الاستدلال من البعد والتمحّل ما لا يخفى على ذي بصيرة ، بل الظّاهر من الاعتبار الاتّعاظ ، وإن كان فيه أيضا مجاوزة وعبور من حال الغير الى حال نفسه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 لكنّ سياق الآية يقتضي ذلك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بُيُوتَهُمْ بِأَيْدِيهِمْ وَأَيْدِي الْمُؤْمِنِينَ فَاعْتَبِرُوا يا أُولِي الْأَبْصارِ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 فإذا اريد منه حينئذ جاوزوا من </w:t>
      </w:r>
      <w:bookmarkStart w:id="60" w:name="pg14072_140277"/>
    </w:p>
    <w:p>
      <w:pPr>
        <w:pStyle w:val="BookText"/>
        <w:rPr/>
      </w:pPr>
      <w:bookmarkEnd w:id="60"/>
      <w:r>
        <w:rPr>
          <w:rFonts w:ascii="Amiri" w:hAnsi="Amiri" w:eastAsia="Amiri" w:cs="Amiri"/>
          <w:color w:val="111111"/>
          <w:sz w:val="28"/>
          <w:sz w:val="28"/>
          <w:szCs w:val="28"/>
          <w:rtl w:val="true"/>
          <w:lang w:bidi="ar-SA"/>
        </w:rPr>
        <w:t>حكم الخمر الى النبيذ ، أو من البرّ الى الذرّة ، لكان في غاية البعد من الاستقامة ، ولا يليق ذلك بجاهل ، فضلا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نَحْنُ إِلَّا بَشَرٌ مِثْلُكُمْ وَلكِنَّ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 عَلى مَنْ يَشاءُ مِنْ عِبادِهِ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أنّ كون ذلك استدلالا بالقياس ، ممنوع ، بل يجوز أن يكون مرادهم أنّ النبيّ صلى‌اللّه‌عليه‌وآله‌وسلم لا يمكن أن يكون بشرا ، لعدم قابلية البشر لهذه الرتبة أو أنّ ايثاركم علينا في النبوّة ترجيح بلا مرجّح ، مع أنّ ذلك استدلال بالقياس في العقليّات ، وقياس القياس في الأحكام الشرعيّات التي هو محلّ النزاع بالعقليّات يتضمّن مصادرة لا يخفى إذ المنكر ينكر القياس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الأخبار الضّعيفة دلالة وسندا ، وبعمل الصّحابة شائعا من دون نكير ، وهو ممنوع ، بل نقل خلافه عن أبي بكر وعمر وابن عبّاس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قطعيّة بطلانه عندنا من جهة مذهب أئمّتنا عليهم الصلاة والسلام يغنينا عن إطالة الكلام في هذا المرام بالنقض والإبرام ، وذكر شرائط القياس وأقسامه وأحكامه ، فلنكتف في هذا الباب بذكر مسألتين </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3614206_3381743652"/>
      <w:bookmarkStart w:id="62" w:name="_Toc22"/>
      <w:bookmarkEnd w:id="61"/>
      <w:r>
        <w:rPr>
          <w:rtl w:val="true"/>
        </w:rPr>
        <w:t>الأولى</w:t>
      </w:r>
      <w:bookmarkEnd w:id="62"/>
    </w:p>
    <w:p>
      <w:pPr>
        <w:pStyle w:val="Heading5"/>
        <w:numPr>
          <w:ilvl w:val="4"/>
          <w:numId w:val="1"/>
        </w:numPr>
        <w:rPr/>
      </w:pPr>
      <w:bookmarkStart w:id="63" w:name="__RefHeading___Toc3614208_3381743652"/>
      <w:bookmarkStart w:id="64" w:name="_Toc23"/>
      <w:bookmarkEnd w:id="63"/>
      <w:r>
        <w:rPr>
          <w:rtl w:val="true"/>
        </w:rPr>
        <w:t>اشارة</w:t>
      </w:r>
      <w:bookmarkEnd w:id="6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حجّية المنصوص العلّة ، أعني ما استفيد علّة الحكم من كلام الشّارع ، قبالا لما يستنبط من العقل ، سواء كان صريحا ونصّا مصطلحا ، بمعنى مقابل الظّاهر ، كقوله عليه‌السلام لعلّة كذا ، أو لأجل كذا أو كان ظاهرا مثل دلالة التّنبيه والإيماء كما سنبيّنه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يراد به المعنى المقابل للظاهر ، فيكون مقابلا لدلالة التنبيه ، كما يظهر من بعضهم ، فحينئذ لا بدّ من ذكر دلالة التنبيه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الأصحاب في حجّيته ، فمنعه المرتضى رحمه‌اللّه </w:t>
      </w:r>
      <w:r>
        <w:rPr>
          <w:rStyle w:val="FootnoteAnchor"/>
          <w:rtl w:val="true"/>
        </w:rPr>
        <w:footnoteReference w:id="429"/>
      </w:r>
      <w:r>
        <w:rPr>
          <w:rFonts w:ascii="IRNazanin" w:hAnsi="IRNazanin" w:eastAsia="IRNazanin"/>
          <w:color w:val="111111"/>
          <w:sz w:val="28"/>
          <w:sz w:val="28"/>
          <w:szCs w:val="28"/>
          <w:rtl w:val="true"/>
          <w:lang w:bidi="fa-IR"/>
        </w:rPr>
        <w:t>وأثبته الآخرون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المحقّق رحمه‌اللّه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 الشّارع على العلّة ، وكان هناك شاهد حال يدلّ على سقوط اعتبار ما عدا تلك العلّة في ثبوت الحكم جاز تعدية الحكم وكان ذلك برهانا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مراده بشاهد الحال ما يفيد القطع ، كما فهمه بعض المتأخّرين ، ولكن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في مبحث الصلاة في ملك الغير يشهد بأنّه يريد من شاهد الحال أعمّ ممّا يفيد الظّن ، حيث جعل من أفراد المأذون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حصل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بشاهد الحال كما إذا كان هناك أمارة تشهد له أنّ المالك لا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بأنّ ذلك لا يكفي ، بل يلزم العلم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كلام العلّامة رحمه‌اللّه </w:t>
      </w:r>
      <w:r>
        <w:rPr>
          <w:rStyle w:val="FootnoteAnchor"/>
          <w:rtl w:val="true"/>
        </w:rPr>
        <w:footnoteReference w:id="433"/>
      </w:r>
      <w:r>
        <w:rPr>
          <w:rFonts w:ascii="Amiri" w:hAnsi="Amiri" w:eastAsia="Amiri" w:cs="Amiri"/>
          <w:color w:val="111111"/>
          <w:sz w:val="28"/>
          <w:sz w:val="28"/>
          <w:szCs w:val="28"/>
          <w:rtl w:val="true"/>
          <w:lang w:bidi="ar-SA"/>
        </w:rPr>
        <w:t xml:space="preserve">فليس فيه هذا القيد ، بل أطلق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إذا كانت منصوصة وعلم وجودها في الفرع كان حجّة ، وإن قلنا أنّ مراد المحقّق من شاهد الحال الدّالّ على سقوط اعتبار ما عدا تلك العلّة ، كون المقام خاليا عمّا يفيد اشتراك شيء آخر في سببيّة الحكم ، فيرجع كلامه أيضا الى ما هو ظاهر كلامه رحمه‌اللّه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فوجه حجّية ما ذكره المحقّق ظاهر ، لأنّ التّعليل حينئذ يصير </w:t>
      </w:r>
    </w:p>
    <w:p>
      <w:pPr>
        <w:pStyle w:val="BookText"/>
        <w:rPr/>
      </w:pPr>
      <w:r>
        <w:rPr>
          <w:rFonts w:ascii="Amiri" w:hAnsi="Amiri" w:eastAsia="Amiri" w:cs="Amiri"/>
          <w:color w:val="111111"/>
          <w:sz w:val="28"/>
          <w:sz w:val="28"/>
          <w:szCs w:val="28"/>
          <w:rtl w:val="true"/>
          <w:lang w:bidi="ar-SA"/>
        </w:rPr>
        <w:t xml:space="preserve">بمنزلة كبرى كليّة ينضمّ إليها صغرى وجدانيّة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الخمر لأنّه مسكر ، أنّ الخمر حرام لأنّه مسكر ، وكلّ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النبيذ مسكر ، وكلّ مسكر حرام ،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إطلاق العلّامة فهو أنّ المتبادر من التعليل هو ذلك ، فاعتبار القيد الذي ذكره المحقّق رحمه‌اللّه لغو ، لخروج ما لم يكن على ظاهر التعليل عن محلّ النزاع ، فلا ضرورة الى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الخمر لأنّه مسكر ، معناه المتبادر ، لأنّه من أفراد المسكر ومن مصاديقه ، لا لأنّه هذا الفرد الخاصّ من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عليه‌السلام حرّمت الخمر لإسكاره ، المتبادر منه لأجل الإسكار الحاصل في الخمر لا غير الإسكار ، لا لأجل الإسكار المختصّ بالخمر ، لا للإسكار الحاصل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القصر </w:t>
      </w:r>
      <w:r>
        <w:rPr>
          <w:rStyle w:val="FootnoteAnchor"/>
          <w:rtl w:val="true"/>
        </w:rPr>
        <w:footnoteReference w:id="434"/>
      </w:r>
      <w:r>
        <w:rPr>
          <w:rFonts w:ascii="Amiri" w:hAnsi="Amiri" w:eastAsia="Amiri" w:cs="Amiri"/>
          <w:color w:val="111111"/>
          <w:sz w:val="28"/>
          <w:sz w:val="28"/>
          <w:szCs w:val="28"/>
          <w:rtl w:val="true"/>
          <w:lang w:bidi="ar-SA"/>
        </w:rPr>
        <w:t xml:space="preserve">قد يكون للصّفة وقد يكون للموصوف ، فإذا لاحظنا كون الخمر من أفراد كليّات متعدّدة كالمائع والمسكر والحاصل من العنب ، فإذا أضفنا أحد الكليّات إليها فقد يزيد بالإضافة مقصوريّة حكم عليها من جهة كونها من أفراد ذلك الكلّي دون غيره من الكليّات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الخمر لأجل إسكاره لا لأجل ميعانه ، ولا لأجل كونه من ماء العنب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يزيد مقصوريّة الحكم عليها من جهة تحقّق ذلك الكلّي في ضمن هذا الفرد لا الفرد الآخر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الخمر لأجل الإسكار المختصّ بها ، لا لأجل مطلق الإسكار ، فلا بدّ أن يلاحظ أنّ المتبادر من اللّفظ أيّ المعنيين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والإنصاف أنّ المتبادر هو المعنى الأوّل ، والثاني في غاية البعد ، بل هو محض احتمال لا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ظهر بطلان حجّة المانعين ، وهو أنّ العلّة كما يمكن أن تكون هي الإسكار في المثال المذكور ، فيحتمل أن تكون هي إسكار الخمر بحيث تكون الإضافة الى الخمر معتبرة في العلّة ، فإن لم نقل بحصول القطع بذلك فلا ريب في حصول الظّن القويّ ، والظّن المستفاد من دلالة الألفاظ لا ريب في حجّيته ولا إشكال في جواز العمل به ، وليس الظّن الحاصل منه أقصر من سائر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دعا المحقّق وأمثاله الى الفرار عنه </w:t>
      </w:r>
      <w:r>
        <w:rPr>
          <w:rStyle w:val="FootnoteAnchor"/>
          <w:rtl w:val="true"/>
        </w:rPr>
        <w:footnoteReference w:id="435"/>
      </w:r>
      <w:r>
        <w:rPr>
          <w:rFonts w:ascii="Amiri" w:hAnsi="Amiri" w:eastAsia="Amiri" w:cs="Amiri"/>
          <w:color w:val="111111"/>
          <w:sz w:val="28"/>
          <w:sz w:val="28"/>
          <w:szCs w:val="28"/>
          <w:rtl w:val="true"/>
          <w:lang w:bidi="ar-SA"/>
        </w:rPr>
        <w:t>على ما هو ظاهر كلامه واعتبار شاهد الحال على سقوط اعتبار غيرها الخوف من الوقوع في القياس ، وأنت خبير بأنّ هذا ليس بقياس ، بل هو مدلول كلام الشّارح ، فهو في الحقيقة قضيّة كليّة مستفادة من الشّرع ، يندرج تحته ما هو من أفراده ، وعلى فرض تسليم تسميته قياسا ، فلا دليل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الإجماع والضّرورة لم يتنافى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يتبنا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العمل بهذا القسم من القياس لو سلّم كونه قياسا ، وكذلك الكلام في المسألة الآتية </w:t>
      </w:r>
      <w:r>
        <w:rPr>
          <w:rStyle w:val="FootnoteAnchor"/>
          <w:rtl w:val="true"/>
        </w:rPr>
        <w:footnoteReference w:id="436"/>
      </w:r>
      <w:r>
        <w:rPr>
          <w:rFonts w:ascii="Amiri" w:hAnsi="Amiri" w:eastAsia="Amiri" w:cs="Amiri"/>
          <w:color w:val="111111"/>
          <w:sz w:val="28"/>
          <w:sz w:val="28"/>
          <w:szCs w:val="28"/>
          <w:rtl w:val="true"/>
          <w:lang w:bidi="ar-SA"/>
        </w:rPr>
        <w:t>لو جعلناها من القياس</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 فدلالتها موقوفة على ثبوت الحقيقة الشّرعيّة للفظ القياس في هذا القسم ، أو أنّ مرادهم من الأخبار ما يشتمل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ولم يثبت الحقيقة الشرعية فيه ، ولم يعلم أنّ مصطلح زمانهم </w:t>
      </w:r>
      <w:r>
        <w:rPr>
          <w:rStyle w:val="FootnoteAnchor"/>
          <w:rtl w:val="true"/>
        </w:rPr>
        <w:footnoteReference w:id="437"/>
      </w:r>
      <w:r>
        <w:rPr>
          <w:rFonts w:ascii="Amiri" w:hAnsi="Amiri" w:eastAsia="Amiri" w:cs="Amiri"/>
          <w:color w:val="111111"/>
          <w:sz w:val="28"/>
          <w:sz w:val="28"/>
          <w:szCs w:val="28"/>
          <w:rtl w:val="true"/>
          <w:lang w:bidi="ar-SA"/>
        </w:rPr>
        <w:t>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المتيقّن هو </w:t>
      </w:r>
    </w:p>
    <w:p>
      <w:pPr>
        <w:pStyle w:val="BookText"/>
        <w:rPr/>
      </w:pPr>
      <w:r>
        <w:rPr>
          <w:rFonts w:ascii="Amiri" w:hAnsi="Amiri" w:eastAsia="Amiri" w:cs="Amiri"/>
          <w:color w:val="111111"/>
          <w:sz w:val="28"/>
          <w:sz w:val="28"/>
          <w:szCs w:val="28"/>
          <w:rtl w:val="true"/>
          <w:lang w:bidi="ar-SA"/>
        </w:rPr>
        <w:t>القياس المستنبط ، سيّما ومن المعلوم أنّ ردعهم عليهم‌السلام إنّما كان عن العمل بما أحدثوه وأبدعوه من قبل أنفسهم ومن جهة عقولهم القاصرة لقصر العقول عن البلوغ الى مصالح الأحكام المخفيّة ، ولم يتمسّك من تمسّك بذلك فيما نحن فيه إلّا من جهة الاعتماد على كلام الشارع ، غاية الأمر التشكيك في الدخول وعدم الدخول ، فلم يثبت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الجواز ، فيمكن إثباته لاندراجه تحت عموم ظنّ المجتهد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ما دلّ على حرمة العمل بالقياس ووجوب العمل بمدلولات الأخبار ، تعارض من وجه ، وذلك أقوى لاعتضاده بالأصل والشهرة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بين الفريقين في أنّ العلّة المستفادة من الشّرع بعنوان الاستقلال واجب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 أنّا إذا علمنا أنّ علّة حرمة الخمر هو مطلق الإسكار مستقلّا فلا نزاع في التعدّي ، إنّما النّزاع في أنّ معنى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الخمر لأنّه مسكر ، هل هو ذلك أم لا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بأنّ السّيد رحمه‌اللّه مع أنّه معترف بأنّه يفيد العلّيّة فهو من المانعين ، فلعلّ العلّامة رحمه‌اللّه لم يقف على احتجاجه ، فإنّه احتجّ على المنع بأنّ علل الشّرع إنّما تنبئ عن الدّواعي الى الفعل ، أو عن وجه المصلحة فيه ، وقد يشترك الشّيئان في صفة واحدة وقد تكون في احداهما داعية الى فعله دون الآخر مع ثبوتها فيه ، وقد يكون مثل المصلحة مفسدة ، وقد يدعو الشّيء الى غيره في حال دون حال ، وعلى وجه دون وجه ، وقدر منه دون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باب في الدّعاوي معروف ، ولهذا جاز أن يعطى على وجه الإحسان فقير دون فقير </w:t>
      </w:r>
    </w:p>
    <w:p>
      <w:pPr>
        <w:pStyle w:val="BookText"/>
        <w:rPr/>
      </w:pPr>
      <w:r>
        <w:rPr>
          <w:rFonts w:ascii="Amiri" w:hAnsi="Amiri" w:eastAsia="Amiri" w:cs="Amiri"/>
          <w:color w:val="111111"/>
          <w:sz w:val="28"/>
          <w:sz w:val="28"/>
          <w:szCs w:val="28"/>
          <w:rtl w:val="true"/>
          <w:lang w:bidi="ar-SA"/>
        </w:rPr>
        <w:t xml:space="preserve">ودرهم دون درهم وفي حال دون حال ، وإن كان فيما لم نفعله الوجه الذي فعلناه بعينه ، الى آخر ما ذكره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كون النّزاع في المعنى ظاهرة ، يعني أنّ النزاع في إفادة العلّة تعدّي الحكم ، لا في مجرّد أنّ اللّفظ هل يفيد العليّة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كلام السيّد رحمه‌اللّه على ما فهمه بعض المحقّقين </w:t>
      </w:r>
      <w:r>
        <w:rPr>
          <w:rStyle w:val="FootnoteAnchor"/>
          <w:rtl w:val="true"/>
        </w:rPr>
        <w:footnoteReference w:id="441"/>
      </w:r>
      <w:r>
        <w:rPr>
          <w:rFonts w:ascii="Amiri" w:hAnsi="Amiri" w:eastAsia="Amiri" w:cs="Amiri"/>
          <w:color w:val="111111"/>
          <w:sz w:val="28"/>
          <w:sz w:val="28"/>
          <w:szCs w:val="28"/>
          <w:rtl w:val="true"/>
          <w:lang w:bidi="ar-SA"/>
        </w:rPr>
        <w:t>أيضا هو ما ذكرناه في حجّة المانعين ، من أنّه يمكن أن يكون العلّة باعثة وداعية الى الحكم في المحلّ الخاصّ لا مطلقا ، أو تكون تلك العلّة مصلحة للحكم في خصوص المحلّ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 لكن يرجع النّزاع مع السيّد رحمه‌اللّه الى أنّ المثبتين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العليّة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مسكر ، ولكنّ المراد من العلّة هو العلّة التامّة العامّة الغير المختصّة بالمحلّ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أيضا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العليّة منه ، ولكنّ المراد منها أعمّ ، فيرجع النزاع الى تفسير معنى العلّة ، كما أنّه على ما ذكره العلّامة رحمه‌اللّه يرجع النزاع الى تفسير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مسكر ، مثلا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العلّة المستفادة قد تكون من جملة العلل الفاعليّة ، وقد تكون من جملة العلل الغائيّة ، وقد تكون غيرهما ، وكلّها داخلة في المبحث ، ووجوه المصالح الكامنة في نفس الشّيء الواجب أو الحرام من الأسباب التي تشبه أن تكون من </w:t>
      </w:r>
    </w:p>
    <w:p>
      <w:pPr>
        <w:pStyle w:val="BookText"/>
        <w:rPr/>
      </w:pPr>
      <w:r>
        <w:rPr>
          <w:rFonts w:ascii="Amiri" w:hAnsi="Amiri" w:eastAsia="Amiri" w:cs="Amiri"/>
          <w:color w:val="111111"/>
          <w:sz w:val="28"/>
          <w:sz w:val="28"/>
          <w:szCs w:val="28"/>
          <w:rtl w:val="true"/>
          <w:lang w:bidi="ar-SA"/>
        </w:rPr>
        <w:t>العلل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طعم النّوم فتوضّأ ، يدلّ على أنّ العلّة في وجوب الوضوء هو النّوم ، وكذا غيره من الموجبات ، وكذلك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يدلّ على أنّ الصلاة علّة غائيّة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بالعلّة هنا هو السّبب ، ولا مانع من تعدّد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الخمر لأنّه مسكر ، يدلّ على أنّ العلّة في الحرمة هو جهة القبح الحاصلة من الخمر من جهة الإسكار ، ويمكن إدراجه تحت العلّة الغائيّة ، يعني لئلّا يحصل به السّكر ، كما يمكن إدراجه تحت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ماء البئر واسع لا يفسده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على أنّ تلك العلّة الماديّة يقتضي عدم التنجّس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وبأدنى تأمّل يظهر لك وجه التعدّي وطريقته في كلّ موضع ، فالتعدّي في الأوّلين من المخاطب بالوضوء والصلاة شفاها الى غيره إذا حصل فيه العلّة ، وفي الثالث من الخمر الى كلّ مسكر ، وفي الرابع من البئر الى ماء الحمّام ونحوه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العلّة قد تكون علّة لنفس الحكم من حيث هو ، فلا يتخلّف عنها أينما وجدت ولا يثبت بدونها أبدا ، وقد تكون علّة لتشريع </w:t>
      </w:r>
      <w:r>
        <w:rPr>
          <w:rStyle w:val="FootnoteAnchor"/>
          <w:rtl w:val="true"/>
        </w:rPr>
        <w:footnoteReference w:id="444"/>
      </w:r>
      <w:r>
        <w:rPr>
          <w:rFonts w:ascii="Amiri" w:hAnsi="Amiri" w:eastAsia="Amiri" w:cs="Amiri"/>
          <w:color w:val="111111"/>
          <w:sz w:val="28"/>
          <w:sz w:val="28"/>
          <w:szCs w:val="28"/>
          <w:rtl w:val="true"/>
          <w:lang w:bidi="ar-SA"/>
        </w:rPr>
        <w:t>عبادة وتأسيس أساس</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تؤسّس أساسا وتشريع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لأجل حصول </w:t>
      </w:r>
      <w:bookmarkStart w:id="65" w:name="pg14072_140284"/>
    </w:p>
    <w:p>
      <w:pPr>
        <w:pStyle w:val="BookText"/>
        <w:rPr/>
      </w:pPr>
      <w:bookmarkEnd w:id="65"/>
      <w:r>
        <w:rPr>
          <w:rFonts w:ascii="Amiri" w:hAnsi="Amiri" w:eastAsia="Amiri" w:cs="Amiri"/>
          <w:color w:val="111111"/>
          <w:sz w:val="28"/>
          <w:sz w:val="28"/>
          <w:szCs w:val="28"/>
          <w:rtl w:val="true"/>
          <w:lang w:bidi="ar-SA"/>
        </w:rPr>
        <w:t xml:space="preserve">مصلحة ، وذلك لا يستلزم تلازم العلّة مع جميع أفراد تلك العبادة والأساس كما أنّ سور البلد يحاط عليه لأجل دفع ما عسى أن يسنحه سانح </w:t>
      </w:r>
      <w:r>
        <w:rPr>
          <w:rStyle w:val="FootnoteAnchor"/>
          <w:rtl w:val="true"/>
        </w:rPr>
        <w:footnoteReference w:id="445"/>
      </w:r>
      <w:r>
        <w:rPr>
          <w:rFonts w:ascii="Amiri" w:hAnsi="Amiri" w:eastAsia="Amiri" w:cs="Amiri"/>
          <w:color w:val="111111"/>
          <w:sz w:val="28"/>
          <w:sz w:val="28"/>
          <w:szCs w:val="28"/>
          <w:rtl w:val="true"/>
          <w:lang w:bidi="ar-SA"/>
        </w:rPr>
        <w:t>وإن لم يسنحه السّوانح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تعليل غسل الجمعة برفع أرياح الآباط </w:t>
      </w:r>
      <w:r>
        <w:rPr>
          <w:rStyle w:val="FootnoteAnchor"/>
          <w:rtl w:val="true"/>
        </w:rPr>
        <w:footnoteReference w:id="446"/>
      </w:r>
      <w:r>
        <w:rPr>
          <w:rFonts w:ascii="Amiri" w:hAnsi="Amiri" w:eastAsia="Amiri" w:cs="Amiri"/>
          <w:color w:val="111111"/>
          <w:sz w:val="28"/>
          <w:sz w:val="28"/>
          <w:szCs w:val="28"/>
          <w:rtl w:val="true"/>
          <w:lang w:bidi="ar-SA"/>
        </w:rPr>
        <w:t xml:space="preserve">، وتسنين العدّة لأجل عدم اختلاط المياه ، فذلك لا ينافي عدم الرّخصة في تركهما إذا انتفت </w:t>
      </w:r>
      <w:r>
        <w:rPr>
          <w:rStyle w:val="FootnoteAnchor"/>
          <w:rtl w:val="true"/>
        </w:rPr>
        <w:footnoteReference w:id="447"/>
      </w:r>
      <w:r>
        <w:rPr>
          <w:rFonts w:ascii="Amiri" w:hAnsi="Amiri" w:eastAsia="Amiri" w:cs="Amiri"/>
          <w:color w:val="111111"/>
          <w:sz w:val="28"/>
          <w:sz w:val="28"/>
          <w:szCs w:val="28"/>
          <w:rtl w:val="true"/>
          <w:lang w:bidi="ar-SA"/>
        </w:rPr>
        <w:t>العلّة والمصلحة ، كما لا ينافي رجحان شيء آخر يوجب ذلك من غسل البدن والتنظيف ، وغيره من غير جعله عبادة شرعيّة</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3614210_3381743652"/>
      <w:bookmarkStart w:id="67" w:name="_Toc24"/>
      <w:bookmarkEnd w:id="66"/>
      <w:r>
        <w:rPr>
          <w:rtl w:val="true"/>
        </w:rPr>
        <w:t>تنبيه</w:t>
      </w:r>
      <w:bookmarkEnd w:id="67"/>
    </w:p>
    <w:p>
      <w:pPr>
        <w:pStyle w:val="BookText"/>
        <w:rPr/>
      </w:pPr>
      <w:r>
        <w:rPr>
          <w:rFonts w:ascii="Amiri" w:hAnsi="Amiri" w:eastAsia="Amiri" w:cs="Amiri"/>
          <w:color w:val="111111"/>
          <w:sz w:val="28"/>
          <w:sz w:val="28"/>
          <w:szCs w:val="28"/>
          <w:rtl w:val="true"/>
          <w:lang w:bidi="ar-SA"/>
        </w:rPr>
        <w:t>لمعرفة العلّة طرق مقرّرة عند القائسين مضبوطة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فيه ، أنّ العلّة إما تستفاد من جهة الشّارع من إجماع بسيط أو مركّب ، أو كتاب أو سنّة أو من جهة غيره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المستفاد من الإجماع فكثير ، مثل أنّ التعدّي </w:t>
      </w:r>
      <w:r>
        <w:rPr>
          <w:rStyle w:val="FootnoteAnchor"/>
          <w:rtl w:val="true"/>
        </w:rPr>
        <w:footnoteReference w:id="448"/>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وجوب غسل البدن والإزالة عن المسجد والمأكول والمشروب وغيرهما ، إنّما هو لأجل استفادة أنّ علّة </w:t>
      </w:r>
    </w:p>
    <w:p>
      <w:pPr>
        <w:pStyle w:val="BookText"/>
        <w:rPr/>
      </w:pPr>
      <w:r>
        <w:rPr>
          <w:rFonts w:ascii="Amiri" w:hAnsi="Amiri" w:eastAsia="Amiri" w:cs="Amiri"/>
          <w:color w:val="111111"/>
          <w:sz w:val="28"/>
          <w:sz w:val="28"/>
          <w:szCs w:val="28"/>
          <w:rtl w:val="true"/>
          <w:lang w:bidi="ar-SA"/>
        </w:rPr>
        <w:t>وجوب الغسل عن الثّوب هي النّجاسة ودليله الإجماع ، فيجب الاحتراز عنه في كلّ ما يشترط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يستفاد العلّة منهما بصريح اللّفظ الدالّ عليها بالوضع ، أو بسبب التّنبيه والإيماء المحسوب من الدلالة الالتزاميّة ، ولكلّ منهما مراتب مختلفة في الوضوح والخفاء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كذا أو لأجل كذا أو لأنّه كذا أو كي يكون كذا أو إذن يكون كذا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ودونها في الظّهور اللّام والباء وإن كانت هذه أيضا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دلالة التّنبيه والإيماء ، فقد مرّ الإشارة إليه في مباحث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الضابطة فيه كلّ اقتران بوصف لو لم يكن هو أو نظيره للتعليل لكان بعيدا ، فيحمل على التعليل دفعا للاستبعاد ، كقوله صلى‌اللّه‌عليه‌وآله‌وسلم للأعرابي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واقعت امرأتي في شهر رمضان وأنا صائم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السّؤال عن مثله صلى‌اللّه‌عليه‌وآله‌وسلم يقتضي الجواب المطابق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لا بدّ أن يكون لحصول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واقعت فكفّر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هذا اللّفظ دالّ على التعليل ، فكذلك تقديره وإن كان دونه في الظّهور ، لحصول الاحتمال البعيد بعدم قصد الجواب ، كما 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الشمس ، فقال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ماء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الاحتمال في مثل ما نحن فيه ، لا يلتفت إليه قبل ، وهذا هو مراد المحقّق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بحجّية تنقيح المناط القطعيّ كما إذا قيل 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يعلم منه أنّ علّة الإعادة </w:t>
      </w:r>
    </w:p>
    <w:p>
      <w:pPr>
        <w:pStyle w:val="BookText"/>
        <w:rPr/>
      </w:pPr>
      <w:r>
        <w:rPr>
          <w:rFonts w:ascii="Amiri" w:hAnsi="Amiri" w:eastAsia="Amiri" w:cs="Amiri"/>
          <w:color w:val="111111"/>
          <w:sz w:val="28"/>
          <w:sz w:val="28"/>
          <w:szCs w:val="28"/>
          <w:rtl w:val="true"/>
          <w:lang w:bidi="ar-SA"/>
        </w:rPr>
        <w:t>هي نجاسة البدن أو الثوب ، ولا مدخليّة لخصوص المصلّي أو الصلاة ، وكذلك لا مدخل في الأعرابية إذ الهنديّ والأعرابيّ حكمهما في الشّرع واحد ، وكذا كون المحلّ أهلا فإنّ الزّنا 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وأفرط الحنفيّة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مدخليّة لكونه وقاعا أيضا ، فيكون الأكل وغيره من المفطرات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انحصار العليّة من القاطع الخارجيّ كالإجماع ، فلا كلام فيه ، ولكنّه خارج عمّا نحن فيه ، وإلّا فيرجع الكلام في ذلك الى السّبر والتقسيم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أنّه لا يفيد القطع ولا يجوز الاعتماد عليه ، مع أنّ الحكم بأولويّة لزوم العتق في صورة الزّنا ممنوع ، وستعرف الكلام في تحقيق ما هو المعتبر في القياس بطريق الأولى إذ غاية الأمر أن يحكم العقل بأنّ الزّنا أجدر وأولى بالانتقام ، لكنّه هل هو في الآخرة أو في الدّنيا وأنّه القتل أو الرّجم أو الكفّارة أو غيرها ، فيحتاج تعينها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دلالة التّنبيه مبتنية على الاستفادة من اللّفظ من باب الالتزام ، وحجّية هذه الاستفادة تثبت بما ثبت منه حجّية سائر الدلالات اللّفظية ، وليس ذلك من جهة تنقيح المناط ، أعني إلقاء الفارق وإثبات الجامع به ، كما سنشير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سئل عن جواز بيع الرّطب بالتّمر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أينقص الرّطب إذا جفّ؟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فاقتران الحكم أعني 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 بالنقصان ، ينبّه على أنّ علّة منع البيع هو النقصان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 أنّ في هذا المثال قد اجتمع التصريح والتنبيه ، لمكان الفاء ، وإذن ، ولا منافاة ، لاستفادة العليّة بدونهما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أمثلته أن يفرّق بين حكمين بوصفين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للرّاجل سهم وللفارس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ذكر الوصف المناسب وهو في الاصطلاح وصف ظاهر منضبط يحصل من ترتّب الحكم عليه ما يصلح أن يكون مقصودا للعقلاء من حصول مصلحة أو دفع مفسدة ، مثل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القاضي وهو غضبان</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وأهن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فيغلب في الظّن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مع المناسبة ظنّ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النّظير ، فهو ما رواه الجمهور من حكاية سؤال الخثعميّة فإنّها قالت 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أدركته الوفاة وعليه فريضة الحجّ ، فإن حججت عنه أينفعه ذلك؟ فقال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على أبيك دين فقضيته أكان ينفعه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 اللّه أحقّ أن يقضى</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سألته عن دين اللّه فذكر نظيره وهو دين الناس ، فنبّه على التعليل به ، أي كونه علّة للنفع ، وإلّا لزم العبث ، فيفهم منه أنّ نظيره وهو دين اللّه أيضا علّة للنفع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يستفاد من غير الشّرع ، فهي وجوه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الدّوران ، وهو الاستلزام في الوجود والعدم ، وسمّي الأوّل بالطّرد والثاني بالعكس ، وقد يكون في محلّ واحد ، كإسكار الخمر ، فإنّ الحرمة دائرة معه وجودا وعدما ، فقبل حصول السّكر حلال ، وبعد انقلاب الخمر خلّا حلال ، وفي حال الإسكار حرام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في محلّين ، ككون الشّيء مكيلا بحرمة التّفاضل ، فإنّ التّفاضل </w:t>
      </w:r>
    </w:p>
    <w:p>
      <w:pPr>
        <w:pStyle w:val="BookText"/>
        <w:rPr/>
      </w:pPr>
      <w:r>
        <w:rPr>
          <w:rFonts w:ascii="Amiri" w:hAnsi="Amiri" w:eastAsia="Amiri" w:cs="Amiri"/>
          <w:color w:val="111111"/>
          <w:sz w:val="28"/>
          <w:sz w:val="28"/>
          <w:szCs w:val="28"/>
          <w:rtl w:val="true"/>
          <w:lang w:bidi="ar-SA"/>
        </w:rPr>
        <w:t>حلال في الثياب دون الحنطة والشّعير مثلا ، والأوّل أقوى لكونه أقلّ احتمالا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فيه ، والأكثر على المنع ، لأنّ بعض الدّورانات لا يفيد ظنّ العليّة ، كدوران الحدّ والمحدود والعلّة والمعلول المتساوي ، والمعلولين المتساويين لعلّة واحدة ، والحركات والزّمان ونحو ذلك ، فلا يفيد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الاقتضاء إن كان من ماهيّة ، فلا يمكن التخلّف ، وإن كان من جهة خصوص محلّ خاصّ ، فلم يستفد من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حصول الظّن بكثير منها ، مثل ما كان العلّة وصفا مناسبا لا يمكن إنكاره ، بل قد يوجب إفادة القطع كما في التجربيّات ، ولكنّه ليس ذلك من جهة الدّوران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السّبر والتقسيم ، وهو عبارة عن عدّ أوصاف ادّعي بالاستقراء الانحصار فيها ، وسلب العليّة عن كلّ واحد منها إلّا المدّعى ، وهو أيضا يفيد القطع إذا ثبت بالدليل القاطع انحصار الأوصاف في المعدود ، وثبت بالقاطع سلب العلّيّة من غير واحد منها ، وهو في العقليّات كثير ، لكنّها في الشرعيّات لا يكاد يوجد ، وكيف كان فالكلام في إفادة الظّن بالعلّيّة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الأحكام لمّا كانت في الغالب معلّلة بعلل ظاهرة ، ولم يظهر للمجتهد بعد البحث والتأمّل سوى الأوصاف المذكورة ، وانتفت </w:t>
      </w:r>
      <w:r>
        <w:rPr>
          <w:rStyle w:val="FootnoteAnchor"/>
          <w:rtl w:val="true"/>
        </w:rPr>
        <w:footnoteReference w:id="454"/>
      </w:r>
      <w:r>
        <w:rPr>
          <w:rFonts w:ascii="Amiri" w:hAnsi="Amiri" w:eastAsia="Amiri" w:cs="Amiri"/>
          <w:color w:val="111111"/>
          <w:sz w:val="28"/>
          <w:sz w:val="28"/>
          <w:szCs w:val="28"/>
          <w:rtl w:val="true"/>
          <w:lang w:bidi="ar-SA"/>
        </w:rPr>
        <w:t>العلّيّة عن كلّ واحد سوى الوصف المدّعى ، فيغلب الظّن بتعليل الحكم 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النافون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الأكثرون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الاستغناء عن العلّة ، لأنّه لو وجب </w:t>
      </w:r>
    </w:p>
    <w:p>
      <w:pPr>
        <w:pStyle w:val="BookText"/>
        <w:rPr/>
      </w:pPr>
      <w:r>
        <w:rPr>
          <w:rFonts w:ascii="Amiri" w:hAnsi="Amiri" w:eastAsia="Amiri" w:cs="Amiri"/>
          <w:color w:val="111111"/>
          <w:sz w:val="28"/>
          <w:sz w:val="28"/>
          <w:szCs w:val="28"/>
          <w:rtl w:val="true"/>
          <w:lang w:bidi="ar-SA"/>
        </w:rPr>
        <w:t>التعليل لزم التسلسل ، فإنّ الحكم بعلّيّة العلّة يحتاج الى علّة ، وهكذا عليّة تلك العلّة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 يجوز أن يكون العلّة جزئيّ أحدها أو ما يتركّب من بعضها ، مثل وصفين منها أو ثلاثة أو 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 يجوز كون الحكم موقوفا على شرط موجود في الأصل مفقود في الفرع ، أو ثبوت مانع في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 أنّ هذه الاحتمالات تمنع القطع لا الظّن ، ولكن لا حجّة في العمل بهذا الظّن ، بل قام الدليل والضّرورة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ذكروا أنّ إلحاق حكم المسكوت عنه بالمنصوص عليه قد يكون بإلقاء الفارق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الأصل والفرع إلّا كذا وكذا ، وكلّ ذلك لا تأثير له في الحكم ، وهذا الذي تسمّيه الحنفيّة استدلالا </w:t>
      </w:r>
      <w:r>
        <w:rPr>
          <w:rStyle w:val="FootnoteAnchor"/>
          <w:rtl w:val="true"/>
        </w:rPr>
        <w:footnoteReference w:id="456"/>
      </w:r>
      <w:r>
        <w:rPr>
          <w:rFonts w:ascii="Amiri" w:hAnsi="Amiri" w:eastAsia="Amiri" w:cs="Amiri"/>
          <w:color w:val="111111"/>
          <w:sz w:val="28"/>
          <w:sz w:val="28"/>
          <w:szCs w:val="28"/>
          <w:rtl w:val="true"/>
          <w:lang w:bidi="ar-SA"/>
        </w:rPr>
        <w:t xml:space="preserve">، وسمّاه الغزالي </w:t>
      </w:r>
      <w:r>
        <w:rPr>
          <w:rStyle w:val="FootnoteAnchor"/>
          <w:rtl w:val="true"/>
        </w:rPr>
        <w:footnoteReference w:id="457"/>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المناط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لا بدّ له من مؤثّر ، وهو إمّا القدر المشترك بين الأصل والفرع ، أو القدر الذي امتاز به الأصل من الفرع ، والتالي باطل لأنّ الفارق ملغى ، فثبت أنّ المشترك هو العلّة ، وهو متحقّق في الفرع ، فيجب تحقّق الحكم فيه ، وأنت خبير بأنّ هذا أيضا يرجع الى السّبر والتقسيم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يرد عليه ، وفرض حصول القطع في ذلك إنّما يكون من جهة أمور خارجة ، كما أشرنا سابقا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المناط ، ووجه تسميته أنّه إبداء مناط الحكم</w:t>
      </w:r>
      <w:r>
        <w:rPr>
          <w:rFonts w:eastAsia="Amiri" w:cs="Amiri" w:ascii="Amiri" w:hAnsi="Amiri"/>
          <w:color w:val="111111"/>
          <w:sz w:val="28"/>
          <w:szCs w:val="28"/>
          <w:rtl w:val="true"/>
          <w:lang w:bidi="ar-SA"/>
        </w:rPr>
        <w:t xml:space="preserve">. </w:t>
      </w:r>
      <w:bookmarkStart w:id="68" w:name="pg14072_140290"/>
    </w:p>
    <w:p>
      <w:pPr>
        <w:pStyle w:val="BookText"/>
        <w:rPr/>
      </w:pPr>
      <w:bookmarkEnd w:id="68"/>
      <w:r>
        <w:rPr>
          <w:rFonts w:ascii="Amiri" w:hAnsi="Amiri" w:eastAsia="Amiri" w:cs="Amiri"/>
          <w:color w:val="111111"/>
          <w:sz w:val="28"/>
          <w:sz w:val="28"/>
          <w:szCs w:val="28"/>
          <w:rtl w:val="true"/>
          <w:lang w:bidi="ar-SA"/>
        </w:rPr>
        <w:t xml:space="preserve">وحاصله ، تعيين العلّة في الأصل بمجرّد إبداء المناسبة بينها وبين الحكم ، من دون نصّ أو غيره ، كالإسكار لتحريم الخمر فإنّه مناسب لشرع التحريم ، وكالقتل العمد العدواني فإنّه مناسب لشرع القصاص ، ويسمّى مناسبة وإخالة أيضا لأنّه بالنظر إليه يخال أنّه علّة ، أي يظنّ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تحقيق المناط ، فهو عبارة عن النّظر والاجتهاد في وجود العلّة المعلومة علّيّتها بنصّ الشّارع أو استنباط في الفرع</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614212_3381743652"/>
      <w:bookmarkStart w:id="70" w:name="_Toc25"/>
      <w:bookmarkEnd w:id="69"/>
      <w:r>
        <w:rPr>
          <w:rtl w:val="true"/>
        </w:rPr>
        <w:t>المسألة الثانية</w:t>
      </w:r>
      <w:bookmarkEnd w:id="70"/>
    </w:p>
    <w:p>
      <w:pPr>
        <w:pStyle w:val="BookText"/>
        <w:rPr/>
      </w:pPr>
      <w:r>
        <w:rPr>
          <w:rFonts w:ascii="Amiri" w:hAnsi="Amiri" w:eastAsia="Amiri" w:cs="Amiri"/>
          <w:color w:val="111111"/>
          <w:sz w:val="28"/>
          <w:sz w:val="28"/>
          <w:szCs w:val="28"/>
          <w:rtl w:val="true"/>
          <w:lang w:bidi="ar-SA"/>
        </w:rPr>
        <w:t>وهو ما كان اقتضاء الجامع فيه للحكم بالفرع أقوى وأوكد منه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بعضهم </w:t>
      </w:r>
      <w:r>
        <w:rPr>
          <w:rStyle w:val="FootnoteAnchor"/>
          <w:rtl w:val="true"/>
        </w:rPr>
        <w:footnoteReference w:id="458"/>
      </w:r>
      <w:r>
        <w:rPr>
          <w:rFonts w:ascii="Amiri" w:hAnsi="Amiri" w:eastAsia="Amiri" w:cs="Amiri"/>
          <w:color w:val="111111"/>
          <w:sz w:val="28"/>
          <w:sz w:val="28"/>
          <w:szCs w:val="28"/>
          <w:rtl w:val="true"/>
          <w:lang w:bidi="ar-SA"/>
        </w:rPr>
        <w:t xml:space="preserve">أنّه هو القياس الجليّ كما يستفاد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أعمّ منه من وجه كما يظهر من تعريف الأكثر للقياس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كان الفارق بين أصله وفرعه مقطوعا بنفيه ، أي بنفي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العلّة الجامعة بينهما منصوصة ولو بالالتزام ، كإلحاق تحريم ضرب الوالدين بتحريم التأفيف لهما ، العلّة كفّ الأذى عنهما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غير منصوصة ، كإلحاق الأمة بالعبد في تقويم النصيب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العتق ، يعني إذا أعتق أحد الشّريكين شقصه </w:t>
      </w:r>
      <w:r>
        <w:rPr>
          <w:rStyle w:val="FootnoteAnchor"/>
          <w:rtl w:val="true"/>
        </w:rPr>
        <w:footnoteReference w:id="460"/>
      </w:r>
      <w:r>
        <w:rPr>
          <w:rFonts w:ascii="Amiri" w:hAnsi="Amiri" w:eastAsia="Amiri" w:cs="Amiri"/>
          <w:color w:val="111111"/>
          <w:sz w:val="28"/>
          <w:sz w:val="28"/>
          <w:szCs w:val="28"/>
          <w:rtl w:val="true"/>
          <w:lang w:bidi="ar-SA"/>
        </w:rPr>
        <w:t xml:space="preserve">، حيث عرفنا أنّه لا فارق بينهما إلّا الذّكورة في الأصل ، والأنوثة في الفرع ، وعلمنا عدم التفات الشّارع الى ذلك في </w:t>
      </w:r>
    </w:p>
    <w:p>
      <w:pPr>
        <w:pStyle w:val="BookText"/>
        <w:rPr/>
      </w:pPr>
      <w:r>
        <w:rPr>
          <w:rFonts w:ascii="Amiri" w:hAnsi="Amiri" w:eastAsia="Amiri" w:cs="Amiri"/>
          <w:color w:val="111111"/>
          <w:sz w:val="28"/>
          <w:sz w:val="28"/>
          <w:szCs w:val="28"/>
          <w:rtl w:val="true"/>
          <w:lang w:bidi="ar-SA"/>
        </w:rPr>
        <w:t>العتق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الخفيّ ، فهو ما لا يكون نفي تأثير الفارق بين الأصل والفرع مقطوعا به ، كقياس القتل بالمثقّل على القتل بالمحدّد ، وأنت خبير بأنّ هذا التعريف للجليّ يشمل ما لو كان العلّة في الفرع أضعف ، أو مساويا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دعوى كون ما كان الجامع فيه في الفرع أقوى ممّا يحصل به العلم الشرعيّ بسبب العلم بعدم تأثير الفارق فيه مطلقا محلّ تأمّل واضح ، لأنّه إذا كانت </w:t>
      </w:r>
      <w:r>
        <w:rPr>
          <w:rStyle w:val="FootnoteAnchor"/>
          <w:rtl w:val="true"/>
        </w:rPr>
        <w:footnoteReference w:id="461"/>
      </w:r>
      <w:r>
        <w:rPr>
          <w:rFonts w:ascii="Amiri" w:hAnsi="Amiri" w:eastAsia="Amiri" w:cs="Amiri"/>
          <w:color w:val="111111"/>
          <w:sz w:val="28"/>
          <w:sz w:val="28"/>
          <w:szCs w:val="28"/>
          <w:rtl w:val="true"/>
          <w:lang w:bidi="ar-SA"/>
        </w:rPr>
        <w:t xml:space="preserve">العلّة مستفادة من غير النصّ من وجوه الاستنباط ، فإذا لم يعتمد عليها في الأصل ولم يحصل الاطمئنان بالعليّة ، فكيف يكتفى بوجودها في الفرع وإن كان أقوى ، مع أنّه كيف يحصل العلم بعدم تأثير الفارق بمجرّد كون العلّة آكد في الفرع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نفي تأثير الفارق من جميع الوجوه إلّا من جهة مدخليّة خصوصيّة المادّة ، وفيما كان الوصف المناسب في الفرع آكد ينتفي هذا الاحتمال أيضا ، فإنّ الإيذاء إذا كان علّة لتحريم التأفيف ، فالقول بأنّه لعلّه كان لخصوصية الإيذاء الحاصل بالتأفيف مناسبة للتحريم لم تكن حاصلة في الضّرب باطل ، لأنّ احتمال مدخليّة الخصوصيّة إنّما هو لاحتمال أن يكون للمادّة مدخليّة في التحريم ، ومناسبة للحكم بالتحريم لم تكن لمادّة أخرى كالضّرب وهو معلوم الانتفاء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 أنّ القياس حجّة إذا حصل الظّن بالعليّة في مورد الحكم ، ولو من غير جهة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انحصار المانع عن حصول الظّن بالعليّة مطلقا في احتمال مدخليّة المادة ، وإذا انتفى هذا الاحتمال بسبب الأولويّة ، فتصير العلّة مستقلّة ، </w:t>
      </w:r>
    </w:p>
    <w:p>
      <w:pPr>
        <w:pStyle w:val="BookText"/>
        <w:rPr/>
      </w:pPr>
      <w:r>
        <w:rPr>
          <w:rFonts w:ascii="Amiri" w:hAnsi="Amiri" w:eastAsia="Amiri" w:cs="Amiri"/>
          <w:color w:val="111111"/>
          <w:sz w:val="28"/>
          <w:sz w:val="28"/>
          <w:szCs w:val="28"/>
          <w:rtl w:val="true"/>
          <w:lang w:bidi="ar-SA"/>
        </w:rPr>
        <w:t>وهذا هو الباعث لبعض أصحابنا على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 حصول الظّن بالعليّة لم يثبت جواز الاكتفاء به مطلقا ، بل لا بدّ إمّا من القطع أو الظّن الذي لم يدلّ دليل على بطلانه كالمنصوص العلّة ، فلا بدّ أوّلا من إثبات علّة الحكم في الأصل في الجملة ، ثمّ إبطال تأثير الفارق بينه وبين الفرع ، بحيث تصير العلّة قطعيّة في نفس الأمر ، أو قطعيّة العمل ثمّ العمل عليه ، وإلّا فلا دليل على جواز العمل عليه ، وإن كان عليّتها في الفرع أظهر وآكد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القول بحجيّة القياس بطريق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محض كون العلّة في الفرع آكد ، وإن كان استنباط العلّة من مثل الدّوران والترديد ، فلا دليل على حجّيته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الإجماع على كون الوصف علّة مستقلّة أو غيره ممّا يفيد القطع ، فلا حاجة في الحجّية الى الآكديّة في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النصّ بالعليّة في الأصل بأن يفهم منه كونها علّة مستقلّة ، فلا حاجة في الحجّية أيضا الى كونها في الفرع آكد كسائر أفراد المنصوص العلّة ، وكذا ما كان من قبيل دلالة 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المستفاد من النصّ هو العليّة في الجملة ، بمعنى أنّا نفهم منه أنّ العلّة مع الخصوصيّة مثبتة للحكم ونشك أنّ للخصوصيّة مدخليّة أم لا ، ولم يكن تأمّل في استقلال العلّة إلّا من جهة الخصوصيّة ، واحتمال مدخليّة الأصل في عليّة العلّة لأجل مناسبة بينها وبين العلّة يقوّيها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الآكديّة في الفرع ينفي هذا الاحتمال ، فإنّه ينفي ما يتصوّر أشديّة مناسبة العلّة للحكم في الأصل ، فينتفي الفارق رأسا على المفروض ، ومن ذلك يعلم أنّ مرادهم من القطع بانتفاء الفارق واندراج ذلك تحت </w:t>
      </w:r>
    </w:p>
    <w:p>
      <w:pPr>
        <w:pStyle w:val="BookText"/>
        <w:rPr/>
      </w:pPr>
      <w:r>
        <w:rPr>
          <w:rFonts w:ascii="Amiri" w:hAnsi="Amiri" w:eastAsia="Amiri" w:cs="Amiri"/>
          <w:color w:val="111111"/>
          <w:sz w:val="28"/>
          <w:sz w:val="28"/>
          <w:szCs w:val="28"/>
          <w:rtl w:val="true"/>
          <w:lang w:bidi="ar-SA"/>
        </w:rPr>
        <w:t xml:space="preserve">القياس الجليّ ، هو أنّ الخصوصيّة لا مدخليّة لها </w:t>
      </w:r>
      <w:r>
        <w:rPr>
          <w:rStyle w:val="FootnoteAnchor"/>
          <w:rtl w:val="true"/>
        </w:rPr>
        <w:footnoteReference w:id="462"/>
      </w:r>
      <w:r>
        <w:rPr>
          <w:rFonts w:ascii="IRNazanin" w:hAnsi="IRNazanin" w:eastAsia="IRNazanin"/>
          <w:color w:val="111111"/>
          <w:sz w:val="28"/>
          <w:sz w:val="28"/>
          <w:szCs w:val="28"/>
          <w:rtl w:val="true"/>
          <w:lang w:bidi="fa-IR"/>
        </w:rPr>
        <w:t>جزما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من جميع ما ذكرنا أنّه لا يجوز الاعتماد على مجرّد آكديّة العلّة في الفرع ، بل إنّما يجوز العمل به إذا كان في النصّ تنبيه على العلّة وانتقال من الأصل الى الفرع ، وهذا هو المعبّر عنه بالمفهوم الموافق ، وذكروا له 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أَهْلِ الْكِتابِ مَنْ إِنْ تَأْمَنْهُ بِقِنْطارٍ يُؤَدِّهِ إِلَيْكَ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يقولون أنّه تنبيه بالأدنى على الأعلى ، أو بالأعلى على الأدنى ، أي بالتّأفيف على الضّرب مثلا ، أو بالقنطار على الدّينار ، وإن شئت فاقتصر على التّنبيه بالأدنى على الأعلى بأن تجعل الأدنى عبارة عن الأقلّ مناسبة لترتّب الحكم عليه ، والأعلى عن الأكثر مناسبة ، فإنّ التأفيف أقلّ مناسبة بالتحريم من الضّرب ، والذّرة بالجزاء ممّا فوقها ، والقنطار أقلّ مناسبة بالتأدية ممّا دونه ، والدّينار أقلّ مناسبة بعدمها ممّا فوقه ، ولذلك كان الحكم في المسكوت أولى ، ولأجل مدخليّة المناسبة اختلفوا في أنّ دلالة هذه الآيات على الأعلى هل هو من باب القياس الجليّ أو المفهوم أو المنطوق؟</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باب القياس ، وهو ظاهر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 حيث </w:t>
      </w:r>
    </w:p>
    <w:p>
      <w:pPr>
        <w:pStyle w:val="BookText"/>
        <w:rPr/>
      </w:pPr>
      <w:r>
        <w:rPr>
          <w:rFonts w:ascii="Amiri" w:hAnsi="Amiri" w:eastAsia="Amiri" w:cs="Amiri"/>
          <w:color w:val="111111"/>
          <w:sz w:val="28"/>
          <w:sz w:val="28"/>
          <w:szCs w:val="28"/>
          <w:rtl w:val="true"/>
          <w:lang w:bidi="ar-SA"/>
        </w:rPr>
        <w:t xml:space="preserve">قال بعد نقل منع التعبّد بالقياس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أنّ العلّة إذا كانت منصوصة وعلم وجودها في الفرع ، كان حجّة ، وكذا قياس تحريم الضّرب على تحريم التّأفيف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Style w:val="FootnoteAnchor"/>
          <w:rtl w:val="true"/>
        </w:rPr>
        <w:footnoteReference w:id="467"/>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نصّ على العلّة ثمّ علم وجود تلك العلّة في الفرع فإنّ الحكم يتعدّى إليه ، إذ لولاه لوجد المقتضي مع انتفاء معلوله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ما نصّ الشّارع عليه مخصّصا بمحلّ الوفاق وإلّا لم تكن العلّة تامّة ، وقياس الضّرب على التّأفيف ليس من هذا الباب ، لأنّ الحكم في الفرع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كلامه أنّه يعمل بمجرّد كون العلّة في الفرع أقوى وإن لم يثبت العليّة بالقاطع من إجماع أو نصّ صريح أو تنبيه ، وهو مشكل لظهور كونه قياسا ، واندراجه تحت ما دلّ على حرمته من الأخبار وإن لم يسلّم ثبوت الإجماع والضّرورة فيه ، سيّما مع ورود الأخبار في خصوص ما كان الفرع أقوى أيضا ، مثل ما رواه الصدوق رحمه‌اللّه في باب الديات </w:t>
      </w:r>
      <w:r>
        <w:rPr>
          <w:rStyle w:val="FootnoteAnchor"/>
          <w:rtl w:val="true"/>
        </w:rPr>
        <w:footnoteReference w:id="468"/>
      </w:r>
      <w:r>
        <w:rPr>
          <w:rFonts w:ascii="Amiri" w:hAnsi="Amiri" w:eastAsia="Amiri" w:cs="Amiri"/>
          <w:color w:val="111111"/>
          <w:sz w:val="28"/>
          <w:sz w:val="28"/>
          <w:szCs w:val="28"/>
          <w:rtl w:val="true"/>
          <w:lang w:bidi="ar-SA"/>
        </w:rPr>
        <w:t xml:space="preserve">، عن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تقول في رجل قطع إصبعا من أصابع المرأة ، كم فيها؟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ثلاثا؟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أربعا؟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يقطع ثلاثا فيكون عليه ثلاثون ، ويقطع أربعا فيكون عليه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يبلغنا ونحن بالعراق فنتبرّأ ممّن قال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قاله 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أبان ، هذا حكم رسول اللّه صلى‌اللّه‌عليه‌وآله‌وسلم إنّ المرأة تعاقل الرّجل الى ثلث الدّية فإذا بلغت الثلث رجعت المرأة الى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إنّك أخذتني بالقياس ، والسّنّة إذا قيست محق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 من قوله عليه‌السلام لأبي حنيفة </w:t>
      </w:r>
      <w:r>
        <w:rPr>
          <w:rStyle w:val="FootnoteAnchor"/>
          <w:rtl w:val="true"/>
        </w:rPr>
        <w:footnoteReference w:id="4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يؤخذ بالقياس لوجب على الحائض أن تقضي الصلاة لأنّها أفضل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ظاهر كلام العلّامة هذا وكثير من استدلالاته واستدلالات غيره من فقهائنا في كثير من المواضع ، يأبى عن حمل قولهم على ما لو كان في دليل الأصل تنبيه على العلّة أو نصّ أو إجماع ، وإلّا لما احتاج الى الاعتماد على الأولويّة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منهم الاعتماد على مجرّد الأولويّة مع أنّ كثيرا من تلك المواضع إنّما يثبت الحكم في الأصل بالإجماع ، أو يلازم دليل آخر ، وليس من الأدلّة النطقيّة التي يستفاد منها العلّة بالنصّ أو بالتّنبيه أو ثبت بالكتاب والسنّة ، لكن ليس فيها تنصيص ولا تنبيه بالعلّة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تراهم يستدلّون في مسألة كون الزّنا بذات البعل محرّما أبدا بالأولويّة بالنّسبة الى تزويجها ، مع أنّهم يستدلّون في كون تزويجها محرّما أيضا بالأولويّة بالنّسبة الى تزويجها في العدّة الرجعيّة الثّابت تحريمها بالنصّ ، فأين النصّ على العلّة في الأصل أو التّنبيه عليها ، مع أنّه لو استدلّ في كون التزويج بها محرّما أبدا بالنصّ مثل موثّقة أديم بن الحرّ </w:t>
      </w:r>
      <w:r>
        <w:rPr>
          <w:rStyle w:val="FootnoteAnchor"/>
          <w:rtl w:val="true"/>
        </w:rPr>
        <w:footnoteReference w:id="4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تتزوّج ولها زوج ، يفرّق بينهما ، ثمّ لا يتعاودان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يستفد من الحديث بعنوان القطع ولا الظّن أنّ العلّة هو </w:t>
      </w:r>
      <w:r>
        <w:rPr>
          <w:rStyle w:val="FootnoteAnchor"/>
          <w:rtl w:val="true"/>
        </w:rPr>
        <w:footnoteReference w:id="471"/>
      </w:r>
      <w:r>
        <w:rPr>
          <w:rFonts w:ascii="Amiri" w:hAnsi="Amiri" w:eastAsia="Amiri" w:cs="Amiri"/>
          <w:color w:val="111111"/>
          <w:sz w:val="28"/>
          <w:sz w:val="28"/>
          <w:szCs w:val="28"/>
          <w:rtl w:val="true"/>
          <w:lang w:bidi="ar-SA"/>
        </w:rPr>
        <w:t xml:space="preserve">هتك عرض الزّوج والدّخول في حريم المتزوّجة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الدّخول في الحريم وهتك العرض في جانب الزّنا أقوى وآكد ، مع أنّه لو سلّم ذلك ، فيمتنع كونها فيه أقوى ، بل التزويج أدخل في الاعراض عن الاعتناء بشأن الزّوج الأوّل ، وهو كلام وقع في البين بتقريب أنّ ظاهر كلام العلّامة رحمه‌اللّه أنّ مراده ليس بيان تفريع محض آية التّأفيف وأمثاله ، بل مراده حكم جواز قياس ما كان العلّة في الفرع أقوى ، سواء ورد بأصله نصّ أم لا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فلنرجع الى ما كنّا فيه من خلافهم في تفريع آية التّأفيف وأمثاله على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 أو المفهوم أو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باب القياس الجليّ ، لا بدّ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من ملاحظة الفرع أنّ الفارق الذي يتصوّر من جانب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ملغى ، لأنّ الفرع أشدّ مناسبة للحكم ، فيتعدّى إليه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باب المفهوم الموافق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دلالة التزاميّة للّفظ ويسمّونه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الخطاب ولحن الخطاب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التزامية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منطوق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من التّأفيف في العرف حقيقة في المنع عن الأذيّة ، للتبادر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 ذرّة ، حقيقة في المنع عن الإعطاء مطلقا ،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القائل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من باب القياس ، بأنّا نقطع بإفادة الصّيغة للمعنى من غير توقّف على استحضار القياس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المتوقّف على استحضاره هو القياس الشرعيّ لا الجليّ ، فإنّه بما يعرفه كلّ من يعرف اللّغة من غير افتقار الى نظر واجتهاد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ما ذكرنا في القياس الجليّ ، ظهر لك بطلان هذا الإطلاق في كلام المجيب ، إلّا أن يريد بالجليّ هذا القسم الخاصّ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القائل </w:t>
      </w:r>
      <w:r>
        <w:rPr>
          <w:rStyle w:val="FootnoteAnchor"/>
          <w:rtl w:val="true"/>
        </w:rPr>
        <w:footnoteReference w:id="475"/>
      </w:r>
      <w:r>
        <w:rPr>
          <w:rFonts w:ascii="Amiri" w:hAnsi="Amiri" w:eastAsia="Amiri" w:cs="Amiri"/>
          <w:color w:val="111111"/>
          <w:sz w:val="28"/>
          <w:sz w:val="28"/>
          <w:szCs w:val="28"/>
          <w:rtl w:val="true"/>
          <w:lang w:bidi="ar-SA"/>
        </w:rPr>
        <w:t xml:space="preserve">بأنّه من باب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قطع النّظر عن المعنى المناسب الموجب للحكم الجامع بينهما ، وعن كونه آكد في الفرع لما حكم به ، وهو معنى القياس</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يعتبر لإثبات الحكم حتّى يكون قياسا ، بل لكونه شرطا في دلالة الملفوظ على حكم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الانتقال الى الفرع بواسطة ملاحظة المعنى المناسب ، ليس من باب القياس بأن يفهم المخاطب هذا المعنى بتوسّط حركة ذهنيّة سريعة من الأصل الى الفرع ، وملاحظة المعنى المناسب للحكم ، بل بواسطة تبادر المعنى الى الذّهن من اللّفظ أوّلا بواسطة الدلالة اللّفظيّة الالتزاميّة ، ولو كان قياسا لما قال به النافي للقياس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نافي للقياس الجليّ الذي يعرف الحكم فيه بطريق الأولى ، حتّى يصحّ أن يقال إنّه قائل بهذا المفهوم دون القياس ، ويجعل هذا حجّة على إنّه ليس بقياس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دفع للسند ولا يضرّ الجواب ، وهو كذلك ، لكنّه جعله بعضهم من أدلّة المانعين لكونه قياسا ، فحينئذ ينطبق الردّ عليه ويدفعه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النزاع لفظيّ ، واستحسنه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 أنّ الطرفين اتّفقا على الانفهام من اللّفظ ، وأنّه لا حاجة في الانفهام الى ملاحظة الأصل والفرع والعلّة واستحضار القياس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في تسمية ذلك بالمفهوم أو القياس الجليّ ، وذلك أيضا مبنيّ على إرادة هذا القسم الخاصّ من الجليّ وهو القياس بطريق الأولى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إنّما يتمّ إذا سلّمنا أنّ كلّ قياس بطريق الأولى ممّا لا ينفكّ تصوّر الفرع من تصوّر الأصل حتّى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الكلام فيه في حكاية إلحاق الزّنا بالتّزويج ، إلّا أن يراد تردّد المقام بين المفهوم وبين هذا القسم الخاصّ من القياس بطريق الأولى ، الذي هو قسم خاصّ من القياس الجليّ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 أنّ ما ذكرنا من تفسير الجلي في الردّ المذكور هو عبارة التفتازاني ، وهو موهم لكون القياس الجلي نفس القياس بطريق الأولى كما يفهم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Style w:val="FootnoteAnchor"/>
          <w:rtl w:val="true"/>
        </w:rPr>
        <w:footnoteReference w:id="479"/>
      </w:r>
      <w:r>
        <w:rPr>
          <w:rFonts w:ascii="Amiri" w:hAnsi="Amiri" w:eastAsia="Amiri" w:cs="Amiri"/>
          <w:color w:val="111111"/>
          <w:sz w:val="28"/>
          <w:sz w:val="28"/>
          <w:szCs w:val="28"/>
          <w:rtl w:val="true"/>
          <w:lang w:bidi="ar-SA"/>
        </w:rPr>
        <w:t>، وليس كذلك ، بل لا ينافي كلامه إرادة كونه أعمّ منه ، كما هو صريح الأكثرين ، فإنّ الموصول وصلته وصف تقييديّ لا توضيحيّ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الكلام في القياس بطريق الأولى الذي يقول به الشّيعة ، لا بدّ أن يكون قياس نصّ على علّته أو نبّه عليها ، ودفع احتمال مدخليّة خصوصيّة الأصل فيها من جهة كون العلّة في الفرع أقوى ،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ينكر من أصحابنا العمل بالمنصوص العلّة مثل السيّد رحمه‌اللّه </w:t>
      </w:r>
      <w:r>
        <w:rPr>
          <w:rStyle w:val="FootnoteAnchor"/>
          <w:rtl w:val="true"/>
        </w:rPr>
        <w:footnoteReference w:id="480"/>
      </w:r>
      <w:r>
        <w:rPr>
          <w:rFonts w:ascii="Amiri" w:hAnsi="Amiri" w:eastAsia="Amiri" w:cs="Amiri"/>
          <w:color w:val="111111"/>
          <w:sz w:val="28"/>
          <w:sz w:val="28"/>
          <w:szCs w:val="28"/>
          <w:rtl w:val="true"/>
          <w:lang w:bidi="ar-SA"/>
        </w:rPr>
        <w:t>تمسّكا باحتمال مدخليّة الخصوصيّة ، لا بدّ أن يخصّص كلامه بما لو كان الفرع أولى بالحكم ، لأنّ ذلك الاحتمال مندفع فيه حينئذ ، فتأمّل ، فإنّ ذلك أيضا منحصر فيما لو كان الاحتمال من جهة ملاحظة أشدّيّة مناسبة خصوصيّته للعلّة لا مطلقا ، فاحفظ ما ذكرنا لئلّا يختلط عليك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أصحابنا قد يتمسّكون في إلحاق حكم بالآخر ، بإيجاد الطريق بين المسألتين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بقياس ، كما 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في مسألة إلحاق الغائب والمجنون والطفل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مدّعى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بالميّت ، في وجوب اليمين الاستظهاريّ ، أنّ ذلك من باب اتّحاد طريق المسألتين لا من باب القياس ، ثمّ تنظّر فيه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ومرادهم من اتّحاد الطّريق ، أنّ دليلهما واحد من جهة اشتمال دليل أحدهما على نصّ بالعليّة أو تنبيه عليها ، بحيث يشمل الآخر ، فيستفاد من النصّ الوارد في الميّت أنّ العلّة في وجوب اليمين هو أنّه لا لسان له للجواب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النّظر ، أنّ العلة إنّما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حجيّتها إذا ثبت دلالة النصّ على استقلالها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التّنبيه إنّما يسلم إذا ثبت عدم الفارق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بالفرق هنا لعدم رجوع الميّت الى الدنيا ، واحتمال رجوع هؤلاء الى الدّعوى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فلا تغتّر بما أوردناه على العلّامة ، ونظر أنّه في العمل بالقياس بطريق الأولى في غير صورة التّنبيه على العلّة ، وأنّ الظّاهر منه ذلك ، إذ لعلّ مراده أيضا فيما يستفاد العلّة من النصّ ، واعتماده على الأولويّة لإثبات الاستقلال فيما يحتمل فيه مدخليّة المادّة ، وكذلك فيما تمسّكوا فيه باتّحاد الطّريق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والغفلة في طريق الاستنباط والاشتباه في الحدس لا يوجب القول بأنّهم يعملون بالقياس المحرّم ، وقد ذكرنا نظير ذلك في الإجماعات المنقولة ، فكما أنّه قد تقع الغفلة في دعوى الإجماع ويحصل الخطأ في الحدس ، فكذلك في فهم العلّة من النصّ واستقلاله ، فهم معذورون في خطائهم بعد الاجتهاد لا أنّهم عاملون بالقياس المحرّم أو يسمّون المشهور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 وذلك لا يوجب القدح في أصل العمل بالعلّة المنصوصة أو المنبّهة أو الإجماع المنقول</w:t>
      </w:r>
      <w:r>
        <w:rPr>
          <w:rFonts w:eastAsia="Amiri" w:cs="Amiri" w:ascii="Amiri" w:hAnsi="Amiri"/>
          <w:color w:val="111111"/>
          <w:sz w:val="28"/>
          <w:szCs w:val="28"/>
          <w:rtl w:val="true"/>
          <w:lang w:bidi="ar-SA"/>
        </w:rPr>
        <w:t xml:space="preserve">. </w:t>
      </w:r>
      <w:bookmarkStart w:id="71" w:name="pg14072_140301"/>
    </w:p>
    <w:p>
      <w:pPr>
        <w:pStyle w:val="Heading3"/>
        <w:numPr>
          <w:ilvl w:val="2"/>
          <w:numId w:val="1"/>
        </w:numPr>
        <w:rPr/>
      </w:pPr>
      <w:bookmarkStart w:id="72" w:name="__RefHeading___Toc3614214_3381743652"/>
      <w:bookmarkStart w:id="73" w:name="_Toc26"/>
      <w:bookmarkEnd w:id="71"/>
      <w:bookmarkEnd w:id="72"/>
      <w:r>
        <w:rPr>
          <w:rtl w:val="true"/>
        </w:rPr>
        <w:t>قانون</w:t>
      </w:r>
      <w:bookmarkEnd w:id="73"/>
    </w:p>
    <w:p>
      <w:pPr>
        <w:pStyle w:val="BookText"/>
        <w:rPr/>
      </w:pPr>
      <w:r>
        <w:rPr>
          <w:rFonts w:ascii="Amiri" w:hAnsi="Amiri" w:eastAsia="Amiri" w:cs="Amiri"/>
          <w:color w:val="111111"/>
          <w:sz w:val="28"/>
          <w:sz w:val="28"/>
          <w:szCs w:val="28"/>
          <w:rtl w:val="true"/>
          <w:lang w:bidi="ar-SA"/>
        </w:rPr>
        <w:t>ممّا يستدلّ به العامّة ، الاستحسان والمصالح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الحنفيّة </w:t>
      </w:r>
      <w:r>
        <w:rPr>
          <w:rStyle w:val="FootnoteAnchor"/>
          <w:rtl w:val="true"/>
        </w:rPr>
        <w:footnoteReference w:id="482"/>
      </w:r>
      <w:r>
        <w:rPr>
          <w:rFonts w:ascii="Amiri" w:hAnsi="Amiri" w:eastAsia="Amiri" w:cs="Amiri"/>
          <w:color w:val="111111"/>
          <w:sz w:val="28"/>
          <w:sz w:val="28"/>
          <w:szCs w:val="28"/>
          <w:rtl w:val="true"/>
          <w:lang w:bidi="ar-SA"/>
        </w:rPr>
        <w:t xml:space="preserve">، والحنابلة </w:t>
      </w:r>
      <w:r>
        <w:rPr>
          <w:rStyle w:val="FootnoteAnchor"/>
          <w:rtl w:val="true"/>
        </w:rPr>
        <w:footnoteReference w:id="483"/>
      </w:r>
      <w:r>
        <w:rPr>
          <w:rFonts w:ascii="Amiri" w:hAnsi="Amiri" w:eastAsia="Amiri" w:cs="Amiri"/>
          <w:color w:val="111111"/>
          <w:sz w:val="28"/>
          <w:sz w:val="28"/>
          <w:szCs w:val="28"/>
          <w:rtl w:val="true"/>
          <w:lang w:bidi="ar-SA"/>
        </w:rPr>
        <w:t xml:space="preserve">، وأنكره غيرهم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استحسن فقد شرّع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واختلفوا في تعريفه بما لا يرجع الى ما يمكن أن يكون محلّا للنزاع ، ولا حاجة لنا الى ذكرها ، وأظهرها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دليل ينقدح في نفس المجتهد ويعسر عليه التّعبير عنه ، أو أنّه العدول من حكم الدّليل الى العادة لمصلحة الناس ، والمناسب لطريقهم أن يوجّه بأن يكون مرادهم أن ينقدح في نفس المجتهد رجحان استحسان من غير أن يكون مستندا الى دليل شرعيّ ، أو أنّه العدول من حكم الدّليل الشرعيّ الى العادة التي لم تعتبر شرعا ، وإلّا فالحكم بالعادة المعتبرة شرعا ليس باستحسان مردود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عمّا تقتضيه قاعدة الإجارة في دخول الحمّام من غير تعيين مدّة المكث ، ومقدار الماء المسكوب ، وشرب الماء من السّقاء من غير تعيين ، لأنّ تلك العادة كالإجماع ، بل هو إجماع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الاستحسان هو ما يستحسنه المجتهد بطبعه أو بعادته أو نحو ذلك من دون أمارة شرعيّة ، وهو باطل لعدم الدّليل عليه ، ولأنّه لا يفيد الظّن بكونه </w:t>
      </w:r>
    </w:p>
    <w:p>
      <w:pPr>
        <w:pStyle w:val="BookText"/>
        <w:rPr/>
      </w:pPr>
      <w:r>
        <w:rPr>
          <w:rFonts w:ascii="Amiri" w:hAnsi="Amiri" w:eastAsia="Amiri" w:cs="Amiri"/>
          <w:color w:val="111111"/>
          <w:sz w:val="28"/>
          <w:sz w:val="28"/>
          <w:szCs w:val="28"/>
          <w:rtl w:val="true"/>
          <w:lang w:bidi="ar-SA"/>
        </w:rPr>
        <w:t>حكما شرعيّا في الحقيقة ، ولإجماع الإماميّة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عليه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فَيَتَّبِعُونَ أَحْسَنَهُ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أَحْسَنَ ما أُنْزِلَ إِلَيْكُمْ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والأولى ، فعند التّعارض الرّاجح بدلالته ، فإذا تساويا فالرّاجح بحكمه ، وبقوله صلى‌اللّه‌عليه‌وآله‌وسلم </w:t>
      </w:r>
      <w:r>
        <w:rPr>
          <w:rStyle w:val="FootnoteAnchor"/>
          <w:rtl w:val="true"/>
        </w:rPr>
        <w:footnoteReference w:id="4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رآه المسلمون حسنا فهو عند اللّه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ما رآه جميع المسلمين حسنا وهو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المصالح المرسلة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بالمصلحة دفع ضرر أو جلب منفعة للدّين أو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والمصالح إمّا معتبرة في الشّرع ولو بالحكم القطعيّ من العقل ، من جهة إدراك مصلحة خالية عن المفسدة كحفظ الدّين والنّفس ، والعقل والمال والنّسل ، فقد اعتبر الشّارع صيانتها وترك ما يؤدّي الى فسادها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ملغاة ، كإيجاب صيام الشّهرين لأجل الكفّارة على الغنيّ حتما ، لكونه أزجر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مرسلة </w:t>
      </w:r>
      <w:r>
        <w:rPr>
          <w:rStyle w:val="FootnoteAnchor"/>
          <w:rtl w:val="true"/>
        </w:rPr>
        <w:footnoteReference w:id="490"/>
      </w:r>
      <w:r>
        <w:rPr>
          <w:rFonts w:ascii="Amiri" w:hAnsi="Amiri" w:eastAsia="Amiri" w:cs="Amiri"/>
          <w:color w:val="111111"/>
          <w:sz w:val="28"/>
          <w:sz w:val="28"/>
          <w:szCs w:val="28"/>
          <w:rtl w:val="true"/>
          <w:lang w:bidi="ar-SA"/>
        </w:rPr>
        <w:t>، يعني لم يعتبرها الشّارع ولا ألغاها ، وكانت راجحة وخالية عن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ذهب الى حجّيتها </w:t>
      </w:r>
      <w:r>
        <w:rPr>
          <w:rStyle w:val="FootnoteAnchor"/>
          <w:rtl w:val="true"/>
        </w:rPr>
        <w:footnoteReference w:id="491"/>
      </w:r>
      <w:r>
        <w:rPr>
          <w:rFonts w:ascii="Amiri" w:hAnsi="Amiri" w:eastAsia="Amiri" w:cs="Amiri"/>
          <w:color w:val="111111"/>
          <w:sz w:val="28"/>
          <w:sz w:val="28"/>
          <w:szCs w:val="28"/>
          <w:rtl w:val="true"/>
          <w:lang w:bidi="ar-SA"/>
        </w:rPr>
        <w:t xml:space="preserve">بعض العامّة </w:t>
      </w:r>
      <w:r>
        <w:rPr>
          <w:rStyle w:val="FootnoteAnchor"/>
          <w:rtl w:val="true"/>
        </w:rPr>
        <w:footnoteReference w:id="492"/>
      </w:r>
      <w:r>
        <w:rPr>
          <w:rFonts w:ascii="Amiri" w:hAnsi="Amiri" w:eastAsia="Amiri" w:cs="Amiri"/>
          <w:color w:val="111111"/>
          <w:sz w:val="28"/>
          <w:sz w:val="28"/>
          <w:szCs w:val="28"/>
          <w:rtl w:val="true"/>
          <w:lang w:bidi="ar-SA"/>
        </w:rPr>
        <w:t xml:space="preserve">، ونفاها أصحابنا ، وأكثر العامّة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قال القرافي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تنقيح الفصول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المصلحة المرسلة فالمنقول أنّها خاصة بنا ، وإذا تفقدت المذاهب وجدتهم إذا قاسوا وجمعوا وفرّقوا بين المسألتين لا يطلبون شاهدا بالاعتبار لذلك المعنى الذي به جمعوا وفرّقوا ، بل يكتفون بمطلق المناسبة ، وهذا هو المصلحة المرسلة ، فهي ـ حينئذ ـ في جميع المذاهب ، وقال ابن دقيق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يخلو أي مذهب من اعتباره في الجملة ، ولكن الامام مالك قد توسّع في الأخذ بها ، ويليه الامام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الحقّ ، لعدم الدّليل على حجّيته </w:t>
      </w:r>
      <w:r>
        <w:rPr>
          <w:rStyle w:val="FootnoteAnchor"/>
          <w:rtl w:val="true"/>
        </w:rPr>
        <w:footnoteReference w:id="494"/>
      </w:r>
      <w:r>
        <w:rPr>
          <w:rFonts w:ascii="Amiri" w:hAnsi="Amiri" w:eastAsia="Amiri" w:cs="Amiri"/>
          <w:color w:val="111111"/>
          <w:sz w:val="28"/>
          <w:sz w:val="28"/>
          <w:szCs w:val="28"/>
          <w:rtl w:val="true"/>
          <w:lang w:bidi="ar-SA"/>
        </w:rPr>
        <w:t>، ولأنّا نرى أنّ الشّارع ألغى بعضها واعتبر بعضها ، فإلحاق المرسلة بأحدهما دون الآخر ترجيح بلا مرجّح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اعتبارها يؤدّي الى خلوّ وقائع عن الحكم </w:t>
      </w:r>
      <w:r>
        <w:rPr>
          <w:rStyle w:val="FootnoteAnchor"/>
          <w:rtl w:val="true"/>
        </w:rPr>
        <w:footnoteReference w:id="495"/>
      </w:r>
      <w:r>
        <w:rPr>
          <w:rFonts w:ascii="IRNazanin" w:hAnsi="IRNazanin" w:eastAsia="IRNazanin"/>
          <w:color w:val="111111"/>
          <w:sz w:val="28"/>
          <w:sz w:val="28"/>
          <w:szCs w:val="28"/>
          <w:rtl w:val="true"/>
          <w:lang w:bidi="fa-IR"/>
        </w:rPr>
        <w:t xml:space="preserve">، وهو باطل </w:t>
      </w:r>
    </w:p>
    <w:p>
      <w:pPr>
        <w:pStyle w:val="BookText"/>
        <w:rPr/>
      </w:pPr>
      <w:r>
        <w:rPr>
          <w:rFonts w:ascii="Amiri" w:hAnsi="Amiri" w:eastAsia="Amiri" w:cs="Amiri"/>
          <w:color w:val="111111"/>
          <w:sz w:val="28"/>
          <w:sz w:val="28"/>
          <w:szCs w:val="28"/>
          <w:rtl w:val="true"/>
          <w:lang w:bidi="ar-SA"/>
        </w:rPr>
        <w:t xml:space="preserve">لما عرفت في حكم ما لا نصّ فيه ، ومن أمثلتها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المتّهم بالسّرقة محافظة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الحامل أو شربها لدواء ، إذا علم أنّهما يوجبان لشفائها وسقوط ولدها ، فإنّهما يوجبان إبقاء نفس ، وتركهما يوجب إتلاف نفسين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الحرب إذا تترّسوا بأسارى المسلمين فيجوز رميهم ، وإن أدّى الى تلف الأسارى إذا علم أنّهم إذا لم يرموا ظفروا على الإسلام وإنّما أفتى بجوازه أصحابنا لدليل خارجيّ ، ولذلك لا يجوز قتل من يعلم من حاله أنّه لو لم يقتل لأوجب تلف جماعة</w:t>
      </w:r>
      <w:r>
        <w:rPr>
          <w:rFonts w:eastAsia="Amiri" w:cs="Amiri" w:ascii="Amiri" w:hAnsi="Amiri"/>
          <w:color w:val="111111"/>
          <w:sz w:val="28"/>
          <w:szCs w:val="28"/>
          <w:rtl w:val="true"/>
          <w:lang w:bidi="ar-SA"/>
        </w:rPr>
        <w:t xml:space="preserve">. </w:t>
      </w:r>
      <w:bookmarkStart w:id="74" w:name="pg14072_140305"/>
    </w:p>
    <w:p>
      <w:pPr>
        <w:pStyle w:val="Heading2"/>
        <w:numPr>
          <w:ilvl w:val="1"/>
          <w:numId w:val="1"/>
        </w:numPr>
        <w:rPr/>
      </w:pPr>
      <w:bookmarkStart w:id="75" w:name="__RefHeading___Toc3614216_3381743652"/>
      <w:bookmarkStart w:id="76" w:name="_Toc27"/>
      <w:bookmarkEnd w:id="74"/>
      <w:bookmarkEnd w:id="75"/>
      <w:r>
        <w:rPr>
          <w:rtl w:val="true"/>
        </w:rPr>
        <w:t xml:space="preserve">المقصد الخامس </w:t>
      </w:r>
      <w:r>
        <w:rPr>
          <w:rtl w:val="true"/>
        </w:rPr>
        <w:t xml:space="preserve">: </w:t>
      </w:r>
      <w:r>
        <w:rPr>
          <w:rtl w:val="true"/>
        </w:rPr>
        <w:t>في النّسخ</w:t>
      </w:r>
      <w:bookmarkEnd w:id="76"/>
    </w:p>
    <w:p>
      <w:pPr>
        <w:pStyle w:val="Heading3"/>
        <w:numPr>
          <w:ilvl w:val="2"/>
          <w:numId w:val="1"/>
        </w:numPr>
        <w:rPr/>
      </w:pPr>
      <w:bookmarkStart w:id="77" w:name="__RefHeading___Toc3614218_3381743652"/>
      <w:bookmarkStart w:id="78" w:name="_Toc28"/>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وهو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الحكم الشّرعيّ بدليل شرعيّ متأخّر </w:t>
      </w:r>
      <w:r>
        <w:rPr>
          <w:rStyle w:val="FootnoteAnchor"/>
          <w:rtl w:val="true"/>
        </w:rPr>
        <w:footnoteReference w:id="497"/>
      </w:r>
      <w:r>
        <w:rPr>
          <w:rFonts w:ascii="Amiri" w:hAnsi="Amiri" w:eastAsia="Amiri" w:cs="Amiri"/>
          <w:color w:val="111111"/>
          <w:sz w:val="28"/>
          <w:sz w:val="28"/>
          <w:szCs w:val="28"/>
          <w:rtl w:val="true"/>
          <w:lang w:bidi="ar-SA"/>
        </w:rPr>
        <w:t>على وجه لولاه لكان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وتقييد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رفع مقتضى البراءة الأصليّة بالدّليل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الارتفاع بالموت والجنون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الشّرط والاستثناء وغيرهما من المخصّصات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القيد الأخير ، فلإخراج الحكم المحدود الى وقت ، أو الوارد بصيغة الأمر على القول بعدم إفادته للتكرار ، فيبقى إثبات الحكم بعنوان الإطلاق القابل للاستصحاب مثل الحكم بحلّ الأشياء أو حرمتها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القيد مستغنى عنه ، لأنّ في أمثال المخرجات لا رفع لعدم الثبوت فيخرج بقيد الرّفع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رفعه بأنّ الرّفع ليس مستعملا في حقيقته ، وإلّا لزم البداء المحال على اللّه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هو رفع مثل الحكم الشّرعيّ الثّابت </w:t>
      </w:r>
      <w:r>
        <w:rPr>
          <w:rStyle w:val="FootnoteAnchor"/>
          <w:rtl w:val="true"/>
        </w:rPr>
        <w:footnoteReference w:id="498"/>
      </w:r>
      <w:r>
        <w:rPr>
          <w:rFonts w:ascii="Amiri" w:hAnsi="Amiri" w:eastAsia="Amiri" w:cs="Amiri"/>
          <w:color w:val="111111"/>
          <w:sz w:val="28"/>
          <w:sz w:val="28"/>
          <w:szCs w:val="28"/>
          <w:rtl w:val="true"/>
          <w:lang w:bidi="ar-SA"/>
        </w:rPr>
        <w:t xml:space="preserve">، وذلك يتحقّق في المخرجات أيضا ، مع أنّ ذلك يرد على القيد المتأخّر أيضا ، إذ الكلام لا يتمّ إلّا بآخره ، فلم يثبت شيء حتى يرفع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الرّفع ظاهرا ، المترتّب على الثّبوت ظاهرا فإنّ حقيقة النّسخ هو التخصيص ، فإنّه تخصيص في أزمان الحكم ، فيصحّ تعقيبه للتصريح بالدّوام أيضا ، ولا تناقض ، ولا يصحّ تعقيبه للمحدود الى زمان ، وللأمر على القول بعدم إفادته للتكرار</w:t>
      </w:r>
      <w:r>
        <w:rPr>
          <w:rFonts w:eastAsia="Amiri" w:cs="Amiri" w:ascii="Amiri" w:hAnsi="Amiri"/>
          <w:color w:val="111111"/>
          <w:sz w:val="28"/>
          <w:szCs w:val="28"/>
          <w:rtl w:val="true"/>
          <w:lang w:bidi="ar-SA"/>
        </w:rPr>
        <w:t xml:space="preserve">. </w:t>
      </w:r>
      <w:bookmarkStart w:id="79" w:name="pg14072_140307"/>
    </w:p>
    <w:p>
      <w:pPr>
        <w:pStyle w:val="Heading3"/>
        <w:numPr>
          <w:ilvl w:val="2"/>
          <w:numId w:val="1"/>
        </w:numPr>
        <w:rPr/>
      </w:pPr>
      <w:bookmarkStart w:id="80" w:name="__RefHeading___Toc3614220_3381743652"/>
      <w:bookmarkStart w:id="81" w:name="_Toc29"/>
      <w:bookmarkEnd w:id="79"/>
      <w:bookmarkEnd w:id="80"/>
      <w:r>
        <w:rPr>
          <w:rtl w:val="true"/>
        </w:rPr>
        <w:t>قانون</w:t>
      </w:r>
      <w:bookmarkEnd w:id="81"/>
    </w:p>
    <w:p>
      <w:pPr>
        <w:pStyle w:val="BookText"/>
        <w:rPr/>
      </w:pPr>
      <w:r>
        <w:rPr>
          <w:rFonts w:ascii="Amiri" w:hAnsi="Amiri" w:eastAsia="Amiri" w:cs="Amiri"/>
          <w:color w:val="111111"/>
          <w:sz w:val="28"/>
          <w:sz w:val="28"/>
          <w:szCs w:val="28"/>
          <w:rtl w:val="true"/>
          <w:lang w:bidi="ar-SA"/>
        </w:rPr>
        <w:t xml:space="preserve">الحقّ جواز النّسخ ، ووقوعه في الشّرع ، والمخالف في الأوّل بعض فرق اليهود ، وفي الثاني أبو مسلم بن بحر الأصفهاني </w:t>
      </w:r>
      <w:r>
        <w:rPr>
          <w:rStyle w:val="FootnoteAnchor"/>
          <w:rtl w:val="true"/>
        </w:rPr>
        <w:footnoteReference w:id="499"/>
      </w:r>
      <w:r>
        <w:rPr>
          <w:rFonts w:ascii="Amiri" w:hAnsi="Amiri" w:eastAsia="Amiri" w:cs="Amiri"/>
          <w:color w:val="111111"/>
          <w:sz w:val="28"/>
          <w:sz w:val="28"/>
          <w:szCs w:val="28"/>
          <w:rtl w:val="true"/>
          <w:lang w:bidi="ar-SA"/>
        </w:rPr>
        <w:t xml:space="preserve">، سيّما في القرآن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استحالته ، وستسمع بطلان ما تمسّك به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وقوعه آية العدّة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يُتَوَفَّوْنَ مِنْكُمْ وَيَذَرُونَ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لِأَزْواجِهِمْ مَتاعاً إِلَى الْحَوْلِ غَيْرَ إِخْراجٍ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الدالّة على وجوب الإنفاق عليها في حول ، وهو عدّتها ما لم تخرج ، فإن خرجت فتنقضي عدّتها ولا شيء لها ، نسخت بآية أربعة أشهر وعشرا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وتخلّص عنها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حكمها باقية في الجملة ، فإنّ الحامل إذا كان مدّة حملها عاما فتعتدّ بالحول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الاعتداد حينئذ ليس بالحول من حيث هو ، بل بالوضع ، وآية القبلة نسخت الصلاة الى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حكمها باق لبقاء الاستقبال إليه عند الاشتباه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مدفوع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من حيث الخصوصيّة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آية الصدقة قبل النجوى مع الرّسول صلى‌اللّه‌عليه‌وآله‌وسلم ، وغيرها ممّا لا نطيل بذكرها وذكر ترّهات أبي مسلم ، والعمر أشرف من أن يضيّع في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أبا مسلم يقول فيما ثبت بالبديهة نسخه ، كأكثر ما ورد في الشرائع السّالفة بأنّها كانت محدودة ، فلا ينافي إنكاره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تمسّك به من الآية ، 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أنّه لا يأتيه كتاب يبطله ، ولم يتقدّم عليه كتاب يردّه ، مع أنّ النّسخ ليس بإبطال ، بل بيان لانتهاء مدّة الحكم ، أو مرجع الضمير هو المجموع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اليهود ، ففرقة منهم منعوه عقلا ، وفرقة سمعا ، وفرقة جوّزه مطلقا ، لكنّها أنكرت معجزات نبيّنا صلى‌اللّه‌عليه‌وآله‌وسلم ، وفرقة أقرّت بها واعترفت بنبوّته صلى‌اللّه‌عليه‌وآله‌وسلم للعرب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وتمسّك من قال باستحالته عقلا باستحالة كون الشّيء حسنا قبيحا ، والأمر يقتضي كونه حسنا ، ورفعه يقتضي كونه قبيحا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الحسن والقبح ذاتيّين في جميع الأشياء ، بل قد يكون بالوجوه والاعتبارات ، وذلك كشرب الأدوية وأكل الأغذية ، فقد يكون مصلحة في وقت ومفسدة في آخر ، وقد يكون الفعل مصلحة الى زمان ، ومفسدة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يندفع ما يتمسّك بعضهم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تَجِدَ لِسُنَّةِ اللّهِ تَبْدِيلاً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من باب الإلزام ، فإنّ السّنّة هو مجموع الأمرين ، فالمجموع سنّة واحدة ولا تبديل فيه ، بخلاف سنّة العباد ، فإنّ أطبّاء الأبدان قد يمهّدون شرب الدّواء على كيفيّة خاصّة ، على ترتيب خاصّ للمنضج والمسهل والمقوّي وغير ذلك ، وقد يحصل لهم البداء </w:t>
      </w:r>
    </w:p>
    <w:p>
      <w:pPr>
        <w:pStyle w:val="BookText"/>
        <w:rPr/>
      </w:pPr>
      <w:r>
        <w:rPr>
          <w:rFonts w:ascii="Amiri" w:hAnsi="Amiri" w:eastAsia="Amiri" w:cs="Amiri"/>
          <w:color w:val="111111"/>
          <w:sz w:val="28"/>
          <w:sz w:val="28"/>
          <w:szCs w:val="28"/>
          <w:rtl w:val="true"/>
          <w:lang w:bidi="ar-SA"/>
        </w:rPr>
        <w:t>في هذا التمهيد والترتيب ، بخلافه تعالى فإنّه لا يمكن في حقّه البداء ، والنّسخ بيان لانتهاء مدّة الحكم الأوّل بعد إخفائها لمصلحة ، لا بداء ولا ظهور له تعالى ، بعد الجهل والخفاء تعالى شأنه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الآخرون </w:t>
      </w:r>
      <w:r>
        <w:rPr>
          <w:rFonts w:eastAsia="IRNazanin" w:cs="IRNazanin"/>
          <w:color w:val="111111"/>
          <w:sz w:val="28"/>
          <w:szCs w:val="28"/>
          <w:rtl w:val="true"/>
          <w:lang w:bidi="fa-IR"/>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بقول موسى على نبيّنا وآله وعليه‌السلام ، هذه شريعة مؤيّدة ما دامت السّماوات والأرض ، وقوله عليه‌السلام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بالسّبت أبدا</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ودعوى التّواتر غير مسموعة لانقطاع عدد التّواتر عنهم عند ما استأصلهم بخت نصّر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انتزع بلاد الموصل ، وهاجم الإسرائيليين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أنّ بخت بالتّشديد أصله بوخت ومعناه ابن ، ونصّر كبقم صنم ، وكان وجد عند الصّنم ولم يعرف له اب فنسب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الرّواية مختلفة من ابن الرّاوندي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 لكن المراد بالتأبيد طول الزّمان ، كما ورد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يستخدم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ثمّ يعرض عليه العتق ، فإن أبى فليثقب أذنه ويستخدم أبدا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موضع آخر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العبد خمسة سنين ثمّ يعتق ، فعلم أنّ المراد من الأوّل طول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يرد عليهم من المعارضة بوقوع النّسخ عندهم ، فقد ورد في التوراة أنّه تعالى أمر آدم عليه‌السلام بتزويج بناته من بنيه ثمّ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شريعة موسى </w:t>
      </w:r>
      <w:r>
        <w:rPr>
          <w:rStyle w:val="FootnoteAnchor"/>
          <w:rtl w:val="true"/>
        </w:rPr>
        <w:footnoteReference w:id="508"/>
      </w:r>
      <w:r>
        <w:rPr>
          <w:rFonts w:ascii="Amiri" w:hAnsi="Amiri" w:eastAsia="Amiri" w:cs="Amiri"/>
          <w:color w:val="111111"/>
          <w:sz w:val="28"/>
          <w:sz w:val="28"/>
          <w:szCs w:val="28"/>
          <w:rtl w:val="true"/>
          <w:lang w:bidi="ar-SA"/>
        </w:rPr>
        <w:t>، وأنّه أحلّ لنوح عليه‌السلام وقت خروجه من الفلك كلّ دابّة ثمّ حرّم كثيرا منها في شرع موسى ، مع أنّ التأبيد في الزّمان بمنزلة دلالة العامّ على الأفراد ، فيجوز التخصيص فيهما معا ، والتناقض المتوهّم مندفع بذلك كنظائره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اليهود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بيّن شرع موسى عليه‌السلام فاللّفظ الدالّ عليه إمّا أن يدلّ على دوام شرعه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 فإمّا أن يقترن بشيء يدلّ على أنّه سينسخ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 فمع أنّه مستلزم للتناقض ، يرد عليه أنّه ممّا تقضي العادة بنقله متواترا لتوفّر الدّواعي عليه ، ولو نقل لما وقع الخلاف فيه مع أنّه لو جاز ذلك ولم ينقل لورد عليكم أيضا أنّه يجوز أن يكون شرع نبيّكم أيّها المسلمون مقرونا بذلك ولم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 فيلزم التّلبيس والإغراء بالقبيح ، وعلى الثاني فلا يقتضي إلّا فعله مرّة واحدة لأنّ الأمر لا يقتضي الدّوام وذلك لا يسمّى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نختار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ما يدلّ على الدّوام ولا يضرّه التصريح بخبر النّسخ ولا عدمه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فلأنّ التصريح بأنّه سينسخ حينئذ قرينة على التجوّز في الدّوام فلا </w:t>
      </w:r>
    </w:p>
    <w:p>
      <w:pPr>
        <w:pStyle w:val="BookText"/>
        <w:rPr/>
      </w:pP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يستلزم القبيح لو كان وقت الحاجة الى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تأخير البيان عن وقت الخطاب فلا قبح فيه ، كما مرّ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ذلك ، ولكن جميع الشّرائع ليس من باب الأمر إذ بيان الحلّيّة والحرمة للأشياء ممّا يقبل الاستمرار وعدم الاستمرار ، وإذا كان ظاهره الاستمرار فيصحّ النّسخ ويتحقّق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منهم وإن كان لإبطال النّسخ ولكن لازم مرادهم إثبات دوام شريعة موسى عليه‌السلام أيضا ، وأنت خبير بأنّ هناك شقّا آخر لم يذكروه ، وهو أن يكون البيان على سبيل التّحديد الى زمان محمّد صلى‌اللّه‌عليه‌وآله‌وسلم ، لما لا يكون البيان كذلك ، فلا يلزم محال ولا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الحسن لا يمكن أن يصير قبيحا وبالعكس ، رجوع الى الدّليل الأوّل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ينهض هذا الدّليل مع الإغماض عمّا أوردنا عليه الى الآن لو كان في مقابل من يريد بيان ثبوت الإسلام بإثبات نسخ شريعة موسى عليه‌السلام ، فيمكن أن يرد هذا الاعتراض بأنّ هذا الشّقّ ليس من باب النّسخ ، مع أنّ لهم أن يمنعوا النّسخ من رأس بدون التمسّك بهذه الاحتمالات ، لكن لا ينفعهم في إثبات دينهم إلّا مع التمسّك بالرّوايات أو بالاستصحاب ، وقد عرفت حال الرّوايات هنا وحال الاستصحاب في مبحث الاستصحاب ، فهم في المقامين في مقام الاستدلال ونحن في مقام المنع ، ولم يبق شيء لهم يلزموننا به بحول اللّه وقوّته ، وبقي الكلام مع التّحقيق ، وهو محتاج الى الإنصاف وفتح عين البصيرة</w:t>
      </w:r>
      <w:r>
        <w:rPr>
          <w:rFonts w:eastAsia="Amiri" w:cs="Amiri" w:ascii="Amiri" w:hAnsi="Amiri"/>
          <w:color w:val="111111"/>
          <w:sz w:val="28"/>
          <w:szCs w:val="28"/>
          <w:rtl w:val="true"/>
          <w:lang w:bidi="ar-SA"/>
        </w:rPr>
        <w:t xml:space="preserve">. </w:t>
      </w:r>
      <w:bookmarkStart w:id="82" w:name="pg14072_140312"/>
    </w:p>
    <w:p>
      <w:pPr>
        <w:pStyle w:val="Heading3"/>
        <w:numPr>
          <w:ilvl w:val="2"/>
          <w:numId w:val="1"/>
        </w:numPr>
        <w:rPr/>
      </w:pPr>
      <w:bookmarkStart w:id="83" w:name="__RefHeading___Toc3614222_3381743652"/>
      <w:bookmarkStart w:id="84" w:name="_Toc30"/>
      <w:bookmarkEnd w:id="82"/>
      <w:bookmarkEnd w:id="83"/>
      <w:r>
        <w:rPr>
          <w:rtl w:val="true"/>
        </w:rPr>
        <w:t>قانون</w:t>
      </w:r>
      <w:bookmarkEnd w:id="84"/>
    </w:p>
    <w:p>
      <w:pPr>
        <w:pStyle w:val="BookText"/>
        <w:rPr/>
      </w:pPr>
      <w:r>
        <w:rPr>
          <w:rFonts w:ascii="Amiri" w:hAnsi="Amiri" w:eastAsia="Amiri" w:cs="Amiri"/>
          <w:color w:val="111111"/>
          <w:sz w:val="28"/>
          <w:sz w:val="28"/>
          <w:szCs w:val="28"/>
          <w:rtl w:val="true"/>
          <w:lang w:bidi="ar-SA"/>
        </w:rPr>
        <w:t>لا ريب في جواز النّسخ بعد حضور وقت العمل بتمامه والتمكّن منه ، سواء فعله أو لم يفعله ، وإلّا فلم يكن الكفّار مكلّفين بالفروع ، بل العصاة التّاركون للفعل رأسا مع أنّ المصلحة الباعثة عليه تحصل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ومرادنا بالتمكّن أعمّ من ارتفاع المانع الحاصل من جانب اللّه تعالى أوّلا أو من جانب العبد من جانب ترخيصه تعالى ، فحينئذ يدخل في جملة النّسخ قبل حضور وقت العمل نسخ الواجب الموسّع قبل الإتيان به للمريد له المؤخّر إيّاه من جهة رخصة الشّارع ، إلّا أن يكون المطلوب منه الحصول من مجموع المكلّفين لا من كلّ واحد ، فيكفي إتيان بعضهم دون الباقين في جواز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من هذا الباب نسخ آية تقديم الصّدقة على النّجوى ، وكذلك الممنوع عنه في أوّل الوقت لمرض أو إغماء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حكاية ذبح إسماعيل عليه‌السلام ، فإنّه تعالى منع منه وحجزه عن الإتيان به ، وكذلك من تمكّن من بعضه دون بعض آخر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جوازه قبل حضور وقت العمل ، فأكثر أصحابنا والمعتزلة وبعض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والمنقول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Style w:val="FootnoteAnchor"/>
          <w:rtl w:val="true"/>
        </w:rPr>
        <w:footnoteReference w:id="510"/>
      </w:r>
      <w:r>
        <w:rPr>
          <w:rFonts w:ascii="Amiri" w:hAnsi="Amiri" w:eastAsia="Amiri" w:cs="Amiri"/>
          <w:color w:val="111111"/>
          <w:sz w:val="28"/>
          <w:sz w:val="28"/>
          <w:szCs w:val="28"/>
          <w:rtl w:val="true"/>
          <w:lang w:bidi="ar-SA"/>
        </w:rPr>
        <w:t xml:space="preserve">، وهو مذهب أكثر الأشاعرة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لقبح الأمر بالقبيح والنّهي عن الحسن ، فإنّ مقتضى النّهي أوّلا عن شيء قبحه ، فإذا جاء الأمر النّاسخ فيعطى حسن القبيح إذ المفروض اتّحاد متعلّقهما ، وكذلك حكاية النّهي عن الحسن ، وللزوم اجتماع الحسن والقبح في شيء واحد من جهة واحدة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قد تعلّق بمثل ما أمر به لا بنفسه ، وكذلك الأمر ،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المكلّف به أوّلا هو الطبيعة ، أمرا كان أو نهيا ، وقد ورد النّاسخ بها أيضا ، إذ المفروض عدم تحصيل الطبيعة في ضمن فرد حتّى يتصوّر هناك مائز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الأوّل تعلّق باعتقاد وجوب الفعل والنّاسخ بنفسه ، وكذلك النهي الأوّل والنّاسخ إذ ذلك خروج عن المتنازع ، إذ بعد تسليم جواز الأمر والنهي وإرادة الاعتقاد بالوجوب والحرمة والتوطين عليهما لا نفس المأمور به والمنهيّ عنه كما هو الأظهر ، وقد بيّناه في مبحث عدم جواز الأمر مع علم الأمر بانتفاء الشّرط ، فلم يتوارد النّاسخ والمنسوخ على شيء واحد ، والكلام حينئذ في كون ذلك نسخا ، فيرجع حينئذ الى المناقشة في الاصطلاح ، وإطلاق المنسوخ على مثل ذلك ، وإلّا فلا ننكر جواز ذلك كما بيّناه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حسن الاعتقاد يتبع حسن المعتقد ، فإذا لم يكن في نفس المعتقد حسن لا يجوز الأمر به للزوم الإغراء بالقبيح ؛ ضعيف ، بل قد يحسن نفس الأمر والتوطين على شيء مع علمه بأنّه سيمنعه من جهة مصلحة ، وإنّما نسلّم قبح ذلك لو ترتّب عليه مفسدة وتأخّر بيانه عن وقت الحاجة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ورد في الأخبار أيضا ، مثل قويّة أبي المعزا عثمان بن عيسى عن </w:t>
      </w:r>
    </w:p>
    <w:p>
      <w:pPr>
        <w:pStyle w:val="BookText"/>
        <w:rPr/>
      </w:pPr>
      <w:r>
        <w:rPr>
          <w:rFonts w:ascii="Amiri" w:hAnsi="Amiri" w:eastAsia="Amiri" w:cs="Amiri"/>
          <w:color w:val="111111"/>
          <w:sz w:val="28"/>
          <w:sz w:val="28"/>
          <w:szCs w:val="28"/>
          <w:rtl w:val="true"/>
          <w:lang w:bidi="ar-SA"/>
        </w:rPr>
        <w:t xml:space="preserve">أبي بصير </w:t>
      </w:r>
      <w:r>
        <w:rPr>
          <w:rStyle w:val="FootnoteAnchor"/>
          <w:rtl w:val="true"/>
        </w:rPr>
        <w:footnoteReference w:id="5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فجر بامرأة ثمّ أراد بعد أن يتزوّجها؟</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تابت حلّ له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تعرف توبتها؟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يدعوها الى ما كان عليه من الحرام ، فإن امتنعت واستغفرت ربّها ، عرف توبتها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w:t>
      </w:r>
      <w:r>
        <w:rPr>
          <w:rStyle w:val="FootnoteAnchor"/>
          <w:rtl w:val="true"/>
        </w:rPr>
        <w:footnoteReference w:id="513"/>
      </w:r>
      <w:r>
        <w:rPr>
          <w:rFonts w:ascii="Amiri" w:hAnsi="Amiri" w:eastAsia="Amiri" w:cs="Amiri"/>
          <w:color w:val="111111"/>
          <w:sz w:val="28"/>
          <w:sz w:val="28"/>
          <w:szCs w:val="28"/>
          <w:rtl w:val="true"/>
          <w:lang w:bidi="ar-SA"/>
        </w:rPr>
        <w:t xml:space="preserve">عن الصّادق عليه الصلاة والسلام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يحلّ له أن يتزوّج امرأة كان يفجر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 منها رشدا ، فنعم ، وإلّا فليراودها على الحرام ، فإن تابعته فهي عليه حرام ، وإن أبت فليتزوّجها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أنّه إن أريد من جواز النّسخ قبل حضور وقت العمل مثل ذلك فنحن نجوّزه ، وإن أريد إرادة نفس الفعل ثمّ نسخه قبل التمكّن منه ؛ فنستحيله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نظير ما حقّقنا في مبحث الأمر مع العلم بانتفاء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المجوّزون </w:t>
      </w:r>
      <w:r>
        <w:rPr>
          <w:rStyle w:val="FootnoteAnchor"/>
          <w:rtl w:val="true"/>
        </w:rPr>
        <w:footnoteReference w:id="514"/>
      </w:r>
      <w:r>
        <w:rPr>
          <w:rFonts w:ascii="Amiri" w:hAnsi="Amiri" w:eastAsia="Amiri" w:cs="Amiri"/>
          <w:color w:val="111111"/>
          <w:sz w:val="28"/>
          <w:sz w:val="28"/>
          <w:szCs w:val="28"/>
          <w:rtl w:val="true"/>
          <w:lang w:bidi="ar-SA"/>
        </w:rPr>
        <w:t xml:space="preserve">بوجوه ضعيفة ، أقواها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وَيُثْبِتُ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أريد به ما يعمّ محو الأمر الابتلائيّ الذي قصد منه محض الاعتقاد ، فقد عرفت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محض الإيجاد والإعدام ، مثل إحياء زيد وإماتة عمرو ، فهو أيضا خارج عمّا نحن فيه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محو الأمر بالمأمور به المطلوب بذاته في نفس الأمر ، فهو مستلزم للبداء الحقيقيّ المحال على اللّه تعالى الموجب لاجتماع الحسن والقبح ، وتحسين </w:t>
      </w:r>
    </w:p>
    <w:p>
      <w:pPr>
        <w:pStyle w:val="BookText"/>
        <w:rPr/>
      </w:pPr>
      <w:r>
        <w:rPr>
          <w:rFonts w:ascii="Amiri" w:hAnsi="Amiri" w:eastAsia="Amiri" w:cs="Amiri"/>
          <w:color w:val="111111"/>
          <w:sz w:val="28"/>
          <w:sz w:val="28"/>
          <w:szCs w:val="28"/>
          <w:rtl w:val="true"/>
          <w:lang w:bidi="ar-SA"/>
        </w:rPr>
        <w:t>القبيح وتقبيح الحسن ، فلا بدّ من تخصيص الآية بغيره ، لقيام البرهان على استحالته ، مع أنّ مدلول الآية أنّه تعالى يمحو ما يشاء ، والكلام في ثبوت مشيّته لهذا المحو ، وهو ممنوع ، بل الظّاهر من الآية هو البداء الاصطلاحي الذي هو من خواصّ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أمر ابراهيم عليه‌السلام بذبح ولده إسماعيل عليه‌السلام ثمّ نسخ ذلك قبل وقت الذّبح ، فإنّ الظّاهر من قول اسماعيل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افْعَلْ ما تُؤْمَرُ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بعد قول 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أَرى فِي الْمَنامِ أَنِّي أَذْبَحُكَ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 وغير ذلك ممّا هو يستفاد من المقام في الآية مثل الفداء والإقدام على ترويع الولد الذي لو لم يكن مأمورا به لامتنع من مثله ، وغير ذلك ، دالّة على أنّه كان مأمورا بالذّبح لا بمحض المقدّمات كما قيل </w:t>
      </w:r>
      <w:r>
        <w:rPr>
          <w:rStyle w:val="FootnoteAnchor"/>
          <w:rtl w:val="true"/>
        </w:rPr>
        <w:footnoteReference w:id="518"/>
      </w:r>
      <w:r>
        <w:rPr>
          <w:rFonts w:ascii="Amiri" w:hAnsi="Amiri" w:eastAsia="Amiri" w:cs="Amiri"/>
          <w:color w:val="111111"/>
          <w:sz w:val="28"/>
          <w:sz w:val="28"/>
          <w:szCs w:val="28"/>
          <w:rtl w:val="true"/>
          <w:lang w:bidi="ar-SA"/>
        </w:rPr>
        <w:t xml:space="preserve">، مع أنّه مناف لعظم شأنهما وغير مناسب لهذا المدح العظيم ، ولا يدلّ عليه 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كونه مأمورا بتمام الذّبح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أيضا ابتلائيّ ، لامتحان ابراهيم واسماعيل على نبيّنا وآله وعليهما‌السلام وإظهار مرتبتهما على النّاس ، لا أنّه كان الذّبح في نفسه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الأمر وإن كان هو إرادة المأمور به ، لكنّ القاطع دلّ على إخراجه من ظاهره وحمله على إرادة التوطين ، وقد مرّ بعض الكلام فيه في مباحث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والفداء يمكن إن يكون من أجل ما اعتقده ظاهرا من فعل المأمور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روي أنّه قد ذبح لكن كلّما قطع التحم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 سلامته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من الذّبح المأمور ، به هو ما يزهق الرّوح فيرجع الى إخراج الكلام عن الظّاهر ، مع أنّه لا معنى حينئذ للنسخ إذ المأمور به لم يكن إلّا الطبيعة ، وهي تحصل بفرد واحد ، والأمر يقتضي التّكرار ، فلم يبق مورد للنسخ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w:t>
      </w:r>
      <w:r>
        <w:rPr>
          <w:rStyle w:val="FootnoteAnchor"/>
          <w:rtl w:val="true"/>
        </w:rPr>
        <w:footnoteReference w:id="519"/>
      </w:r>
      <w:r>
        <w:rPr>
          <w:rFonts w:ascii="Amiri" w:hAnsi="Amiri" w:eastAsia="Amiri" w:cs="Amiri"/>
          <w:color w:val="111111"/>
          <w:sz w:val="28"/>
          <w:sz w:val="28"/>
          <w:szCs w:val="28"/>
          <w:rtl w:val="true"/>
          <w:lang w:bidi="ar-SA"/>
        </w:rPr>
        <w:t>أنّ النبي صلى‌اللّه‌عليه‌وآله‌وسلم امر ليلة المعراج بخمسين صلاة ، ثمّ راجع الى أن عادت الى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أورد عليه من أنّ فيه من علامات الوضع من جهة أنّ فيه طعنا على الأنبياء عليهم‌السلام بالإقدام على المراجعة في الأوامر المطلقة ، وسلامة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ذلك نسخ قبل التمكّن ، لأنّ علم المكلّفين من شرائط التمكّن ، وقد حصل ذلك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إخبارا عن الإيجاب فيما بعد ، معلّقا في علمه تعالى بعدم شفاعة النبيّ صلى‌اللّه‌عليه‌وآله‌وسلم ، فيندرج تحت البداء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المصلحة قد تتعلّق بنفس الأمر والنهي ، فجاز الاقتصار عليهما من دون إرادة الفعل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الجواب عنه بملاحظة ما مرّ ، فلا نعيد</w:t>
      </w:r>
      <w:r>
        <w:rPr>
          <w:rFonts w:eastAsia="Amiri" w:cs="Amiri" w:ascii="Amiri" w:hAnsi="Amiri"/>
          <w:color w:val="111111"/>
          <w:sz w:val="28"/>
          <w:szCs w:val="28"/>
          <w:rtl w:val="true"/>
          <w:lang w:bidi="ar-SA"/>
        </w:rPr>
        <w:t xml:space="preserve">. </w:t>
      </w:r>
      <w:bookmarkStart w:id="85" w:name="pg14072_140317"/>
    </w:p>
    <w:p>
      <w:pPr>
        <w:pStyle w:val="Heading3"/>
        <w:numPr>
          <w:ilvl w:val="2"/>
          <w:numId w:val="1"/>
        </w:numPr>
        <w:rPr/>
      </w:pPr>
      <w:bookmarkStart w:id="86" w:name="__RefHeading___Toc3614224_3381743652"/>
      <w:bookmarkStart w:id="87" w:name="_Toc31"/>
      <w:bookmarkEnd w:id="85"/>
      <w:bookmarkEnd w:id="86"/>
      <w:r>
        <w:rPr>
          <w:rtl w:val="true"/>
        </w:rPr>
        <w:t>قانون</w:t>
      </w:r>
      <w:bookmarkEnd w:id="87"/>
    </w:p>
    <w:p>
      <w:pPr>
        <w:pStyle w:val="BookText"/>
        <w:rPr/>
      </w:pPr>
      <w:r>
        <w:rPr>
          <w:rFonts w:ascii="Amiri" w:hAnsi="Amiri" w:eastAsia="Amiri" w:cs="Amiri"/>
          <w:color w:val="111111"/>
          <w:sz w:val="28"/>
          <w:sz w:val="28"/>
          <w:szCs w:val="28"/>
          <w:rtl w:val="true"/>
          <w:lang w:bidi="ar-SA"/>
        </w:rPr>
        <w:t>يجوز نسخ الكتاب بالكتاب اتّفاقا إلّا من أبي مسلم ، وقد مرّ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وبالسنّة المتواترة ، خلافا للشافعي </w:t>
      </w:r>
      <w:r>
        <w:rPr>
          <w:rStyle w:val="FootnoteAnchor"/>
          <w:rtl w:val="true"/>
        </w:rPr>
        <w:footnoteReference w:id="520"/>
      </w:r>
      <w:r>
        <w:rPr>
          <w:rFonts w:ascii="Amiri" w:hAnsi="Amiri" w:eastAsia="Amiri" w:cs="Amiri"/>
          <w:color w:val="111111"/>
          <w:sz w:val="28"/>
          <w:sz w:val="28"/>
          <w:szCs w:val="28"/>
          <w:rtl w:val="true"/>
          <w:lang w:bidi="ar-SA"/>
        </w:rPr>
        <w:t xml:space="preserve">ومن تبعه ، استنادا الى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نَنْسَخْ مِنْ آيَةٍ أَوْ نُنْسِها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نَأْتِ بِخَيْرٍ مِنْها أَوْ مِثْلِها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 والسنّة ليست بخير من الكتاب ولا مثلها ، وأيضا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المراد بما ينسخه تعالى هو الحكم الثّابت بالآية ، لا نفس الآية وتلاوته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كونها خيرا كونها مشتملة على مصلحة ، مثل المصلحة السّابقة ، أو خيرا منها ، وهو لا يتفاوت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إضافة الإتيان إليه تعالى ، فلا يضرّ ، إذ ما يأتيه الرّسول صلى‌اللّه‌عليه‌وآله‌وسلم هو ما أتاه اللّه تعالى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يجوز نسخ السنّة المتواترة بالكتاب ، وخالف فيه أيضا بعض العامّة </w:t>
      </w:r>
      <w:r>
        <w:rPr>
          <w:rStyle w:val="FootnoteAnchor"/>
          <w:rtl w:val="true"/>
        </w:rPr>
        <w:footnoteReference w:id="522"/>
      </w:r>
      <w:r>
        <w:rPr>
          <w:rFonts w:ascii="Amiri" w:hAnsi="Amiri" w:eastAsia="Amiri" w:cs="Amiri"/>
          <w:color w:val="111111"/>
          <w:sz w:val="28"/>
          <w:sz w:val="28"/>
          <w:szCs w:val="28"/>
          <w:rtl w:val="true"/>
          <w:lang w:bidi="ar-SA"/>
        </w:rPr>
        <w:t>، وهو أيضا ضعيف لا يليق بالنظر اليه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نسخ الكتاب والسنّة المتواترة بخبر الواحد ، فالأكثرون على المنع </w:t>
      </w:r>
      <w:r>
        <w:rPr>
          <w:rStyle w:val="FootnoteAnchor"/>
          <w:rtl w:val="true"/>
        </w:rPr>
        <w:footnoteReference w:id="523"/>
      </w:r>
      <w:r>
        <w:rPr>
          <w:rFonts w:ascii="Amiri" w:hAnsi="Amiri" w:eastAsia="Amiri" w:cs="Amiri"/>
          <w:color w:val="111111"/>
          <w:sz w:val="28"/>
          <w:sz w:val="28"/>
          <w:szCs w:val="28"/>
          <w:rtl w:val="true"/>
          <w:lang w:bidi="ar-SA"/>
        </w:rPr>
        <w:t xml:space="preserve">، وجوّزه بعض العامّة </w:t>
      </w:r>
      <w:r>
        <w:rPr>
          <w:rStyle w:val="FootnoteAnchor"/>
          <w:rtl w:val="true"/>
        </w:rPr>
        <w:footnoteReference w:id="524"/>
      </w:r>
      <w:r>
        <w:rPr>
          <w:rFonts w:ascii="Amiri" w:hAnsi="Amiri" w:eastAsia="Amiri" w:cs="Amiri"/>
          <w:color w:val="111111"/>
          <w:sz w:val="28"/>
          <w:sz w:val="28"/>
          <w:szCs w:val="28"/>
          <w:rtl w:val="true"/>
          <w:lang w:bidi="ar-SA"/>
        </w:rPr>
        <w:t xml:space="preserve">،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جوازه إنّما الخلاف في الوقوع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قطعيّان ، وخبر الواحد ظنّيّ ، ولا يترك القطعيّ بالظنيّ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بعضهم الإجماع عليه ، فإن ثبت الإجماع فهو ، وإلّا فلا يخفى أنّ الدّليل الأوّل مقدوح بما مرّ في بحث التخصيص ، إذ القدر المسلّم قطعيّته هو متن الكتاب والسنّة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دلالتهما على التّأبيد فلا قطع به ، مع أنّه لو صرّح بالتّأبيد فهو أيضا يصير كالعامّ بالنسبة الى الأزمان ، فلم لا يجوز تخصيصه بظنّ أقوى منه ، فإذا فرض حصول ظنّ من خبر الواحد يغلب على الظنّ الحاصل من عموم الدّوام في الكتاب والسنّة بالنّسبة الى الوقت الذي نفاه خبر الواحد ، فلا مانع من العمل به ، وفائدة النّزاع وثمرته قليلة عندنا لندور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القائلون به أمثلة لوقوعه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قباء سمعوا مناديه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القبلة قد تحوّلت ، واستداروا ولم ينكر عليهم أحد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ممنوع ، بأنّا لا نعلم أنّه خبر واحد ، ولعلّه حفّ بقرينة أفاد القطع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بكون خبر الواحد ناسخا أن يكون نفس الخبر رافعا للحكم ،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الخبر على كون آية فلانيّة منسوخة بكذا ، فهو خارج عمّا نحن فيه ، والأظهر جواز إثبات النّسخ به بهذا المعنى ، وإلّا فالفائدة ليست بنادرة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في جواز نسخه أو النّسخ به ، وبنوا الخلاف على أنّ الإجماع هل يتحقّق قبل انقطاع الوحي أم لا؟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فالأكثرون على عدم انعقاد الإجماع إلّا بعد وفاته صلى‌اللّه‌عليه‌وآله‌وسلم ، لأنّه إن كان قوله صلى‌اللّه‌عليه‌وآله‌وسلم فيهم ، فلا عبرة بقول غيره وإلّا فلا عبرة بقول المجمعين ، وحينئذ </w:t>
      </w:r>
    </w:p>
    <w:p>
      <w:pPr>
        <w:pStyle w:val="BookText"/>
        <w:rPr/>
      </w:pPr>
      <w:r>
        <w:rPr>
          <w:rFonts w:ascii="Amiri" w:hAnsi="Amiri" w:eastAsia="Amiri" w:cs="Amiri"/>
          <w:color w:val="111111"/>
          <w:sz w:val="28"/>
          <w:sz w:val="28"/>
          <w:szCs w:val="28"/>
          <w:rtl w:val="true"/>
          <w:lang w:bidi="ar-SA"/>
        </w:rPr>
        <w:t>فلا يجوز أن يكون منسوخا ، لأنّ النّاسخ إمّا الكتاب ، وإمّا السنّة ، وإمّا الإجماع ، وإمّا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القياس فإنّما يكون حجّة عندهم إذا لم ينعقد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 والسنّة فلأنّ المفروض أنّهما قبل الإجماع ، والنّاسخ لا بدّ أن يتأخّر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فلأنّه لا بدّ له من مستند ، فهو إمّا نصّ أو قياس ، فإن كان نصّا فيكون الإجماع الأوّل باطلا ، لكونه على خلاف الشيخ ؛ فلا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قياسا فيكون الثاني باطلا ، لما مرّ ، وأنّه لا يجوز أن يكون ناسخا ، فلأنّ المنسوخ إمّا أن يكون نصّا أو إجماعا أو قياسا ، والكلّ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الأوّلان فلامتناع انعقاد الإجماع على خلاف النصّ 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الثالث فلبطلانه بالذّات حينئذ ، فلا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 الجمهور ، واعتمد المرتضى </w:t>
      </w:r>
      <w:r>
        <w:rPr>
          <w:rStyle w:val="FootnoteAnchor"/>
          <w:rtl w:val="true"/>
        </w:rPr>
        <w:footnoteReference w:id="525"/>
      </w:r>
      <w:r>
        <w:rPr>
          <w:rFonts w:ascii="Amiri" w:hAnsi="Amiri" w:eastAsia="Amiri" w:cs="Amiri"/>
          <w:color w:val="111111"/>
          <w:sz w:val="28"/>
          <w:sz w:val="28"/>
          <w:szCs w:val="28"/>
          <w:rtl w:val="true"/>
          <w:lang w:bidi="ar-SA"/>
        </w:rPr>
        <w:t xml:space="preserve">من أصحابنا في عدم الجواز على الإجماع ، والشيخ </w:t>
      </w:r>
      <w:r>
        <w:rPr>
          <w:rStyle w:val="FootnoteAnchor"/>
          <w:rtl w:val="true"/>
        </w:rPr>
        <w:footnoteReference w:id="526"/>
      </w:r>
      <w:r>
        <w:rPr>
          <w:rFonts w:ascii="Amiri" w:hAnsi="Amiri" w:eastAsia="Amiri" w:cs="Amiri"/>
          <w:color w:val="111111"/>
          <w:sz w:val="28"/>
          <w:sz w:val="28"/>
          <w:szCs w:val="28"/>
          <w:rtl w:val="true"/>
          <w:lang w:bidi="ar-SA"/>
        </w:rPr>
        <w:t>على أنّ الإجماع دليل عقليّ والنّسخ لا يكون إلّا بدليل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بعضهم </w:t>
      </w:r>
      <w:r>
        <w:rPr>
          <w:rStyle w:val="FootnoteAnchor"/>
          <w:rtl w:val="true"/>
        </w:rPr>
        <w:footnoteReference w:id="527"/>
      </w:r>
      <w:r>
        <w:rPr>
          <w:rFonts w:ascii="Amiri" w:hAnsi="Amiri" w:eastAsia="Amiri" w:cs="Amiri"/>
          <w:color w:val="111111"/>
          <w:sz w:val="28"/>
          <w:sz w:val="28"/>
          <w:szCs w:val="28"/>
          <w:rtl w:val="true"/>
          <w:lang w:bidi="ar-SA"/>
        </w:rPr>
        <w:t>، أنّ الإجماع إنّما يكون من مستند قطعيّ ، فيكون النّاسخ هو لا نفس الإجماع ، ودعوى الإجماع مشكلة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الإجماع دليلا شرعيّا </w:t>
      </w:r>
      <w:r>
        <w:rPr>
          <w:rStyle w:val="FootnoteAnchor"/>
          <w:rtl w:val="true"/>
        </w:rPr>
        <w:footnoteReference w:id="528"/>
      </w:r>
      <w:r>
        <w:rPr>
          <w:rFonts w:ascii="Amiri" w:hAnsi="Amiri" w:eastAsia="Amiri" w:cs="Amiri"/>
          <w:color w:val="111111"/>
          <w:sz w:val="28"/>
          <w:sz w:val="28"/>
          <w:szCs w:val="28"/>
          <w:rtl w:val="true"/>
          <w:lang w:bidi="ar-SA"/>
        </w:rPr>
        <w:t xml:space="preserve">واضح ، وقد مرّ ما يدلّ عليه في محلّه ، ولا </w:t>
      </w:r>
    </w:p>
    <w:p>
      <w:pPr>
        <w:pStyle w:val="BookText"/>
        <w:rPr/>
      </w:pPr>
      <w:r>
        <w:rPr>
          <w:rFonts w:ascii="Amiri" w:hAnsi="Amiri" w:eastAsia="Amiri" w:cs="Amiri"/>
          <w:color w:val="111111"/>
          <w:sz w:val="28"/>
          <w:sz w:val="28"/>
          <w:szCs w:val="28"/>
          <w:rtl w:val="true"/>
          <w:lang w:bidi="ar-SA"/>
        </w:rPr>
        <w:t>حاجة عندنا في حجّية الإجماع الى مستند آخر لكشفه عن رأي المعصوم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ناسخيّة الإجماع أو منسوخيّته هو باعتبار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 استناد النّسخ الى المستند دون الإجماع مناقشة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عندنا ، أنّ الإجماع ينعقد في زمان النبي صلى‌اللّه‌عليه‌وآله‌وسلم ، وأمّا بعده كما يظهر من ملاحظة ما قدّمناه في محلّه ، ولا مانع من كونه ناسخا ولا منسوخا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المخالفون ، فيدلّ على بطلان ما ذهبوا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ظهر هنا وفي بحث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أدلّتهم على حجّية الإجماع ينادي بعدم اختصاص تحقّقه بما بعد وفاته صلى‌اللّه‌عليه‌وآله‌وسلم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وَيَتَّبِعْ غَيْرَ سَبِيلِ الْمُؤْمِنِينَ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 وقوله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الخطأ</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ونحو ذلك كما لا يخفى</w:t>
      </w:r>
      <w:r>
        <w:rPr>
          <w:rFonts w:eastAsia="Amiri" w:cs="Amiri" w:ascii="Amiri" w:hAnsi="Amiri"/>
          <w:color w:val="111111"/>
          <w:sz w:val="28"/>
          <w:szCs w:val="28"/>
          <w:rtl w:val="true"/>
          <w:lang w:bidi="ar-SA"/>
        </w:rPr>
        <w:t xml:space="preserve">. </w:t>
      </w:r>
      <w:bookmarkStart w:id="88" w:name="pg14072_140321"/>
    </w:p>
    <w:p>
      <w:pPr>
        <w:pStyle w:val="Heading3"/>
        <w:numPr>
          <w:ilvl w:val="2"/>
          <w:numId w:val="1"/>
        </w:numPr>
        <w:rPr/>
      </w:pPr>
      <w:bookmarkStart w:id="89" w:name="__RefHeading___Toc3614226_3381743652"/>
      <w:bookmarkStart w:id="90" w:name="_Toc32"/>
      <w:bookmarkEnd w:id="88"/>
      <w:bookmarkEnd w:id="89"/>
      <w:r>
        <w:rPr>
          <w:rtl w:val="true"/>
        </w:rPr>
        <w:t>قانون</w:t>
      </w:r>
      <w:bookmarkEnd w:id="90"/>
    </w:p>
    <w:p>
      <w:pPr>
        <w:pStyle w:val="BookText"/>
        <w:rPr/>
      </w:pPr>
      <w:r>
        <w:rPr>
          <w:rFonts w:ascii="Amiri" w:hAnsi="Amiri" w:eastAsia="Amiri" w:cs="Amiri"/>
          <w:color w:val="111111"/>
          <w:sz w:val="28"/>
          <w:sz w:val="28"/>
          <w:szCs w:val="28"/>
          <w:rtl w:val="true"/>
          <w:lang w:bidi="ar-SA"/>
        </w:rPr>
        <w:t>زيادة العبادة المستقلّة على العبادات ليست نسخا للمزيد عليه ، صلاة كانت أو غيرها ، عند جمهور العلماء ، لأنّه لا يرفع إلّا العدم الأصليّ وهو ليس بحكم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مرادهم </w:t>
      </w:r>
      <w:r>
        <w:rPr>
          <w:rStyle w:val="FootnoteAnchor"/>
          <w:rtl w:val="true"/>
        </w:rPr>
        <w:footnoteReference w:id="532"/>
      </w:r>
      <w:r>
        <w:rPr>
          <w:rFonts w:ascii="Amiri" w:hAnsi="Amiri" w:eastAsia="Amiri" w:cs="Amiri"/>
          <w:color w:val="111111"/>
          <w:sz w:val="28"/>
          <w:sz w:val="28"/>
          <w:szCs w:val="28"/>
          <w:rtl w:val="true"/>
          <w:lang w:bidi="ar-SA"/>
        </w:rPr>
        <w:t>لو لم ينف الحصر المستفاد من الشّرع ، وإلّا فثبت النّسخ للحصر ، ولكن هذا ليس بنسخ للمزيد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 العامّة الى أنّ زيادة صلاة على الصّلوات الخمس نسخ ، لأنّه يخرج الوسطى عن كونه وسطى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نسخ لحكم عقليّ وهو كونها وسطى ، فلا يكون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يرد عليهم أنّ الزيادة المستقلّة أيضا نسخ ، لأنّه يخرج الأخيرة عن كونها 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زوال ما يترتّب على الوسطى من الأحكام الشرعيّة ، مثل شدّة المحافظة وغيرها ، وليست في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أنّه نسخ إن كان ذلك لأجل كونها وسطى الصّلوات المفروضات مطلقا ، ولو كان لكونها وسطى الخمس ، لم يزل الحكم ، لعدم زوال الوصف المذكور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أيضا لا يلزم النّسخ ، لأنّ الحكم إذا تعلّق بوسطى مطلق الصلاة ، فالموصوف تابع لتحقّق الوصف ولا مدخليّة لخصوصيّته في الحكم ، </w:t>
      </w:r>
    </w:p>
    <w:p>
      <w:pPr>
        <w:pStyle w:val="BookText"/>
        <w:rPr/>
      </w:pPr>
      <w:r>
        <w:rPr>
          <w:rFonts w:ascii="Amiri" w:hAnsi="Amiri" w:eastAsia="Amiri" w:cs="Amiri"/>
          <w:color w:val="111111"/>
          <w:sz w:val="28"/>
          <w:sz w:val="28"/>
          <w:szCs w:val="28"/>
          <w:rtl w:val="true"/>
          <w:lang w:bidi="ar-SA"/>
        </w:rPr>
        <w:t>فانتقال الحكم من ذات الى ذات من جهة أنّها شيء واحد من جهة الوصف ، لم يوجب زوال الحكم من المتّصف بالصّفة من جهة أنّه متّصف بها ، وإن زال الحكم عنه من جهة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العبادة الغير المستقلّة ، فاختلفوا في كون زيادتها نسخا ، ومثّلوا لذلك بزيادة ركعتين على ركعتين على سبيل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أنّه ليس بنسخ لنفس الركعتين كما يفهم من بعضهم ، فإنّ وجوب الرّكعتين باق على حاله ، وانضمام الركعتين إليهما لا يخرجهما عن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ليس بنسخ من جهة الإجزاء وعدم الإجزاء لأنّهما مع أنّهما حكمان عقليّان لا يجري فيهما النّسخ لم يثبت ارتفاع إجزاء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غاية الأمر أنّ إجزاءهما كان على حال ، والآن صار على حال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حكم الشّارع بأنّهما لا يجزيان إلّا منفردين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يجزيان إلّا منضمّين ، فهو يصير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استفاد من الشّرع وجوب إلصاق التشهّد بالركعتين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حكم وجوبه وأخّره عن الرّكعتين الأخيرتين ، إذ أوجب التشهد والتسليم أوّلا بشرط الاتّصال بالأوليين ثمّ أخّرهما عن الأخيرتين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وثمرة هذا النّزاع ، تظهر في جواز إثبات مثل ذلك بخبر الواحد بناء على عدم جوازه إذا ثبت الأصل بالقطعيّ ، وهذه الثّمرة نادرة عندنا ، بل لا تكاد توجد</w:t>
      </w:r>
      <w:r>
        <w:rPr>
          <w:rFonts w:eastAsia="Amiri" w:cs="Amiri" w:ascii="Amiri" w:hAnsi="Amiri"/>
          <w:color w:val="111111"/>
          <w:sz w:val="28"/>
          <w:szCs w:val="28"/>
          <w:rtl w:val="true"/>
          <w:lang w:bidi="ar-SA"/>
        </w:rPr>
        <w:t xml:space="preserve">. </w:t>
      </w:r>
      <w:bookmarkStart w:id="91" w:name="pg14072_140323"/>
    </w:p>
    <w:p>
      <w:pPr>
        <w:pStyle w:val="Heading3"/>
        <w:numPr>
          <w:ilvl w:val="2"/>
          <w:numId w:val="1"/>
        </w:numPr>
        <w:rPr/>
      </w:pPr>
      <w:bookmarkStart w:id="92" w:name="__RefHeading___Toc3614228_3381743652"/>
      <w:bookmarkStart w:id="93" w:name="_Toc33"/>
      <w:bookmarkEnd w:id="91"/>
      <w:bookmarkEnd w:id="92"/>
      <w:r>
        <w:rPr>
          <w:rtl w:val="true"/>
        </w:rPr>
        <w:t>قانون</w:t>
      </w:r>
      <w:bookmarkEnd w:id="93"/>
    </w:p>
    <w:p>
      <w:pPr>
        <w:pStyle w:val="BookText"/>
        <w:rPr/>
      </w:pPr>
      <w:r>
        <w:rPr>
          <w:rFonts w:ascii="Amiri" w:hAnsi="Amiri" w:eastAsia="Amiri" w:cs="Amiri"/>
          <w:color w:val="111111"/>
          <w:sz w:val="28"/>
          <w:sz w:val="28"/>
          <w:szCs w:val="28"/>
          <w:rtl w:val="true"/>
          <w:lang w:bidi="ar-SA"/>
        </w:rPr>
        <w:t xml:space="preserve">يعرف النّاسخ إمّا بتنصيص الشّارع صريحا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ناسخ لذلك ، أو بما يؤدّي ذلك ، كما في قوله صلى‌اللّه‌عليه‌وآله‌وسلم </w:t>
      </w:r>
      <w:r>
        <w:rPr>
          <w:rStyle w:val="FootnoteAnchor"/>
          <w:rtl w:val="true"/>
        </w:rPr>
        <w:footnoteReference w:id="5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المقابر ألا فزوروها ، وكنت نهيتكم عن ادّخار لحوم الأضاحي ألّا فادّخروها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بالعلم بالمتأخّر لضبط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حصل التضادّ ولم يعلم النّسخ بأحد الوجوه المذكورة فيجب التوقّف لا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من قبيل الأخبار الواردة عن أئمّتنا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التخيير في العمل بين متضادّيها ومناقضيها لو امتنع التّرجيح ، بل الكلام فيما نحن فيه إنّما هو إذا علم بأنّ أحدهما رافع لحكم الآخر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قد أشرنا سابقا الى الفرق بين إثبات النّسخ بخبر الواحد ، بمعنى أنّ خبر الواحد هو الذي يرفع الحكم مستقلا ، وما كان خبر الواحد ناقلا لحكاية النّسخ ، والحكم فيهما مختلف ، فلا تغفل</w:t>
      </w:r>
      <w:r>
        <w:rPr>
          <w:rFonts w:eastAsia="Amiri" w:cs="Amiri" w:ascii="Amiri" w:hAnsi="Amiri"/>
          <w:color w:val="111111"/>
          <w:sz w:val="28"/>
          <w:szCs w:val="28"/>
          <w:rtl w:val="true"/>
          <w:lang w:bidi="ar-SA"/>
        </w:rPr>
        <w:t xml:space="preserve">. </w:t>
      </w:r>
      <w:bookmarkStart w:id="94" w:name="pg14072_140324"/>
    </w:p>
    <w:p>
      <w:pPr>
        <w:pStyle w:val="Heading3"/>
        <w:numPr>
          <w:ilvl w:val="2"/>
          <w:numId w:val="1"/>
        </w:numPr>
        <w:rPr/>
      </w:pPr>
      <w:bookmarkStart w:id="95" w:name="__RefHeading___Toc3614230_3381743652"/>
      <w:bookmarkStart w:id="96" w:name="_Toc34"/>
      <w:bookmarkEnd w:id="94"/>
      <w:bookmarkEnd w:id="95"/>
      <w:r>
        <w:rPr>
          <w:rtl w:val="true"/>
        </w:rPr>
        <w:t>قانون</w:t>
      </w:r>
      <w:bookmarkEnd w:id="96"/>
    </w:p>
    <w:p>
      <w:pPr>
        <w:pStyle w:val="BookText"/>
        <w:rPr/>
      </w:pPr>
      <w:r>
        <w:rPr>
          <w:rFonts w:ascii="Amiri" w:hAnsi="Amiri" w:eastAsia="Amiri" w:cs="Amiri"/>
          <w:color w:val="111111"/>
          <w:sz w:val="28"/>
          <w:sz w:val="28"/>
          <w:szCs w:val="28"/>
          <w:rtl w:val="true"/>
          <w:lang w:bidi="ar-SA"/>
        </w:rPr>
        <w:t>يجوز نسخ التّلاوة دون الحكم وبالعكس ، وهما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والمخالف في المذكورات شاذّ ، وحجّته واهية ، ويكفينا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ورد في أخبارنا أنّه كان من القرآن أنّ الشيخ والشّيخة إذا زنيا فارجموهما نكالا من الحقّ ، فنسخ تلاوته مع استقرار حكمه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مع البدل ، كتبديل العدّة بالحول بأربعة أشهر وعشرا ، أو بلا بدل كنسخ الصّدقة قبل النّجوى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بالأثقل كما يجوز بالأخفّ والمساوي كما في تبديل الكفّ عن الكفّار الثّابت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بآية الجهاد ، وصوم عاشوراء برمضان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أنّ سورة الأحزاب كانت تعدل سورة البقرة ، ونسخ حكمها وتلاوتها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القوانين المحكمة في الأصول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الفقيه الشهير والأصولي الكبير</w:t>
      </w:r>
    </w:p>
    <w:p>
      <w:pPr>
        <w:pStyle w:val="BookText"/>
        <w:rPr/>
      </w:pPr>
      <w:r>
        <w:rPr>
          <w:rFonts w:ascii="Amiri" w:hAnsi="Amiri" w:eastAsia="Amiri" w:cs="Amiri"/>
          <w:color w:val="111111"/>
          <w:sz w:val="28"/>
          <w:sz w:val="28"/>
          <w:szCs w:val="28"/>
          <w:rtl w:val="true"/>
          <w:lang w:bidi="ar-SA"/>
        </w:rPr>
        <w:t>الميرزا أبي القاسم القمي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شرحه وعلقه عليه</w:t>
      </w:r>
    </w:p>
    <w:p>
      <w:pPr>
        <w:pStyle w:val="BookText"/>
        <w:rPr/>
      </w:pPr>
      <w:r>
        <w:rPr>
          <w:rFonts w:ascii="Amiri" w:hAnsi="Amiri" w:eastAsia="Amiri" w:cs="Amiri"/>
          <w:color w:val="111111"/>
          <w:sz w:val="28"/>
          <w:sz w:val="28"/>
          <w:szCs w:val="28"/>
          <w:rtl w:val="true"/>
          <w:lang w:bidi="ar-SA"/>
        </w:rPr>
        <w:t>رضا حسين صبح</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إحياء الكتب الإسلامية </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وإن نشر هذا الكتاب في داخل أو خارج لبنان بالإقتباس بأي طريقة إلكترونية أو ميكانيكية و بالتصوير أو التسجيل دون موافقة الناشر يعرض صاحبه للمسآءلة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١٤٣٠</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مؤسسة إحياء الكتب الإسلاميه</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١٤٣١</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مؤسسة إحياء الكتب الإسلاميه</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الطبعة الثالثة</w:t>
      </w:r>
    </w:p>
    <w:p>
      <w:pPr>
        <w:pStyle w:val="BookText"/>
        <w:rPr/>
      </w:pPr>
      <w:r>
        <w:rPr>
          <w:rFonts w:ascii="IRNazanin" w:hAnsi="IRNazanin" w:eastAsia="IRNazanin"/>
          <w:color w:val="111111"/>
          <w:sz w:val="28"/>
          <w:sz w:val="28"/>
          <w:szCs w:val="28"/>
          <w:lang w:bidi="fa-IR"/>
        </w:rPr>
        <w:t>١٤٣١</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دار المحجة البيضاء</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p>
    <w:p>
      <w:pPr>
        <w:pStyle w:val="BookText"/>
        <w:rPr/>
      </w:pPr>
      <w:r>
        <w:rPr>
          <w:rFonts w:ascii="Amiri" w:hAnsi="Amiri" w:eastAsia="Amiri" w:cs="Amiri"/>
          <w:color w:val="111111"/>
          <w:sz w:val="28"/>
          <w:sz w:val="28"/>
          <w:szCs w:val="28"/>
          <w:rtl w:val="true"/>
          <w:lang w:bidi="ar-SA"/>
        </w:rPr>
        <w:t>دار المحجة البيضاء</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٥٤٧٩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٢٨٧١٧٩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٥٥٢٨٤٧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٥٤١٢١١</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E-mail:almahajja@terra.net.lb</w:t>
      </w:r>
    </w:p>
    <w:p>
      <w:pPr>
        <w:pStyle w:val="BookText"/>
        <w:rPr/>
      </w:pPr>
      <w:r>
        <w:rPr>
          <w:rFonts w:eastAsia="Times New Roman" w:cs="Times New Roman" w:ascii="Times New Roman" w:hAnsi="Times New Roman"/>
          <w:color w:val="111111"/>
          <w:sz w:val="28"/>
          <w:szCs w:val="28"/>
          <w:lang w:val="en-US" w:bidi="en-US"/>
        </w:rPr>
        <w:t>www.daralmahaja.com</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info@daralmahaja.com</w:t>
      </w:r>
      <w:r>
        <w:rPr>
          <w:rFonts w:eastAsia="Times New Roman" w:cs="Times New Roman" w:ascii="Times New Roman" w:hAnsi="Times New Roman"/>
          <w:color w:val="111111"/>
          <w:sz w:val="28"/>
          <w:szCs w:val="28"/>
          <w:rtl w:val="true"/>
          <w:lang w:val="en-US" w:bidi="en-US"/>
        </w:rPr>
        <w:t xml:space="preserve"> </w:t>
      </w:r>
      <w:bookmarkStart w:id="97" w:name="pg14072_140327"/>
    </w:p>
    <w:p>
      <w:pPr>
        <w:pStyle w:val="Heading2"/>
        <w:numPr>
          <w:ilvl w:val="1"/>
          <w:numId w:val="1"/>
        </w:numPr>
        <w:rPr/>
      </w:pPr>
      <w:bookmarkStart w:id="98" w:name="__RefHeading___Toc3614232_3381743652"/>
      <w:bookmarkStart w:id="99" w:name="_Toc35"/>
      <w:bookmarkEnd w:id="97"/>
      <w:bookmarkEnd w:id="98"/>
      <w:r>
        <w:rPr>
          <w:rtl w:val="true"/>
        </w:rPr>
        <w:t xml:space="preserve">الباب السّابع </w:t>
      </w:r>
      <w:r>
        <w:rPr>
          <w:rtl w:val="true"/>
        </w:rPr>
        <w:t xml:space="preserve">: </w:t>
      </w:r>
      <w:r>
        <w:rPr>
          <w:rtl w:val="true"/>
        </w:rPr>
        <w:t>في الاجتهاد والتّقليد</w:t>
      </w:r>
      <w:bookmarkEnd w:id="99"/>
    </w:p>
    <w:p>
      <w:pPr>
        <w:pStyle w:val="Heading3"/>
        <w:numPr>
          <w:ilvl w:val="2"/>
          <w:numId w:val="1"/>
        </w:numPr>
        <w:rPr/>
      </w:pPr>
      <w:bookmarkStart w:id="100" w:name="__RefHeading___Toc3614234_3381743652"/>
      <w:bookmarkStart w:id="101" w:name="_Toc36"/>
      <w:bookmarkEnd w:id="100"/>
      <w:r>
        <w:rPr>
          <w:rtl w:val="true"/>
        </w:rPr>
        <w:t>قانون</w:t>
      </w:r>
      <w:bookmarkEnd w:id="101"/>
    </w:p>
    <w:p>
      <w:pPr>
        <w:pStyle w:val="BookText"/>
        <w:rPr/>
      </w:pPr>
      <w:r>
        <w:rPr>
          <w:rFonts w:ascii="Amiri" w:hAnsi="Amiri" w:eastAsia="Amiri" w:cs="Amiri"/>
          <w:color w:val="111111"/>
          <w:sz w:val="28"/>
          <w:sz w:val="28"/>
          <w:szCs w:val="28"/>
          <w:rtl w:val="true"/>
          <w:lang w:bidi="ar-SA"/>
        </w:rPr>
        <w:t xml:space="preserve">الاجتهاد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الاصطلاح له تعريفان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إطاعة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إطلاقه على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الأوّل ينظر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استفراغ الفقيه الوسع في تحصيل الظنّ بالحكم الشرعيّ</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الثاني ينظر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ملكة يقتدر بها على استنباط الحكم الشّرعيّ الفرعيّ من الأصل ، فعلا أو قوّة قريبة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باستفراغ 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بذل تمام الطّاقة بحيث يحسّ عن نفسه العجز عن المزيد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استفراغ غير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للدّور ، إذ الفقيه هو العالم بالأحكام الشرعيّة الفرعيّة عن أدلّتها وهو لا يتحقّق إلّا بكونه مجتهدا ، فلا فقه إلّا مع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مارس الفنّ ، احترازا عن الأجنبيّ مثل المنطقيّ البحت وإن لم يكن فقيها اصطلاحيا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مجاز ، يرد عليه أنّه استفراغ وسع مطلق الفقيه بهذا المعنى لا يكفي في تحقّق الاجتهاد ، إذ من قرء الكتب الفقهيّة وزاول رءوس المسائل وبعض الكتب الاستدلاليّة أيضا ، ولكن لم يحصل له بعد قوّة ردّ الفرع الى الأصل ، لا يسمّى استفراغ وسعه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الاستفراغ للوسع حينئذ إلّا بعد تحصيلها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يتمّ الكلام في المنطقيّ أيضا ، فيكفي قيد الاستفراغ عن قيد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تعريفا للحال والفعل ، فالمراد بالفقيه هو صاحب الاستعداد والقابليّة القريبة لفيضان العلم بالأحكام الشّرعيّة الفرعيّة عليه ، بسبب كونه عالما بالمبادئ والأدلّة وواجدا للقوّة القدسيّة التي يتمكّن بها على ردّ الفرع الى الأصل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هذا الشّخص إذا ردّ الحكم الشّرعيّ الفرعيّ الى الأصل بإعمال نظره وإتعاب خواطره واستفراغ وسعه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الفعل من هذا الشّخص يسمّى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الحيثيّة يسمّى هذا الشّخص مجتهدا ، فهو من حيث حصول العلم له بالأحكام النّاشئة من الأدلّة فعلا أو قوّة قريبة من الفعل ؛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استنباط الفرع من الأصل واستخراج الحكم من الدّليل فعلا أو قوّة قريبة من الفعل ؛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 لمطلق الاجتهاد ، لا الصحيح منه كما نبّهنا عليه في الفقه أيضا ، 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العلم بالأحكام النّاشئة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استنباط الأحكام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على العلم ، فلا التفات في التّعريفين الى الشّخص الذي يقوم به الأمران ، ولذلك تراهم بعد ذكر تعريف الاجتهاد يجعلون المعرفة بما يتوقّف عليه ، ومنه القوّة القدسيّة من شرائطه لا من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أريد تعريف صحيحها 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استفراغ الوسع في تحصيل الحكم الشّرعيّ الفرعيّ من أدلّتها لمن عرف الأدلّة وأحوالها ، وكان له القوّة القدسيّة التي يتمكّن بها عن مطلق ردّ الفرع الى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العلم الحاصل بالأحكام الشرعيّة الفرعيّة من أدلّتها لمن كان كذلك ، فلا يدخل شيء منهما في تعريف الآخر ، ولا يلزم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الأحكام الضّروريّة والقطعيّة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يخرج بقيد الاستفراغ</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لا يحسن إخراجه ، لأنّ معرفة النظريّات أيضا يسمّى فقها ، وتحصيلها واستنباطها من أدلّتها اجتهادا ، إذا المجتهد قد لا يعرف حكم الشّيء أوّلا ويحتاج </w:t>
      </w:r>
    </w:p>
    <w:p>
      <w:pPr>
        <w:pStyle w:val="BookText"/>
        <w:rPr/>
      </w:pPr>
      <w:r>
        <w:rPr>
          <w:rFonts w:ascii="Amiri" w:hAnsi="Amiri" w:eastAsia="Amiri" w:cs="Amiri"/>
          <w:color w:val="111111"/>
          <w:sz w:val="28"/>
          <w:sz w:val="28"/>
          <w:szCs w:val="28"/>
          <w:rtl w:val="true"/>
          <w:lang w:bidi="ar-SA"/>
        </w:rPr>
        <w:t>الى النّظر في الأدلّة ، وبعده يحصل به القطع من الدّليل ، وقد أشرنا الى ذلك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وتقييد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العقليّات ، فإنّ استنباطها لا يسمّى اجتهادا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استنباط مسائل أصول الدّين ، بل أصول الفقه فقط أيضا ، وإن كان اجتهادا في اللّغة أيضا أو في اصطلاح آخر ، كما تراهم يبحثون في مبحث الاجتهاد والتقليد عن وجوب الاجتهاد في أصول الدين وعدمه ، ولا حاجة إليه ، إذ المتبادر من الشّرعيّ الفرعيّ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التّعريف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المحقّق البهائيّ رحمه‌اللّه </w:t>
      </w:r>
      <w:r>
        <w:rPr>
          <w:rStyle w:val="FootnoteAnchor"/>
          <w:rtl w:val="true"/>
        </w:rPr>
        <w:footnoteReference w:id="542"/>
      </w:r>
      <w:r>
        <w:rPr>
          <w:rFonts w:ascii="Amiri" w:hAnsi="Amiri" w:eastAsia="Amiri" w:cs="Amiri"/>
          <w:color w:val="111111"/>
          <w:sz w:val="28"/>
          <w:sz w:val="28"/>
          <w:szCs w:val="28"/>
          <w:rtl w:val="true"/>
          <w:lang w:bidi="ar-SA"/>
        </w:rPr>
        <w:t xml:space="preserve">فقال الفاضل الجواد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بقيد الملكة المستنبط لبعض الأحكام عن أدلّتها بالفعل ، من غير أن يصير ذلك ملكة له ، بل كان حالا فإنّه ليس اجتهاد ، وكذا من حفظ جملة من الأحكام تلقينا وعرف مع ذلك أدلّتها لعدم حصول الملكة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ذكراه يفيد حصر إطلاق الاجتهاد في اصطلاحهم على الملكة دون الحال ، وهو خلاف التّحقيق وخلاف ما ذكره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هذا تعريفا لملكة الاجتهاد ، لا لحاله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 فيدخل المتجزّئ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 كالاعتقادات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الضروريّ كالصلاة والزّكاة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له تلك الملكة من غير أن يستنبط بالفعل ، بل يحتاج الى زمان ، إمّا لتعارض الأدلّة ، أو لعدم استحضار الدّليل ، أو الاحتياج الى الالتفات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الاجتهاد هو الملكة ، فالمجتهد من له تلك الملكة ، والمجتهد فيه هو الحكم المستنبط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الباعث على حصره الاجتهاد في الملكة ، ظهور لفظ المجتهد فيه ، وأنت خبير بأنّه لا 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الإطلاق في المجتهد ، اصطلاح خاصّ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من يعتمد في الطّلب على الاستدلالات التفصيليّة سواء كان في المعقول أو المنقول ، أو في الفروع أو الأصول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والمقلّد من يأخذ بقول الغير من دون دليل تفصيليّ</w:t>
      </w:r>
      <w:r>
        <w:rPr>
          <w:rFonts w:eastAsia="Amiri" w:cs="Amiri" w:ascii="Amiri" w:hAnsi="Amiri"/>
          <w:color w:val="111111"/>
          <w:sz w:val="28"/>
          <w:szCs w:val="28"/>
          <w:rtl w:val="true"/>
          <w:lang w:bidi="ar-SA"/>
        </w:rPr>
        <w:t xml:space="preserve">. </w:t>
      </w:r>
      <w:bookmarkStart w:id="102" w:name="pg14072_140332"/>
    </w:p>
    <w:p>
      <w:pPr>
        <w:pStyle w:val="Heading3"/>
        <w:numPr>
          <w:ilvl w:val="2"/>
          <w:numId w:val="1"/>
        </w:numPr>
        <w:rPr/>
      </w:pPr>
      <w:bookmarkStart w:id="103" w:name="__RefHeading___Toc3614236_3381743652"/>
      <w:bookmarkStart w:id="104" w:name="_Toc37"/>
      <w:bookmarkEnd w:id="102"/>
      <w:bookmarkEnd w:id="103"/>
      <w:r>
        <w:rPr>
          <w:rtl w:val="true"/>
        </w:rPr>
        <w:t>قانون</w:t>
      </w:r>
      <w:bookmarkEnd w:id="104"/>
    </w:p>
    <w:p>
      <w:pPr>
        <w:pStyle w:val="BookText"/>
        <w:rPr/>
      </w:pPr>
      <w:r>
        <w:rPr>
          <w:rFonts w:ascii="Amiri" w:hAnsi="Amiri" w:eastAsia="Amiri" w:cs="Amiri"/>
          <w:color w:val="111111"/>
          <w:sz w:val="28"/>
          <w:sz w:val="28"/>
          <w:szCs w:val="28"/>
          <w:rtl w:val="true"/>
          <w:lang w:bidi="ar-SA"/>
        </w:rPr>
        <w:t>إذ قد عرفت أنّه لا حاجة الى إدراج قيد الظنّ في تعريف الاجتهاد ، فيظهر أنّ ما يحصل من الاجتهاد قد يكون قطعيّا وقد يكون ظنيّا ، وكلاهما حجّة على المجتهد والمقلّد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فظاهر ، وأمّا الثاني فلأنّ المفروض انسداد باب العلم غالبا بالفرض ، ولعدم الدّليل على حرمة العمل به حينئذ مع بقاء التكليف جزما لو لم ندّع ثبوت الدّليل على جواز العمل به ، إذ قد عرفت أنّه لا دليل على وجوب الاحتياط ، وذلك لأنّ أدلّة حرمة العمل بالظنّ ظنيّة ، وقد بيّنّا أن لا دليل على حجّية تلك الظّنون الحاصلة من تلك الأدلّة على حرمة العمل بالظنّ سوى أنّه ظنّ المجتهد ، ولا مناص من العمل به لبقاء التكليف وانسداد باب العلم وعدم ثبوت اشتغال الذّمة بأكثر من ذلك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بشغل الذمّة يستدعي تحصيل اليقين ببراءته ، مع أنّ الاستدلال بما يدلّ على حرمة العمل بالظنّ على عدم جواز العمل للمجتهد في المسائل الفقهيّة بظنّه محال ، لأنّ جواز العمل به يستلزم عدمه ، وما يستلزم وجوده عدمه ، فهو محال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الدالّة على حرمة العمل بالظنّ عمومات ظنيّة ، وإلّا لما صحّ تخصيصها ، إذ الظّنون المجوّزة في الشّريعة فوق حدّ الإحصاء ، وكفاك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الظَّنِّ إِثْمٌ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العمومات ظنيّة ، فالاستدلال بها لا يفيد إلّا الظن ، 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جواز العمل بهذا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عليه أنّه ظاهر الكتاب مثلا هو حجّة إجماعا ، فالعامّ الدّال على حرمة العمل بالظنّ قطعيّ العمل فلا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من الإجماع هو حجّية ما هو مراد من الكتاب ، لا ما هو ظاهر منه ، فإنّ حجّية ظواهر الكتاب مسألة اجتهاديّة ، وانعقاد الإجماع عليها ممنوع لمخالفة الأخباريّين اعتمادا على أخبار كثيرة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عدم الاعتناء بشأنهم وإمكان إخراج تلك الأخبار عن ظاهرها لمعارضتها بأقوى منها ، 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منه هو حجّية متفاهم المشافهين والمخاطبين ومن يحذو حذوهم ، لأنّ مخاطبته كان معهم ، والظّن الحاصل للمخاطبين من جهة أصالة الحقيقة أو القرائن المجازيّة حجّة إجماعا ، لأنّ اللّه تعالى أرسل رسوله صلى‌اللّه‌عليه‌وآله‌وسلم وكتابه بلسان قومه ، والمراد بلسان القوم هو ما يفهمونه ، وكما أنّ الفهم يختلف باختلاف اللّسان ، فكذلك يختلف باختلاف الزّمان ، وإن توافق اللّسان فحجّية متفاهم المتأخّرين عن زمن الخطاب وظنونهم يحتاج الى دليل آخر غير ما دلّ على حجّية متفاهم المخاطبين المشافهين لمنع الإجماع عليه بالخصوص ، ولا يمكن إثبات ذلك حينئذ إلّا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السّبيل الى الحكم في العمل بتلك الظّنون ، ودلالة استحالة التكليف بما لا يطاق عليه وهو ما ذكرناه ، لأنّ ذلك هو مقتضى الدّليل العقليّ المقتضي لحجّية ما يفتح السّبيل من الظّنون من حيث هي ظنّ ، لا من حيث إنّه ظنّ خاصّ ، إذ الدّليل القطعيّ لا يدلّ على حجّية ظنّ خاصّ ، والمفروض أنّ الإجماع غير مسلّم في الظنّ الحاصل لغير المشافهين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الكتاب العزيز من قبيل تأليف المصنّفين الّذين يقصدون بكتابهم بقاءه أبد الدّهر ليفهم منه المتأمّلون فيه بكرور الأيّام على مقدار فهمهم ، ويعلمون </w:t>
      </w:r>
    </w:p>
    <w:p>
      <w:pPr>
        <w:pStyle w:val="BookText"/>
        <w:rPr/>
      </w:pPr>
      <w:r>
        <w:rPr>
          <w:rFonts w:ascii="Amiri" w:hAnsi="Amiri" w:eastAsia="Amiri" w:cs="Amiri"/>
          <w:color w:val="111111"/>
          <w:sz w:val="28"/>
          <w:sz w:val="28"/>
          <w:szCs w:val="28"/>
          <w:rtl w:val="true"/>
          <w:lang w:bidi="ar-SA"/>
        </w:rPr>
        <w:t>عليه ، وكذلك المكاتيب والمراسيل الواردة من البلاد البعيدة ، سيّما مع مخالفة لسان المكتوب مع المكتوب إليه ، فإنّه لا ريب في جواز العمل للمدرّسين في التّأليفات والمتعلّمين والمتأمّلين فيها وحملها على مقتضى ما يفهمونه بقدر طاقتهم ، وكذلك المكتوب إليهم المكاتيب ، وهو ممنوع ، سيّما فيما اشتمل على الأحكام الفرعيّة ، إذ الظّاهر منها إلقاء الأحكام بين الأمّة وقتئذ وإعلام المخاطبين بالشّرائع وإعلانها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 ينافي قصد عمل الآتين بعدهم ولو بعد ألف سنة بذلك ، لأجل حصول الطّريقة واستقرار الشّريعة بعمل الحاضرين ومزاولتهم ونقلهم الى خلفهم يدا عن يد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ذلك أيضا تعلّق الفرض ببقائه أبد الدّهر ، لحصول الإعجاز وسائر الفوائد ، إذ ذلك يحصل بملاحظة البلاغة والأسلوب وسائر الحكم المستفادة منها ، مع قطع النّظر عن الأحكام الفرعيّة الظّاهرية التي هي قطرة من بحار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فإثبات أن يكون الكتاب العزيز من باب تأليف المصنّفين ، سيّما الأحكام الفرعيّة ، بأن يكون الغرض من الآيات الواردة فيها بقاء تلك الألفاظ ، واستفادة كلّ من يجيء بعد ذلك من تلك الألفاظ على مقتضى فهمه بظنّه ولو لم يكن موافقا لمراده تعالى أيضا ، سيّما بعنوان القطع والجزم ، وإدّعاء أنّا نعلم أنّه تعالى أراد ذلك ؛ يحتاج الى دليل واضح ، بل الإنصاف أنّا إن لم ندّع العلم بأنّ اللّه تعالى لم يرد من الآيات هذا المعنى ، فلا أقلّ من الظّهور في العدم أو تساوي الاحتمالين ، فكيف يدّعى العلم بأنّ مراد اللّه تعالى من إنزال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ان يبقي هذه اللّفظة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فهم منها من المجتهدين الجائين بعد ألف سنة ، أنّ المراد من بعد احتمال المال للوصيّة والدّين والميراث والسّاعة لها بأن يفضل عنهما ما يساوي الأنصباء ، ويترتّب عليه أنّه يكفي في التملّك وجواز التصرّف حينئذ أن يعزل الدّين والوصيّة ، كما فهمه بعضهم ، فهو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يفهم منه أنّ هؤلاء الأرحام يملكون لهذه الأنصباء بعد إيفاء الدّين والوصيّة ووصول نصيبهما إليهما إمّا بيدهما أو يد وكيلهما أو وليّهما ولو كان هو الحاكم أو المؤمنين العدول ، ولا يحصل مالكيتهم إلّا بعد تملّكهما لنصيبهما ووصوله إليهما ، فقد لا يبقى لهم شيء يملكونه ، وقد ينقص نصيبهم عما فرض لهم ؛ فهو أيضا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يفهم منه أنّ استقرار ملك الأرحام إنّما يثبت بعد وفاء الدّين والوصيّة وإن ثبت قبله متزلزلا فهو حجّة عليه وهكذا ، بل الأولى أن يدّعى العلم بأنّ مراد اللّه تعالى من كلامه في الحكم الواحد هو معنى واحد من تلك المعاني ، فهمه نبيّه صلى‌اللّه‌عليه‌وآله‌وسلم وفهمه المخاطبون المشافهون ، وكان مقصوده تعالى إبلاغ الحكم وقد أبلغ ، ولكن اختفى بعد خفاء قادة الهدى كما خفي أكثر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دعوى العلم بأنّ وضع الكتاب العزيز إنّما هو على وضع تأليف المصنّفين سيّما في الأحكام الفرعيّة ، دعوى لا يفي بإثباتها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الثّقلين وما دلّ على عرض الأخبار على الكتاب ، يدلّ على أنّ الكتاب من هذا القبيل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قبول علميّة تلك الأخبار صدورا كما هو ظاهر بعضها ، تمنع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التمسّك بمتفاهم اللّفظ من حيث هو متفاهم اللّفظ ، لما لا يكون المراد لزوم التمسّك بالأحكام الثّابتة والمعلومة عنه ، كما هو ثابت في أكثرها ، وكذلك ما </w:t>
      </w:r>
    </w:p>
    <w:p>
      <w:pPr>
        <w:pStyle w:val="BookText"/>
        <w:rPr/>
      </w:pPr>
      <w:r>
        <w:rPr>
          <w:rFonts w:ascii="Amiri" w:hAnsi="Amiri" w:eastAsia="Amiri" w:cs="Amiri"/>
          <w:color w:val="111111"/>
          <w:sz w:val="28"/>
          <w:sz w:val="28"/>
          <w:szCs w:val="28"/>
          <w:rtl w:val="true"/>
          <w:lang w:bidi="ar-SA"/>
        </w:rPr>
        <w:t>دلّ على عرض الأخبار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دلالتها على التمسّك بالألفاظ والعرض عليها يعني بظواهرها ، وعلى ظواهرها ظنيّة إذ ذهب جماعة من الأخباريين الى أنّ المراد التمسّك بما فسّرها الأئمّة عليهم‌السلام بها ، والعرض على ما فسّروه به وإن كان خلاف الظّاهر ، فحينئذ ننقل الكلام الى هذه الأخبار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ما نحن فيه حينئذ إنّما يتمّ لو قلنا بالعلم بأنّ تلك الأخبار أيضا من قبيل تأليفات المصنّفين الّذين يرضون بما يفهمه المتحاورون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الحاصل لنا من تلك الأخبار إنّما يكون حجّة لأجل ذلك ، وهو في غاية البعد فيما نحن فيه ، بخلاف الكتاب العزيز ، أو ندّعي العلم بأنّ متفاهم المخاطبين بها علما أو ظنّا كان ذلك ، وأنّى لك بإثبات العلم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الكتاب العزيز من باب تصنيفات المصنّفين ، لكنّ مقتضى ذلك أن يكون الظنّ الحاصل منه حجّة من جهة أنّه ظنّ حاصل منه ، والمفروض أنّ الظّنون الحاصلة اليوم من القرآن العزيز ليست بظنون حاصلة منه فقط ، إذ الظّن الحاصل من اللّفظ إنّما هو من جهة وضع اللّفظ وحقيقته أو مجازه ، والاعتماد على أصل الحقيقة أو القرينة الظّاهرة في المعنى المجازي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الظنّ الحاصل بعد ملاحظة المعارض والعلاج والسّوانح التي حصلت في الشّريعة ، فهو ظنّ حاصل للمجتهد بنفس الأمر بعد ملاحظة الأدلّة وجمعها وجرحها وتعديلها ، لا ظنّ حاصل من الكتاب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 أنّ الظنّ الحاصل من الدّليل إمّا يلاحظ في بادئ النّظر ويعتبر ما حصل منه لو خلّي وطبعه ، وإمّا يلاحظ ما يستقرّ على ظنيّته بعد ملاحظة المعارض ودفع الموانع ورفع القرائن الدالّة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ندّع الإجماع على بطلان العمل به في أمثال زماننا ، فلا كرامة في القول به ، فضلا عن إدّعاء الإجماع على جوازه أو وجوب العمل به ، إذ لا ريب أنّ في أمثال زماننا اختلط أمر الدّلالة ووقع الخلاف بين العلماء ، والاختلاف في الأدلّة بين ظواهر الكتاب والسنّة المتواترة وأخبار الآحاد وغيرها ، واشتبه الحال بسبب التّخصيص والنّسخ والمعارض والمخالف ، فلا ريب أنّه لا يجوز العمل قبل الفحص عن الأدلّة بالظنّ الحاصل من واحد منها ولو كان هو ظاهر الكتاب ، ولا أظنّ الخصم يدّعي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ادّعاؤه حتّى بعنوان العلم ودعوى الإجماع ، حتّى أنّ كثيرا من العلماء لا يجوّزون التجزّي في الاجتهاد ، لأجل احتمال اختفاء معارضات الأدلّة وإن كان احتمالا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بظنّ حاصل من الكتاب مثلا ، بل هو ظنّ المجتهد بحكم اللّه تعالى ، ومراده من مجموع الآية ودفع معارضاتها ومنع القرائن الدالّة على خلافها وإرادة ما هو خلاف الظّاهر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إمّا نقول بحجّية ظاهر ظنّ الكتاب في زماننا لا بشرط ملاحظة المعارض ولا عدمه ، أو بشرط عدم ملاحظة المعارض ، أو بشرط ملاحظة المعارض والفحص عنه ونفيه عنه بالدّليل ، حتّى يبقى الظنّ ، والأوّلان باطلان وفاقا من الخصم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الخصم دعوى الإجماع على حجيّته لو تمكّن من دعوى الإجماع على حجّية الظّنون التي بها يدفع المعارض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على الظّنون الحاصلة من أجل الكتاب بعد إعمال هذه الظّنون إجماعيّ ، وأنّى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يتمكّن منه إلّا ان يقول بالإجماع على حجّية ظنّ المجتهد من أيّ شيء </w:t>
      </w:r>
    </w:p>
    <w:p>
      <w:pPr>
        <w:pStyle w:val="BookText"/>
        <w:rPr/>
      </w:pPr>
      <w:r>
        <w:rPr>
          <w:rFonts w:ascii="Amiri" w:hAnsi="Amiri" w:eastAsia="Amiri" w:cs="Amiri"/>
          <w:color w:val="111111"/>
          <w:sz w:val="28"/>
          <w:sz w:val="28"/>
          <w:szCs w:val="28"/>
          <w:rtl w:val="true"/>
          <w:lang w:bidi="ar-SA"/>
        </w:rPr>
        <w:t>يكون إلّا ما أخرجه الدّليل ، إذ جلّ هذه الظّنون لم يقم عليها دليل إلّا كونه ظنّ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ظنّه إذا تعلّق بكيفية الاستخراج من الآية مثلا فحجّيته إجماعيّة ، لا إذا تعلّق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أفهم معنى هذا الكلام ، فإنّ اختلاف العلماء في أنّ العام المخصّص حجّة في الباقي أم لا مثلا ، يعمّ الكتاب والسنّة المتواترة وأخبار الآحاد وغيرها كلّها ، والمسألة اجتهاديّة ، فإجراء العامّ من الكتاب على ظاهره بمعونة أنّ العامّ المخصّص حجّة في الباقي ، وأنّ أدلّة الخصم باطلة في تلك المسألة الأصوليّة مسألة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الإجماع على أنّ إعمال هذه المسألة الأصولية في خصوص الكتاب جائز دون غيره ؛ شطط من الكلام </w:t>
      </w:r>
      <w:r>
        <w:rPr>
          <w:rStyle w:val="FootnoteAnchor"/>
          <w:rtl w:val="true"/>
        </w:rPr>
        <w:footnoteReference w:id="545"/>
      </w:r>
      <w:r>
        <w:rPr>
          <w:rFonts w:ascii="Amiri" w:hAnsi="Amiri" w:eastAsia="Amiri" w:cs="Amiri"/>
          <w:color w:val="111111"/>
          <w:sz w:val="28"/>
          <w:sz w:val="28"/>
          <w:szCs w:val="28"/>
          <w:rtl w:val="true"/>
          <w:lang w:bidi="ar-SA"/>
        </w:rPr>
        <w:t>، ويلزمه في العكس أن لو قال أحد بعدم الحجّية في عامّ الكتاب لأداء ظنّه الى أنّ العامّ المخصّص ليس بحجّة في الباقي إن يكون إجماعيّا ، ولكن من حيث إنّه متعلّق بالكتاب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نقول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أنّه ظاهر في العموم ، ومقتضاه عدم نشر الزّنا سابقا الحرمة ، كما ذهب إليه جماعة من محقّقي </w:t>
      </w:r>
    </w:p>
    <w:p>
      <w:pPr>
        <w:pStyle w:val="BookText"/>
        <w:rPr/>
      </w:pPr>
      <w:r>
        <w:rPr>
          <w:rFonts w:ascii="Amiri" w:hAnsi="Amiri" w:eastAsia="Amiri" w:cs="Amiri"/>
          <w:color w:val="111111"/>
          <w:sz w:val="28"/>
          <w:sz w:val="28"/>
          <w:szCs w:val="28"/>
          <w:rtl w:val="true"/>
          <w:lang w:bidi="ar-SA"/>
        </w:rPr>
        <w:t>الأصحاب ، وذهب جمهور الأصحاب الى الحرمة ، والأخبار المستفيضة في كلّ من الطّرفين موجودة ، ولا ريب أنّ ترجيح عموم الآية وإبقاءه على ظاهره وإدّعاء الظنّ به يتوقّف على ترجيح أخبار الحلّ على أخبار الحرمة ، إذ بعد تسليم جواز تخصيص الكتاب بخبر الواحد ، لا مجال لمنع الأخبار رأسا ، فلا بدّ من الرّجوع الى المرجّحات بين الأخبار ، ولا ريب أنّه لا إجماع على كيفيّة ترجيح الأخبار لاختلاف العلماء في وجوه التّراجيح ، واختلاف الأخبار في بيان علاجها بحيث لا يمكن علاجها كما سيجيء في الخاتمة ، ولا مناص في الجمع بين الأخبار إلّا بالرّجوع الى المرجّحات الاجتهاديّة ، مع أنّ قبول كلّ واحد من الأخبار وردّها من حيث السّند والمتن ، وثبوت العدالة وكيفيّتها والكاشف عنها والمثبت لها ، وعدد المزكّي وغير ذلك ، لا يكون في الأكثر إلّا بالظنّ الاجتهاديّ ، ولا قطع في شيء منها كما لا يخفى على المتأمّل المنصف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الإجماع على حجّية كلّ ما يتعلّق بالأخبار بعنوان العموم أو إدّعاء الحدس وحصول القطع برضا الشّارع بذلك العموم بالخصوصيّة والنّصوصيّة لا لأنّه من جزئيّات لزوم تكليف ما لا يطاق لو لم يعمل بها عهدته على مدّعيه ، وبيننا وبين هذه الدّعوى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جعله من جزئيّات لزوم تكليف ما لا يطاق ، فلا نمنعه ولا يجدي للمستدلّ ، بل هو مذهبنا وطريقتنا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قرّرنا لك الفرق بين الظنّ الحاصل من الكتاب من حيث هو ، والظنّ الحاصل بعد بذل الجهد في المعارض ودفعه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القبيل الغفلة التي حصلت لبعضهم </w:t>
      </w:r>
      <w:r>
        <w:rPr>
          <w:rStyle w:val="FootnoteAnchor"/>
          <w:rtl w:val="true"/>
        </w:rPr>
        <w:footnoteReference w:id="547"/>
      </w:r>
      <w:r>
        <w:rPr>
          <w:rFonts w:ascii="Amiri" w:hAnsi="Amiri" w:eastAsia="Amiri" w:cs="Amiri"/>
          <w:color w:val="111111"/>
          <w:sz w:val="28"/>
          <w:sz w:val="28"/>
          <w:szCs w:val="28"/>
          <w:rtl w:val="true"/>
          <w:lang w:bidi="ar-SA"/>
        </w:rPr>
        <w:t>واشتبه عليه الأمر ولم يفرّق بين المجاز والعامّ ، وناقض في القول بوجوب الفحص عن المخصّص بعدم وجوب الفحص في الحقيقة عن المجاز ، وهو غلط ، لأنّ الفحص عن المخصّص يرجع الى الفحص عن المعارض ، بخلاف المجاز ، فإنّه فحص عن القرينة وقد يحصل الاعتباران في العامّ والمجاز بكلا المعنيين ، فعليك بالتأمّل والتفرقة ، وقد حقّقنا ذلك في مباحث العامّ والخاصّ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بحرمة العمل بالظنّ الذي لم يثبت حجّيته بالخصوص من دليل قطعيّ ، مثل الشّهرة والغلبة ونحوهما من جهة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ونحوه ، إنّما هو من جهة ظنّ حاصل للمجتهد بعد التأمّل في الآية وفي القواعد الأصوليّة ، ودفع الأدلّة التي أقاموها على عدم حجّية العامّ المخصّص للإجماع على أنّ الآية مخصّصة بظنون كثيرة ، وملاحظة عدم المعارض والظنّ به ، أو القطع من جهة لزوم الفحص عن المخصّص ، وذلك ظنّ حصل للمجتهد من مجموع ذلك ، لا ظنّ حاصل من الآية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ملاحظة ذلك ، فإنّ سلّمنا ذلك الإجماع على العمل بالظنّ الحاصل من الكتاب على هذا الوجه ، فلا نسلّمه في خصوص العامّ المخصّص ، لأنّه موضع خلاف ، والنّزاع فيه معروف وليس بمخصوص بعمومات أخبار الآحاد ، بل هو جار في المتون القطعيّة ، كالكتاب والسنّة المتواترة أيضا ، ولم يثبت الإجماع على حجّية عموم آيات التّحريم في أمثال زماننا ، بل مطلقا بعد القطع بتخصيصها ببعض </w:t>
      </w:r>
    </w:p>
    <w:p>
      <w:pPr>
        <w:pStyle w:val="BookText"/>
        <w:rPr/>
      </w:pPr>
      <w:r>
        <w:rPr>
          <w:rFonts w:ascii="Amiri" w:hAnsi="Amiri" w:eastAsia="Amiri" w:cs="Amiri"/>
          <w:color w:val="111111"/>
          <w:sz w:val="28"/>
          <w:sz w:val="28"/>
          <w:szCs w:val="28"/>
          <w:rtl w:val="true"/>
          <w:lang w:bidi="ar-SA"/>
        </w:rPr>
        <w:t>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في حجّية العامّ المخصّص في الحقيقة ، راجع الى النّزاع في حصول الظنّ منه في الباقي وعدمه كما يظهر من أدلّتهم المذكورة من الطّرفين ، لا إلى الحجّية وعدمها مع حصول الظنّ أيضا ، فالمنكر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يحصل الظنّ منه بدلالته على الباقي ، ولو فرض حصول الظنّ فهو حجّة باتّفاق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حصول الظنّ منه ، ولو فرض حصول الظنّ منه في نفس الأمر لكان حجّة ، لا أنّه لا يحصل منه لي ظنّ ، ولو فرض حصوله لخصمي فهو حجّة عليه حتّى يصير بذلك إجماعا ، فهو في الحقيقة يغلّظ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حصول الظنّ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قصّرت في الاجتهاد حيث ادّعيت الظنّ فيما لا يمكن حصول الظنّ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القدر المسلّم من الإجماع الفرضيّ الذي يمكن أن يدّعى في هذا المقام هو أن يقول المنكر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المخصّص لا يحصل منه الظنّ في نفس الأمر ولو حصل منه ظنّ في نفس الأمر فهو حجّة ، وليس ،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يظهر من هذا الكلام أنّه يسلّم حجّية الظنّ الحاصل لمدّعيه بسبب اجتهاده وتمسّكه بالأدلّة التي هي بمرأى من المنكر ومسمع منه ، فتأمّل في ذلك ، فإنّ فيه دقّة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سلّمنا منك دعوى هذا الإجماع ، أعني الإجماع من الخصم على حجّية الظنّ إذا حصل لخصمه عليه دون غيره ، فإنّما نسلّمه من جهة أنّه ظنّ المجتهد ، وكلّ ظنّ المجتهد حجّة عليه وإن لم يحصل للآخر الظنّ على وفقه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هذا من إثبات الإجماع على حجّية ظنّه الحاصل من جهة العامّ المخصوص من الكتاب من حيث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ثبوت حجّية هذا الظنّ بالإجماع وإن كان من جهة كونه ظنّ المجتهد ، لأنّه يثبت أصالة حرمة العمل بالظنّ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سلّمنا الإجماع على ذلك من أجل كونه ظنّ المجتهد ، فلا نمنع أنّه من أجل أنّه حصل له من الكتاب ، بل من حيث إنّه ظنّ المجتهد ، وهو حجّة عليه وعلى مقلّده بالإجماع ، ولا يصير حجّة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أنّا نفرض المسألة أصوليّة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العمل في الأحكام الشرعيّة سواء كانت أصوليّة أو فقهيّة على الظنّ مطلقا ، أو لا يجوز العمل إلّا باليقين أو الظنّ المعلوم الحجّية ، فيجب على كلّ من اختار أحد طرفي المسألة من إقامة الدّليل على مطلبه ، فإن استدلّ المنكر للعمل بالظنّ بمثل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الظنّ الحاصل من هذه الآية قبل استفراغ الوسع والفحص عن المخصّص والمعارض ، وقبل إبطال دليل الخصم من انسداد باب العلم وانحصار الطّريق في الظنّ ، فلا إجماع على حجّية مثل هذا الظنّ الحاصل من الآية كما هو واضح ، وإن كان بعد استفراغ الوسع والفحص من الطّرفين فيحصل الظنّ للمنكر بسبب الآية بعدم الجواز ، وذلك بأن يدّعي عدم انسداد باب العلم ، أو يثبت كون الأدلّة المعهودة من خبر الواحد والاستصحاب وغيرهما قطعيّ العمل ، فهو حجّة حينئذ عليه وعلى مقلّده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المجوّز أيضا إذا أبطل قطعيّة هذه الأدلّة وأثبت انسداد باب العلم يبني على العمل بالظنّ ، فرأي كلّ من هذين المجتهدين حجّة عليه وعلى مقلّده </w:t>
      </w:r>
    </w:p>
    <w:p>
      <w:pPr>
        <w:pStyle w:val="BookText"/>
        <w:rPr/>
      </w:pPr>
      <w:r>
        <w:rPr>
          <w:rFonts w:ascii="Amiri" w:hAnsi="Amiri" w:eastAsia="Amiri" w:cs="Amiri"/>
          <w:color w:val="111111"/>
          <w:sz w:val="28"/>
          <w:sz w:val="28"/>
          <w:szCs w:val="28"/>
          <w:rtl w:val="true"/>
          <w:lang w:bidi="ar-SA"/>
        </w:rPr>
        <w:t>بالإجماع ، ولا يصير رأي أحدهما حجّة على الآخر ، فحينئذ لا يجوز للمنكر أن يحتجّ على المجوّز بالآية ، بل وإن كان ولا بدّ أن يحتجّ عليه ، فلا بدّ أن يتمسّك بإبطال انسداد باب العلم وإثبات الأدلّة المعلوم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بالآية فيما نحن فيه على إثبات حرمة العمل بالظنّ مع انسداد باب العلم ؛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الخصم متمسّكه انسداد باب العلم وعدم تفاوت الظّنون ، ولا يصحّ معارضته بحرمة العمل بالظنّ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الغرائب ما وقع من جماعة من الأصحاب مثل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وغيره حيث جمعوا بين تمسّكهم بأصالة حرمة العمل بالظنّ في إبطال حجّية الشّهرة وتقليد الموتى وغير ذلك ، وتمسّكهم في حجّية أخبار الآحاد وغيرها بانسداد باب العلم وانحصار الطّريق في الظنّ ، كجمعهم بين هذا الدّليل فيها واشتراطهم في العمل بها إيمان الرّاوي وعدالته ، وغير ذلك من الشّروط كما فعله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وغيره ، وهذا تناقض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العامّ المخصّص إجماعيّ لأنّ المخالف فيها ليس إلّا بعض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إجماعيّا ممنوع وإن كان هو المشهور بين الأصحاب ، والاعتماد على الشّهرة والإجماع المنقول يدير الكلام السّابق ، مع أنّ الإجماع المدّعى في ذلك إن كان على الحجّية وعدمها مع قطع النّظر عن حصول الظنّ وعدمه ، فهو لا يلائم استدلالهم بدعوى الظهور ، ونحو ذلك كما لا يخفى ، مع كمال بعده في المسائل الأصوليّة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على الظّهور في الباقي وحصول الظنّ ، فهو ليس من شأن الشّارع والأمور التي يدّعى فيها الإجماع المصطلح ، وأمّا إجماع الأصوليّين فغايته إفادة </w:t>
      </w:r>
    </w:p>
    <w:p>
      <w:pPr>
        <w:pStyle w:val="BookText"/>
        <w:rPr/>
      </w:pPr>
      <w:r>
        <w:rPr>
          <w:rFonts w:ascii="Amiri" w:hAnsi="Amiri" w:eastAsia="Amiri" w:cs="Amiri"/>
          <w:color w:val="111111"/>
          <w:sz w:val="28"/>
          <w:sz w:val="28"/>
          <w:szCs w:val="28"/>
          <w:rtl w:val="true"/>
          <w:lang w:bidi="ar-SA"/>
        </w:rPr>
        <w:t>الظنّ ، وهو يدير الكلام السّابق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الإجماع المدّعى في هذا المقام على حجّية ظواهر الكتاب إن كان هو الإجماع المنقول أو الاستنباطيّ ، فيدخلان في عموم آيات التحريم ، ولا دليل على حجّيتهما سوى كونهما ظنّ المجتهد ، وإن كان هو الإجماع المحقّق ، فإن كان على الجملة فهو لا يجدي نفعا ، وإن كان على كلّ الظّواهر ، فمع ما يرد عليه ما سبق ممّا فضّلناه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 مستلزم لحجّية الظنّ الحاصل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وأمثاله من الظّواهر والظّنون الحاصلة بأنّ العمل على ظنّ الكتاب لا يجوز ، فإنّها عامّة تشتمل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فالإجماع على حجّية الظّواهر حتّى الظّاهر الدالّ على حرمة العمل بالظنّ عموما ، يثبت عدم حجّية الظنّ الحاصل من القرآن ، وما يثبت وجوده وعدمه ، فهو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مخصّص بالإجماع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صحّة هذا التخصيص ، يرد عليه أنّ ذلك مستلزم لتخصيص ذلك الإجماع ، ومن ذلك يلزم كون الإجماع ظنّيا ، لأنّ التخصيص لا يكون إلّا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ظنّيا في الجملة ، لكنّه قطعيّ في الجملة أيضا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 لكن يكفي في تحقّق المقدار القطعيّ بقاء فرد واحد بعد التخصيص ، فإن كان ذلك هو ظنّ غير آيات التحريم ، فلا ينفعك فيما رمته من الاستدلال ، وإن كان هو الظنّ المستفاد من الآيات الدالّة على حرمة العمل بالظنّ </w:t>
      </w:r>
    </w:p>
    <w:p>
      <w:pPr>
        <w:pStyle w:val="BookText"/>
        <w:rPr/>
      </w:pPr>
      <w:r>
        <w:rPr>
          <w:rFonts w:ascii="Amiri" w:hAnsi="Amiri" w:eastAsia="Amiri" w:cs="Amiri"/>
          <w:color w:val="111111"/>
          <w:sz w:val="28"/>
          <w:sz w:val="28"/>
          <w:szCs w:val="28"/>
          <w:rtl w:val="true"/>
          <w:lang w:bidi="ar-SA"/>
        </w:rPr>
        <w:t>ولكن في غير الظنّ الحاصل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لغير هذا الظنّ أيضا عرضا عريضا قد أخرج منه ألف ظنّ ، كالبيّنة والإقرار واليد وغير ذلك ، فلم يبق ما يمكن فيه دعوى القطع إلّا مثل القياس ، ونحن نقول به أيضا ، ولا ينفعك فيما 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إنّما هو على حجّية جميع مقتضيات الظّواهر حتّى المستفاد من الآيات الدالّة على حرمة العمل بالظنّ ، لكن في غير ظاهر القرآن ونظائره ، يعني وقع الإجماع على أنّ كلّ الظّنون الحاصلة من القرآن واجب العمل غير الظنّ الحاصل منه بمثل حرمة العمل بالظنّ الحاصل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صحّة هذه الدّعوى يرجع هذه الى دعوى الإجماع على حرمة بعض المظنونات دون بعض ، لا على وجوب العمل على الظّواهر الدّالّ بعضها على حرمة العمل بالظنّ ، إلّا الظنّ الفلاني ، وليس هذا من باب إثبات حجّية العامّ بالإجماع إلّا ما أخرجه الدّليل حتّى ينفعك في مقام إثبات حجّية الظّنون الحاصلة من القرآن ، بل من باب إثبات حجّية بعض المظنونات بالإجماع ، وهو ما حصل من سائر الظّواهر وبعض مدلول ما دلّ على حرمة العمل بظاهر القرآن ، وهو غير حرمة الظنّ الحاصل من القرآن الدّاخل في آيات تحريم العمل بالظنّ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إجماع على بعض مدلول آيات تحريم العمل بالظنّ ، وهو حرمة العمل على غير الظنّ الحاصل من القرآن ونحوه ، وهذا البعض ليس بظاهر هذه الآية حتّى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الظّواهر التي تثبت حجّيتها بالإجماع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الاجماع انعقد على أنّ الأصل جواز العمل بما يحصل الظنّ به من الكتاب مطلقا ، فالإجماع إنّما هو على جعل الحجّة هو الظن الحاصل من الكتاب ما لم يثبت المخرج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منك هذا الإجماع ، فهذا عدول عن أصل الدّعوى ، لأنّ الدّعوى إنّما هي الإجماع على حجّية الظّواهر بعنوان العموم ، يعني حجّية كلّ واحد منها بحيث يكون الأفراد متعلّقا لدعوى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يقتضي دعوى الإجماع على قاعدة كليّة ، ومع ذلك فنقول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الظنّ الحاصل من الكتاب من عموم آيات تحريم الظنّ لا بدّ أن يكون من دليل قطعيّ أو ظنّي علم حجّيته ، فما هذا الدّليل؟</w:t>
      </w:r>
    </w:p>
    <w:p>
      <w:pPr>
        <w:pStyle w:val="BookText"/>
        <w:rPr/>
      </w:pPr>
      <w:r>
        <w:rPr>
          <w:rFonts w:ascii="Amiri" w:hAnsi="Amiri" w:eastAsia="Amiri" w:cs="Amiri"/>
          <w:color w:val="111111"/>
          <w:sz w:val="28"/>
          <w:sz w:val="28"/>
          <w:szCs w:val="28"/>
          <w:rtl w:val="true"/>
          <w:lang w:bidi="ar-SA"/>
        </w:rPr>
        <w:t>وقد فرضت أنّ الدّليل القطعيّ هو الإجماع المذكور ، وقد أبطلنا قطعيّته لدخول العامّ المخصّص ، أعني آيات تحريم العمل بالظنّ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بطل قطعيّته ، فلا دليل على حجّيته ، لدخوله تحت عمومات الآيات المذكورة وإن كان الدّليل شيئا آخر من خبر متواتر أو شيء آخر ، فمع أنّه غير مسلّم وغير معلوم ، فهو خروج عن إثبات المطلب بالإجماع ، فلم يبق إلّا الاعتماد على الظنّ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ندّعي أنّ الإجماع على مجموع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الظّواهر حجّة ما لم يثبت المخرج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قاعدة قطعيّة خصّصنا به عموم آيات التحريم ، وخروج بعض الظّواهر بالدّليل لا يوجب عدم جواز العمل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سابقا الى بطلان هذه الدّعوات ومنعها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صحّة هذا التخصيص يرد عليه أنّ ذلك مستلزم لتخصيص ذلك الإجماع ،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أن أبيّن لك وجه المنع وعدم التّسليم حتّى يندفع عنك هذه الشّبهة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الأصوليّين قد ذكروا أنّ دلالة العامّ على كلّ واحد من أفراده دلالة تامّة ، ويعبّرون عنه بالكلّي التّفصيليّ والكلّيّ العدديّ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هذه القاعدة التي أثبتها الإجماع على وجوب العمل بآيات تحريم الظنّ دلالة تامّة ، وليس من باب دلالة المشترك على معنييه حين استعماله فيهما على القول بجوازه ، ولا من باب الكلّي المجموعيّ ولا من باب دلالة كلّ واحد من ألفاظ الكلمة المركّبة على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من ظواهر الكتاب حجّة إلّا ما أخرجه الدّليل ، ينطبق بعمومه على آيات التحريم ، ويدلّ على حجّيتها دلالة تامّة ، وحينئذ فلا بدّ أن يكون المخرج والمخصّص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مغايرا للعامّ والمخصّص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دلالة العامّ على الآيات المذكورة دلالة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جواز العمل بآيات التحريم هو مقتضى نفس تلك القاعدة العامّة ، فلا بدّ أن يكون المخصّص والمخرج شيئا آخر لاستحالة اتّحاد المخصّص والمخصّص ، لأنّ كلّ واحد من أفراد العامّ متساوي النّسبة مع الآخر في دلالة العامّ عليه ، وحجّية العامّ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الكلام إن قلت ، وقع الإجماع على حجّية آيات التحريم بعمومها وانعقد إجماع آخر على حجّية سائر الظّواهر ، وهذا الإجماع الثاني مخصّص لمقتضى الإجماع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الإجماع المدّعى شيء واحد وهو الإجماع على حجّية ظواهر الكتاب من حيث إنّها ظواهر الكتاب ، ولم يدّع أحد الإجماع على حجّية آيات التحريم من حيث إنّها آيات التحريم ، ولو إدّعاه أحد فهو خروج عمّا نحن فيه ، والكلام عليه على نهج آخر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القاعدة التي تدّعيها بالإجماع هو عامّ منطبق على جزئيّاته بالدلالة التّامّة ، ولا يجوز أن يدفع دلالتها على بعض جزئيّاتها بدلالتها على البعض </w:t>
      </w:r>
    </w:p>
    <w:p>
      <w:pPr>
        <w:pStyle w:val="BookText"/>
        <w:rPr/>
      </w:pPr>
      <w:r>
        <w:rPr>
          <w:rFonts w:ascii="Amiri" w:hAnsi="Amiri" w:eastAsia="Amiri" w:cs="Amiri"/>
          <w:color w:val="111111"/>
          <w:sz w:val="28"/>
          <w:sz w:val="28"/>
          <w:szCs w:val="28"/>
          <w:rtl w:val="true"/>
          <w:lang w:bidi="ar-SA"/>
        </w:rPr>
        <w:t>الآخر ، للزوم التناقض في الكلام ، ويعود عليه البحث الذي ذكرناه سابقا وهو أنّ ما يثبت وجوده عدمه فهو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الجواب عمّا يمكن أن يقال هنا في مقام التّوجيه بعبارة أخرى ، وهو أنّ الإجماع انعقد على حجّية كلّ الظّواهر بعنوان العموم وانعقد إجماع آخر على عدم حجّيّة هذا الظّاهر الخاصّ ، أعني دلالة آيات التحريم على حرمة العمل بظاهر القرآن ، وهذا الإجماع الثاني مخصّص للإجماع الأوّل ، وذلك لأنّ هذا الإجماع الثاني لا معنى له في الحقيقة إلّا الإجماع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ذلك الإجماع لا أصل له ، وأمّا آيات التّحريم فلا عموم فيها أصلا ، بل هي مخصوصة بمعنى معيّن مثل أصول الدّين أو ما يتّهم به المسلمون ونحو ذلك ، وأيّهما ثبت يكفينا في إتمام المطلوب وهو بطلان أصالة حرمة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فيما ذكرته بعين الدّقّة والإنصاف تجده حقيقا بالقبول إن شاء اللّه تعالى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تنبّه الخصم بما ذكرنا له من الجواب ، وأعرض عمّا تحاوله أوّلا من تخصيص عموم آيات التحريم بالإجماع المدّعى ، ورام سلوك مسلك آخر لتأسيس أصالة حرمة العمل بالظنّ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تخصيص هنا أصلا ، بل دلالة القاعدة المستفادة من الإجماع دلالة تامّة واردة على جميع جزئيّاتها ، بتقريب أنّ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وأمثاله باقية على ظاهرها ، فإنّ المراد منها النّهي عن الظنّ الذي لم يكن مستندا الى قاطع ، وسائر الظّنون الحاصلة من سائر الآيات مستفادة من القاطع ، وهو القاعدة المعلومة بالإجماع ، فلم يدخل تحت آيات التحريم حتّى يحتاج الى التخصيص أو الى إجماع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غفلة عن الفرق بين الظّاهر والقاطع ، بل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الضمير المجرور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يعود الى الموصول نفسه لا إلى وجوب العمل به ، فيحتاج ما ذكرته الى إضمار ، بل يلزم استعمال الضمير في المعنى الحقيقيّ والمجازيّ في استعمال واحد ، وهو باطل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علم ، أو لا بدّ أن يحمل العلم على معنى يشمل العلم وما يوجب العمل به ، وهو أيضا مجاز ، فأين مقتضى القاعدة الحاصلة من قرينة للتجوّز في بعضها الآخر ليس بأولى من العكس لوقوع الكلّ في مرتبة واحدة فيحتاج الى دعوى إجماع آخر ، بل إجماعين آخرين ، وقد عرفت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الآيات النّاهية عن اتّباع الظنّ ، فإنّ حمل الظنّ على الظنّ الذي لا قاطع على العمل به ، تخصيص صريح ، وهو كرّ على ما 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لا ريب أنّ ما يحصل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مثلا الظنّ بأنّ حكم اللّه تعالى في الواقع وجوب تطهير الثّوب عن النجاسة ، لا العلم به ، لاحتمال إرادة مطلق التنظيف والتّقصير ، وهذا هو المعنى الحقيقي للظنّ ، ووجوب العمل على هذا الظنّ لو ثبت ، لا يخرج ذلك الحكم عن كونه مظنونا ، وهذا واضح لا سترة فيه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رجع الخصم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ظاهر قام عليه دليل قاطع فهو معلوم بحسب </w:t>
      </w:r>
    </w:p>
    <w:p>
      <w:pPr>
        <w:pStyle w:val="BookText"/>
        <w:rPr/>
      </w:pPr>
      <w:r>
        <w:rPr>
          <w:rFonts w:ascii="Amiri" w:hAnsi="Amiri" w:eastAsia="Amiri" w:cs="Amiri"/>
          <w:color w:val="111111"/>
          <w:sz w:val="28"/>
          <w:sz w:val="28"/>
          <w:szCs w:val="28"/>
          <w:rtl w:val="true"/>
          <w:lang w:bidi="ar-SA"/>
        </w:rPr>
        <w:t>الظّاهر مظنون بحسب الواقع كالعلم بكون مال زيد له ، وكذا زوجته بمجرّد اليد 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يقال في توجيه لفظ العلم في تعريف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العلم بالأحكام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ظنيّة الطّريق لا ينافي قطعيّة الحكم ، كما هو الأظهر في توجيهاته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هذا يحتمل معاني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معلوم أنّه ظاهر ومظنون من الآية ، وإمّا أنّه معلوم يجب العمل بما هو ظاهر عن الآية ، وإمّا أنّ ما هو مقتضى الظّاهر ومدلول اللّفظ فهو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 ، فبديهيّ البطلان لوضوح المغايرة بين المظنون والمعلوم والظنّ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فيرجع الى ما تقدّم من كون المراد من المعلوم ، المعلوم وجوب عمله ، وهو معنى مجازيّ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 فكأنّه هو المراد بقرينة الاستشهاد بحكاية اليد ، وعلم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هو الإدراك العلميّ للأحكام الظّاهرية الظّنيّة من الأدلّة التفصيليّة على أظهر الوجوه في معنى العلم هنا ، كما حقّقناه في أوّل الكتاب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لا يفيد إلّا أنّه حصل العلم بما هو مظنون أنّه حكم اللّه تعالى ، وذلك لا يجدي في كون الحكم علميّا بمعنى كون ذلك التّصديق مطابقا للواقع ، ولكنّ لمّا </w:t>
      </w:r>
    </w:p>
    <w:p>
      <w:pPr>
        <w:pStyle w:val="BookText"/>
        <w:rPr/>
      </w:pPr>
      <w:r>
        <w:rPr>
          <w:rFonts w:ascii="Amiri" w:hAnsi="Amiri" w:eastAsia="Amiri" w:cs="Amiri"/>
          <w:color w:val="111111"/>
          <w:sz w:val="28"/>
          <w:sz w:val="28"/>
          <w:szCs w:val="28"/>
          <w:rtl w:val="true"/>
          <w:lang w:bidi="ar-SA"/>
        </w:rPr>
        <w:t>ثبت بالبرهان القطعيّ كون ذلك المظنون حكما شرعيّا له حين انسداد باب العلم ، فيجب العمل به ، فحصول العلم بالمظنون لا يجعل المظنون معلوما ، بل يجعل الكبرى الكلّيّة للمجتهد مظنونة واجب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المراد بالعلم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معناه الحقيقي على أظهر الوجوه ، لكن متعلّقه الظنّ ، يعني يحصل للفقيه العلم بظنّه الذي هو حكم اللّه تعالى في حقّه بسبب تلك الكبرى الكليّة الثابتة من الخارج ، فحينئذ يصير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منطبقا على المدّعى ، ولكن لا ينفع للخصم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نسلّم أنّا نعلم أنّ المظنون من آيات القرآن كذا ، ولا نقتفي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بمظنون من الكتاب ، ولكن هذا لا ينفع إلّا مع إثبات وجوب العمل عليها من الخارج ، وبعد تسليم ثبوته لا يحصل منه شيء إلّا وجوب العمل على ذلك الظنّ ، ولا يثبت من ذلك كونه علما حتّى ينفعك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متعلّق العلم قد يكون ظنيّا ، وقد يكون شيئا ثابتا في الواقع ، وصيرورة الظنّ متعلّق العلم لا يجعل الظنّ علما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طال الكلام لما سامحنا الخصم في تسليم الإجماع ، فالقاطع للقال والقيل هو العود الى منع الإجماع</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هو اجتماع الفرقة بحيث يوجب القطع برأي الإمام عليه‌السلام ، ولم يتحقّق لنا بعد وقوع هذا الاجتماع ، فإنّ ذلك الاجتماع إمّا من ملاحظة فتاويهم صريحا وإمّا من حصول العلم برضاهم بذلك ، بحيث يحصل </w:t>
      </w:r>
    </w:p>
    <w:p>
      <w:pPr>
        <w:pStyle w:val="BookText"/>
        <w:rPr/>
      </w:pPr>
      <w:r>
        <w:rPr>
          <w:rFonts w:ascii="Amiri" w:hAnsi="Amiri" w:eastAsia="Amiri" w:cs="Amiri"/>
          <w:color w:val="111111"/>
          <w:sz w:val="28"/>
          <w:sz w:val="28"/>
          <w:szCs w:val="28"/>
          <w:rtl w:val="true"/>
          <w:lang w:bidi="ar-SA"/>
        </w:rPr>
        <w:t>القطع برضاء رئيسهم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الفتوى ، فلم يجتمع عندنا من فتاوى أصحاب الرّسول صلى‌اللّه‌عليه‌وآله‌وسلم والأئمّة عليهم‌السلام والتّابعين لهم التصريح بأنّ كلّ ظنّ يحصل من ظواهر الكتاب في كلّ وقت وزمان وإن كان بعد ألف سنة حجّة لكلّ من يحصل له من العلماء ، وإن كان بعنوان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أرباب التّصانيف من متأخّري أصحابنا ، فإن سلّم اجتماعهم على تلك الفتوى فغير معلوم أنّ فتواهم بذلك وتجويزهم العمل بتلك الظّواهر إنّما كان لأجل أنّها ظواهر الكتاب ، بل لعلّه كان من جهة أنّه ظنّ من الظّنون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حصول العلم برضاهم بتقريب حصول العلم بالتتبّع من أحوال السّلف بأنّهم كانوا يستدلّون في محاوراتهم ومناظراتهم بالآيات القرآنيّة من دون نكير ، فهو لا يستلزم أنّ ذلك كان من جهة إجماعهم على حجّية الظّواهر ، بل لعلّه كان لحصول القطع بها بسبب القرائن والأمارات ، وقد كان مختفيا على خصمه فاحتاج الى التنبيه ، كما نبّه الصّادق عليه الصلاة والسلام </w:t>
      </w:r>
      <w:r>
        <w:rPr>
          <w:rStyle w:val="FootnoteAnchor"/>
          <w:rtl w:val="true"/>
        </w:rPr>
        <w:footnoteReference w:id="557"/>
      </w:r>
      <w:r>
        <w:rPr>
          <w:rFonts w:ascii="Amiri" w:hAnsi="Amiri" w:eastAsia="Amiri" w:cs="Amiri"/>
          <w:color w:val="111111"/>
          <w:sz w:val="28"/>
          <w:sz w:val="28"/>
          <w:szCs w:val="28"/>
          <w:rtl w:val="true"/>
          <w:lang w:bidi="ar-SA"/>
        </w:rPr>
        <w:t xml:space="preserve">على الرّاوي الذي كان يستمع على غناء الجواري حين جلوسه على الخلاء لمظنّة أنّه ليس بحرام لأنّه لم يأت إليها برجله ؛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واستدلال أبي بكر لعمر حيث شكّ في موت النبيّ صلى‌اللّه‌عليه‌وآله‌وسلم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فمن ادّعى تحقّق الإجماع فالعهدة عليه ولا حجّة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 أنّ دعوى الإجماع على حجّية ظواهر الكتاب حتّى في آيات تحريم العمل بالظنّ ، ثمّ بعد ذلك دعوى ظهور آيات التحريم في كلّ ظنّ لم يقم على حجّيته قاطع حتّى في أمثال زماننا التي انسدّ باب العلم فيها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اندراج كلّ هذه الظّنون تحت القاعدة المدّعى عليها الإجماع ، في غاية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الغرائب أنّ الجماعة المتمسّكين في أصالة حرمة الظنّ مطلقا حتّى في أمثال زماننا بهذا الآيات ، يستدلّون في إثبات حجّية أخبار الآحاد والاستصحاب وغيرهما من الأدلّة الظنيّة بأنّ باب العلم في أمثال زماننا منسدّ ، والتكليف باق بالضّرورة ، فيجوز العمل بالظنّ وإلّا لزم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إذ الاستدلال بهذا الدّليل يقتضي حجّية الظنّ مطلقا إلّا ظنّا قام القاطع على 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بهذا الاستدلال جواز العمل بالظنّ المعلوم الحجّية إذ الظنّ المعلوم الحجّية لا يحتاج الى استدلال في العمل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 الخصم من أنّ الظنّ المعلوم الحجّية علم وليس بظنّ ، كما مرّ ، فالأمر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تتوجّه المعارضة بأنّ هذا الدّليل العقليّ القاطع في أمثال زماننا ، يفيد جواز العمل بالظنّ مطلقا إلّا ظنّا قام القاطع على بطلانه ، بل لا حاجة الى استثنائه ، لأنّه ليس بظنّ ، بل هو مقطوع بعدمه بحرمة العمل به قطعا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 أنّ الآيات إن سلّمنا وجوب العمل على عمومها مع إخراج الظنّ المعلوم الحجّية ، فيجب العمل على هذا الدّليل أيضا مع إخراج الظنّ المعلوم عدم حجّيته ، فارتفع بهذا الدّليل القطعيّ العقليّ الظّهور الذي ادّعيت من الآيات ، فصار المحصّل أنّ كلّ ظنّ لم يثبت بطلانه فهو حجّة ، وبطل القول بأنّ الأصل حرمة كلّ </w:t>
      </w:r>
    </w:p>
    <w:p>
      <w:pPr>
        <w:pStyle w:val="BookText"/>
        <w:rPr/>
      </w:pPr>
      <w:r>
        <w:rPr>
          <w:rFonts w:ascii="Amiri" w:hAnsi="Amiri" w:eastAsia="Amiri" w:cs="Amiri"/>
          <w:color w:val="111111"/>
          <w:sz w:val="28"/>
          <w:sz w:val="28"/>
          <w:szCs w:val="28"/>
          <w:rtl w:val="true"/>
          <w:lang w:bidi="ar-SA"/>
        </w:rPr>
        <w:t xml:space="preserve">ظنّ إلّا ما ثبت حجّيته ، وإن كان ذلك كلام في هذا البرهان القطعيّ الذي تداوله المجتهدون في كتبهم في الأعصار والأمصار ، فهو يحتاج الى بسط كثير وتطويل غفير ، وقد شرحنا ذلك وأوضحنا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حجّية أخبار الآحاد ، وبيّنّا أنّ الأصل حجّية جميع ظنون المجتهد وأنّ الأصل في ظنّه الحجّية ، إلّا ما أخرجه الدّليل ، وبيّنّا وجه الاستثناء من الدّليل القطعيّ مع أنّ التخصيص من شأن الأدلّة الظنيّة ، وإن شئت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 البرهان المذكور براهينهم الأخر التي أقاموها على حجّية ظنّ المجتهد من لزوم ترجيح المرجوح لولاها ، ومن وجوب الاحتراز عن الضّرر المظنون ، ونحو ذلك ، فإنّ كلّ ذلك أدلّة على حجّية ظنّ المجتهد من حيث إنّه ظنّه ، لا من حيث إنّه ظنّ خاصّ من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وتداول هذه الطريقة وتضافر كلماتهم بذلك من أجلى الشّواهد على بطلان دعوى أنّ مقتضى الإجماع المدّعى حجّية ظواهر آيات التحريم مطلقا ، إذ لو سلّمنا ذلك الإجماع في الجملة ، فكلماتهم هذه تنادي بأنّها مخصّصة بغير آيات تحريم الظنّ ، فتصير دعوى الإجماع مخصّصة ، يعني أنّ الإجماع وقع على حجّية ظواهر الكتاب إلّا ظاهر آيات التحريم في زمان انسداد باب العلم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فكنّا في أوّل المسألة نكتفي منك بأن لا تردّ قولنا بمنع تحقّق الإجماع في حجّية عموم الظّواهر بحيث يشمل آيات التحريم مطلقا وإن اتكلنا </w:t>
      </w:r>
      <w:r>
        <w:rPr>
          <w:rStyle w:val="FootnoteAnchor"/>
          <w:rtl w:val="true"/>
        </w:rPr>
        <w:footnoteReference w:id="560"/>
      </w:r>
      <w:r>
        <w:rPr>
          <w:rFonts w:ascii="Amiri" w:hAnsi="Amiri" w:eastAsia="Amiri" w:cs="Amiri"/>
          <w:color w:val="111111"/>
          <w:sz w:val="28"/>
          <w:sz w:val="28"/>
          <w:szCs w:val="28"/>
          <w:rtl w:val="true"/>
          <w:lang w:bidi="ar-SA"/>
        </w:rPr>
        <w:t xml:space="preserve">الى ما اكتفينا به من أنّ تلك الآيات ظنون وظواهر لا قاطع عليها ، والآن يوشك أن ندّعي الإجماع على أنّ تلك الظّواهر ليست بحجّة بتمامها ، لما عرفت من أنّ جماهير </w:t>
      </w:r>
    </w:p>
    <w:p>
      <w:pPr>
        <w:pStyle w:val="BookText"/>
        <w:rPr/>
      </w:pPr>
      <w:r>
        <w:rPr>
          <w:rFonts w:ascii="Amiri" w:hAnsi="Amiri" w:eastAsia="Amiri" w:cs="Amiri"/>
          <w:color w:val="111111"/>
          <w:sz w:val="28"/>
          <w:sz w:val="28"/>
          <w:szCs w:val="28"/>
          <w:rtl w:val="true"/>
          <w:lang w:bidi="ar-SA"/>
        </w:rPr>
        <w:t>العلماء المحقّقين يستدلّون في كتبهم على ترجيح الظّنون بالأدلّة المذكورة التي مفادها حجّية ظنّ المجتهد من حيث إنّه ظنّ ، لا من حيث إنّه ظن مستفاد من دليل خاصّ ، وإلّا لم يحتج الى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التأمّل في جميع ما ذكرنا يظهر لك الجواب عمّا يمكن أن يورد على تلك البراهين القاطعة من باب المعارضة ، بأنّ مقتضى تلك البراهين العمل على الظنّ مطلقا ، فيدخل فيه ظنّ آيات التحريم إذ تلك أيضا ظنون وظواهر قبالا لما ذكرناه من دخول ظواهر الكتاب تحت آيات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البراهين قرينة على التّجوّز في آيات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حجّية الظّواهر إجمالا قرينة على تخصيص آيات التحريم والتّجوّز فيها ، وذلك لأنّ تلك البراهين قاطعة لا تقبل التخصيص ، فهي مبطلة لآيات التحريم بعمومها ومخصّصة لها بغير صورة انسداد باب العلم ، ولا يمكن تخصيصها بظواهر آيات التحريم ، لعدم إمكان تخصيص القطعيّ ، وتخصيص تلك البراهين بالقياس والاستحسان ونحوهما ليس من باب التخصيص ، وقد بيّنّا الوجه فيها ، فلاحظه ، وسنبيّنه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 إمّا منع حصول الظنّ بها سيّما مع ملاحظة ابتناء الشّريعة على جمع المختلفات وتفريق المؤتلفات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بأنّ الاستثناء ممّا يدلّ على مراد الشّارع ظنّا ، لا أنّ الظنّ الحاصل منها مستثنى من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بمنع انسداد باب العلم في موارد مثل القياس بالنّسبة الى مقتضاه لثبوت حرمة العمل بمؤدّاه ، فيرجع الى سائر الأدلّة ويعمل عليه وإن وافق مؤدّاه مؤدّى القياس</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بمنع ثبوت تحريم العمل عليه ضرورة حتّى في زمان الحيرة والاضطرار </w:t>
      </w:r>
    </w:p>
    <w:p>
      <w:pPr>
        <w:pStyle w:val="BookText"/>
        <w:rPr/>
      </w:pPr>
      <w:r>
        <w:rPr>
          <w:rFonts w:ascii="Amiri" w:hAnsi="Amiri" w:eastAsia="Amiri" w:cs="Amiri"/>
          <w:color w:val="111111"/>
          <w:sz w:val="28"/>
          <w:sz w:val="28"/>
          <w:szCs w:val="28"/>
          <w:rtl w:val="true"/>
          <w:lang w:bidi="ar-SA"/>
        </w:rPr>
        <w:t>وانسداد باب العلم ، وعلى المدّعي عهدة دعوى العلم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الغرائب أغرب ممّا استغربنا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من الجمع بين الاستدلال بعمومات حرمة العمل بالظنّ في سائر المواضع والاستدلال في جواز العمل بالظنّ ، مثل خبر الواحد وغيره بانسداد باب العلم ، ولزوم تكليف ما لا يطاق كما فعله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 ما قد نسمعه في عصرنا من أنّا إنّما كلّفنا بالواقع لا بعلم ولا ظنّ ولمّا كان العلم مطابقا للواقع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مكلّفون بالعلم ، ولمّا انسدّ بابه لم ينفتح باب الظنّ على الإطلاق ، لحرمته وكونه كأكل الميتة في المخمصة ، فيتقدّر بما يندفع به الحاجة ، وهو ظنّ المجتهد في بعض الأشياء ، وهو الدّليل ، لا ظنّ الكلّ في الكلّ ولا في البعض ، ولا ظنّ البعض في الكلّ ، وذلك لأنّ التناقض بين إدّعاء أصالة حرمة العمل بالظنّ مطلقا ، والاستدلال بهذا الدّليل ممّا لا يخفى على ذي شعور ووهن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لا يحتاج الى البيان ، لكن لمّا صرنا في دهرنا ممتحنين بأمثال ذلك ، بل كم وقع من هذا القبيل في الأوائل والأواخر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 دفعا لما عسى أن يشتبه الأمر على بعض 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أتكلّم في هذه المقالة في ظنّ المجتهد ولم أتعدّ الى غيره لتقليل المئونة وتسهيل المعونة ، فإذا سلّم انسداد باب العلم على المجتهد في بعض المسائل وأغلبها ، فما الظنّ الذي يجوز للمجتهد العمل عليه من باب أكل الميتة؟</w:t>
      </w:r>
    </w:p>
    <w:p>
      <w:pPr>
        <w:pStyle w:val="BookText"/>
        <w:rPr/>
      </w:pPr>
      <w:r>
        <w:rPr>
          <w:rFonts w:ascii="Amiri" w:hAnsi="Amiri" w:eastAsia="Amiri" w:cs="Amiri"/>
          <w:color w:val="111111"/>
          <w:sz w:val="28"/>
          <w:sz w:val="28"/>
          <w:szCs w:val="28"/>
          <w:rtl w:val="true"/>
          <w:lang w:bidi="ar-SA"/>
        </w:rPr>
        <w:t>فإن كان هو ظنّه من حيث هو ظنّه إلّا ما ثبت بطلانه بالدّليل ، فهو مطلوبنا ، لعدم اختصاصه بظنّ دون ظنّ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ظنّ علم حجّيته ، فنقول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لي أنّه هل يثبت حجّيته مطلقا ، يعني في حال حضور الإمام عليه‌السلام وغيبته ، وفي أمثال زماننا جميعا ، أو في زمان الغيبة </w:t>
      </w:r>
    </w:p>
    <w:p>
      <w:pPr>
        <w:pStyle w:val="BookText"/>
        <w:rPr/>
      </w:pPr>
      <w:r>
        <w:rPr>
          <w:rFonts w:ascii="Amiri" w:hAnsi="Amiri" w:eastAsia="Amiri" w:cs="Amiri"/>
          <w:color w:val="111111"/>
          <w:sz w:val="28"/>
          <w:sz w:val="28"/>
          <w:szCs w:val="28"/>
          <w:rtl w:val="true"/>
          <w:lang w:bidi="ar-SA"/>
        </w:rPr>
        <w:t>وعدم الإمكان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 فمع أنّه ممّا لا يمكن إثباته في أكثر الأدلّة ، فإنّ خبر الواحد لو سلّم الإجماع فيه ، فلا يثبت إلّا في الجملة كما هو واضح ، وفصّلناه في محلّه ، وهو لا يفيد اليقين في شيء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الاستصحاب وغيره إن سلّمنا كون حجّية الكتاب إجماعيّا كما مرّ الكلام فيه ، مع أنّه لا يثبت منه إلّا أقلّ قليل من الأحكام ، ولا يثبت أصل البراءة إن سلّم قطعيّته شيئا من الفقه أيضا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من باب انسداد باب العلم سيّما على زعم الخصم من كون ما هو معلوم الحجّية علما ، وإن كان الثاني ، فبيّن لي أنّه أيّ ظنّ لا يجوز العمل به للمجتهد في حال الحضور وقام الدّليل على جواز العمل به في حال الغيبة؟</w:t>
      </w:r>
    </w:p>
    <w:p>
      <w:pPr>
        <w:pStyle w:val="BookText"/>
        <w:rPr/>
      </w:pPr>
      <w:r>
        <w:rPr>
          <w:rFonts w:ascii="Amiri" w:hAnsi="Amiri" w:eastAsia="Amiri" w:cs="Amiri"/>
          <w:color w:val="111111"/>
          <w:sz w:val="28"/>
          <w:sz w:val="28"/>
          <w:szCs w:val="28"/>
          <w:rtl w:val="true"/>
          <w:lang w:bidi="ar-SA"/>
        </w:rPr>
        <w:t>ولنختم الكلام بما عسى أن يختم به الكلام وإن كان ذلك غير مرجوّ من مثلي ، بل وأيّ كلام لا يرد عليه كلام عدا كلام الملك العلّام وأوليائه الكرام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الى ما كنّا فيه من القدح في الإجماع المدّعى على حجّية ظواهر الكتاب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منه إنّما هو الإجماع على ما هو ظاهر عند المشافهين بها ومظنون عندهم ، أو فيما يحصل الظنّ به لكلّ أهل اللّسان وكلّ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يحصل الظنّ فيه للبعض دون البعض ، فلا معنى للإجماع على حجّية ذلك إلّا دعوى أنّ كلّ من يحصل له الظنّ فهو حجّة عليه دون غيره ، وإثبات الإجماع على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 علماء الأمّة أجمعوا على أنّ كلّ من يحصل له الظنّ بشيء فهو حجّة عليه ، بحيث يحصل له القطع بأنّ رأي الإمام عليه‌السلام في هذه المسألة أنّ من يحصل له الظنّ من مفهوم المخالفة مثلا ، فهو حجّة عليه ، ومن لا يحصل فلا ، ومن يعتبر العامّ </w:t>
      </w:r>
    </w:p>
    <w:p>
      <w:pPr>
        <w:pStyle w:val="BookText"/>
        <w:rPr/>
      </w:pPr>
      <w:r>
        <w:rPr>
          <w:rFonts w:ascii="Amiri" w:hAnsi="Amiri" w:eastAsia="Amiri" w:cs="Amiri"/>
          <w:color w:val="111111"/>
          <w:sz w:val="28"/>
          <w:sz w:val="28"/>
          <w:szCs w:val="28"/>
          <w:rtl w:val="true"/>
          <w:lang w:bidi="ar-SA"/>
        </w:rPr>
        <w:t>المخصّص فهو حجّة عليه ، ومن لا يعتبر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ظن المجتهد إجماعيّ ، فلا معنى للتشكيك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غفلة عجيبة ، فإنّ كلامنا في إثبات الإجماع على حجّية الظنّ الحاصل من الكتاب بالخصوص ومن حيث هو ، وإلّا فلا كلام لنا في حجّيته من حيث إنّه ظنّ من ظنون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Style w:val="FootnoteAnchor"/>
          <w:rtl w:val="true"/>
        </w:rPr>
        <w:footnoteReference w:id="561"/>
      </w:r>
      <w:r>
        <w:rPr>
          <w:rFonts w:ascii="Amiri" w:hAnsi="Amiri" w:eastAsia="Amiri" w:cs="Amiri"/>
          <w:color w:val="111111"/>
          <w:sz w:val="28"/>
          <w:sz w:val="28"/>
          <w:szCs w:val="28"/>
          <w:rtl w:val="true"/>
          <w:lang w:bidi="ar-SA"/>
        </w:rPr>
        <w:t>ظاهر دعوى الإجماع على حجّية الظّواهر هو على ما هو ظاهر من الآية في نفس الأمر لا ما هو ظاهر عند كلّ مجتهد ، فالإجماع إنّما يسلّم فيما هو مسلّم ظهوره عند كلّ أهل اللّسان ، فما اختلف في ظهوره لا يدخل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من ذلك أنّ مدّعي الإجماع على حجّية الظّواهر فرض كون العامّ المخصّص ظاهرا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خرجت </w:t>
      </w:r>
      <w:r>
        <w:rPr>
          <w:rStyle w:val="FootnoteAnchor"/>
          <w:rtl w:val="true"/>
        </w:rPr>
        <w:footnoteReference w:id="562"/>
      </w:r>
      <w:r>
        <w:rPr>
          <w:rFonts w:ascii="Amiri" w:hAnsi="Amiri" w:eastAsia="Amiri" w:cs="Amiri"/>
          <w:color w:val="111111"/>
          <w:sz w:val="28"/>
          <w:sz w:val="28"/>
          <w:szCs w:val="28"/>
          <w:rtl w:val="true"/>
          <w:lang w:bidi="ar-SA"/>
        </w:rPr>
        <w:t xml:space="preserve">الظّنون المجوّزة مثل قول ذي اليد والعدلين والظنّ في القبلة والوقت ، ونحو ذلك من عموم آيات التحريم ، بقيت </w:t>
      </w:r>
      <w:r>
        <w:rPr>
          <w:rStyle w:val="FootnoteAnchor"/>
          <w:rtl w:val="true"/>
        </w:rPr>
        <w:footnoteReference w:id="563"/>
      </w:r>
      <w:r>
        <w:rPr>
          <w:rFonts w:ascii="Amiri" w:hAnsi="Amiri" w:eastAsia="Amiri" w:cs="Amiri"/>
          <w:color w:val="111111"/>
          <w:sz w:val="28"/>
          <w:sz w:val="28"/>
          <w:szCs w:val="28"/>
          <w:rtl w:val="true"/>
          <w:lang w:bidi="ar-SA"/>
        </w:rPr>
        <w:t>تلك الآيات ظاهرة في تحريم العمل بالشّهرة والغلبة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وإن سلّمنا ذلك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تخصيص آخر في أوقات العامّ ، ولا نمنع منك الظهور في الباقي بالنسبة إليه ثمّ دعوى الإجماع عليه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 أنّ القول بكون حجّية الظّواهر إجماعيّة لا بدّ أن يناط بما هو ظاهر في نفس الأمر يقينا أو بحسب ظنّ مدّعي الإجماع ، والأوّل ممنوع ، والثاني لا ينفع في حقّيّة دعوى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بخلاف دعوى الإجماع على حجّية ظنّ المجتهد ، فإنّ معناه الإجماع على أنّ ظنّ كلّ مجتهد حجّة عنده وعليه وعلى مقلّده لا في نفس الأمر ، بخلاف الإجماع على حجّية الظّواهر ، فإنّ معناه أنّها حجّة على كلّ أحد وهو شيء واحد ، لا أنّها تختلف باختلاف الأشخاص ، وتختلف الحجّية باختلاف أفهام الأشخاص في كونه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ندّعي الإجماع على أنّ الظنّ الحاصل من القرآن حجّة لأنّ الإجماع على أنّ العمل بالظّواهر واجب ، فلا يضرّ في ذلك الاختلاف في الظنّ ، فإنّ ذلك اختلاف في الموضوع ، وهو لا ينافي انعقاد الإجماع على حجّية أصل الظنّ ، وذلك من قبيل جواز الصلاة في الخزّ إجماعا مع الاختلاف في حقيقته ، وكذلك حرمة التّكفير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نجيب عن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المسلّمات تحقّق الإجماع على حجّية ظنّ المجتهد في أمثال زماننا ، يعني أنّه يجوز له العمل بما أدّاه إليه ظنّه ولمقلّده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هذا الإجماع عامّة بالنّسبة الى الاجتهاد في نفس الدّليل وفي كيفيّة الاستدلال ، فهل يمكنك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لمثل الشهيد رحمه‌اللّه إذا أدّاه ظنّه الى العمل بالشّهرة العمل عليه ولا لمقلّده متابعته ، والقول بأنّه مخطئ آثم أو تعذّره في ذلك لأنّه ظنّه وهو حجّة عليه وعلى مقلّده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عمل المجتهد بظنّه يوجب جواز العمل بالشّهرة لمن أدّاه ظنّه الى العمل بالشّهرة ، وكيف إذا حصل له القطع بحجّيتها لأجل انسداد باب العلم وبقاء التكليف لو فرض انحصار المأخذ الرّاجح في النّظر فيها ورجحانها على الأصل في نظر المجتهد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بعنوان القلب من باب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حجّة بالإجماع ، فكما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حجّية العمل بالظنّ الحاصل من الكتاب يوجب كون العمل بآيات التحريم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حجّية ظنّ المجتهد عليه وعلى مقلّده يوجب كون جواز العمل على مقتضى الشّهرة لمن ترجّح في نظره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الحاصل من آيات التحريم ظنّ نفس أمريّ ، فإنّه ظنّ إضافيّ بالنّسبة الى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الحاصل من الشّهرة أيضا من الأمور النّفس الأمريّة لأنّها بنفسها تفيد الظنّ مع قطع النّظر عن خصوصيّة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انفهام الباقي بعد التخصيص من العامّ المخصّص وظهوره في الباقي من المسائل الاجتهاديّة ، ويختلف باختلاف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ظهوره في الباقي في نفس الأمر ، لكنّ الباقي قد يلاحظ بالنّسبة الى أفراد العامّ ، وقد يلاحظ بالنّسبة</w:t>
      </w:r>
    </w:p>
    <w:p>
      <w:pPr>
        <w:pStyle w:val="BookText"/>
        <w:rPr/>
      </w:pPr>
      <w:r>
        <w:rPr>
          <w:rFonts w:ascii="Amiri" w:hAnsi="Amiri" w:eastAsia="Amiri" w:cs="Amiri"/>
          <w:color w:val="111111"/>
          <w:sz w:val="28"/>
          <w:sz w:val="28"/>
          <w:szCs w:val="28"/>
          <w:rtl w:val="true"/>
          <w:lang w:bidi="ar-SA"/>
        </w:rPr>
        <w:t>الى أوقاته ، فظهور آيات التحريم في حرمة العمل بظنّ المجتهد الحاصل من الشّهرة مثلا في أمثال زماننا وبعد سدّ باب العلم فيه منع واضح ، فيندفع النّفس الأمريّة حينئذ في غاية الوضوح ، فإنّ دعوى هذا الظّهور من محض الغفلة ، فلا يصير حجّة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عنه بالمناقضة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الإجماع على الكلّ المجمل في الأفراد المحتملة الاندراج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أتراك تقول 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نجس ، وانعقد الإجماع عليه واختلف في أنّ المجسّمة مثلا كفّار أم لا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يقول بكفرهم بظنّه واجتهاده يمكنه القول بأنّ نجاستهم إجماعيّة أو قطعيّة؟ كلّا ، 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أظنّ نجاسته لظنّي أنّه كافر ويحتاج إثبات حجّية هذا </w:t>
      </w:r>
    </w:p>
    <w:p>
      <w:pPr>
        <w:pStyle w:val="BookText"/>
        <w:rPr/>
      </w:pPr>
      <w:r>
        <w:rPr>
          <w:rFonts w:ascii="Amiri" w:hAnsi="Amiri" w:eastAsia="Amiri" w:cs="Amiri"/>
          <w:color w:val="111111"/>
          <w:sz w:val="28"/>
          <w:sz w:val="28"/>
          <w:szCs w:val="28"/>
          <w:rtl w:val="true"/>
          <w:lang w:bidi="ar-SA"/>
        </w:rPr>
        <w:t>الظنّ ، وعمله على رأيه بنجاسة المجتهد الى دليل آخر ، وهو حجّية ظنّ المجتهد لا الإجماع المذكور المنعقد على نجاسة الكافر بالإجماع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فيما نحن فيه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لو سلّم على حجّية الظنّ الحاصل من الكتاب في الجملة ، فلا نسلّم الإجماع على حجّية هذا العام المخصّص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يدّعى عليه الإجماع بالخصوص سيّما مع ما يظهر من جلّ العلماء الفحول حجّية مطلق ظنّ المجتهد كما لا يخفى على من تتبّع كلماتهم ، وسنشير الى بعضها في آخر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 أنّ الحجّية إنّما هو لكونه ظنّ المجتهد لا لأنّه ظنّ حاصل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منعقد على حجّية الظّنون الحاصلة للمشافهين ومن يحذو حذوهم من الكتاب والخبر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منعقد على حجّية ما حصل للمجتهد من الظنّ الحاصل من الكتاب في أمثال زماننا ، ولو بعد ملاحظة المعارض والعلاج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الظنّ الحاصل بعد الاجتهاد ، مع مدخليّة الكتاب فيه ، ولكن لا من حيث إنّ الكتاب داخل فيه ومن جهة دخوله ، ومن جملتها ظنّ حرمة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منعقد على حجّيته من جهة أنّه ظنّ من ظنون المجتهد ، وظنّ المجتهد حجّة عليه وعلى مقلّده في أمثال زماننا ، فإن كان الأوّل ، فقد سلّمنا ذلك ولا ينفعك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لاستلزامه عدم حجّية ظنّ مجتهد يعتمد على ظنّ لم يدخل في استدلاله الكتاب ، أو ما هو مثله من المتون القطعيّة إذا أدّاه ظنّه إليه ، فلا بدّ لك أن تقول بالثالث ، يعني أنّ الإجماع منعقد على جواز اعتماد المجتهد </w:t>
      </w:r>
    </w:p>
    <w:p>
      <w:pPr>
        <w:pStyle w:val="BookText"/>
        <w:rPr/>
      </w:pPr>
      <w:r>
        <w:rPr>
          <w:rFonts w:ascii="Amiri" w:hAnsi="Amiri" w:eastAsia="Amiri" w:cs="Amiri"/>
          <w:color w:val="111111"/>
          <w:sz w:val="28"/>
          <w:sz w:val="28"/>
          <w:szCs w:val="28"/>
          <w:rtl w:val="true"/>
          <w:lang w:bidi="ar-SA"/>
        </w:rPr>
        <w:t xml:space="preserve">على ظنّه ، وجواز اعتماد مقلّده عليه وإلّا لزم عليك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الشهيد رحمه‌اللّه ممّن يقول بحجّية الشّهرة لا يجوز له العمل على اجتهاده ولا تقليد مقلّده له ، وهو باطل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ما ثبت عليه الإجماع هو حجّية ظنّ المجتهد من حيث هو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الإجماع الذي ادّعيت على حجّية الظنّ الحاصل من الكتاب ، ليس من جهة أنّه ظنّ الكتاب بخصوصه ، بل من جهة أنّه ظنّ للمجتهد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ظنّ المجتهد من حيث إنّه ظنّ المجتهد إجماعيّ ، يبطل التمسّك بأصالة حرمة العمل بالظنّ ، وإلّا 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بأنّ مثل ظنّ الشهيد رحمه‌اللّه ليس بحجّة عليه ولا على مقلّده ولا نقول بأنّه آثم ، بل نقول إنّه مخطئ معذور هو ومقلّده ، ولكن نقول الحقّ والتّحقيق ونفس الأمر حرمة العمل بالظنّ بسبب البرهان وهو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الشهيد أيضا يقيم البرهان بسبب انسداد باب العلم وانحصار المناص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انسداد باب العلم لكون القرآن قطعيّ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خروج عن المتنازع إذ المتنازع بعد انسداد باب العلم ، فإذا رجعت الى دعوى عدم انسداد باب العلم فلا بدّ أن نرجع الى إثباته ، ونحن لمّا بيّنا ذلك في بحث خبر الواحد وفصّلناه ، فلا حاجة هنا الى تجديد الكلام في ذلك ، ولكن نقول هنا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القرآن على فرض تسليم قطعيّة حجّيته ، لا يثبت إلّا أقلّ قليل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 أيضا قطعيّ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قطعيّته لكونه من المسائل الخلافية الاجتهاديّة المبتنية أكثر مواردها على الأدلّة الظنيّة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لا تثبت الفقه ولا الأحكام التفصيليّة اليقينيّة ثبوتها تفصيلا في الشّرع على سبيل الإجماع كما لا يخفى على المطّلع ، وكذلك الاستصحاب ليس بقطعيّ ولا يفيد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على أخبار الآحاد قطعيّ لدلالة الآيات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الآيات غير واضحة ، والإجماع ممنوع ، ودعوى الإجماع مع ظنيّتها من السيّد رحمه‌اللّه والشيخ رحمه‌اللّه متعارضة ، مع أنّ المسلّم منهما إنّما هو في الجملة لدعوى إجماعهم على اشتراط العدالة ، واختلافهم في معنى العدالة ، واكتفاء الشيخ بالمتحرّز عن الكذب ، واكتفاء المشهور بعمل المشهور على الخبر الضّعيف ، واكتفاء بعضهم في المزكّى بالواحد ، واشتراط بعضهم الاثنين ، واختلافهم في الكاشف عن العدالة ، والإشكال في موافقة مذهب المزكّي للمجتهد في معنى العدالة ، والكاشف عنه ، ثمّ بعد ذلك الإشكال في مخالفة الأخبار ومعارضة بعضها لبعض مع اختلافهم في كيفيّة التّرجيح والمناص ، مع أنّ كثيرا من المرجّحات لا نصّ عليها ، مثل علوّ الإسناد وموافقة الأصل ومخالفته ، وغير ذلك ، واختلاف المرجّحات المنصوصة بحيث لا يرجى دفعه إلّا بالرّجوع الى الظنّ الاجتهاديّ كما سنبيّنه في الخاتمة ، الى غير ذلك ممّا لا يحصى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دعوى الإجماع على حجّية أخبار الآحاد ممّا لا ينفع في شيء من الأحكام من جهة صيرورتها قطعيّة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وادّعى بعض أهل عصرنا الإجماع على حجّية الظّنون المتعلّقة بالكتاب وأخبار الآحاد بنوعها ، ونحن بمعزل عن ذلك وفهمه وتصوّره ، ولا نتصوّر لذلك معنى إلّا أنّ ما يضطرّ إليه المجتهد في زمان الحيرة ويفهمه فهو حجّة عليه ، ولا اختصاص لذلك بالكتاب وأخبار الآحاد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ادّعى الخصوصيّة في ذلك ، فعهدته عليه ، والتوجّه الى القدح في جزئيّات موارد هذه الدّعوى يقتضي بسطا وإطنابا ، بل الكلام في ذلك ممّا لا يتناهى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نذكر بعض الكلام فيه ممّا يكون من باب القانون لما نطوي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الإجماع المدّعى على حجّية الظّنون المتعلّقة بالمذكورين إمّا على الظّنون الدالّة على حجّيتهما ، أو دلالاتهما ، أو كيفيّة العلاج في معارضاتهما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الذي يمكن أن يسلّم ويتصوّر من هذه الدّعوى إنّما هو الظّنون المتعلّقة بالأخبار المعلوم جواز الاعتناء بشأنها والتّكلّم عليها دلالة وجمعا وتنزيلا وترجيحا ، لأنّ هاهنا نوعا من الأخبار لا غائلة فيها بالذّات ، لكن الإشكال في منافاة بعضها مع بعض وترجيح بعض على بعض وفهم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أنّ هذا الصّنف من الخبر هل هو من جملة تلك الأخبار أم لا ، فليس ذلك كلاما متعلّقا بالخبر ، بل هو متعلّق بإثبات حجّيته ، مثل النّزاع في أنّ خبر الصّبيّ المميّز حجّة أم لا ، والموثّق حجّة أم لا ، وخبر المتحرّز عن الكذب حجّة أم لا ، والخبر الضّعيف المنجبر بالشّهرة في العمل حجّة أم لا ، وما زكّي راويه العدل الواحد حجّة أم لا ، والمرسل حجّة أم لا ، ونقل الخبر بالمعنى جائز أم لا ، فإنّ دعوى الإجماع على حجّية الظنّ الحاصل بحجّية نفس الخبر من غير جهة أنّه ظنّ المجتهد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الواردة في علاج التّعارض بين الأخبار مستفيضة ، بل قريبة من التّواتر ، وهي كما تدلّ على حجّية خبر الواحد في الجملة تدلّ على جواز الاجتهاد في النّقد والانتخاب في الأخبار وأخذ الحجّة وترك غيرها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تواترها بالمعنى بحيث يجدي لك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إنّما تدلّ على </w:t>
      </w:r>
    </w:p>
    <w:p>
      <w:pPr>
        <w:pStyle w:val="BookText"/>
        <w:rPr/>
      </w:pPr>
      <w:r>
        <w:rPr>
          <w:rFonts w:ascii="Amiri" w:hAnsi="Amiri" w:eastAsia="Amiri" w:cs="Amiri"/>
          <w:color w:val="111111"/>
          <w:sz w:val="28"/>
          <w:sz w:val="28"/>
          <w:szCs w:val="28"/>
          <w:rtl w:val="true"/>
          <w:lang w:bidi="ar-SA"/>
        </w:rPr>
        <w:t>الاجتهاد فيما ثبت جواز العمل به منها ، وترجيح بعضها على بعض ، لا في إثبات ما يجوز العمل به منها وما لا يجوز ، فكما أنّ الأخبار الواردة في تعيين الإمام إذا تشاحّ الأئمّة أو المأمومون إنّما هو بعد صلاحيّة الأئمّة للإمامة ، فكذلك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هذه الدّعوى تندرج في دعوى الإجماع على حجّية الظنّ المتعلّق بالكتاب ، فإنّه يقتضي حجّية ما يفهم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حجّية خبر العادل وخبر الفاسق الذي تثبّت خبره ، فأكثر هذه الأقسام إمّا داخلة في منطوق الآية أو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 بحجّية الخبر الضعيف المنجبر بالعمل إن كان من جهة التبيّن فالتبيّن يقتضي بظاهره حصول العلم بالصّدق لا كفاية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كفاية الظّنّ بتقريب أنّ العدالة أيضا لا تفيد </w:t>
      </w:r>
      <w:r>
        <w:rPr>
          <w:rStyle w:val="FootnoteAnchor"/>
          <w:rtl w:val="true"/>
        </w:rPr>
        <w:footnoteReference w:id="564"/>
      </w:r>
      <w:r>
        <w:rPr>
          <w:rFonts w:ascii="Amiri" w:hAnsi="Amiri" w:eastAsia="Amiri" w:cs="Amiri"/>
          <w:color w:val="111111"/>
          <w:sz w:val="28"/>
          <w:sz w:val="28"/>
          <w:szCs w:val="28"/>
          <w:rtl w:val="true"/>
          <w:lang w:bidi="ar-SA"/>
        </w:rPr>
        <w:t xml:space="preserve">أزيد منه ، فإذا دلّت </w:t>
      </w:r>
      <w:r>
        <w:rPr>
          <w:rStyle w:val="FootnoteAnchor"/>
          <w:rtl w:val="true"/>
        </w:rPr>
        <w:footnoteReference w:id="565"/>
      </w:r>
      <w:r>
        <w:rPr>
          <w:rFonts w:ascii="Amiri" w:hAnsi="Amiri" w:eastAsia="Amiri" w:cs="Amiri"/>
          <w:color w:val="111111"/>
          <w:sz w:val="28"/>
          <w:sz w:val="28"/>
          <w:szCs w:val="28"/>
          <w:rtl w:val="true"/>
          <w:lang w:bidi="ar-SA"/>
        </w:rPr>
        <w:t xml:space="preserve">الآية بمفهومها على سماع خبر العدل المفيد للظنّ ، فلم لم يكتف في جانب المنطوق بالظنّ الحاصل من التثبّت بمقدار ما يحصل من خبر العدل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هذا جواز العمل بالشّهرة أيضا ، إذ هو أيضا بناء مفيد للظنّ من جهة التثبّت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ظاهر في الخبر عن اليقين ، والشّهرة إخبار عن الرّأي والاجتهاد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التزكية لأجل إثبات العدالة ، أليس هي غالبا مبتنية على </w:t>
      </w:r>
    </w:p>
    <w:p>
      <w:pPr>
        <w:pStyle w:val="BookText"/>
        <w:rPr/>
      </w:pPr>
      <w:r>
        <w:rPr>
          <w:rFonts w:ascii="Amiri" w:hAnsi="Amiri" w:eastAsia="Amiri" w:cs="Amiri"/>
          <w:color w:val="111111"/>
          <w:sz w:val="28"/>
          <w:sz w:val="28"/>
          <w:szCs w:val="28"/>
          <w:rtl w:val="true"/>
          <w:lang w:bidi="ar-SA"/>
        </w:rPr>
        <w:t xml:space="preserve">الإخبار عن الرّأي والاجتهاد ، فإن جعلت النبأ أعمّ ليشملها ، فيشمل الشّهرة أيضا ، وإن جعلته مخصوصا بالإخبار عن المحسوسات واليقينيّات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واليقينات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w:t>
      </w:r>
      <w:r>
        <w:rPr>
          <w:rStyle w:val="FootnoteAnchor"/>
          <w:rtl w:val="true"/>
        </w:rPr>
        <w:footnoteReference w:id="566"/>
      </w:r>
      <w:r>
        <w:rPr>
          <w:rFonts w:ascii="Amiri" w:hAnsi="Amiri" w:eastAsia="Amiri" w:cs="Amiri"/>
          <w:color w:val="111111"/>
          <w:sz w:val="28"/>
          <w:sz w:val="28"/>
          <w:szCs w:val="28"/>
          <w:rtl w:val="true"/>
          <w:lang w:bidi="ar-SA"/>
        </w:rPr>
        <w:t xml:space="preserve">تعتمد على إثبات العدالة التي هو شرط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في نفسه؟</w:t>
      </w:r>
    </w:p>
    <w:p>
      <w:pPr>
        <w:pStyle w:val="BookText"/>
        <w:rPr/>
      </w:pPr>
      <w:r>
        <w:rPr>
          <w:rFonts w:ascii="Amiri" w:hAnsi="Amiri" w:eastAsia="Amiri" w:cs="Amiri"/>
          <w:color w:val="111111"/>
          <w:sz w:val="28"/>
          <w:sz w:val="28"/>
          <w:szCs w:val="28"/>
          <w:rtl w:val="true"/>
          <w:lang w:bidi="ar-SA"/>
        </w:rPr>
        <w:t>وإن اعتمدت فيها على الظنّ الاجتهاديّ فما الدّليل على حجّية هذا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على الإجماع الذي ادّعيت يدير الكلام ، مع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الآية تدلّ على أنّ الحجّية إنّما هو من أجل حصول الظنّ ، فإنّ الاعتماد على العلّة يقتضي أنّ الاكتفاء بالعدل أيضا إنّما هو لأجل حصول الظنّ بخبره ، وذلك واضح ممّا ذكرنا ، فإنّ إصابة القوم بجهالة علّة لعدم الاعتماد إلّا على ما يفيد الظنّ بالصّدق وذلك لا ينحصر في الخبر ، فدلّت </w:t>
      </w:r>
      <w:r>
        <w:rPr>
          <w:rStyle w:val="FootnoteAnchor"/>
          <w:rtl w:val="true"/>
        </w:rPr>
        <w:footnoteReference w:id="567"/>
      </w:r>
      <w:r>
        <w:rPr>
          <w:rFonts w:ascii="Amiri" w:hAnsi="Amiri" w:eastAsia="Amiri" w:cs="Amiri"/>
          <w:color w:val="111111"/>
          <w:sz w:val="28"/>
          <w:sz w:val="28"/>
          <w:szCs w:val="28"/>
          <w:rtl w:val="true"/>
          <w:lang w:bidi="ar-SA"/>
        </w:rPr>
        <w:t>الآية على الاكتفاء بالاطمئنان الظنّي ، فالتمسّك بالآية ينفعنا ولا يضرّنا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يحصل قوّة اخرى لما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 فإنّ ذلك يخرّب مدار أمر الخصم في الاعتماد على الإجماع على حجّية الظّنون المتعلّقة بالآية والأخبار في غير جهة الاستنباط والدلالة ، ويثبت أنّ المعتمد إنّما هو الظنّ المورث للاطمئنان عادة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ويتشعّب من ذلك أحكام كثيرة وقوانين كليّة كلّها مبنيّة على ذلك حينئذ ، ويحصل التّخلّص من الإشكال في وجه الاعتماد في مثل تزكية الرّاوي ، وقبول قول الطبيب في المرض المبيح للفطر والتيمّم ، وفي إنبات اللّحم وشدّ العظم ، وقول المقوّم والقاسم والمترجم ، وغير ذلك ممّا هو في غاية الكثرة في أبواب الفقه ، فقد </w:t>
      </w:r>
    </w:p>
    <w:p>
      <w:pPr>
        <w:pStyle w:val="BookText"/>
        <w:rPr/>
      </w:pPr>
      <w:r>
        <w:rPr>
          <w:rFonts w:ascii="Amiri" w:hAnsi="Amiri" w:eastAsia="Amiri" w:cs="Amiri"/>
          <w:color w:val="111111"/>
          <w:sz w:val="28"/>
          <w:sz w:val="28"/>
          <w:szCs w:val="28"/>
          <w:rtl w:val="true"/>
          <w:lang w:bidi="ar-SA"/>
        </w:rPr>
        <w:t>تراهم يختلفون ويتردّدون في كفاية الواحد في الامور المذكورة لأجل تردّدهم في أنّها خبر أو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تعرف أنّه لا حاجة الى ذلك ، بل هذه الأمور من جزئيّات ظنّ المجتهد في الموضوعات ، والمعتمد إنّما هو الظنّ ، وهذه الآية أيضا تدلّ على الاعتماد بملاحظة العلّة ، مع أنّ في الاستدلال بالآية في حجّية أصل خبر الواحد إشكالات عظيمة ، من جملتها أنّه لا تدلّ </w:t>
      </w:r>
      <w:r>
        <w:rPr>
          <w:rStyle w:val="FootnoteAnchor"/>
          <w:rtl w:val="true"/>
        </w:rPr>
        <w:footnoteReference w:id="568"/>
      </w:r>
      <w:r>
        <w:rPr>
          <w:rFonts w:ascii="Amiri" w:hAnsi="Amiri" w:eastAsia="Amiri" w:cs="Amiri"/>
          <w:color w:val="111111"/>
          <w:sz w:val="28"/>
          <w:sz w:val="28"/>
          <w:szCs w:val="28"/>
          <w:rtl w:val="true"/>
          <w:lang w:bidi="ar-SA"/>
        </w:rPr>
        <w:t xml:space="preserve">على جواز العمل بخبر الواحد منفردا وإن كان الرّاوي عدلا أيضا ، وذلك لأنّ النّبأ أعمّ من الرّواية والشهادة وغيرهما من أقسام الخبر المقابل للإنشاء ، وقد اعتبروا التعدّد في الشهادة ، واكتفوا بالواحد في الرّواية ، ومع ذلك استدلّوا في المقامين لاشتراط العدالة بآية النّبأ ، فإن كانت </w:t>
      </w:r>
      <w:r>
        <w:rPr>
          <w:rStyle w:val="FootnoteAnchor"/>
          <w:rtl w:val="true"/>
        </w:rPr>
        <w:footnoteReference w:id="569"/>
      </w:r>
      <w:r>
        <w:rPr>
          <w:rFonts w:ascii="Amiri" w:hAnsi="Amiri" w:eastAsia="Amiri" w:cs="Amiri"/>
          <w:color w:val="111111"/>
          <w:sz w:val="28"/>
          <w:sz w:val="28"/>
          <w:szCs w:val="28"/>
          <w:rtl w:val="true"/>
          <w:lang w:bidi="ar-SA"/>
        </w:rPr>
        <w:t>الآية دليلا على اشتراط العدالة في الشّهادة ، فيلزم أن يكون المراد من الآية أنّ الرّجل الواحد العادل كلامه مطاع في الجملة ، ولكن لم يعلم أنّه منفردا ، أو بشرط انضمامه مع الغير ليشمل المقامين ، فلا يدلّ على قبول قول الواحد منفردا في غير الشّهادة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قبوله منفردا بالنّسبة الى غير الشهادة ، ومنضمّا الى الغير في الشهادة في استعمال واحد غير صحيح ، كما حقّقناه في محلّه ، إذ هو استعمال اللّفظ في المعنى الحقيقيّ والمجازيّ معا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الأصل والظّاهر من الآية كفاية الواحد ، والشّهادة مخرج بالدّليل ، مع كون الآية ظاهرة فيما هو بالشهادة أشبه من كونها إخبارا عن شخص معيّن مستلزم لتخصيص المنطوق بالخبر ، لثبوت الدّليل في الخارج على عدم كفاية </w:t>
      </w:r>
    </w:p>
    <w:p>
      <w:pPr>
        <w:pStyle w:val="BookText"/>
        <w:rPr/>
      </w:pPr>
      <w:r>
        <w:rPr>
          <w:rFonts w:ascii="Amiri" w:hAnsi="Amiri" w:eastAsia="Amiri" w:cs="Amiri"/>
          <w:color w:val="111111"/>
          <w:sz w:val="28"/>
          <w:sz w:val="28"/>
          <w:szCs w:val="28"/>
          <w:rtl w:val="true"/>
          <w:lang w:bidi="ar-SA"/>
        </w:rPr>
        <w:t>التثبّت للفاسق في الشّهادة ، فلا يمكن الاستدلال بالآية على عدم قبول شهادة الفاسق والمخالف ، فيلزم عليهم أحد الأمرين إمّا بطلان الاستدلال بكفاية الانفراد في الرّواية ، أو الاستدلال باشتراط انتفاء الفسق والخلاف في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أظهر ، نظرا الى الأمر بالتثبّت ، فلا بدّ في تصحيح الاستدلال بالآية على حجّية الخبر منفردا إبطال استدلالهم بها في الشّهادة ، ولا غائلة في التزامه لثبوت دليل آخر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ما ذكرناه من الإيراد ، أعني أنّ الآية تدلّ على حجّية الخبر من حيث إنّه موجب للاعتماد الحاصل بالظنّ ، لا من حيث إنّه خبر كما يقتضيه التعليل ، فهذه الآية أيضا لنا 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الكتاب الذي هو مدارهم في حجّية الخبر أيضا بعد فرض تسليم كونه إجماعيّا يثبت مدّعانا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 أنّ العدالة المشترطة في قبول خبر الواحد قد تحتاج الى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ثبوتها بتزكية العدل الواحد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العدالة بتزكية الواحد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بالاحتياج الى الاثنين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بثبوتها في الرّاوي بالواحد دون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التزكية شهادة ، فلا معنى للتفصيل ، للزوم التعدّد في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خبر ، فما وجه اعتبار التعدّد فيها في الشّاهد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كفاية الواحد في الرّاوي لأجل حصول الظنّ بالرّواية بمجرّد تعديل عدل واحد لراويها ، لا لأنّه خبر واحد ويكفي فيه الواحد ، ولا لأجل أنّه شهادة ، ولا يشترط فيها التعدّد هنا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أنّ ذلك لأجل حصول الظنّ الاجتهاديّ لا لأجل كونه خبرا ، فلأنّ المتبادر من الخبر والنّبأ في الآية هو ما يخبر عن الواقع بعنوان الجزم ، والتزكية غالبا مبنيّة على الاجتهاد والظنّ فهو من قبيل الفتوى ، وحجّية الفتوى إنّما هو للإجماع أو لآية النّفر أو لغيرهما من الأخبار ، لا لأنّه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الأدلّة مفقودة في التزكية كما لا يخفى ، فهو من باب العمل بقول الطبيب وأهل الخبرة ، غاية الأمر اتّصافها بكونها نبأ تبعا ، وبالعرض من جهة الإخبار عن موافقة ما يقوله لنفس الأمر بظنّه وبحسب معتقده ، وهذا لا يجدي في حجّيتها من حيث إنّها نبأ ، فإنّ المناط في الحجّية هاهنا أيضا هو الظنّ ، وهذا إخبار عمّا يوجبه ، وحجّية قول الطبيب وأهل الخبرة لأجل كونهما موجبا للظنّ ، وتردّد الفقهاء اختلافهم في الاكتفاء بالواحد والاثنين فيهما متفرّعا على كونهما خبرا أو شهادة لا وجه له ، فإنّهما ليسا بداخلين في أحدهما ظاهرا ، فيكفي العدل الواحد ، بل من يحصل به الوثوق وإن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ليس بشهادة ، فلابتنائها غالبا على العلم واعتبار التعدّد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بأنّها شهادة ولم يعتبر فيها العدد هنا يحتاج الى دليل ، كما أنّ من فصّل واكتفى هنا بالواحد دون الشّاهد تمسّك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من يقول بأنّ التّزكية شهادة ، فلا بدّ أن يكون اكتفاؤه بالشّاهد الواحد لأجل كفاية الظنّ ، لا لأنّه شهادة ، واعتباره التعدّد في تزكية الشّاهد لعدم اعتبار الظنّ هنا ولزوم العلم أو ما يقوم مقامه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يقول بأنّها رواية ، لا بدّ أن يقول بتخصيص حجّية خبر الواحد ، ويشترط تعدّد الخبر فيما لو كان الإخبار في تزكية الشّاهد ، فيعتبر الرّوايتين لا الشّاهدين ، مع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المنع عليه بكونها نبأ وخبرا غير مأنوس بمحاوراتهم ، </w:t>
      </w:r>
    </w:p>
    <w:p>
      <w:pPr>
        <w:pStyle w:val="BookText"/>
        <w:rPr/>
      </w:pPr>
      <w:r>
        <w:rPr>
          <w:rFonts w:ascii="Amiri" w:hAnsi="Amiri" w:eastAsia="Amiri" w:cs="Amiri"/>
          <w:color w:val="111111"/>
          <w:sz w:val="28"/>
          <w:sz w:val="28"/>
          <w:szCs w:val="28"/>
          <w:rtl w:val="true"/>
          <w:lang w:bidi="ar-SA"/>
        </w:rPr>
        <w:t>فإنّا لم نسمع من أحد اشتراط الرّوايتين في شيء واحد ، وإنّما سمعنا اعتبار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من جميع ما ذكرنا أنّ الاعتبار في التزكية إنّما هو بالظنّ الاجتهاديّ ، وهذا الظنّ لم يحصل من الكتاب ولا من السنّة ، إذ قد عرفت إخراجه من لفظ النبأ 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استنباط حكمه من العلّة المستفادة من آية النّبإ ، وقد بيّنّا أنّه يثبت مقصودنا ، فهو لنا 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استمع لما يتلى عليك ممّا وعدناك سابقا من ذكر بعض كلمات الفقهاء الدالّة على كون مطلق الظنّ للمجتهد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تداول بينهم من ترجيح الظّاهر على الأصل ، وترجيح أحد الأصلين بسبب اعتضاده بالظّاهر ، والعمل على الظّاهر من حيث هو ظاهر في كلماتهم في الجملة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بعض كلماتهم في هذا الباب ، وعليك بملاحظة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الأصل والظّاهر ، فإن كان الظّاهر حجّة يجب قبولها شرعا كالشّهادة والرّواية والإخبار ، فهو مقدّم على الأصل بغير إشكال ، وإن لم يكن كذلك ، بل كان مستنده العرف أو العادة الغالبة أو القرائن أو غلبة الظنّ ونحو ذلك ، فتارة يعمل بالأصل ولا يلتفت الى الظّاهر ، وهو الأغلب ، وتارة يعمل بالظّاهر ولا يلتفت الى هذا الأصل ، وتارة يخرج في المسألة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فهاهنا أقسام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العمل بالأصل للحجّة الشرعيّة ، وهو قول من يجب العمل بقوله ، </w:t>
      </w:r>
    </w:p>
    <w:p>
      <w:pPr>
        <w:pStyle w:val="BookText"/>
        <w:rPr/>
      </w:pPr>
      <w:r>
        <w:rPr>
          <w:rFonts w:ascii="Amiri" w:hAnsi="Amiri" w:eastAsia="Amiri" w:cs="Amiri"/>
          <w:color w:val="111111"/>
          <w:sz w:val="28"/>
          <w:sz w:val="28"/>
          <w:szCs w:val="28"/>
          <w:rtl w:val="true"/>
          <w:lang w:bidi="ar-SA"/>
        </w:rPr>
        <w:t xml:space="preserve">وله صور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العدلين بشغل ذمّة المدّعى عليه ، وساق الكلام في الفروع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بالأصل ولم يلتفت الى القرائن الخارجة الظّاهرة ، وله صور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الطهارة أو النجاسة في ماء أو ثوب أو أرض أو بدن ، وشكّ في زوالها ، فإنّه يبنى على الأصل وإن دلّ الظّاهر على خلافه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فيه بالظّاهر ولم يلتفت الى الأصل ، وله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بعد الفراغ من الطهارة أو الصلاة أو غيرهما من العبادات في فعل من أفعالها بحيث يترتّب عليه حكم ، فإنّه لا يلتفت الى الشّك ، وإن كان الأصل عدم الإتيان وعدم براءة الذّمة من التكليف به ، ولكنّ الظّاهر من أفعال المكلّفين بالعبادات أن تقع على الوجه المأمور به ، فيرجّح هذا الظّاهر على الأصل ، وللحرج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وساق الكلام في ذكر فروع كثيرة لذلك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 في ترجيح الظّاهر فيه على الأصل أو بالعكس ، وهو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الحمّام ، الى آخر ما ذكره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الأصل من الأدلّة الشرعيّة ومعارضة الظّاهر معه لا يمكن إلّا مع كونه دليلا أيضا ، ثمّ إنّ الظهور إذا كان من دليل آخر معلوم حجّيته مع قطع النظر عن الظّهور كالرّواية والشّاهد وغيرهما ، فتقديمه على الأصل إنّما هو من جهة الدّليل الخارجيّ من إجماع أو غيره ، وإلّا فالظّهور إن كان ممّا يمكن إثبات الحكم به ، فما وجه تقديم غيره عليه مطلقا ، وإن كان لا يمكن إثبات الحكم به ، فما </w:t>
      </w:r>
    </w:p>
    <w:p>
      <w:pPr>
        <w:pStyle w:val="BookText"/>
        <w:rPr/>
      </w:pPr>
      <w:r>
        <w:rPr>
          <w:rFonts w:ascii="Amiri" w:hAnsi="Amiri" w:eastAsia="Amiri" w:cs="Amiri"/>
          <w:color w:val="111111"/>
          <w:sz w:val="28"/>
          <w:sz w:val="28"/>
          <w:szCs w:val="28"/>
          <w:rtl w:val="true"/>
          <w:lang w:bidi="ar-SA"/>
        </w:rPr>
        <w:t>معنى تقديمه على الأصل في بعض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 على الأصل في كلّ ما قدّم عليه إنّما هو بالدّليل لا من حيث هو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فأيّ فائدة في عقد هذا الباب ، فالكلام في التّرجيح يدور مدار الدّليل القائم على حقيّة ما هو الظّاهر المطابق له ، فيرجّح على الأصل ، والدّليلين المتخالفين الموافق أحدهما للأصل والآخر للظاهر ، فيرجّح الأقوى منهما بسبب المعاضدات والمرجّحات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كما ترى الكتب الفقهيّة والأصوليّة مشحونة بذكر المواضع التي وقع التّعارض بين الأصل ونفس الظّاهر ، ويتكلّمون عليها ويختلفون فيها ، فبعضهم يرجّح الظّاهر ، وبعضهم يرجّح الأصل ، بل الظّاهر من كلام العلماء أنّ الشّارع جعل ذلك مناطا للحكم الشّرعيّ ، ويبني في بعض المواضع الحكم على الظّاهر ، وفي بعضها على الأصل بحيث يظهر من كلامهم أنّ الظّاهر أيضا أصل من الأصول ، وذلك كما في نفي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تراهم يعقدون لنفي الضّرر والحرج بابا في الأصول ، ثمّ يذكرون من فروعها القصر في السّفر والتيمّم عند الضّرورة ، والخيار عند الغبن ، وغير ذلك ، وإلّا فمع حكم الشّارع بوجوب القصر أو التيمّم ، لا حاجة الى الاعتماد على الضّرر والحرج ، ولذلك يستدلّ الفقهاء بنفي الضّرر والحرج مستقلّا في غاية الكثرة من غير نظر الى ورود نصّ بالخصوص فيما نوافقه ، وكذلك الكلام في قاعدة اليقين وغير 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وكلامهم في هذا الباب أيضا نظير البابين المتقدّمين ، فلاحظهم يذكرون بعد عقد الباب في ذكر الفروع الأمثلة التي ثبت من الشّارع تقديم الأصل كما في </w:t>
      </w:r>
    </w:p>
    <w:p>
      <w:pPr>
        <w:pStyle w:val="BookText"/>
        <w:rPr/>
      </w:pPr>
      <w:r>
        <w:rPr>
          <w:rFonts w:ascii="Amiri" w:hAnsi="Amiri" w:eastAsia="Amiri" w:cs="Amiri"/>
          <w:color w:val="111111"/>
          <w:sz w:val="28"/>
          <w:sz w:val="28"/>
          <w:szCs w:val="28"/>
          <w:rtl w:val="true"/>
          <w:lang w:bidi="ar-SA"/>
        </w:rPr>
        <w:t xml:space="preserve">الطّهارات والنّجاسات ، كقولهم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يستيقن</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اكتفوا فيه بالاحتمال البعيد ، بل قد يجوّزون الحيلة في إخفاء الأمر ، كما روي أنّه عليه‌السلام رشّ على ثوبه الماء بعد الخروج عن الخلاء لأجل دفع لزوم الاجتناب عن البول لو فرض رؤيته فيه بعد الخروج ، معلّلا فعله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الشّك أنّ هذا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تقديم الظّاهر ، مثل ما لو حصل الشّك في شيء من أجزاء الصّلاة بعد الدّخول في جزء آخر ، فإنّ الظّاهر أنّ المكلّف لا يخرج من فعل إلّا بعد الإتيان به ، وهذه المسألة أيضا قد ثبت بإجماعهم وأخبارهم ، وكذلك العمل بمقتضى الظنّ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الذي يظهر من كلام العلماء أنّ هاهنا قواعد مقتبسة من الأدلّة الشّرعيّة المعروفة ، مثل الضّرورة ، ونفي الضّرر ، ونفي الحرج ، ولزوم البيّنة ، وقاعدة اليقين ، يعني لزوم العمل على مقتضى ما حصل اليقين به حتّى يثبت الواقع ، ومن جملتها استصحاب براءة الذمّة وغيرها من أقسام الاستصحاب ، ومثل ما حصل الظنّ به وكان ظاهرا بسبب العادة أو الغلبة أو غلبة الظنّ من جهة القرائن ، ونحو ذلك ، وكلّ ذلك ممّا استفيد جواز الاعتماد عليها من الشّارع ، إمّا من جهة التّنبيه ، أو من جهة التّنصيص</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والنّسبة بين المذكورات عموم من وجه ، فكما أنّه قد يحصل بين نفس الأدلّة </w:t>
      </w:r>
    </w:p>
    <w:p>
      <w:pPr>
        <w:pStyle w:val="BookText"/>
        <w:rPr/>
      </w:pPr>
      <w:r>
        <w:rPr>
          <w:rFonts w:ascii="Amiri" w:hAnsi="Amiri" w:eastAsia="Amiri" w:cs="Amiri"/>
          <w:color w:val="111111"/>
          <w:sz w:val="28"/>
          <w:sz w:val="28"/>
          <w:szCs w:val="28"/>
          <w:rtl w:val="true"/>
          <w:lang w:bidi="ar-SA"/>
        </w:rPr>
        <w:t>من الآيات والأخبار عموم من وجه ، فكذلك في المذكورات ، فقد يقع بين قاعدة اليقين وقاعدة العمل بالظّاهر تعارض من وجه ، وهذا هو الذي ذكره 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ونقلوا اختلاف الفقهاء في موارد ترجيح بعضها على بعض ، فما وقع الإجماع على أحد الطّرفين ، فلا إشكال فيه ، وما اختلف فيه ، فإمّا يعتضد أحد الطرفين برواية أو ظاهر آية أو نحوهما ، فيرجّح على الآخر ، وما لم يحصل فيه شيء من ذلك فإمّا يحصل للمجتهد ظنّ في التّرجيح من جهة الاعتضاد بظاهر آخر أو أصل آخر فيعمل عليه ، وإمّا لا يحصل ، فيتوقّف فيه فيعمل على مقتضاه من التخيير أو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ما ذكرنا ، أنّ الظّاهر والظنّ الحاصل من العادة والغلبة والقرائن أيضا ممّا اعتمد عليه الشّارع ، وهذا باب مطّرد في الفقه لا ينكره إلّا من لا خبرة له بطرائقهم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كلماتهم هذه في بيان تحقيق معنى المدّعى في صورة الدّعوى ، فمن يقدّم الظّاهر فإنّما يريد أنّ الظهور يقتضي كون من يخالفه مدّعيا ، فهذا التحقيق حقيقة اللّفظ المدّعى الوارد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مقدّم على الأصل ، يريدون أنّ من يدّعي الظّاهر هو المنكر ، ويقدّم قوله مع فقد البيّنة ، وذلك كما يقدّمون قول البائع في تمام الكيل والوزن على قول المشتري بنقصه مع حضور المشتري حين الكيل ، لأنّ الظّاهر أنّ المشتري لا يسامح في ذلك ، فالقول قول البائع وهكذا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 بل كلامهم أعمّ من ذلك كما ترى خلافهم في غسالة الحمّام وطين الطريق وغيرهما ، وكذلك الكلام في التّرجيح بين الزّوجين المتداعيين في مقدار المهر ، حيث تدّعي الزّوجة مهر المثل ، والزّوج أقلّ منه ، فالكلام فيه يرجع </w:t>
      </w:r>
    </w:p>
    <w:p>
      <w:pPr>
        <w:pStyle w:val="BookText"/>
        <w:rPr/>
      </w:pPr>
      <w:r>
        <w:rPr>
          <w:rFonts w:ascii="Amiri" w:hAnsi="Amiri" w:eastAsia="Amiri" w:cs="Amiri"/>
          <w:color w:val="111111"/>
          <w:sz w:val="28"/>
          <w:sz w:val="28"/>
          <w:szCs w:val="28"/>
          <w:rtl w:val="true"/>
          <w:lang w:bidi="ar-SA"/>
        </w:rPr>
        <w:t>الى ترجيح أحدهما مع قطع النّظر عن كون أحدهما مدّعيا والآخر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متاع البيت لو تداعياه مع ثبوت يدهما معا عليه أو يد وارثهما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ذلك غاية الوضوح فيما لم يكن هناك تداع أصلا ، مثل ما لو كان الوارثان صغيرين وأراد الحاكم إحقاق الحقّ ، مع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والمنكر أيضا مبنيّ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العمل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عرّفوا المدّعي بتعريفين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يترك لو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يدّعي أمرا خفيّا بخلاف الآخر ، فيكون الرّاجح هو قول الآخر ، والرّجحان إمّا من جهة مطابقته للأصل ، أو الظّاهر ، فإذا تواردا ، فلا إشكال ، وإن كان موافقا لأحدهما دون الآخر ، فيبني على تقديم الأصل أو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تقديم أحدهما على الآخر أصل من الأصول ، ومن فروعه معرفة المدّعي والمنكر ، فتقديم المنكر ، لأجل أنّ قوله موافق للظّاهر مثلا ، لا أنّ الظّاهر مقدّم ، لأنّ القائل به هو المنكر والقول قوله وعلى المدّعي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يظهر من بعض الأصحاب أنّ الأقوال في تعريف المدّعي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يترك لو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يدّعي خلاف الظّاهر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يدّعي خلاف الأصل مسامحة باعتبار ملاحظة المآل ، وإلّا فالأقوال فيه حقيقة اثنان كما يظهر من سائر الفقهاء ، وصرّح باثنينيّة القولين فخر </w:t>
      </w:r>
    </w:p>
    <w:p>
      <w:pPr>
        <w:pStyle w:val="BookText"/>
        <w:rPr/>
      </w:pPr>
      <w:r>
        <w:rPr>
          <w:rFonts w:ascii="Amiri" w:hAnsi="Amiri" w:eastAsia="Amiri" w:cs="Amiri"/>
          <w:color w:val="111111"/>
          <w:sz w:val="28"/>
          <w:sz w:val="28"/>
          <w:szCs w:val="28"/>
          <w:rtl w:val="true"/>
          <w:lang w:bidi="ar-SA"/>
        </w:rPr>
        <w:t xml:space="preserve">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أفاده هذا الباب تجويزهم العمل بالظنّ ، والظّاهر في الموضوع لا في نفس الحكم الشّرعيّ ، ومحلّ البحث حرمة العمل بالظنّ في نفس الحكم الشّرعيّ ، فلاحظه وتتبّع موارد تقديم الظّاهر ، فإنّ المراد في العمل بالظّاهر في الغسالة أو في طين الطّريق أو غيرهما أنّ ظنّ حصول ملاقاة النّجاسة يوجب الحكم بالنّجاسة ، فإنّ ملاقاة النّجس من الأسباب الشرعيّة الموجبة للحكم بنجاسة الملاقي ، وكذلك الظنّ بكون الجلد المطروح مذكّى إذا كان مقرونا بقرينة مفيدة للظنّ ، ككونه جلدا لكتبنا التي لا يتداوله الكفّار غالبا ، مع أنّ الأصل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الظنّ بكون الشّهر السّابق على رمضان تماما بسبب غلبة كون شهر تماما وشهر آخر ناقصا وهكذا الى آخر السّنة ، وكون رمضان ناقصا لذلك يوجب الظن بكون اليوم الآخر من رمضان عيدا ، فبسبب الظنّ بكونه عيدا يجوز الإفطار على قول من يعمل بهذا الظّاهر ، وهكذا العمل على الصّحة فيما لو شكّ في جزء من الصلاة بعد خروجه إلى جزء آخر ، فإنّ كون المكلّف غالبا بحيث لا يخرج عن فعل إلّا بعد أدائه ، يوجب الظنّ بوقوع الفعل ، فيترتّب عليه حكمه من الإجزاء وعدم لزوم العود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الكلام فيمن يدّعي صحّة المعاملة إذا اختلف فيها ، مثلا إذا تنازعا في كون العقد حال الجنون أو الإقامة أو الصّغر والكبر أو الرّشد وعدمه ، وهكذا ، فالظنّ بكونه كبيرا حينئذ أو رشيدا أو عاقلا ، يترتّب عليه الحكم بمقتضاه من </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النّزاع فيما لو ادّعت الزّوجة المهر وأنكر الزّوج من الأصل ، فإنّ الظّاهر أنّ المرأة لا تخلو من مهر ، بل ومن مهر المثل ، فحصول الظنّ بثبوت المهر أو مهر المثل يوجب الحكم بلزومه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كلّ ما يرد عليك من مواضع معارضة الأصل والظّاهر ، فكلّها من باب إثبات الموضوع بالظنّ ليترتّب عليه الحكم ، ولا نزاع في جواز العمل بالظنّ في الموضوع ، وإنّما المراد أنّه لا يجوز إثبات الحكم من رأس بالظنّ ، فلا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الفلانيّ واجب للشهرة أو حرام كذلك ، لا أنّ الشّيء الفلانيّ الثّابت حكمه في الواقع قد ظنّ وقوعه ، فيترتّب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أيضا من الأحكام الشرعيّة الوضعية ، مع أنّه لا دليل على جواز العمل بالظنّ في وجود الموضوعات في إثبات الحكم ، والذي قرع سمعك في ذلك إنّما هو في ماهيّة الموضوع ومفهومه من حيث يرجع فيه الى اللّغة والعرف ويتمسّك فيه بالأصول الظنيّة ، مثل أصل الحقيقة ، وأصالة عدم النّقل ، ونحو ذلك كالبيع والإقباض والتصرّف والعيب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مثل مقدار القيمة والأرش ونحو ذلك ، مع إشكال في بعضها أنّه هل هو من باب الاضطرار وكونه من جملة ظنون المجتهد ، أو أنّه من باب الخبر والرّواية أو الشّهادة ، ومن هذا الباب تزكية العدل أيضا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في ثبوت الموضوع في الخارج حتّى يترتّب عليه الحكم ، فلم يثبت على جواز العمل بالظنّ فيه دليل بالخصوص ، من إجماع أو خبر قطعيّ فإن كان من جهة انسداد باب العلم وكون ذلك من جملة ظنون المجتهد ، فهو إنّما ينفعنا ولا ينفعك ، فإنّ ذلك ليس بخصوصية كونه في الموضوع ، بل هو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 أنّ في موارد تقديم الظّاهر على الأصل اقتحاما في الحكم الشّرعيّ بمجرّد ظنّ بحصول سببه ، ونحن نطالبكم بدليل هذا الحكم وجواز العمل بهذا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تسلّم أنّ العمل على الظّاهر ممّا استفيد من الشّرع ، فهو قاطع الكلام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 معناه ما يوجب الظنّ كائنا ما كان ، خصوصا مع ملاحظة تصريحهم بالاكتفاء بغلبة الظنّ والقرائن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تسلّم ذلك ، فإمّا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أسّسوا هذا الأساس بعد غيبة الإمام عليه‌السلام وانقطاعهم عن تحصيل العلم ، فهو أيضا يكفينا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إجماعهم على ذلك في الجملة ، وإنّما اختلافهم في بعض الموارد دون بعض وإن لم تسلّم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هو في كلام أكثرهم أو بعضهم لا جميعهم حتّى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أيضا يكفينا ، لأنّ بذلك يدفع دعوى إجماعك على أنّ حجّية ظواهر الكتاب ونحوه من باب الإجماع على الخصوصيّة لا من حيث إنّها ظنّ ، فإنّ ذلك إنّما يتمّ إذا كان كلّ المفتين بذلك ممّن لا يكون ممّن اعتمد عليها من حيث إنّه ظنّ المجتهد ، وأنّى لك بإثباته مع ملاحظة ما ذكر ، وإذا بلغ الكلام الى هنا فإن كان أمكنك نوع من الفرار بادّعاء فرق بين الموضوع ونفس الحكم على النّهج الذي نبّهناك عليه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فتحنا بهذا التّقرير لك بابا ، ولكن اغلق ذلك عليك إغلاقا آخر ، فإنّ كلامهم ينادي بأعلى صوته أنّ هذا الباب أيضا يحتاج الى الاعتماد على ظنّ المجتهد من حيث هو في باب التّرجيح بين معارضات الأصل والظّاهر ، فقد اختلفوا غاية الاختلاف ، ورجّح بعضهم الظّاهر في بعض المواضع ، والآخر </w:t>
      </w:r>
    </w:p>
    <w:p>
      <w:pPr>
        <w:pStyle w:val="BookText"/>
        <w:rPr/>
      </w:pPr>
      <w:r>
        <w:rPr>
          <w:rFonts w:ascii="Amiri" w:hAnsi="Amiri" w:eastAsia="Amiri" w:cs="Amiri"/>
          <w:color w:val="111111"/>
          <w:sz w:val="28"/>
          <w:sz w:val="28"/>
          <w:szCs w:val="28"/>
          <w:rtl w:val="true"/>
          <w:lang w:bidi="ar-SA"/>
        </w:rPr>
        <w:t>الأصل ، وعكسوا في موضع آخر ، فانقطع المناص إلّا عن الرّجوع الى ظنّ المجتهد ، بل هناك إشكال آخر ، وهو أنّ من جملة الظّواهر غلبة الصحّة في أفعال المسلمين ، ولا ريب أنّه يختلف باختلاف الأوقات والأزمان ، فقد لا يحصل الظنّ أبدا في فعل جماعة منهم أو في زمان دون زمان ، فيحتاج تعيين أصل الظّواهر والتمييز في نفسها الى اجتهاد آخر فضلا عن ملاحظة متعارضاتها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 كلام أمير المؤمنين عليه الصلاة والسلام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الصّلاح على الزّمان وأهله ، ثم أساء رجل الظنّ برجل لم يظهر منه خزية فقد ظلم ، وإذا استولى الفساد على الزّمان وأهله ثمّ أحسن رجل الظنّ برجل فقد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قاعدة اليقين المستفادة من الأخبار لا بدّ أن يكون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نقض اليقين النّفس الأمريّ أو الظنّ اليقينيّ العمل إلّا باليقين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ظهور حصول سبب الحكم من جهة الغلبة أو القرائن ، ظنّ يقينيّ العمل ، وإلّا لما جاز تقديمه على الأصل مطلقا ، فيصير مفاد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نقض اليقين السّابق بكلّ ظنّ حصل بتحقّق سبب الحكم المخالف للحكم الأوّل ، فحينئذ يحتاج فيما يعمل على الأصل ويترك الظّاهر الى دليل خارجيّ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فتقديم الأصل على الظّاهر هو مخالف للقاعدة ومخصّص لها ، يصير 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نقض اليقين السّابق بأيّ من المعنيين باليقين اللّاحق بأيّ من المعنيّين إلّا في مثل اليقين بالطهارة مثلا في ثوب المصلّي أو بدنه ، فإنّه لا يجوز نقضه باليقين اللّاحق مطلقا ، بل إنّما يجوز نقضه باليقين النّفس الأمريّ مثل رؤية </w:t>
      </w:r>
    </w:p>
    <w:p>
      <w:pPr>
        <w:pStyle w:val="BookText"/>
        <w:rPr/>
      </w:pPr>
      <w:r>
        <w:rPr>
          <w:rFonts w:ascii="Amiri" w:hAnsi="Amiri" w:eastAsia="Amiri" w:cs="Amiri"/>
          <w:color w:val="111111"/>
          <w:sz w:val="28"/>
          <w:sz w:val="28"/>
          <w:szCs w:val="28"/>
          <w:rtl w:val="true"/>
          <w:lang w:bidi="ar-SA"/>
        </w:rPr>
        <w:t xml:space="preserve">وقوع البول عليه أو مع بعض الظّنون القطعيّة العمل ، كشهادة العدلين لو قلنا بقبولها لا مطلق غلبة الظنّ بحصول السّبب وملاقاة النجاسة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باليقين في الموضعين أو في خصوص اليقين الثاني هو النّفس الأمريّ ، والعمل بالظّاهر يحتاج الى الدّليل ، يعني لا يجوز النقض إلّا باليقين النّفس الأمريّ إلّا في بعض صور الظّاهر الذي ثبت العمل عليه بدليل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فتقديم الظّاهر على الأصل مخالف للقاعدة ، فإمّا لا بدّ من القول بتقديم الأصل مطلقا ، أو الظّاهر مطلقا ، فما وجه الفرق والتفصيل إلّا من أجل متابعة الأدلّة الخارجية ، وهو خروج عن ملاحظة الأصل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 أنّ تنبيهات الشّارع في الأخبار يفيد اعتبار غلبة الظنّ لا خصوص الظنّ الحاصل من الغلبة ، فلاحظ أخبار غسالة الحمّام ، وأخبار مسألة تداعي الزّوجين ، وسائر سير الشّارع من تغسيل الميّت المجهول في بلد الإسلام ، واستحباب السّلام ووجوب الردّ في بلاد المسلمين مع الجهالة ، وأمثال ذلك ، فتتبّع كلماتهم في موارد إعمال الظّاهر ، ولاحظهم لا يقتصرون بالظنّ الحاصل من الغلبة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تحقّق لك ما ذكرناه ، يمكنك أن تطرد الكلام الى جانب حجّية الشّهرة وأمثالها ، مثل الظنّ بتحقّق الإجماع ممّا يثبت بها نفس الحكم الشرعيّ وإدراجها فيما حصل الظنّ بسبب الحكم الشّرعيّ ، فإنّ اعتمادنا على الشّهرة مثلا لأنّ ملاحظة كثرة فتاوى العلماء الصّالحين يورث الظنّ بوجود سبب لهذا الحكم الذي أفتوا به من خبر أو إجماع ، فالظنّ بالسّبب يوجب الظنّ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جاز الاكتفاء بظنّ السّبب في إجزاء المسبّب عليه فنقول به في مثل الشّهرة أيضا ، فليتدبّر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في مواقيت القضاء في مسألة الجهل بترتيب 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 سبق بعض ، فالأقرب العمل بظنّه لأنّه راجح فلا يعمل بالمرجوح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التّعليل يفيد جواز العمل بالظنّ مطلقا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الباب المذكور في مسألة ما لو فاته ما لم يحصه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حتّى يغلب على الظنّ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أن قال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وللفاضل وجه بالبناء على الأقلّ لأنّه المتيقّن ، ولأنّ الظّاهر أنّ المسلم لا يترك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في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العمل بالظنّ ، لزم ترجيح المرجوح على الرّاجح ، وهو بديهيّ البطلان ، وهذا أيضا يقتضي العموم ، وأمثال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في مسألة حجّية الشّهرة ، فإنّه تمسّك في ذلك بقوة الظنّ ، وهذا أيضا يفيد العموم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في وجوب استقبال القبلة في دفن الميّت حيث تمسّك فيه بالشّهرة ، وقد استدلّ في استحباب رفع اليدين بالتكبيرات ، في صلاة الأموات أيضا بالشّهرة ، ولكنّه يمكن أن يخدش بأنّه من </w:t>
      </w:r>
    </w:p>
    <w:p>
      <w:pPr>
        <w:pStyle w:val="BookText"/>
        <w:rPr/>
      </w:pPr>
      <w:r>
        <w:rPr>
          <w:rFonts w:ascii="Amiri" w:hAnsi="Amiri" w:eastAsia="Amiri" w:cs="Amiri"/>
          <w:color w:val="111111"/>
          <w:sz w:val="28"/>
          <w:sz w:val="28"/>
          <w:szCs w:val="28"/>
          <w:rtl w:val="true"/>
          <w:lang w:bidi="ar-SA"/>
        </w:rPr>
        <w:t>أجل المسامحة في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تردّداتهم وتوقّفاتهم في كثير من المسائل من جهة الأصل ، وإطلاق كلام الأصحاب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في مسألة إلحاق صوم غير رمضان من الصّيام الواجب به في بطلانه بتعمّد الجنابة حتّى الصباح ، فإنّ قاعدتهم في التوقّف هو تعارض أدلّتي الطّرفين في خصوص المسألة ، وإن كان مذهبهم التخيير بالنّظر الى عموم أمثال ذلك ، كما صرّح به فخر المحقّقين رحمه‌اللّه في رسالته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ديباجة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بتقديم الأعدل والأورع في التقليد ، معلّلين بكونه أرجح وآكد وأقوى ، وإن كان لنا كلام على إطلاق القول بالأرجحيّة ، سيجيء في محلّه إن شاء اللّه تعالى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أنّ البناء فيه على الظنّ ، كما أنّ المجتهد أيضا بناؤه على الظنّ في متابعة الأمارة واختيار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بطلان القول ببطلان تقليد الميّت مطلقا ، مستدلا بأنّ الأصل حرمة العمل بالظنّ ، خرج الظنّ الحاصل له من متابعة الحيّ ، وبقي الباقي ، فإنّه لا معنى لذلك إلّا العمل على قول الحيّ تعبّدا ، لا لأنّه مظنون ، وإلّا فكثيرا ما لا يحصل الظنّ بقول الحيّ مع وجود قول الميّت الأعلم الأورع ، ومع حصول قوّة الظنّ في جانب الميّت لا يكون العمل بقول الحيّ إلّا من محض التعبّد ،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 الميّت لا يفيد الظنّ جزاف من القول ، إذ لا مدخليّة للموت والحياة في حصول الظنّ إذ كلاهما إنّما يعتمدان على أدلّة متّحدة المأخذ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 أنّ الجاهل الغافل معذور في العمل بما يجزم به أو يظنّ به ، إذ حكم اللّه تعالى من أيّ طريق يكون كما سنحقّقه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فالعامّيّ ما دام غافلا ليس تكليفه إلّا ما أذعن به ، وبعد تفطّنه للإشكالات والخلافات فهو مكلّف بما أدّاه إليه علمه أو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فيبقى الكلام في تحقيق العلماء للمسألة لأجل تنبيه العوامّ وإرشادهم من باب الاستكمال وإقامة المعروف ، فالعلماء حين مناظرتهم في المسألة إمّا يلاحظون حال المسألة في نفس الأمر ، بمعنى أنّهم يباحثون ويناظرون في أنّ المعتمد في نفس الأمر أيّ شخص هو حتّى يأمروا المقلّد المتفطّن بمتابعته ، فحينئذ لا معنى لاستدلالهم بحرمة العمل بالظنّ إلّا الظنّ الحاصل بتقليد الحيّ ، بل لا بدّ لهم حينئذ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اعتماد على قول أحد في نفس الأمر إلّا على قول المجتهد الحيّ ، فأيّها المقلّدون المتفطّنون عملوا على هذا دون غيره ، فحينئذ لا بدّ أن يثبتوا أنّ قول الميّت ليس بمعتمد ، وقول الحيّ معتمد ، ولا مدخليّة هناك لأصالة حرمة العمل بالظنّ ولا مناص في ذلك إلّا بالتمسّك بأمر تعبّديّ ، وليس لهم في ذلك شيء إلّا الشّهرة ، وظاهر دعوى الإجماع من بعضهم ، وسنبيّن ضعفه في محلّه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يلاحظون الظّنون الحاصلة للمقلّد المتفطّن بالنّسبة الى قول الأحياء والأموات ، أو هما معا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حرمة العمل بالظنّ للمقلّد إلّا الظنّ الحاصل من تقليد الحيّ ، فيبقى الظنّ الحاصل من تقليد الميّت حراما ، فلا يجوز له العمل به بتقريب تعليمهم إيّاه أنّ الأصل حرمة العمل بالظنّ وتنبيههم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وتنبيهه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وأنت خبير بأنّ الظّاهر من الظنّ في أدلّة حرمته هو الظنّ النّفس الأمريّ ، والظنّان النّفس الأمريّان على طرفي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يجتمعان أبدا ، فلا </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الظنّ النّفس الأمريّ بقول الميّت ، والظنّ النّفس الأمريّ على خلافه بقول الحيّ ، فأصالة حرمة العمل بالظنّ يقتضي عدم جواز العمل به ، خرج تقليد الحيّ بالإجماع ، وبقي تقليد الميّت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يمكن هذا الكلام إذا حصل الظنّ النّفس الأمريّ بقول الميّت فقط ، إذ ليس حينئذ ما حصل بقول الحيّ ظنّا وكذا العكس ، فلا 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بالظنّ في آيات التّحريم هي </w:t>
      </w:r>
      <w:r>
        <w:rPr>
          <w:rStyle w:val="FootnoteAnchor"/>
          <w:rtl w:val="true"/>
        </w:rPr>
        <w:footnoteReference w:id="581"/>
      </w:r>
      <w:r>
        <w:rPr>
          <w:rFonts w:ascii="Amiri" w:hAnsi="Amiri" w:eastAsia="Amiri" w:cs="Amiri"/>
          <w:color w:val="111111"/>
          <w:sz w:val="28"/>
          <w:sz w:val="28"/>
          <w:szCs w:val="28"/>
          <w:rtl w:val="true"/>
          <w:lang w:bidi="ar-SA"/>
        </w:rPr>
        <w:t xml:space="preserve">الأمور التي تفيد الظنّ لو خلّيت وطبعها ، فالعمل عليها حرام إلّا ما أخرجه الدّليل كتقليد الحيّ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بالظنّ في الآيات هو عدم العلم ، يعني يحرم العمل بغير علم إلّا فيما أخرجه الدّليل ، كتقليد الحيّ ، فحينئذ يصير وجوب متابعة الحيّ دون الميّت من باب التعبّد ، ويصير العمل بقول الحيّ من باب البيّنة ، فإنّ حجّيتها من باب وضع الشّارع إلّا من باب إفادتها الظنّ ، وإن كان غالبا يفيد الظنّ فهو أيضا من باب التعبّد ، ولذلك يسمع في بعض المواضع شهادة رجل وامرأتين ، ولا يسمع في موضع آخر وإن أفاد الظنّ أقوى من شهادة رجلين ، وهكذا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صار من باب التعبّد فكيف يتمّ ذلك مع لزوم متابعة الأعلم والأورع في الأحياء لكونه أرجح وأقوى ، مع أنّ ذلك تحصيل للظنّ النّفس الأمريّ ، فلو فرض حصول الظنّ النّفس الأمريّ بقول الميّت وعدول المقلّد عنه الى الأحياء المختلفين مع الميّت في القول ، المتفرّقين في الآراء ، فكيف يقال بعد تحرّي الأقوى والأرجح والأقرب من فتاوى الأحياء الى نفس الأمر أنّ هذا أقرب الى نفس الأمر ، مع أنّ المفروض كون فتوى الميّت عنده أقرب الى نفس الأمر ، ولا معنى </w:t>
      </w:r>
    </w:p>
    <w:p>
      <w:pPr>
        <w:pStyle w:val="BookText"/>
        <w:rPr/>
      </w:pPr>
      <w:r>
        <w:rPr>
          <w:rFonts w:ascii="Amiri" w:hAnsi="Amiri" w:eastAsia="Amiri" w:cs="Amiri"/>
          <w:color w:val="111111"/>
          <w:sz w:val="28"/>
          <w:sz w:val="28"/>
          <w:szCs w:val="28"/>
          <w:rtl w:val="true"/>
          <w:lang w:bidi="ar-SA"/>
        </w:rPr>
        <w:t>للأقربيّة الى نفس الأمر بإرادة الأقرب إليه بالنّسبة الى سائر الأحياء ، إذ ذلك ليس معنى الظنّ النّفس الأمريّ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المعيار لا بدّ أن يكون في أوّل الأمر هو الرّاجح في نفس الأمر وإن كان هو قول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بالنّظر الى ملاحظة الكلامين المختلفين في المقتضى ، أعني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الأعلم والأورع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تقليد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التّحقيق ، فهو أنّ الإفتاء والتقليد ليس من باب البيّنة ، بل هو حكم عقليّ ، فإنّ مبناه وجوب معرفة أحكام اللّه تعالى إمّا علما أو ظنّا ، وهو مثل وجوب معرفة اللّه تعالى ومعرفة نبيّه صلى‌اللّه‌عليه‌وآله‌وسلم ، وأمثال ذلك من المسائل العلميّة العقليّة ، فإذا حصل العلم الإجماليّ للمقلّد بأنّ لله تعالى أحكاما وشرائع ، فهو إمّا بنفسه في صدد تحصيله ، أو بتنبيه الآمرين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فإمّا يحصل له الجزم بحكم اللّه تعالى ولو بتقليد أمّه أو الظنّ به أو الظنّ بأحد الأمور التي حكم اللّه تعالى فيها ، سواء كان غافلا وأدّاه فهمه الى مرتبة من تلك المراتب ، أو متفطّنا وحصل له بحسن ظنّه بمرشده أحد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الأدلّة الدالّة على جواز التقليد من النّقل والعقل أيضا إنّما يدلّ على لزوم تتبّع نفس الأمر علما أو ظنّا ، فإنّ آية النّفر تدلّ على أنّ البعيدين عن ساحة الشّارع ومن يقوم مقامه ، لا بدّ أن يحصّلوا حكمهم النّفس الأمريّ بالأخذ عن النّافرين ، إمّا علما أو ظنّا ، وكذلك الأخبار الدالّة على ذلك ، وكذلك دليل العقل يقتضي وجوب تحصيل تلك الأحكام إمّا علما بها أو ظنّا تفصيليّا ، أو ظنّا إجماليّا ، أو بالأخذ بأحد من الأمور التي توجب ذلك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وظنّي أنّ الذي دعا من قال من أصحابنا بكون الفتوى مثل البيّنة ، هو ما اشتهر </w:t>
      </w:r>
    </w:p>
    <w:p>
      <w:pPr>
        <w:pStyle w:val="BookText"/>
        <w:rPr/>
      </w:pPr>
      <w:r>
        <w:rPr>
          <w:rFonts w:ascii="Amiri" w:hAnsi="Amiri" w:eastAsia="Amiri" w:cs="Amiri"/>
          <w:color w:val="111111"/>
          <w:sz w:val="28"/>
          <w:sz w:val="28"/>
          <w:szCs w:val="28"/>
          <w:rtl w:val="true"/>
          <w:lang w:bidi="ar-SA"/>
        </w:rPr>
        <w:t>بينهم من عدم جواز تقليد الميّت ، وهو مع ما فيه على إطلاقه ممّا سيجيء في محلّه ، أنّ في كلامهم ما ينافيه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بطلان قول خصمائنا في المسألة القائلين بحرمة عمل المجتهد على الظنّ إلّا الظّنون المعلوم الحجّية ، إذ ليس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الفقهيّة إذا كانت الشّهرة تدلّ على أحد طرفيها وخبر الواحد على الطرف الآخر ، يقدّم مقتضى الخبر فيها ، لأنّه معلوم الحجّية دون مقتضى الشّهرة ، إلّا أنّ الشّارع جعل الخبر كالبيّنة دون الشّهرة ، لا أنّه يجوز العمل بهذا الظنّ دون ذلك ، لعدم إمكان اجتماع الظنّين في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ذلك لزوم العمل بخبر الواحد وإن لم يفد الظنّ بالحكم بخصوص المسألة في نفس الأمر ، وهو كما ترى مخالف لكلمات الخصماء فضلا عن موافقينا في القول ، ولا يمكنهم القلب علينا بأنّ ذلك يرد عليكم بالنسبة الى القياس لو حصل منه الظنّ في أحد طرفي المسألة وكان في الطّرف الآخر خبر مثلا ، لعدم حصول الظنّ النّفس الأمريّ حينئذ بالخبر ، فيكون العمل به حينئذ تعبّديّا ، وذلك لأنّا لا نمنع حصول الظنّ بالقياس سيّما فيما خالفه خبر وسنشير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 لكن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نعمل بالقياس ولا بالخبر ، لحرمة هذا وعدم حصول الظنّ بهذا ، بل نعمل بالأصول والقواعد ، فنحكم بالتّخيير حينئذ ، وعلمنا حينئذ على ما هو مقتضى القياس لو اخترناه ليس من جهة انّه مقتضاه ، بل لأنّه أحد طرفي التّخيير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طريقتهم ، فيعملون بالخبر لأنّه حجّة وإن لم يفد الظنّ أصلا ، مع أنّ ذلك كيف يجتمع مع ما التزموه من مراعاة التّراجيح بينها إذا اختلف ، ولزوم تحصيل ما هو أقرب الى نفس الأمر كما يستفاد من ملاحظة الأخبار العلاجيّة ، </w:t>
      </w:r>
    </w:p>
    <w:p>
      <w:pPr>
        <w:pStyle w:val="BookText"/>
        <w:rPr/>
      </w:pPr>
      <w:r>
        <w:rPr>
          <w:rFonts w:ascii="Amiri" w:hAnsi="Amiri" w:eastAsia="Amiri" w:cs="Amiri"/>
          <w:color w:val="111111"/>
          <w:sz w:val="28"/>
          <w:sz w:val="28"/>
          <w:szCs w:val="28"/>
          <w:rtl w:val="true"/>
          <w:lang w:bidi="ar-SA"/>
        </w:rPr>
        <w:t>سيّما مقبولة عمر بن حنظلة ، ولا ريب أنّ ذلك ليس من باب التعبّد ، بل سنذكر في الخاتمة بأوضح بيان بطلان بناء رفع التّعارض بين الأخبار بالأخبار العلاجيّة ، وأنّه لا مناص في باب التّراجيح عن الاعتماد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بالبناء على الظنّ هو الظنّ 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لا الظنّ بنفس الأمر ، بشرط أن يكون الظنّ حاصلا من الخبر من حيث إنّه خبر ، وحصول الظنّ بنفس الأمر في نفس الأمر قد يحصل بالشّهرة دون الخبر ، فيكون مقتضى الخبر حينئذ موهوما ، فلو عملنا عليه حينئذ لما عملنا أصلا بالظنّ النّفس الأمريّ في نفس الأمر ،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التّعميم والتّخصيص في أصل حرمة العمل بالظنّ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العمل بالظنّ إلّا في حال الاضطرار مثلا ، لا أنّه يجوز العمل بالظنّ في المسألة الخاصّة بسبب الشّهرة ، ويجوز فيها بسبب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منّا ما يدلّ على بطلان القول بأنّ حجّية خبر الواحد مثل حجّية البيّنة ، وقد ذكرنا أنّ آية النّبأ لا تدلّ على أنّ حجّيته ليس إلّا من جهة إفادة الظنّ من حيث هو ، وذكرنا أيضا اشتراط العدالة في الرّاوي أيضا لأجل بيان تفاوت مراتب الظّنون ، وينادي بذلك سائر الكلمات والأخبار الواردة في علاج التّعارض ، سيّما مقبولة عمر بن حنظلة ، وسنذكرها في آخر الكتاب ، فإنّ كلّها يدلّ على أنّ ذلك من باب تحقيق مراتب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المستفاد من الأخبار الدالّة على حجّية خبر الواحد سيّما الأخبار العلاجيّة أنّ الظنّ الحاصل بالرّوايات حجّة ، لا أنّه حجّة من حيث إنّه خبر ورواية ، فعلى مدّعي الخصوصيّة الإثبات كما في البيّنة ، وأنّى له بإثباتها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يرد على التّراجيح المذكورة في تعارض البيّنات فإنّها </w:t>
      </w:r>
    </w:p>
    <w:p>
      <w:pPr>
        <w:pStyle w:val="BookText"/>
        <w:rPr/>
      </w:pPr>
      <w:r>
        <w:rPr>
          <w:rFonts w:ascii="Amiri" w:hAnsi="Amiri" w:eastAsia="Amiri" w:cs="Amiri"/>
          <w:color w:val="111111"/>
          <w:sz w:val="28"/>
          <w:sz w:val="28"/>
          <w:szCs w:val="28"/>
          <w:rtl w:val="true"/>
          <w:lang w:bidi="ar-SA"/>
        </w:rPr>
        <w:t>أيضا مبنيّة على تحصيل الأقرب الى نفس الأمر ، فيلزم على هذا عدم كون البيّنة أيضا تعبّديّة ، ولا بدّ أن تكون تابعة للظنّ النّفس الأمريّ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كون البيّنة تعبّديّة بالدّليل ، ومحدودة عند الشّارع بالحصر المقرّر الثّابت ، بخلاف مثل خبر الواحد وتقليد الحيّ ، فإنّ غايتهما ثبوت حجّيتهما لا انحصار الحجّية فيهما ، ولا استبعاد في أن يبني الشّارع إثبات المطالب على شيء خاص تعبّدا كما فعله في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استبعاد بعد ذلك في صورة تعارض أشخاص هذه التعبّديّات في الحكم ، بالرّجوع الى تحصيل ما هو الأقرب الى نفس الأمر منها ، كما في قاعدتين من قواعد اليقين إذا تعارضتا كما في الذّبابة الواقعة على الثّوب الطّاهر من نجاسة رطبة عن قريب ، فإذا تعارضت البيّنتان فلا مانع من أن يحكم الشّارع بالعمل على ما هو أرجح منهما حصولا من حيث المدلول بالنّسبة الى نفس الأمر إن لم يكن هناك ظنّ ثالث منع عن تحصيل الأقرب الى نفس الأمر في نفس الأمر ، وإن فرض ذلك ، فيكون الرّجوع الى المرجّحات أيضا تعبّديّا ، كما يظهر من ملاحظة كلام العلماء في تعارض بيّنة الدّاخل والخارج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ترجيح أحدهما على الآخر إمّا من جهة القرب النّفس الأمريّ ، كإفادة اليد الظنّ بذلك ، والاستصحاب ونحوهما منضمّا الى الأخبار الواردة في تقديم الدّاخل ، أو كإفادة كون التّأسيس أولى من التّأكيد ونحوه الخارج</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هناك ظنّ ثالث منع عن تحصيل الظنّ النّفس الأمريّ بأحدهما ، فنقتصر في المرجّحات على التعبّد ونعمل بما ورد في الأخبار من تقديم أيّهما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مانع بعد ذلك في تعارض تلك الأخبار الواردة في حكمها أيضا من العمل بالظنّ النّفس الأمريّ بالنّظر الى متابعة أيّهما تعبّدا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يمكن جريان ذلك في الأخبار المتعارضة في المسألة الفقهيّة إذ لا يمكن حمل الأخبار العلاجيّة على التعبّد كما سنشير إليه في الخاتمة ، بخلاف ما دلّ على تقديم ذي اليد على غيره أو العكس ، مع أنّ ظاهر كلامهم في البيّنات مفروض فيما انحصر الحقّ بين اثنين وتعارض البيّنات ، وحينئذ فلا مانع من مراعاة نفس الأمر ، وهؤلاء لا يقولون بهذا التّفصيل ، ولا يمكنهم القول به فيما لو كان هناك ظنّ ثالث خارج عن الخبرين لم يعتبر شرعا لعدم دلالة الأخبار العلاجيّة عليه حينئذ كما سنبيّنه في الخاتمة ، وليس شيء آخر يدلّ عليه ، وكذلك الكلام في التقليد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حرمة العمل بالقياس مثلا يدلّ على كون العمل بغيره ، مثل الخبر الواحد تعبّديا كالعمل بالبيّنة ، فهذا أيضا كالحصر والتّحديد في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ذلك على ذلك ، إذ هو إنّما يتمّ لو سلّمنا كون العمل بالقياس منهيّا لكونه مفيدا لهذا الظنّ الخاصّ ، وكون العمل بالخبر جائزا لكونه مفيدا لهذا الظنّ الخاص ، وكلاهما ممنوعان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فلأنّا لا نمنع كون القياس مفيدا للظنّ ، سيّما بعد ما ورد في الأخبار المتواترة المنع عنه ، وخصوصا بعد ملاحظة ما ذكروه في بيان عدم الجواز من جهة أنّ دين اللّه تعالى لا يصاب بالقياس </w:t>
      </w:r>
      <w:r>
        <w:rPr>
          <w:rStyle w:val="FootnoteAnchor"/>
          <w:rtl w:val="true"/>
        </w:rPr>
        <w:footnoteReference w:id="582"/>
      </w:r>
      <w:r>
        <w:rPr>
          <w:rFonts w:ascii="Amiri" w:hAnsi="Amiri" w:eastAsia="Amiri" w:cs="Amiri"/>
          <w:color w:val="111111"/>
          <w:sz w:val="28"/>
          <w:sz w:val="28"/>
          <w:szCs w:val="28"/>
          <w:rtl w:val="true"/>
          <w:lang w:bidi="ar-SA"/>
        </w:rPr>
        <w:t>، لأنّ الحكم الكامنة في الأشياء لا يعلمها إلّا اللّه الحكيم العليم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في القويّ عن عثمان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عليه الصلاة والسلام عن القياس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والقياس إنّ اللّه تعالى لا يسأل كيف أحلّ وكيف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ملاحظة جمع الشّارع بين المختلفات في الحكم وتفريقه بين المؤتلفات ، فكيف يجعل مجرّد المناسبة والمماثلة منشأ للقياس ، ألا ترى أنّهم ذكروا في أخبار كثيرة أنّ أوّل من قاس إبليس ، وذكروا في وجه الرّدع أنّه لم يعرف الفرق بين النّار والطّين ، وبين آدم على نبيّنا وآله وعليه‌السلام ونفسه ، فقاس آدم عليه‌السلام بالطّين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الحسين بن ميّاح </w:t>
      </w:r>
      <w:r>
        <w:rPr>
          <w:rStyle w:val="FootnoteAnchor"/>
          <w:rtl w:val="true"/>
        </w:rPr>
        <w:footnoteReference w:id="584"/>
      </w:r>
      <w:r>
        <w:rPr>
          <w:rFonts w:ascii="Amiri" w:hAnsi="Amiri" w:eastAsia="Amiri" w:cs="Amiri"/>
          <w:color w:val="111111"/>
          <w:sz w:val="28"/>
          <w:sz w:val="28"/>
          <w:szCs w:val="28"/>
          <w:rtl w:val="true"/>
          <w:lang w:bidi="ar-SA"/>
        </w:rPr>
        <w:t xml:space="preserve">عن أبيه عن أبي عبد اللّه عليه الصلاة والسلام </w:t>
      </w:r>
      <w:r>
        <w:rPr>
          <w:rStyle w:val="FootnoteAnchor"/>
          <w:rtl w:val="true"/>
        </w:rPr>
        <w:footnoteReference w:id="5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إبليس قاس نفسه بآدم عليه‌السلام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ولو قاس الجوهر الذي خلق اللّه منه آدم عليه‌السلام بالنّار ، كان ذلك أكثر نورا وضياء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 رواية عيسى بن عبد اللّه القرشي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ذكروا عليهم‌السلام في الأخبار مواضع شتّى في ردّ أبي حنيفة ، تدلّ على عدم صحّة القياس في الأصل ، مثل أنّ القتل يثبت بشاهدين ، والزّنا لا يثبت إلّا بأربع ، مع أنّ القتل أكبر ، والمنيّ يوجب الغسل ، والبول يوجب الوضوء مع أنّه أكبر ، وأنّ </w:t>
      </w:r>
    </w:p>
    <w:p>
      <w:pPr>
        <w:pStyle w:val="BookText"/>
        <w:rPr/>
      </w:pPr>
      <w:r>
        <w:rPr>
          <w:rFonts w:ascii="Amiri" w:hAnsi="Amiri" w:eastAsia="Amiri" w:cs="Amiri"/>
          <w:color w:val="111111"/>
          <w:sz w:val="28"/>
          <w:sz w:val="28"/>
          <w:szCs w:val="28"/>
          <w:rtl w:val="true"/>
          <w:lang w:bidi="ar-SA"/>
        </w:rPr>
        <w:t xml:space="preserve">صوم الحائض يقضى دون صلاتها مع أنّها أكبر ، وجعل للرجل في الميراث سهمان وللمرأة سهم مع أنّها أضعف ، وأنّ يد السّارق تقطع بعشرة دراهم وتؤدّى بخمسة آلالف </w:t>
      </w:r>
      <w:r>
        <w:rPr>
          <w:rStyle w:val="FootnoteAnchor"/>
          <w:rtl w:val="true"/>
        </w:rPr>
        <w:footnoteReference w:id="588"/>
      </w:r>
      <w:r>
        <w:rPr>
          <w:rFonts w:ascii="Amiri" w:hAnsi="Amiri" w:eastAsia="Amiri" w:cs="Amiri"/>
          <w:color w:val="111111"/>
          <w:sz w:val="28"/>
          <w:sz w:val="28"/>
          <w:szCs w:val="28"/>
          <w:rtl w:val="true"/>
          <w:lang w:bidi="ar-SA"/>
        </w:rPr>
        <w:t xml:space="preserve">درهم ، وهي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 ويظهر بطلانه من ملاحظة منزوحات البئر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ما لا يستقلّ العقل بإدراك الحكمة والمصلحة فيه قاطعا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الحكم بكون المصلحة والحكمة فيه شيئا تدركه </w:t>
      </w:r>
      <w:r>
        <w:rPr>
          <w:rStyle w:val="FootnoteAnchor"/>
          <w:rtl w:val="true"/>
        </w:rPr>
        <w:footnoteReference w:id="589"/>
      </w:r>
      <w:r>
        <w:rPr>
          <w:rFonts w:ascii="Amiri" w:hAnsi="Amiri" w:eastAsia="Amiri" w:cs="Amiri"/>
          <w:color w:val="111111"/>
          <w:sz w:val="28"/>
          <w:sz w:val="28"/>
          <w:szCs w:val="28"/>
          <w:rtl w:val="true"/>
          <w:lang w:bidi="ar-SA"/>
        </w:rPr>
        <w:t>الأوهام البادية ، فإمّا لا يحصل الظنّ في القياس أصلا ، أو هو ظنّ باد لا يعتنى به لما يظهر بطلانه وفساد مبناه من ملاحظة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الحكم بعدم كونه مفيدا للظنّ ليس ببعيد ، بل هو المتعيّن بعد التأمّل وملاحظة ما ذكر ، وإن كان يفيد الظنّ في بادئ النّظر وحين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جميع ذلك ، أنّ المنع عن القياس لعلّه من جهة عدم إفادته الظنّ بأنّ الشّارع حكم بكذا لأنّه ظنّ خاص لا يجوز العمل به ، 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بمنعهم عليهم‌السلام عن القياس هو المنع عن التّشريع والبدعة ، والاستقلال بالحكم بمحض ما تفهمه </w:t>
      </w:r>
      <w:r>
        <w:rPr>
          <w:rStyle w:val="FootnoteAnchor"/>
          <w:rtl w:val="true"/>
        </w:rPr>
        <w:footnoteReference w:id="590"/>
      </w:r>
      <w:r>
        <w:rPr>
          <w:rFonts w:ascii="Amiri" w:hAnsi="Amiri" w:eastAsia="Amiri" w:cs="Amiri"/>
          <w:color w:val="111111"/>
          <w:sz w:val="28"/>
          <w:sz w:val="28"/>
          <w:szCs w:val="28"/>
          <w:rtl w:val="true"/>
          <w:lang w:bidi="ar-SA"/>
        </w:rPr>
        <w:t>الأوهام الضّعيفة والأحلام السّخيفة ، فإنّ القائسين كانوا يحكمون بمجرّد ملاحظة العلّة من قبل أنفسهم ، ولذلك نعمل نحن على ما يستفاد العلّة فيه من النصّ بالصّريح أو بالتّنبيه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هذا المطلب ، أنّ لكلّ مصلحة موجودة لشيء في نفس الأمر حكما </w:t>
      </w:r>
    </w:p>
    <w:p>
      <w:pPr>
        <w:pStyle w:val="BookText"/>
        <w:rPr/>
      </w:pPr>
      <w:r>
        <w:rPr>
          <w:rFonts w:ascii="Amiri" w:hAnsi="Amiri" w:eastAsia="Amiri" w:cs="Amiri"/>
          <w:color w:val="111111"/>
          <w:sz w:val="28"/>
          <w:sz w:val="28"/>
          <w:szCs w:val="28"/>
          <w:rtl w:val="true"/>
          <w:lang w:bidi="ar-SA"/>
        </w:rPr>
        <w:t>في نفس الأمر يترتّب عليه ، فإن كان شيء في نفس الأمر سمّا ، فحكمه في نفس الأمر لزوم الاجتناب عنه لو اطّلع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كان شيء في نفس الأمر ترياقا ، فحكمه في نفس الأمر لزوم الارتكاب لو اطّلع عليه ، والعقل يستقلّ بهذا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القائسون إذا رأوا أنّ اللّه تعالى حكم بحكم في شيء خاصّ ، فيتحيّرون في تحصيل العلّة والحكمة الباعثة على الحكم ، فإذا حصل لهم الظنّ بالعلّة ، فيحكمون من عند أنفسهم بالحكم المذكور في الشّيء المماثل ، لاقتضاء العلّة ذلك ، لا لأنّ الشّارع حكمه في ذلك أيضا كذا لأجل هذه العلّة وقولهم تبع له ، بخلاف الظنّ الحاصل من أخبار الآحاد وما في معناها ، فإنّه معتبر لأجل أنّه كاشف عن قول الشّارع وحكمه ،</w:t>
      </w:r>
    </w:p>
    <w:p>
      <w:pPr>
        <w:pStyle w:val="BookText"/>
        <w:rPr/>
      </w:pPr>
      <w:r>
        <w:rPr>
          <w:rFonts w:ascii="Amiri" w:hAnsi="Amiri" w:eastAsia="Amiri" w:cs="Amiri"/>
          <w:color w:val="111111"/>
          <w:sz w:val="28"/>
          <w:sz w:val="28"/>
          <w:szCs w:val="28"/>
          <w:rtl w:val="true"/>
          <w:lang w:bidi="ar-SA"/>
        </w:rPr>
        <w:t xml:space="preserve">فروى الكليني </w:t>
      </w:r>
      <w:r>
        <w:rPr>
          <w:rStyle w:val="FootnoteAnchor"/>
          <w:rtl w:val="true"/>
        </w:rPr>
        <w:footnoteReference w:id="591"/>
      </w:r>
      <w:r>
        <w:rPr>
          <w:rFonts w:ascii="Amiri" w:hAnsi="Amiri" w:eastAsia="Amiri" w:cs="Amiri"/>
          <w:color w:val="111111"/>
          <w:sz w:val="28"/>
          <w:sz w:val="28"/>
          <w:szCs w:val="28"/>
          <w:rtl w:val="true"/>
          <w:lang w:bidi="ar-SA"/>
        </w:rPr>
        <w:t xml:space="preserve">عن محمّد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عليه الصلاة والسلام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ورد علينا الشّيء لم يأتنا فيه عنك ولا عن آبائك شيء فنظرنا الى أحسن ما يحضرنا وأوفق الأشياء لما جاءنا عنكم فنأخذ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 في ذلك واللّه هلك من هلك يا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فلانا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ويؤدي مؤدّاه موثّقة سماعة عنه عليه‌السلام وعن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يوسف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أبو حنيفة على رسول اللّه صلى‌اللّه‌عليه‌وآله‌وسلم أربعمائة حديث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للفرس سهمان وللرّاجل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أجعل سهم بهيمة أكثر من سهم المؤمن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واشعر رسول اللّه صلى‌اللّه‌عليه‌وآله‌وسلم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الإشعار 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البيع فلا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صلى‌اللّه‌عليه‌وآله‌وسلم يقرع بين نسائه إذا أراد سفرا وأقرع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يعني أنّ تجويزهم عليهم‌السلام للعمل بخبر الواحد ليس لأجل أنّه ظنّ مخصوص ، بل لكونه مفيدا للظنّ بمرادهم عليهم‌السلام فقد مرّ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وفذلكة المقام ، أنّ الحكم الشرعيّ هو ما كتب اللّه على عباده في نفس الأمر ، والكاشف عنه ، والدّليل عليه هو كلامه وكلام رسول اللّه صلى‌اللّه‌عليه‌وآله‌وسلم وأمنائه ، والعقل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بكلامه تعالى وكلام رسوله صلى‌اللّه‌عليه‌وآله‌وسلم وأمنائه هو ما هو المراد منها في نفس الأمر ، فإن تحقّق العلم بالمذكورات للمكلّف ، فقد أدرك الحكم وعلم به ، وإن لم يتحقّق العلم به ، فتكليفه الظنّ به ، لما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ظنونا قابلة لتجويز العمل بها من الشّارع وهي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أصل الحكم ، كخبر الواحد ، والإجماع المنقول ، والظنّ بالإجماع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تحقّق سبب الحكم ووجود الموضوع الذي يستتبع الحكم كالغلبة والعادة ، والقرائن التي يعتبرونها في باب ترجيح الظّاهر على الأصل ، وأحد الأصلين المعتضدين به على الآخر ، والبيّنة والإقرار واليد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فالتّرخيص بالعمل من الشّارع في الفرقة الأولى إنّما هو ترخيص للعمل بالظنّ بحكم اللّه تعالى ، وفي الفرقة الثّانية ترخيص للعمل بترتيب الحكم الثّابت المعلوم للموضوع المعلوم ، وتفريع المسبّب المعلوم للسّبب المعلوم بمجرّد الظنّ الحاصل </w:t>
      </w:r>
    </w:p>
    <w:p>
      <w:pPr>
        <w:pStyle w:val="BookText"/>
        <w:rPr/>
      </w:pPr>
      <w:r>
        <w:rPr>
          <w:rFonts w:ascii="Amiri" w:hAnsi="Amiri" w:eastAsia="Amiri" w:cs="Amiri"/>
          <w:color w:val="111111"/>
          <w:sz w:val="28"/>
          <w:sz w:val="28"/>
          <w:szCs w:val="28"/>
          <w:rtl w:val="true"/>
          <w:lang w:bidi="ar-SA"/>
        </w:rPr>
        <w:t>بتحقّق ذلك الموضوع ، ووجود ذلك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الفرقة الثانية لا ينحصر في أنّ انسداد باب العلم بالأحكام الشّرعيّة في أمثال زماننا ، بل هو حكم وضعيّ وضعه الشّارع مطلقا وفي جميع الأحوال ، بل هو ثابت في بعضها ولو أمكن حصول العلم كما يحمل فعل المسلم على الصحّة وإن أمكن التّفتيش وتحصيل العلم بنفس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هناك أمورا تتّبع لأجل وضع الشّارع مع قطع النّظر عن إصابة نفس الأمر وعدمه ، سواء كان مظنون الإصابة أو عدمه أو المظنون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الظّاهر من الغلبة والعادة والقرائن التي قد حصل الاختلاف في تعيين موارد العمل بها ، وإن كان العمل بها في الجملة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قاعدة اليقين التي هي أعمّ من الاستصحاب ، إذ الاستصحاب مأخوذ فيه الظنّ ، بخلاف قاعدة اليقين ، فإنّها يعمل عليها وإن لم يحصل الظنّ بمفادّ مقتضاه ، بل ولو ظنّ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القرعة ، فإنّها أيضا حكم وضعيّ يترتّب عليه الحكم بتحقّق الموضوع والسّبب ليترتّب عليهما الحكم والمسبّب وإن لم يحصل الظنّ به في نفس الأمر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بيننا وبين خصمائنا إن كان في مثل الفرقة الثّانية ، فقد عرفت أنّهم لا يتمكّنون من النّزاع فيه ، إذ العمل عليها في الجملة إجماعيّ ، لا بمعنى أنّ الإجماع وقع في العمل ببعضها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هو للإجماع ، بل بمعنى أنّه إجماعيّ أنّ العمل عليه جائز في الجملة ، وتعيين موضعه إنّما هو تابع لرأي المجتهد بحسب ترجيحه وتقديمه ولا اختصاص له بأمثال زماننا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في الفرقة الأولى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دلّهم على جواز العمل بخبر الواحد دون الشّهرة وأخويها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الدّليل هو الإجماع والأخبار الدالّة على الجواز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على تسليمهما إنّما يدلّان على أنّه يجوز العمل بغيرها ، ونفي جواز العمل بالغير إنّما يتمّ لو سلّم أصالة تحريم العمل بالظنّ ، وقد عرفت الحال ، وجواز العمل بها مطلق وليس مقيّدا بأنّه لأجل الظنّ الحاصل منها ، وإن قيّد بذلك فلا يتصوّر له معنى إلّا أنّ مدلول الأخبار قائم مقام الحكم الشّرعيّ وإن لم يفد الظنّ أيضا جعلا له من باب الوضع أو أنّ غير الأخبار مثل الشّهرة والظنّ بالإجماع ممّا لا يحصل بهما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ممّا يكذّبه الوجدان بل العيان ، والأوّل ممّا لا تصدّقه </w:t>
      </w:r>
      <w:r>
        <w:rPr>
          <w:rStyle w:val="FootnoteAnchor"/>
          <w:rtl w:val="true"/>
        </w:rPr>
        <w:footnoteReference w:id="592"/>
      </w:r>
      <w:r>
        <w:rPr>
          <w:rFonts w:ascii="Amiri" w:hAnsi="Amiri" w:eastAsia="Amiri" w:cs="Amiri"/>
          <w:color w:val="111111"/>
          <w:sz w:val="28"/>
          <w:sz w:val="28"/>
          <w:szCs w:val="28"/>
          <w:rtl w:val="true"/>
          <w:lang w:bidi="ar-SA"/>
        </w:rPr>
        <w:t>الأخبار وكلام الأخيار ، ولا النّظر والاعتبار ، بل المستفاد من الأخبار والفتاوى والاعتبار هو أنّ العمل بها لأجل أنّها مخبرة عن الإمام وكاشفة عن مراد الملك العلّام إخبارا ظنّيا وكشفا راجحيّا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قد يحصل من اشتهار العمل بين الأصحاب ظنّ بأنّه مراد الامام عليه‌السلام ، ومذهبه لا يحصل من خبر معارض لها وإن عمل بها نادر من الأصحاب ، والاعتبار شاهد على أنّ حصول الظنّ بنفس الأمر لا يتفاوت بتفاوت الأسباب إلّا إذا كان السّبب ممّا لا يحصل به الظنّ ، كالقياس على ما بيّنا ، بل الظنّ بالإجماع أقوى في إفادة الظنّ بمذهب الإمام عليه‌السلام عن الخبر الواحد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مرجع الظنّ بالإجماع والشّهرة الى الظنّ بقول الإمام عليه‌السلام كالخبر ، وعلى من يفرّق إبداء الفارق ، فلا بدّ إمّا من القول بأنّ خبر الواحد كاليقين السّابق في قاعدة اليقين ، فكما يجب أن يتبع حكم اليقين السّابق وإن لم يحصل الظنّ </w:t>
      </w:r>
    </w:p>
    <w:p>
      <w:pPr>
        <w:pStyle w:val="BookText"/>
        <w:rPr/>
      </w:pPr>
      <w:r>
        <w:rPr>
          <w:rFonts w:ascii="Amiri" w:hAnsi="Amiri" w:eastAsia="Amiri" w:cs="Amiri"/>
          <w:color w:val="111111"/>
          <w:sz w:val="28"/>
          <w:sz w:val="28"/>
          <w:szCs w:val="28"/>
          <w:rtl w:val="true"/>
          <w:lang w:bidi="ar-SA"/>
        </w:rPr>
        <w:t>ببقائه ، ولو حصل الظنّ بعدمه فيجب العمل بخبر الواحد ، وإن لم يورث الظنّ بنفس الأمر ، بل ولو كان خلافه مظنونا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القول بأنّ أخويها لا يفيدان الظنّ ، وإلّا فظنّ المجتهد بنفس الأمر ليس أمرا اختياريّا حتّى يحصل بسبب الخبر مع رجحان مقتضى الشّهرة في نظره ، فلم يبق شيء من الظّنون إلّا مثل الرّمل والنّجوم ، وأنت خبير بأنّها ممّا لا سبيل لها الى الحكم الشّرعيّ حتّى يقال بإمكان حصول الظنّ بها ، فلا حاجة الى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يحصل الظنّ بها في الأسباب والموضوعات ، كالقبلة ودخول الوقت في مثل الآلات التي يستفاد منها السّاعة والقبلة ، ولا ننكر جواز العمل بها مع عدم ظنّ أقوى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الأخباريّين أنكروا الاكتفاء بالظنّ وحرّموا العمل عليه ، ونفوا الاجتهاد والإفتاء والتقليد ، ظنّا منهم بأنّ باب العلم غير منسدّ بدعوى أنّ أخبارنا قطعيّة فيحرم العمل بالظنّ ، ويجب متابعة الأخبار ، ويحرم التقليد ، بل يجب على كلّ أحد متابعة كلام المعصومينعليهم‌السلام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كلام لا يفهمه غيرهم ، فإنّ دعوى قطعيّة أخبارنا مع أنّ البديهة تنادي بفسادها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وسنشرحها مفصّلا في شرائط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طائلا مع ظنيّة دلالتها واختلالاتها واختلافاتها وتعارضها وعدم المناص عن تلك الاختلالات إلّا بالظّنون الاجتهاديّة لاختلاف الأخبار الواردة في العلاج أيضا بحيث لا يمكن الجمع بينهما بنوع يدلّ عليه دليل قطعيّ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جواز الإفتاء والتقليد مضافا الى البراهين العقليّة المقدّمة والآتية </w:t>
      </w:r>
    </w:p>
    <w:p>
      <w:pPr>
        <w:pStyle w:val="BookText"/>
        <w:rPr/>
      </w:pPr>
      <w:r>
        <w:rPr>
          <w:rFonts w:ascii="Amiri" w:hAnsi="Amiri" w:eastAsia="Amiri" w:cs="Amiri"/>
          <w:color w:val="111111"/>
          <w:sz w:val="28"/>
          <w:sz w:val="28"/>
          <w:szCs w:val="28"/>
          <w:rtl w:val="true"/>
          <w:lang w:bidi="ar-SA"/>
        </w:rPr>
        <w:t xml:space="preserve">الآيات والأخبار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النفر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 وقول الصادق عليه الصلاة والسلام لأبان بن تغلب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بفلان وفلان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معالم دينكم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والطّريقة المستمرّة في الأعصار السّابقة الى زمان الائمّة عليهم‌السلام من رجوع النّسوان والعوامّ الى قول العلماء من دون أن ينقلوا لهم متن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فهم الحديث للعجميّ القحّ ، ومن أين ينفع ترجمة العالم إلّا مع اعتماد العامّيّ على فهمه واجتهاده في فهم معناه ، الى غير ذلك من المفاسد التي لا تعدّ ولا تحصى فيما ذكروه ، وقد مرّ بعض كلماتهم في مسألة البحث عن مخصّص العامّ ، وسيجيء بعض منها في شرائط الاجتهاد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 أنّ الوقت أشرف من أن يصرف في ذكرها وذكر الجواب عنها ، ولذلك طوى فحول العلماء ذكر كلماتهم في كتب الأصول ولم يتعرّضوا لذكرها وذكر ما فيها ، ولمّا شاع في الأعصار المتأخّرة هذه الطّريقة وتكلّم بعض أصحابنا في بعضها ، لم نخل هذا الكتاب من الإشارة الى بعض كلماتهم ودفعها ، والخبير البصير يكفيه ملاحظة ما ذكرنا في هذا الكتاب عمّا لم نذكره ، نسأل اللّه العصمة في كلّ باب ، فإنّه وليّ الخير والصّواب</w:t>
      </w:r>
      <w:r>
        <w:rPr>
          <w:rFonts w:eastAsia="Amiri" w:cs="Amiri" w:ascii="Amiri" w:hAnsi="Amiri"/>
          <w:color w:val="111111"/>
          <w:sz w:val="28"/>
          <w:szCs w:val="28"/>
          <w:rtl w:val="true"/>
          <w:lang w:bidi="ar-SA"/>
        </w:rPr>
        <w:t xml:space="preserve">. </w:t>
      </w:r>
      <w:bookmarkStart w:id="105" w:name="pg14072_140398"/>
    </w:p>
    <w:p>
      <w:pPr>
        <w:pStyle w:val="Heading3"/>
        <w:numPr>
          <w:ilvl w:val="2"/>
          <w:numId w:val="1"/>
        </w:numPr>
        <w:rPr/>
      </w:pPr>
      <w:bookmarkStart w:id="106" w:name="__RefHeading___Toc3614238_3381743652"/>
      <w:bookmarkStart w:id="107" w:name="_Toc38"/>
      <w:bookmarkEnd w:id="105"/>
      <w:bookmarkEnd w:id="106"/>
      <w:r>
        <w:rPr>
          <w:rtl w:val="true"/>
        </w:rPr>
        <w:t>قانون</w:t>
      </w:r>
      <w:bookmarkEnd w:id="107"/>
    </w:p>
    <w:p>
      <w:pPr>
        <w:pStyle w:val="BookText"/>
        <w:rPr/>
      </w:pPr>
      <w:r>
        <w:rPr>
          <w:rFonts w:ascii="Amiri" w:hAnsi="Amiri" w:eastAsia="Amiri" w:cs="Amiri"/>
          <w:color w:val="111111"/>
          <w:sz w:val="28"/>
          <w:sz w:val="28"/>
          <w:szCs w:val="28"/>
          <w:rtl w:val="true"/>
          <w:lang w:bidi="ar-SA"/>
        </w:rPr>
        <w:t>اختلفوا في جواز التّجزّي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القول فيه يتوقّف على بيان 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الاجتهاد والتّقليد ووجوب الرّجوع الى المجتهد ، من المسائل الكلاميّة المتعلّقة بأصول الدّين والمذهب ، لا من أصول الفقه ، ولا من فروعه ، فهو يجري مجرى وجوب إطاعة الإمام عليه‌السلام وتعيينه ، لأنّه لا مناص عن لزوم معرفة أنّ الحجّة بعد غيبة الإمام عليه‌السلام من هو ، ولا دخل لذلك في مسائل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الأحكام المتعلّقة بكيفيّة العمل بلا واسطة ، وتسمّى الأحكام العمليّة أيضا ، ومقابلها الأصول وهي الاعتقادات التي لا تتعلّق بالتكليف بلا واسطة ، وإن كان لها تعلّق بها في الجملة ، ولا في مسائل أصول الفقه ، فإنّها الباحثة عن عوارض الأدلّة ، وليس ذلك من عوارض الأدلّة أيضا كما لا يخفى ، بل معرفة حقيقة الاجتهاد والمجتهد أيضا ليس من مسائل أصول الفقه ، ولذلك جعل بعضهم الاجتهاد والتّرجيح من جملة موضوع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الرّجوع الى العالم بأحكام الشّرع في غير حضرة الإمام عليه‌السلام من مسائل أصول الدّين والمذهب التي تثبت بالعقل وبالنقل أيضا ، مثل المعاد ، ومثل وجوب الإمام عليه‌السلام بعد النبيّ صلى‌اللّه‌عليه‌وآله‌وسلم للرعيّة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بدّ للمكلّف الاعتقاد بمتابعة الإمام عليه‌السلام إمّا بالعقل أو بالنصّ ، فكذا لا بدّ من الاعتقاد بوجوب متابعة العالم بعد فقد الإمام عليه‌السلام إمّا بالعقل أو بالنّقل ، وهذا حال عدم حضور الإمام عليه‌السلام سواء كان في حال حياته وظهوره أو في حال غيبته المنقطعة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العقل ، فلأنّ كلّ من يدخل في أهل ديننا مثلا يعلم بالضّرورة من شرع </w:t>
      </w:r>
    </w:p>
    <w:p>
      <w:pPr>
        <w:pStyle w:val="BookText"/>
        <w:rPr/>
      </w:pPr>
      <w:r>
        <w:rPr>
          <w:rFonts w:ascii="Amiri" w:hAnsi="Amiri" w:eastAsia="Amiri" w:cs="Amiri"/>
          <w:color w:val="111111"/>
          <w:sz w:val="28"/>
          <w:sz w:val="28"/>
          <w:szCs w:val="28"/>
          <w:rtl w:val="true"/>
          <w:lang w:bidi="ar-SA"/>
        </w:rPr>
        <w:t>نبيّنا صلى‌اللّه‌عليه‌وآله‌وسلم أنّ له أحكاما كثيرة في كلّ شيء على سبيل الإجمال ، وأنّ التكليف باق لم ينقطع ، وأنّه لا بدّ ممّن يعلم هذه الأحكام على سبيل التفصيل يمكن الرجوع إليه لئلّا يلزم التكليف بالمحال ، وليس ذلك إلّا في جملة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 فلكلّ ما ورد من الأمر بالسّؤال عن أهل الذّكر ، وما ورد من الأمر بالرّجوع الى أصحابهم عليهم‌السلام في الأحكام مع بداهة شركتنا مع الحاضرين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تحديد العالم وبيان المراد منه ، ولا ريب أنّ العالم بأحكامهم على سبيل القطع بأجمعها داخل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الظّاهر أنّ العالم بها ظنّا من الطّرق الصّحيحة وهو المسمّى بالمجتهد أيضا داخل فيه ، سواء كان في ظهور الإمام عليه‌السلام أو غيبته المنقطعة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ولا شكّ في جواز الأخذ منه إذا كان عالما بكلّ الأحكام أو ظانّا لها على الوجه المذكور ، وهو المسمّى بالمجتهد المطلق والمجتهد في الكلّ ، وكذلك إذا كان عالما بالبعض على سبيل القطع في خصوص ما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جوازه عن الظانّ ببعضها من الطّرق الصّحيحة على الوجه الذي ظنّه المجتهد المطلق وهو المسمّى بالمتجزّي ، وعن الظانّ ببعضها أو كلّها من غير جهة الطّرق الصّحيحة كعالم آخر غير بالغ رتبة الاجتهاد ليس له من العلم حظّ إلّا التقليد بمجتهد أو غير مجتهد ففيهما خلاف وإشكال ، فهاهنا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الأخذ عن غير المجتهد كالعامّيّ البحت أو من هو أرفع درجة منه ، ولكن لم يبلغ رتبة الاجتهاد أم لا؟</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الرّجوع الى المتجزّي أم لا؟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للمتجزّي العمل بظنّه أم لا؟ </w:t>
      </w:r>
    </w:p>
    <w:p>
      <w:pPr>
        <w:pStyle w:val="BookText"/>
        <w:rPr/>
      </w:pPr>
      <w:r>
        <w:rPr>
          <w:rFonts w:ascii="Amiri" w:hAnsi="Amiri" w:eastAsia="Amiri" w:cs="Amiri"/>
          <w:color w:val="111111"/>
          <w:sz w:val="28"/>
          <w:sz w:val="28"/>
          <w:szCs w:val="28"/>
          <w:rtl w:val="true"/>
          <w:lang w:bidi="ar-SA"/>
        </w:rPr>
        <w:t>فمجمل التّحقيق فيهما ، أنّ من أوجب الرّجوع الى المجتهد المصطلح إن أراد مطلقا حتّى على الغافل والجاهل رأسا ، فهو خروج عن مذهب الإمامية وذهاب الى القول بجواز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جوّز الرّجوع الى غيره ، إن أراد ذلك مع تفطّنه لاحتمال بطلان ما ارتكبه من الأخذ عن غير المجتهد ، واحتمال وجوب الأخذ عن المجتهد فهو خروج عن مقتضى الدّليل ، وتقصير في حقّ التكليف ، إذ كما أنّ غير الغافل إذا تفطّن بوجوب القول بالخليفة بعد الرّسول صلى‌اللّه‌عليه‌وآله‌وسلم وتفطّن للاختلاف أو لزوم معرفة حال الإمام عليه‌السلام ، وأنّه لا بدّ من اتّصافه بوصف يمتاز به عمّا عداه وقصّر في الاجتهاد في تعيينه ، واكتفى بتقليد أبيه أو أستاده أو غيرهما ، فهو مؤاخذ ومعاقب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فيما نحن فيه ، لا بدّ أن يتفحّص ويتأمّل في أنّ ما يعلم ثبوته إجمالا بضرورة الدّين ، ويعلم أنّه يجب عليه إتيانه والامتثال به من ذا الذي يجب أن يرجع إليه في بيان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الغافل عن لزوم التأمّل في المرجع ، والمطاع الذي يعتقد أنّه لا إمام إلّا من قال والده بإمامته ، ولا يختلج بباله احتمال سواه ، ولا يبلغ فطنته فوق ذلك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من يعتقد أنّ أحكام الدّين هو ما علّمه أبوه أو أمّه ، ولا يختلج بباله احتمال سواه كالأطفال في أوائل البلوغ سيّما أطفال العوام ، بل ونسوانهم وأكثر رجالهم ، مندرجون في عنوان الغافل ، وتكليف الغافل قبيح ، والعبادات الصّادرة منهم إن وافقت </w:t>
      </w:r>
      <w:r>
        <w:rPr>
          <w:rStyle w:val="FootnoteAnchor"/>
          <w:rtl w:val="true"/>
        </w:rPr>
        <w:footnoteReference w:id="595"/>
      </w:r>
      <w:r>
        <w:rPr>
          <w:rFonts w:ascii="Amiri" w:hAnsi="Amiri" w:eastAsia="Amiri" w:cs="Amiri"/>
          <w:color w:val="111111"/>
          <w:sz w:val="28"/>
          <w:sz w:val="28"/>
          <w:szCs w:val="28"/>
          <w:rtl w:val="true"/>
          <w:lang w:bidi="ar-SA"/>
        </w:rPr>
        <w:t xml:space="preserve">الواقع ونفس الأمر فلا قضاء عليهم أيضا ، لأنّ الأمر يقتضي الإجزاء ، وتكليفهم في هذا الحين ليس إلّا ذلك ، بل ولو لم يعلم مطابقته للواقع </w:t>
      </w:r>
    </w:p>
    <w:p>
      <w:pPr>
        <w:pStyle w:val="BookText"/>
        <w:rPr/>
      </w:pPr>
      <w:r>
        <w:rPr>
          <w:rFonts w:ascii="Amiri" w:hAnsi="Amiri" w:eastAsia="Amiri" w:cs="Amiri"/>
          <w:color w:val="111111"/>
          <w:sz w:val="28"/>
          <w:sz w:val="28"/>
          <w:szCs w:val="28"/>
          <w:rtl w:val="true"/>
          <w:lang w:bidi="ar-SA"/>
        </w:rPr>
        <w:t>أيضا ، بل ولو علم عدم مطابقته للواقع أيضا لعيّن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تفطّن وقصّر فهو معاقب وإن طابقت </w:t>
      </w:r>
      <w:r>
        <w:rPr>
          <w:rStyle w:val="FootnoteAnchor"/>
          <w:rtl w:val="true"/>
        </w:rPr>
        <w:footnoteReference w:id="596"/>
      </w:r>
      <w:r>
        <w:rPr>
          <w:rFonts w:ascii="IRNazanin" w:hAnsi="IRNazanin" w:eastAsia="IRNazanin"/>
          <w:color w:val="111111"/>
          <w:sz w:val="28"/>
          <w:sz w:val="28"/>
          <w:szCs w:val="28"/>
          <w:rtl w:val="true"/>
          <w:lang w:bidi="fa-IR"/>
        </w:rPr>
        <w:t>عباداته 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القضاء ، ففيما لم يطابق الواقع فلا إشكال فيه ، وفيما لم يعلم فيه المطابقة وعدمها الظّاهر أيضا وجوب القضاء ، إنّما الإشكال في صورة المطابقة ، ولا يبعد القول بوجوب القضاء أيضا حينئذ لعدم صحّة قصد التقرّب في هذه العبادة ،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قول مشهور علمائنا من بطلان عبادة من لم يأخذها من المجتهد ولو طابقت </w:t>
      </w:r>
      <w:r>
        <w:rPr>
          <w:rStyle w:val="FootnoteAnchor"/>
          <w:rtl w:val="true"/>
        </w:rPr>
        <w:footnoteReference w:id="597"/>
      </w:r>
      <w:r>
        <w:rPr>
          <w:rFonts w:ascii="Amiri" w:hAnsi="Amiri" w:eastAsia="Amiri" w:cs="Amiri"/>
          <w:color w:val="111111"/>
          <w:sz w:val="28"/>
          <w:sz w:val="28"/>
          <w:szCs w:val="28"/>
          <w:rtl w:val="true"/>
          <w:lang w:bidi="ar-SA"/>
        </w:rPr>
        <w:t>الواقع ، لا بدّ أن ينزّل على ذلك ، ولكن كلام كثير منهم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غير معذور إلّا في موارد خاصّة ، هو الجاهل تفصيلا لا إجمالا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حرمة العمل بالظنّ ، خرج ظنّ المجتهد المطلق ومقلّده بالإجماع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الطّفل في أوّل البلوغ لا يمكنه معرفة وجوب الأخذ من المجتهد ولا معرفة المجتهد وشرائطه غالبا ، ولا يجب عليه تحصيل ذلك قبل البلوغ</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 لكن يمكن في حقّه أن لا يتفطّن لذلك وكان غافلا عن وجوب تحصيل ذلك ، ولم يظهر له ما يوجب تزلزله ، بل يعتقد بسبب حسن ظنّه بوالديه أو بمعلّمه أنّ العبادات والأحكام إنّما هي ما يعلّمه هؤلاء وعلّموها إيّاه ، سيّما إذا كان أبوه من العلماء في الجملة ، وإن لم يكن له قوّة الاستنباط ، ولم يكن ناقلا عن مجتهد </w:t>
      </w:r>
    </w:p>
    <w:p>
      <w:pPr>
        <w:pStyle w:val="BookText"/>
        <w:rPr/>
      </w:pPr>
      <w:r>
        <w:rPr>
          <w:rFonts w:ascii="Amiri" w:hAnsi="Amiri" w:eastAsia="Amiri" w:cs="Amiri"/>
          <w:color w:val="111111"/>
          <w:sz w:val="28"/>
          <w:sz w:val="28"/>
          <w:szCs w:val="28"/>
          <w:rtl w:val="true"/>
          <w:lang w:bidi="ar-SA"/>
        </w:rPr>
        <w:t xml:space="preserve">ولا مقلّدا له ، فهل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الطفل الغافل الذي لا يختلج بباله احتمال أنّ المقصود منه غير ذلك أن يعذّبه اللّه تعالى على ترك التقليد ، وعلى فعل العبادة على النّهج الذي علّمه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على هذا الموضوع ، ومع تسليمك الكبرى ، فلا يضرّنا القدح في الصّغرى ، لأنّها وجدانيّة ، مع أنّ إنكار ذلك مكابرة ومخالفة للحسّ والبديهة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صار الطّفل أكبر قليلا وزاد اطّلاعه ومعرفته بسبب معاشرة النّاس وملاقاته لمن هو أعلم من هؤلاء ، ورأى مخالفة من هو أفهم من هؤلاء إيّاهم ، يرتفع ظنّه السّابق ويميل الى ما قال هؤلاء ، ويعتقد أنّ الشّريعة إنّما هي </w:t>
      </w:r>
      <w:r>
        <w:rPr>
          <w:rStyle w:val="FootnoteAnchor"/>
          <w:rtl w:val="true"/>
        </w:rPr>
        <w:footnoteReference w:id="598"/>
      </w:r>
      <w:r>
        <w:rPr>
          <w:rFonts w:ascii="Amiri" w:hAnsi="Amiri" w:eastAsia="Amiri" w:cs="Amiri"/>
          <w:color w:val="111111"/>
          <w:sz w:val="28"/>
          <w:sz w:val="28"/>
          <w:szCs w:val="28"/>
          <w:rtl w:val="true"/>
          <w:lang w:bidi="ar-SA"/>
        </w:rPr>
        <w:t>ذلك لا ما علّمه هؤلاء الأوّلون ، وفي هذه المرتبة أيضا غافل عن احتمال أن يكون التّكليف غير ذلك ، وعن احتمال أن يوجد شخص أعلم من هذا الأعلم ، وتكليفه هو العمل بظنّه الذي اطمأنّ به الى أن يعثر على الفقيه في الكلّ والمجتهد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ومرادنا من المجتهد هنا مقابل المقلّد والعامّي ، لا المجتهد المصطلح الذي هو مقابل الأخباريّ ، فإنّ العالم الأخباريّ أيضا مجتهد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المراد من المجتهد في هذا المقام هو البصير الذي يجوز الرّجوع إليه ، ثمّ إذا تدرّج الى أن يحصل له العلم وقوّة فهم الأدلّة في الجملة ، فيظهر له أنّ الطّريق إنّما هو الاستنباط عن الأدلّة وتحصيل ما هو مراد الشّارع عن تلك الأدلّة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هذه المرحلة عرضا عريضا من أنّ المعتبر هنا هل هو مجرّد الظنّ الحاصل من الدّليل علي أيّ نحو يكون ، أو لا بدّ أن يكون على وفق قواعد </w:t>
      </w:r>
    </w:p>
    <w:p>
      <w:pPr>
        <w:pStyle w:val="BookText"/>
        <w:rPr/>
      </w:pPr>
      <w:r>
        <w:rPr>
          <w:rFonts w:ascii="Amiri" w:hAnsi="Amiri" w:eastAsia="Amiri" w:cs="Amiri"/>
          <w:color w:val="111111"/>
          <w:sz w:val="28"/>
          <w:sz w:val="28"/>
          <w:szCs w:val="28"/>
          <w:rtl w:val="true"/>
          <w:lang w:bidi="ar-SA"/>
        </w:rPr>
        <w:t>المجتهدين ، أو على وفق قواعد الأخباريّين؟</w:t>
      </w:r>
    </w:p>
    <w:p>
      <w:pPr>
        <w:pStyle w:val="BookText"/>
        <w:rPr/>
      </w:pPr>
      <w:r>
        <w:rPr>
          <w:rFonts w:ascii="Amiri" w:hAnsi="Amiri" w:eastAsia="Amiri" w:cs="Amiri"/>
          <w:color w:val="111111"/>
          <w:sz w:val="28"/>
          <w:sz w:val="28"/>
          <w:szCs w:val="28"/>
          <w:rtl w:val="true"/>
          <w:lang w:bidi="ar-SA"/>
        </w:rPr>
        <w:t>وهل يكفي التّجزّي في الاجتهاد أو يجب أن يصير مجتهدا مطلقا؟</w:t>
      </w:r>
    </w:p>
    <w:p>
      <w:pPr>
        <w:pStyle w:val="BookText"/>
        <w:rPr/>
      </w:pPr>
      <w:r>
        <w:rPr>
          <w:rFonts w:ascii="Amiri" w:hAnsi="Amiri" w:eastAsia="Amiri" w:cs="Amiri"/>
          <w:color w:val="111111"/>
          <w:sz w:val="28"/>
          <w:sz w:val="28"/>
          <w:szCs w:val="28"/>
          <w:rtl w:val="true"/>
          <w:lang w:bidi="ar-SA"/>
        </w:rPr>
        <w:t>وهل يشترط في الاجتهاد جميع الشّرائط التي سنذكرها أو بعضها ، أو هل يجوز الاكتفاء بالاستنباط الأوّل ، أو يجب التكرير في كلّ واقعة؟</w:t>
      </w:r>
    </w:p>
    <w:p>
      <w:pPr>
        <w:pStyle w:val="BookText"/>
        <w:rPr/>
      </w:pPr>
      <w:r>
        <w:rPr>
          <w:rFonts w:ascii="Amiri" w:hAnsi="Amiri" w:eastAsia="Amiri" w:cs="Amiri"/>
          <w:color w:val="111111"/>
          <w:sz w:val="28"/>
          <w:sz w:val="28"/>
          <w:szCs w:val="28"/>
          <w:rtl w:val="true"/>
          <w:lang w:bidi="ar-SA"/>
        </w:rPr>
        <w:t>وهل يجوز الاكتفاء بمجرّد حصول الظنّ ، أو لا بدّ من تحصيل الظنّ القويّ؟</w:t>
      </w:r>
    </w:p>
    <w:p>
      <w:pPr>
        <w:pStyle w:val="BookText"/>
        <w:rPr/>
      </w:pPr>
      <w:r>
        <w:rPr>
          <w:rFonts w:ascii="Amiri" w:hAnsi="Amiri" w:eastAsia="Amiri" w:cs="Amiri"/>
          <w:color w:val="111111"/>
          <w:sz w:val="28"/>
          <w:sz w:val="28"/>
          <w:szCs w:val="28"/>
          <w:rtl w:val="true"/>
          <w:lang w:bidi="ar-SA"/>
        </w:rPr>
        <w:t>فكلّ هذه المراتب مراتب الظّنون ، ولا سبيل الى العلم في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البرهان القاطع إنّما دلّ على حجّية ظنّ المجتهد المطلق ، وغيره داخل في الظنّ المحرّم الممنوع منه شطط من الكلام ، إذ قد أثبتنا أنّ الأصل حين انسداد باب العلم هو العمل بالظنّ الى أن يثبت المخرج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ذكرنا صعوبة بيان القدر المجمع عليه من المجتهد المطلق ، فإنّ كلّ واحد من الأخباريّين والمجتهدين يغلّط صاحبه في الطّريقة ، والقول بإخراج الأخباريّين عن زمرة العلماء أيضا شطط من الكلام ، فهل تجد في نفسك الرّخصة في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الشيخ الفاضل المتبحّر الشيخ محمّد بن الحسن الحرّ العاملي ليس حقيقا لأن يقلّد ولا يجوز الاستفتاء عنه ، ولا يجوز له العمل برأيه لأنّه أخباريّ؟</w:t>
      </w:r>
    </w:p>
    <w:p>
      <w:pPr>
        <w:pStyle w:val="BookText"/>
        <w:rPr/>
      </w:pPr>
      <w:r>
        <w:rPr>
          <w:rFonts w:ascii="Amiri" w:hAnsi="Amiri" w:eastAsia="Amiri" w:cs="Amiri"/>
          <w:color w:val="111111"/>
          <w:sz w:val="28"/>
          <w:sz w:val="28"/>
          <w:szCs w:val="28"/>
          <w:rtl w:val="true"/>
          <w:lang w:bidi="ar-SA"/>
        </w:rPr>
        <w:t xml:space="preserve">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على الإطلاق الحسن بن يوسف بن المطهّر الحلّي ليس أهلا لذلك؟</w:t>
      </w:r>
    </w:p>
    <w:p>
      <w:pPr>
        <w:pStyle w:val="BookText"/>
        <w:rPr/>
      </w:pPr>
      <w:r>
        <w:rPr>
          <w:rFonts w:ascii="Amiri" w:hAnsi="Amiri" w:eastAsia="Amiri" w:cs="Amiri"/>
          <w:color w:val="111111"/>
          <w:sz w:val="28"/>
          <w:sz w:val="28"/>
          <w:szCs w:val="28"/>
          <w:rtl w:val="true"/>
          <w:lang w:bidi="ar-SA"/>
        </w:rPr>
        <w:t>فظهر أنّ المجمع عليه هو القدر المشترك الموجود في ضمن أحد أفراده المبهم عندنا ، وتعيينه ليس إلّا باجتهادنا وظنّنا ، فأين المجمع عليه حتّى نتّكل عليه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فيبقى المجتهد بالاصطلاح المتأخّر والأخباريّ والمتجزّي كلّها داخلة تحت دليل جواز العمل بالظنّ ، مع أنّ غاية ما ثبت على هذا الشّخص الإجماع على </w:t>
      </w:r>
    </w:p>
    <w:p>
      <w:pPr>
        <w:pStyle w:val="BookText"/>
        <w:rPr/>
      </w:pPr>
      <w:r>
        <w:rPr>
          <w:rFonts w:ascii="Amiri" w:hAnsi="Amiri" w:eastAsia="Amiri" w:cs="Amiri"/>
          <w:color w:val="111111"/>
          <w:sz w:val="28"/>
          <w:sz w:val="28"/>
          <w:szCs w:val="28"/>
          <w:rtl w:val="true"/>
          <w:lang w:bidi="ar-SA"/>
        </w:rPr>
        <w:t>جواز العمل بالظّن للمجتهد في الكلّ وهو في غيره 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 يوجب تعيين العمل على الأوّل وحكمه بحرمة غيره ، والأصل ينفي تعيين الوجوب ، والذي ثبت اشتغال الذّمة هو وجوب أن لا يترك مقتضى كليهما معا ، لا وجوب أحدهما المعيّن عند اللّه تعالى المبهم عنده مع عدم العلم بتعيينه كما أشرنا في مباحث الأصل والاستصحاب ، فراجع ، وتأمّل ، ثمّ نتنزّل هكذا الى أن يصل الى الطّفل في أوّل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 يظهر أنّه يجوز أن يبقى ظنّ المتجزّي بحاله مع مخالفة المجتهد المطلق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مراتب الظّنون المذكورة مختلفة في أنّ صاحبها قد يتفطّن لكونه ظنّا وقد لا يتفطّن ويحسبه علما بحسب الاطمئنان الحاصل له ، وذلك لا ينافي كونه ظنّا إذ ليس كلّ أحد واجد لشيء عالما بذلك الشّيء ، بل قد نعلم شيئا ولا نعلم أنّا نعلمه فلا ينافي ما ذكرنا عدم تفرقة الطّفل في أوّل البلوغ مثلا بين الظنّ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أيضا ، أنّ لكلّ مرتبة من تلك المراتب مدركا هو دليل الحكم ودليلا على جواز العمل به ، كما هو</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الشّأن في القطعيّات أيضا ، فمدرك الطّفل في تكاليفه هو قول أبيه أو أمّه أو معلّمه ، ودليله على حجّية ذلك عليه هو ما استحسنه من أنّه أكبر منه ، وأقرب الى الشّرع وأسنّ منه ، فلا بدّ أن يكون مطّلعا بحال الشّرع ، وهكذا دليل من ترقّى عن هذه المرتبة بالنّسبة الى معلّمه الأوّل ، وهكذا الى أن يحصل له قوّة الاستنباط ، فمدركه حينئذ هو أدلّة الفقه ، ودليله على الحجّية هو كبراه الكليّة الثّابتة بالدّليل ، مثل الإجماع ولزوم التكليف بما لا يطاق ، وسدّ باب العلم عليه إلّا من هذه الجهة ، ولا فرق في أنّ الدّليل على حجّية الاستنباط من المدرك ، وأنّه يجوز له الاستنباط ممّا لا بدّ منه بين المجتهد وغيره ، والمتجزّي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عمل المجتهد المطلق برأيه في كلّ واحد واحد من المسائل موقوف على جواز اجتهاده في المسائل ، وجواز اجتهاده في المسائل موقوف على جواز اجتهاده في أنّه هل يجوز له الاجتهاد في المسائل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المتجزّي جواز العمل على اجتهاده في شخص مسألة أحاط بمدركها موقوف على جواز اجتهاده في جنس المسائل التي أحاط بمداركها ، وهو موقوف على جواز اجتهاده في أنّه هل يجوز له الاجتهاد ، وهكذا نتنزّل الى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كلّ واحد من المكلّفين أخذ تكليفه بالاستدلال في حجّية المدرك ، فإن أمكن تحصيل العلم في الاستدلال ، فالمطلوب هو العلم ، وإلّا فهو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 فكما أنّ المجتهد المطلق يستدلّ على جزئيّات المسائل بظنّه في كلّ واحد منها ، وعلى حجّية ظنّه في كلّ واحد منها بكبرويّة الكليّة المأخوذة من الأدلّة المتقدّمة ، والمقلّد يستدلّ على جزئيّات المسائل بقول مجتهده ، وعلى حجّية قول مجتهده بكبرويّة الكليّة ، فكذلك الطّفل يستدلّ على جزئيّات المسائل بقول أبيه مثلا ، وعلى حجّية قول أبيه ممّا ذكرنا من الاستحسان ، وكما أنّ المقلّد لا بدّ أن يجتهد في تحصيل المجتهد ويكتفي بالظنّ في تعيينه مع فقدان الطّريق الى العلم ، فكذلك الطّفل يجتهد بفهمه في تعيين المعوّل والمرجع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تشكيك المشكّك بأنّ مجتهد المقلّد غير لائق للاتّباع يوجب تزلزل المقلّد عن اطمئنانه ويجب عليه التّفحّص والتفتيش والاجتهاد ثانيا لتحصيل مجتهد آخر أو إبطال تشكيك المشكّك ؛ فكذا حال الطّفل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استفراغ الوسع معتبر في تحصيل المجتهد ، ولا يجوز على المقلّد </w:t>
      </w:r>
    </w:p>
    <w:p>
      <w:pPr>
        <w:pStyle w:val="BookText"/>
        <w:rPr/>
      </w:pPr>
      <w:r>
        <w:rPr>
          <w:rFonts w:ascii="Amiri" w:hAnsi="Amiri" w:eastAsia="Amiri" w:cs="Amiri"/>
          <w:color w:val="111111"/>
          <w:sz w:val="28"/>
          <w:sz w:val="28"/>
          <w:szCs w:val="28"/>
          <w:rtl w:val="true"/>
          <w:lang w:bidi="ar-SA"/>
        </w:rPr>
        <w:t xml:space="preserve">العارف المسامحة في ذلك ، فكذلك الطفل ومن فوقه من العوامّ إذا شكّك له مشكّك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لا يليق بالتقليد ، أو يجب عليك معرفة الأحكام وتحصيلها من مجتهد مقبول ، فيتزلزل اطمئنانه ولا يجوز له العمل بعد ذلك بهذا الظنّ ، بل لا يبقى حينئذ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المجتهد بعد ما استفرغ وسعه واستقرّ ظنّه على حكم فأخبره معتمد من العلماء أنّ في الكتاب الفلانيّ حديثا صحيحا يدلّ على خلاف ما ذكرت ، وأنّ فلانا ادّعى الإجماع في الكتاب الفلانيّ على خلاف ما ذكرت ، فيتزلزل ولا يجوز له العمل حتى يتفحّص ويتأمّل في ذلك ، ثمّ يعمل على ما اقتضاه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تفصيل الكلام في المقام الأوّل ، فهو أنّ المشهور بين فقهائنا أنّ الناس في غير زمان حضور الإمام عليه‌السلام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مجتهد وإمّا مقلّد له ، ومن لم يكن من أحد صنفين فعبادته باطلة وإن وافق الواقع ، ويؤدّي هذا المؤدّى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الجاهل في الحكم الشرعيّ غير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المتأخّرين ، منهم المحقّق الأردبيلي رحمه‌اللّه الى ثبوت الواسطة ومعذوريّة الجاهل ، وصحّة عباداته إذا وافقت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التكاليف </w:t>
      </w:r>
      <w:r>
        <w:rPr>
          <w:rStyle w:val="FootnoteAnchor"/>
          <w:rtl w:val="true"/>
        </w:rPr>
        <w:footnoteReference w:id="599"/>
      </w:r>
      <w:r>
        <w:rPr>
          <w:rFonts w:ascii="Amiri" w:hAnsi="Amiri" w:eastAsia="Amiri" w:cs="Amiri"/>
          <w:color w:val="111111"/>
          <w:sz w:val="28"/>
          <w:sz w:val="28"/>
          <w:szCs w:val="28"/>
          <w:rtl w:val="true"/>
          <w:lang w:bidi="ar-SA"/>
        </w:rPr>
        <w:t>باقية بالضّرورة وسبيل العلم إليها مسدود ، ولا دليل على العمل بالظنّ إلّا ظنّ المجتهد ، لقضاء الإجماع والضّرورة بذلك والمقلّد له للزوم اختلال نظام العالم لو أوجبنا الاجتهاد على الجميع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الرّجوع الى المجتهد إن أريد بالنّسبة الى من تفطّنه لوجوب المعرفة ولم يقصر فطنته على الاكتفاء على من هو دون المجتهد ، فمسلّم ، وإن </w:t>
      </w:r>
    </w:p>
    <w:p>
      <w:pPr>
        <w:pStyle w:val="BookText"/>
        <w:rPr/>
      </w:pPr>
      <w:r>
        <w:rPr>
          <w:rFonts w:ascii="Amiri" w:hAnsi="Amiri" w:eastAsia="Amiri" w:cs="Amiri"/>
          <w:color w:val="111111"/>
          <w:sz w:val="28"/>
          <w:sz w:val="28"/>
          <w:szCs w:val="28"/>
          <w:rtl w:val="true"/>
          <w:lang w:bidi="ar-SA"/>
        </w:rPr>
        <w:t>أريد مطلقا ، 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الغافل عن هذا المقدار من وجوب المعرفة الذي أوج معرفته أنّ ما يفعله أبوه وأمّه هو ما لا يحتمل البطلان ، وليس الصّلاة مثلا غير ما يفعلانه ، ولا تزلزل في خاطره في هذا المعنى ، كيف يكلّف بالرّجوع الى المجتهد ، ومعرفة المجتهد وتعيينه ، وهل هذا إلّا التكليف بما لا يطاق؟ ولذلك يكتفى في من بلغ فطنته الى لزوم الرّجوع الى المجتهد بحصول ظنّه بأنّ هذا الشّخص مجتهد ، ويكفيه ذلك وإن اتّفق في الواقع كونه غير مجتهد ، وهل ذلك إلّا لأنّ تكليفه بأزيد من ذلك تكليف بما لا يطاق ، إمّا لأجل أنّه غافل عن احتمال أن يكون شخص أفضل من ذلك ، أو عن احتمال أن يكون ذلك قاصرا في رتبة الاجتهاد ، وإمّا لأجل أنّه جاهل بحقيقة الاجتهاد ، فما الفرق بين ذلك وبين ما نحن فيه؟</w:t>
      </w:r>
    </w:p>
    <w:p>
      <w:pPr>
        <w:pStyle w:val="BookText"/>
        <w:rPr/>
      </w:pPr>
      <w:r>
        <w:rPr>
          <w:rFonts w:ascii="Amiri" w:hAnsi="Amiri" w:eastAsia="Amiri" w:cs="Amiri"/>
          <w:color w:val="111111"/>
          <w:sz w:val="28"/>
          <w:sz w:val="28"/>
          <w:szCs w:val="28"/>
          <w:rtl w:val="true"/>
          <w:lang w:bidi="ar-SA"/>
        </w:rPr>
        <w:t>فالطّفل في أوّل بلوغه ، على الفرض الذي ذكرنا في تعيين أبيه أو أمّه للرجوع إليه ، مثل هذا المقلّد في تعيين مجتهده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الدالّة على الرّجوع الى العلماء ، مثل مقبولة عمر بن حنظلة وغيرها ، وبمثل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وبمثل الأخبار الحاكية أنّ أصحاب الأئمّة عليهم‌السلام إذا كانوا يسألونهم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نأخذ معالم ديننا؟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 أو يونس بن عبد الرّحمن مثلا </w:t>
      </w:r>
      <w:r>
        <w:rPr>
          <w:rStyle w:val="FootnoteAnchor"/>
          <w:rtl w:val="true"/>
        </w:rPr>
        <w:footnoteReference w:id="601"/>
      </w:r>
      <w:r>
        <w:rPr>
          <w:rFonts w:ascii="Amiri" w:hAnsi="Amiri" w:eastAsia="Amiri" w:cs="Amiri"/>
          <w:color w:val="111111"/>
          <w:sz w:val="28"/>
          <w:sz w:val="28"/>
          <w:szCs w:val="28"/>
          <w:rtl w:val="true"/>
          <w:lang w:bidi="ar-SA"/>
        </w:rPr>
        <w:t xml:space="preserve">، ولم يجوّزوا الرّجوع الى غيرهم ، بل إنّهم نهوا عن تقليد العالم المتابع لهواه فضلا عن </w:t>
      </w:r>
    </w:p>
    <w:p>
      <w:pPr>
        <w:pStyle w:val="BookText"/>
        <w:rPr/>
      </w:pPr>
      <w:r>
        <w:rPr>
          <w:rFonts w:ascii="Amiri" w:hAnsi="Amiri" w:eastAsia="Amiri" w:cs="Amiri"/>
          <w:color w:val="111111"/>
          <w:sz w:val="28"/>
          <w:sz w:val="28"/>
          <w:szCs w:val="28"/>
          <w:rtl w:val="true"/>
          <w:lang w:bidi="ar-SA"/>
        </w:rPr>
        <w:t>غير العالم ، وأمروا بالرّجوع الى العادل الزّاهد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نحو هذه كلّها خطابات متعلّقة بمن يفهم ذلك ويتفطّن له ويطّلع على هذه المضامين ، وكون الغافلين والجاهلين رأسا لغير المتفطّنين لأزيد ممّا بلغهم بديهة الذي يفعله النّاس وأبوهم وأمّهم مخاطبين بهذه الخطابات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العارفون بذلك ، المستمعون لهذه الخطابات والمتفطّنون لوجود هذه الخطابات أو احتمالها بحيث يحصل التزلزل في معتقدهم ، فنحن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لو قصّروا في تحصيل ما يجب عليهم ، لكانوا معاقبين ، ولكان طاعاتهم باطلة غير 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الآخرون </w:t>
      </w:r>
      <w:r>
        <w:rPr>
          <w:rFonts w:eastAsia="IRNazanin" w:cs="IRNazanin"/>
          <w:color w:val="111111"/>
          <w:sz w:val="28"/>
          <w:szCs w:val="28"/>
          <w:rtl w:val="true"/>
          <w:lang w:bidi="fa-IR"/>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بالأصل وصعوبة حصول العلم بالمجتهد وشرائط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عدالته ، سيّما مع الإشكال في معنى العدالة والكاشف عنها والمثبت لها للأطفال في أوّل البلوغ وللنسوان ، بل ولكثير من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 أرادوا بذلك الغافل بالمرّة أو العاجز عن إدراك ما ذكر ، كما هو غالب الوجود في المذكورين ، فهو كما ذكروه ، والأصل والعسر والحرج ، بل تكليف ما لا يطاق ، كلّها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عليهم أنّ تخصيص ذلك ما كان موافقا لنفس الأمر ، لا دليل عليه إذ هؤلاء ليس تكليفهم إلّا ما فهموه ، ولذلك لما </w:t>
      </w:r>
      <w:r>
        <w:rPr>
          <w:rStyle w:val="FootnoteAnchor"/>
          <w:rtl w:val="true"/>
        </w:rPr>
        <w:footnoteReference w:id="603"/>
      </w:r>
      <w:r>
        <w:rPr>
          <w:rFonts w:ascii="Amiri" w:hAnsi="Amiri" w:eastAsia="Amiri" w:cs="Amiri"/>
          <w:color w:val="111111"/>
          <w:sz w:val="28"/>
          <w:sz w:val="28"/>
          <w:szCs w:val="28"/>
          <w:rtl w:val="true"/>
          <w:lang w:bidi="ar-SA"/>
        </w:rPr>
        <w:t>لا يشترط في صحّة صلاة المجتهد موافقة صلاته لنفس الأمر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ما ذكرنا من عدم الفرق من بعض كلمات بعض هؤلاء أيضا كما سنشير إليه ، وإن كان صريح كلام المحقّق الأردبيلي رحمه‌اللّه اعتبار الموافقة لنفس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مع فرض التّفطّن والإمكان ، فلا يتمّ الأصل للعلم باشتغال الذّمة وإمكان التّحصيل ، لأنّ العلم الإجمالي كاف في وجوب تحصيل التّفصيل كما في المثال المشهور بتكليف المولى عبده بالعمل على الطّومار الممهور ، ولا حرج فيه يوجب سقوط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أيضا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بأنّ المأمور به هو نفس العبادة وكونها مأخوذة من الإمام عليه‌السلام أو من المجتهد ، غير داخل في حقيقته ، فمتى وجد في الخارج ، يحصل الامتثال ، والأصل عدم مدخليّته كونها مأخوذة منهم في ماهيّة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وكلامهم هذا يقتضي كفاية ذلك ، وإن علم بوجوب المعرفة والتحصيل وقصّر فيه واكتفى بظنّه أو بتقليد من لا يجوز تقليده وهو صريح كلام بعضهم ، وقد يقيّد بعدم العلم بنهيه عن ذلك حين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في صحّة العبادات من قصد الامتثال كما حقّقناه سابقا في محلّه ، وهو المراد من قصد التقرّب ، ولا يصحّ قصد الامتثال إلّا مع معرفة كون ذلك الفعل هو ما أمر به الآمر ، فإذا لم يعرف ذلك فكيف يقصد به التقرّب ، وهذا هو الفارق بين الواجبات التوقيفيّة والواجبات التوصّلية ، كما بيّناه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اعتبر هؤلاء مجرّد الموافقة وإن كان المصلّي عالما بوجوب التّحصيل ومقصّرا في ذلك ، فهو باطل لعدم تحقّق الامتثال العرفيّ للزوم الجزم بالإطاعة ، والمفروض أنّ مع العلم بوجوب التحصيل لا يبقى الاطمئنان بظنّه وتقليده ، فهو في الحقيقة ليس بظنّ كما أشرنا سابقا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الامتثال العرفيّ لا يحصل إلّا بقصد الامتثال ، وقصد الامتثال </w:t>
      </w:r>
    </w:p>
    <w:p>
      <w:pPr>
        <w:pStyle w:val="BookText"/>
        <w:rPr/>
      </w:pPr>
      <w:r>
        <w:rPr>
          <w:rFonts w:ascii="Amiri" w:hAnsi="Amiri" w:eastAsia="Amiri" w:cs="Amiri"/>
          <w:color w:val="111111"/>
          <w:sz w:val="28"/>
          <w:sz w:val="28"/>
          <w:szCs w:val="28"/>
          <w:rtl w:val="true"/>
          <w:lang w:bidi="ar-SA"/>
        </w:rPr>
        <w:t>بالفعل لا يتمّ إلّا بمعرفة أنّ الفعل هو نفس المأمور به ، والمفروض أنّه لا يعلم ذلك لعلمه بوجوب التحصيل وعدم علمه بأنّ ذلك هو المأمور به ، بل ولا الظنّ أيضا 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حصول ظنّ فلا حجّية فيه مع الاحتمال الظّاهر كما أشرنا في المجتهد إذا أخبره عدل بوجود معارض لم يعثر عليه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بالنيّة</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اعتبروه بشرط أن لا يتفطّن المكلّف لوجوب التحصيل ، ولا يحصل له العلم بذلك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الموافقة هنا لا دليل عليه ، لأنّ التكليف بالموافقة حينئذ تكليف بما لا يطاق ، فليس ذلك تكليفا له ، فكيف يطلب منه ، مع أنّه لا معنى محصّل لموافقة نفس الأمر ، ولا يظهر أنّ المراد منه هو حكم اللّه الواقعيّ الذي عليه أحد إلّا اللّه ، أو ما وافق رأي المجتهد الذي في ذلك البلد ، أو أحد المجتهدين ، وما الدّليل على ذلك كلّه ، وما المبيّن والمميّز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المجتهد بعد اطّلاعه بالموافقة وعدم الموافقة أيّ فائدة فيه لما فعله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المراد الحكم بلزوم القضاء وعدمه ، فيتبع ذلك رأي المجتهد الذي يقلّده بعد المعرفة ، فيحكم بأنّه فات منه الصلاة أو لم يفت ، وأنت خبير بأنّ الحكم بالفوات وعدم الفوات تابع لكون المكلّف حينئذ مكلّفا بشيء ثمّ فات منه ، وهو أوّل الكلام ، ولزوم القضاء على النّائم والنّاسي إنّما خرج بدليل هو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يوجّه الفرق بأنّ مقتضى القول بعدم جواز التّرجيح بلا مرجّح أن يكون لخصوصيّة الهيئة الصّادرة من الشّارع مدخليّة في تكميل النّفس وحصول القرب الذي هو المطلوب من المأمور به ، فمع المخالفة لا يحصل ذلك ، كما في تركيب الأدوية عند أطبّاء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تلك الهيئة المخترعة كما أنّه لا يجوز انتقاصها عمّا ركّبها عليه أطبّاء الأديان وترتفع خاصيّتها بذلك ، فكذلك لا يجوز خلوّها عن قصد التّقريب والامتثال الذي هو من كيفيّات هذا التّركيب وشرائطه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اشتراطه مكابرة كما يشهد به العرف والعادة والعقل والنقل أنّه يرد عليه أنّك ما تقول في مؤدّى ظنون المجتهدين في المسائل المختلف فيها ، فهل التّركيب واحد في نفس الأمر ، أو مختلف مجوّز كلّها بمقتضى تعدّد الآراء ، أو غير الموافق بدل عن الموافق كبدل الأدوية ، فإن كان واحدا فيرد ما ذكرت على المجتهد أيضا ، وإن كان مختلفا فيرد عليه بيان الفرق بين المجتهد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الدّليل الذي جوّز ذلك في المجتهد ولم يجوّزه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دليل جواز عمل المجتهد برأيه وجواز تقليد الغير إيّاه إلّا لزوم تكليف ما لا يطاق لولاه؟ وقد عرفت أنّه موجود في غير المقصّر الجاهل الغافل أيضا كما بيّناه ، مع أنّ نيّة القربة قد تكون فيه أكمل من الذي علم وجوب التّحصيل واكتفى بظنّه المعلوم ، بل وهمه ، واتّفق موافقته للواقع</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الفرق بين الموافق للواقع وغيره حينئذ في الثّواب والعقاب والمدح والذمّ ، وغيرهما خلاف طريقة العدل كما أشار إليه بعض المحقّقين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الجاهلين بوجوب معرفة الوقت إن صلّى في الوقت والآخر في غير الوقت ، فلا يخلو إمّا إن يستحقّا العقاب أو لم يستحقّا أصلا ، أو يستحقّ أحدهما دون </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 يثبت المطلوب ، لأنّ استحقاق العقاب إنّما يكون لعدم الإتيان بالمأمور 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 يلزم خروج الواجب المطلق عن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انفتح هذا الباب لجرى الكلام في واحد واحد من أفعال الصلاة ، ويفضي الأمر الى ارتفاع جلّ التكاليف ، وهذه مفسدة واضحة لا يشرع لأحد الاجتراء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ومعلوم فساده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الثالث ، يلزم خلاف العدل ، لاستوائهما في الحركات الاختياريّة الموجبة للمدح أو الذّمّ ، وإنّما حصل مصادفة الوقت وعدمه بضرب من الاتّفاق من غير أن يكون لأحد منهما فيه ضرب من التّعمل والسّعي وتجويز مدخليّة الاتّفاق الخارج عن المقدور في استحقاق المدح والذّمّ ممّا هدّم بنيانه البرهان ، وعليه إطباق العدليّة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حمل كلام هذا المحقّق على صورة العلم بوجوب معرفة الصّلاة بشرائطها وأركانها ، بحيث يحصل له القطع أو الظنّ مع التّقصير فيه ، وأمّا الغافل فلا بدّ أن يختار فيه الشّق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الشّقّ الثاني لو كان غافلا عن وجوب مراعاة الوقت وجاهلا بوجوب معرفة الصلاة بشرائطها وأركانها ، بحيث يحصل له القطع أو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فرض العلم بوجوب المعرفة المذكورة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فعل في الوقت حينئذ ، معاقب على ترك السّعي لا على ترك الصلاة لإتيانه بها ، وليس التّحصيل والمعرفة من شرائطها ، بل هو واجب على حدة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الآخر فيعاقب على ترك السّعي وعلى عدم الإتيان بالصّلاة لعلمه بأنّه يجب عليه السّعي ليعلم الشّرائط ويأتي بالصّلاة التامّة ، فترك السّعي واستمرّ جهله فلم يأت بها مطابقة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ودفع لزوم كون الأمر الاتّفاقي موردا للمدح أو الذمّ بأنّا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المدح على فعل الصّلاة النّاشئ عن العلم ، ولم نقل بأنّ الذي فعل في الوقت مستحقّ للمدح بفعله في الوقت ، بل نقول بأنّه لا عقاب لتركه مراعاة الوقت من جهة جهله بها ، ولا ملازمة بين كون شيء غير مستحقّ للذّم والعقاب عليه وكونه مستحقّا للممدوحيّة ، بأن يكون كلّ من لم يستحقّ العقاب على شيء يستحقّ المدح عليه كما في تارك الزّنا لغير اللّه تعالى ، فغاية الأمر أن يكون الجاهل بمراعاة الوقت المصلّى فيه أقلّ ثوابا من العالم الذي راعى الوقت وصلّى فيه ، لأنّ الثّاني تقرّب الى اللّه بفعلين ، والأوّل بفعل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 ما فيه ممّا يظهر من التأمّل فيما تقدّم ، أنّ هذا بعينه الخروج عن قواعد العدل ، فإنّ الأوّل لم يصدر منه شيء أزيد من وقوع فعله في الوقت اتّفاقا ، وفي الباقي متساويان ندرأ العذاب عن أحدهما دون الآخر خروج عن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حصول المدح لأحدهما على أفعال الصلاة دون الآخر ، مع أنّ خلوّ الطّاعة عن الرّجحان واستحقاق المدح أيضا غير معهود ، وقياسه بترك الزّنا قياس مع الفارق ، فإنّ ترك الزّنا من التّوصّليات ، بخلاف فعل الصلاة في الوقت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احتجّوا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الدالّة على دفع الكلفة والعقاب عمّا لا نعلم ، مثل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علم كفي ما لم يعلم</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عن أمّتي تسعة </w:t>
      </w:r>
    </w:p>
    <w:p>
      <w:pPr>
        <w:pStyle w:val="BookText"/>
        <w:rPr/>
      </w:pP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 هذه الأخبار فيما جهلوه إجمالا وتفصيلا ، ولم يتفطّنوا لوجوب معرفته أو غفلوا عنه بعد الفحص والتّفتيش أيضا واضح ومسلّم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علم إجمالا وجوب المعرفة فيه وحصل احتمال ظاهر بوجوب الطّلب بالنّسبة الى بعض ما لا نعلمه ، فلا يصدق مدلولها لحصول العلم في الجملة ، وإن لم يكن تفصيلا ، ولذلك ترى الفقهاء لا يتمسّكون بعموم هذه الأخبار بعد قولهم بالعمل بأصل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بأصل البراءة عندهم مشروط بالتّفحّص عن الأدلّة بقدر الوسع ، ومع حصول الظنّ بعدمها ، فحينئذ يعملون بمقتضاها لحصول العلم الإجمالي لهم باختلاف الأدلّة وتعارضها ، واشتغال الذمّة بشيء غير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حصول العلم الإجمالي والتّفطّن بوجوب تحصيل المعرفة بالأحكام ، لا يجوز المسامحة ، والعمل بأيّ ظنّ يحصل ما لم تطمئنّ </w:t>
      </w:r>
      <w:r>
        <w:rPr>
          <w:rStyle w:val="FootnoteAnchor"/>
          <w:rtl w:val="true"/>
        </w:rPr>
        <w:footnoteReference w:id="610"/>
      </w:r>
      <w:r>
        <w:rPr>
          <w:rFonts w:ascii="Amiri" w:hAnsi="Amiri" w:eastAsia="Amiri" w:cs="Amiri"/>
          <w:color w:val="111111"/>
          <w:sz w:val="28"/>
          <w:sz w:val="28"/>
          <w:szCs w:val="28"/>
          <w:rtl w:val="true"/>
          <w:lang w:bidi="ar-SA"/>
        </w:rPr>
        <w:t>إليه النّفس بحيث لم يبق له تزلزل في الأمر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أيضا روايات كثيرة ، مثل ما رواه الشيخ في الصّحيح عن أبي عبيدة الحذّاء </w:t>
      </w:r>
      <w:r>
        <w:rPr>
          <w:rStyle w:val="FootnoteAnchor"/>
          <w:rtl w:val="true"/>
        </w:rPr>
        <w:footnoteReference w:id="611"/>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تزوّجت رجلا ولها زوج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زوجها الأوّل مقيما معها في المصر التي هي فيه تصل إليه أو يصل إليها فإنّ عليها ما على الزّاني المحصن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كانت جاهلة بما صنعت؟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هي في دار الهجرة؟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امرأة اليوم من نساء المسلمين إلّا وهي تعلم أنّ المرأة المسلمة لا يحلّ لها أن تتزوّج 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المرأة إذا فجرت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 أو جهلت أنّ الذي فعلت حرام ولم يقم عليها الحدّ ، إذا لتعطّلت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وأيضا في الحسن لإبراهيم بن هاشم </w:t>
      </w:r>
      <w:r>
        <w:rPr>
          <w:rStyle w:val="FootnoteAnchor"/>
          <w:rtl w:val="true"/>
        </w:rPr>
        <w:footnoteReference w:id="613"/>
      </w:r>
      <w:r>
        <w:rPr>
          <w:rFonts w:ascii="Amiri" w:hAnsi="Amiri" w:eastAsia="Amiri" w:cs="Amiri"/>
          <w:color w:val="111111"/>
          <w:sz w:val="28"/>
          <w:sz w:val="28"/>
          <w:szCs w:val="28"/>
          <w:rtl w:val="true"/>
          <w:lang w:bidi="ar-SA"/>
        </w:rPr>
        <w:t xml:space="preserve">عن أبي أيّوب عن يزيد الكناسيّ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تزوّجت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تزوّجت في عدّة طلاق لزوجها عليها الرّجعة ، فإنّ عليها الرّجم ، وإن كانت تزوّجت في عدّة ليس لزوجها عليه الرّجعة فإنّ عليها حدّ الزّاني غير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ذلك منها بجهالة؟قال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امرأة اليوم من نساء المسلمين إلّا وهي تعلم أنّ عليها عدّة في طلاق أو موت ، ولقد كنّ نساء الجاهليّة يعرفن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تعلم أنّ عليها عدّة في طلاق أو موت ولا تدري كم هي؟قال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عليها العدّة لزمتها الحجّة فتسأل حتّى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في كتبهم </w:t>
      </w:r>
      <w:r>
        <w:rPr>
          <w:rStyle w:val="FootnoteAnchor"/>
          <w:rtl w:val="true"/>
        </w:rPr>
        <w:footnoteReference w:id="615"/>
      </w:r>
      <w:r>
        <w:rPr>
          <w:rFonts w:ascii="Amiri" w:hAnsi="Amiri" w:eastAsia="Amiri" w:cs="Amiri"/>
          <w:color w:val="111111"/>
          <w:sz w:val="28"/>
          <w:sz w:val="28"/>
          <w:szCs w:val="28"/>
          <w:rtl w:val="true"/>
          <w:lang w:bidi="ar-SA"/>
        </w:rPr>
        <w:t xml:space="preserve">وسند بعضها معتبر عن الصّادق عليه‌السلام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جيرانا لهم جوار يغنّين ويضربن بالعود فربّما دخلت المخرج فاطيل الجلوس استماعا منّي لهنّ؟ فقال عليه‌السلام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شيء آتيه برجلي ، إنّما هو سماع أسمعه بأذني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أنت ، أما سمعت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لم أسمع بهذه الآية من كتاب اللّه عزوجل من عربيّ ولا عجميّ لا جرم أنّي قد تركتها وإنّي أستغفر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الصادق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وصلّ ما بدا لك ، فلقد كنت مقيما على أمر عظيم ، ما كان أسوأ حالك لو متّ على ذلك ، استغفر اللّه واسأله التّوبة من كلّ ما يكره ، فإنّه لا يكره إلّا القبيح ، والقبيح دعه لأهله فإنّ لكلّ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الأخبار ، مثل ما دلّ على أنّه لا تنفع </w:t>
      </w:r>
      <w:r>
        <w:rPr>
          <w:rStyle w:val="FootnoteAnchor"/>
          <w:rtl w:val="true"/>
        </w:rPr>
        <w:footnoteReference w:id="617"/>
      </w:r>
      <w:r>
        <w:rPr>
          <w:rFonts w:ascii="Amiri" w:hAnsi="Amiri" w:eastAsia="Amiri" w:cs="Amiri"/>
          <w:color w:val="111111"/>
          <w:sz w:val="28"/>
          <w:sz w:val="28"/>
          <w:szCs w:val="28"/>
          <w:rtl w:val="true"/>
          <w:lang w:bidi="ar-SA"/>
        </w:rPr>
        <w:t xml:space="preserve">الطّاعة إلّا بولاية وليّ اللّه ، وبأن تكون </w:t>
      </w:r>
      <w:r>
        <w:rPr>
          <w:rStyle w:val="FootnoteAnchor"/>
          <w:rtl w:val="true"/>
        </w:rPr>
        <w:footnoteReference w:id="618"/>
      </w:r>
      <w:r>
        <w:rPr>
          <w:rFonts w:ascii="Amiri" w:hAnsi="Amiri" w:eastAsia="Amiri" w:cs="Amiri"/>
          <w:color w:val="111111"/>
          <w:sz w:val="28"/>
          <w:sz w:val="28"/>
          <w:szCs w:val="28"/>
          <w:rtl w:val="true"/>
          <w:lang w:bidi="ar-SA"/>
        </w:rPr>
        <w:t xml:space="preserve">جميع أعماله بدلالته إليه ، ومثل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عمل إلّا بالفقه ، والمعرفة ، وبالعلم ، وبإصابة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الخبر المشهور </w:t>
      </w:r>
      <w:r>
        <w:rPr>
          <w:rStyle w:val="FootnoteAnchor"/>
          <w:rtl w:val="true"/>
        </w:rPr>
        <w:footnoteReference w:id="6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القضاة أربعة والنّاجي منها واحد ، والباقي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الأخبار تدلّ على أنّ العلم الإجمالي كاف في التكليف بالتفصيل ، وتاركه معذّب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بالخبرين الأخيرين الدّلالة الى العمل على حسب فهم المكلّف ، وكذلك إصابة السّنّة ، وإلّا فيلزم تكليف ما لا يطاق لو أريد ذلك على سبيل العموم ، </w:t>
      </w:r>
    </w:p>
    <w:p>
      <w:pPr>
        <w:pStyle w:val="BookText"/>
        <w:rPr/>
      </w:pPr>
      <w:r>
        <w:rPr>
          <w:rFonts w:ascii="Amiri" w:hAnsi="Amiri" w:eastAsia="Amiri" w:cs="Amiri"/>
          <w:color w:val="111111"/>
          <w:sz w:val="28"/>
          <w:sz w:val="28"/>
          <w:szCs w:val="28"/>
          <w:rtl w:val="true"/>
          <w:lang w:bidi="ar-SA"/>
        </w:rPr>
        <w:t>ولزوم تكليف ما لا يطاق في الغافل والجاهل رأسا هو المخصّص لكلّ ما يمكن أن يستدلّ به من العمومات والإطلاقات لو سلّم عمومها ودلالتها ، لأنّ الظّنّي لا يعارض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بروايات مثل ، ما ورد في حكاية عمّار </w:t>
      </w:r>
      <w:r>
        <w:rPr>
          <w:rStyle w:val="FootnoteAnchor"/>
          <w:rtl w:val="true"/>
        </w:rPr>
        <w:footnoteReference w:id="620"/>
      </w:r>
      <w:r>
        <w:rPr>
          <w:rFonts w:ascii="Amiri" w:hAnsi="Amiri" w:eastAsia="Amiri" w:cs="Amiri"/>
          <w:color w:val="111111"/>
          <w:sz w:val="28"/>
          <w:sz w:val="28"/>
          <w:szCs w:val="28"/>
          <w:rtl w:val="true"/>
          <w:lang w:bidi="ar-SA"/>
        </w:rPr>
        <w:t>أنّه أصابه جنابة فتمعّك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يتمرّغ الحمار ألا صنعت كذا ، فعلّمه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ورد في حكاية براء بن معرور حيث تطهّر بالماء </w:t>
      </w:r>
      <w:r>
        <w:rPr>
          <w:rStyle w:val="FootnoteAnchor"/>
          <w:rtl w:val="true"/>
        </w:rPr>
        <w:footnoteReference w:id="621"/>
      </w:r>
      <w:r>
        <w:rPr>
          <w:rFonts w:ascii="Amiri" w:hAnsi="Amiri" w:eastAsia="Amiri" w:cs="Amiri"/>
          <w:color w:val="111111"/>
          <w:sz w:val="28"/>
          <w:sz w:val="28"/>
          <w:szCs w:val="28"/>
          <w:rtl w:val="true"/>
          <w:lang w:bidi="ar-SA"/>
        </w:rPr>
        <w:t>، وصار ممدوحا بهذا مع أنّه لم يأخذه من الشّارع ، ونحو 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ليست باقية على ظاهرها ، ولا بدّ من تأويلها لمخالفتها للدليل القطعيّ فيمن يتمكّن من التحصيل وتفطّن لوجوب معرفة الأحكام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فالتنديم والتوبيخ على عمّار إنّما يرجع الى تقصيره في عدم السّؤال حتّى يفعل صحيحا ، وإن فرض أنّ عمار كان جاهلا بلزوم السّؤال ، وغافلا عن </w:t>
      </w:r>
    </w:p>
    <w:p>
      <w:pPr>
        <w:pStyle w:val="BookText"/>
        <w:rPr/>
      </w:pPr>
      <w:r>
        <w:rPr>
          <w:rFonts w:ascii="Amiri" w:hAnsi="Amiri" w:eastAsia="Amiri" w:cs="Amiri"/>
          <w:color w:val="111111"/>
          <w:sz w:val="28"/>
          <w:sz w:val="28"/>
          <w:szCs w:val="28"/>
          <w:rtl w:val="true"/>
          <w:lang w:bidi="ar-SA"/>
        </w:rPr>
        <w:t>حقيقة الحال وعاريا عن العلم بالتفصيل والإجمال ، فالرّواية دليل على جواز عمله بظنّه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نتحاشى عنه ، مع أن استعمال هذا اللّفظ وما في معناه شائع في العرف في إرادة بيان ما هو حقيق بأن يفعل ، وإلّا فلا معنى للتنديم والتوبيخ على الجاهل والغافل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الحكاية الأخرى ، فيظهر الجواب عنها بملاحظة ذلك بأنّ اتّفاق مطابقة ورود الشّرع على مقتضى فعلهم يكشف عن حسن ذلك الفعل بالذّات ووجود المصلحة فيه ، وإن كان مقصودهم من ذلك التنظيف لا التطهير الشّرعيّ أو أنّ ظنّهم أدّاهم الى هذا الاختيار باعتقاد أنّه حكم اللّه مع عدم تقصيرهم في تحصيل المعرفة ، فصاروا ممدوحين بهذا الفعل لمطابقته للمصلحة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يظهر الجواب أيضا لو استدلّ بمثل ما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عن عبد 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رجلان من أهل الكوفة أخذا فقيل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تبرّءا من أمير المؤمنين عليه‌السلام ، فتبرّأ واحد منهما وأبى الآخر ، فخلّي سبيل الذي تبرّأ وقتل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تبرّأ فرجل فقيه في دينه ، وأمّا الذي لم يتبرّأ فرجل تعجّل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الذي لم يتبرّأ كان جاهلا بوجوب التقيّة ووجه دخوله الجنّة أنّه غير مقصّر في ذلك لعدم تفطّنه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وفذلكة المقام ، أنّ الثواب والعقاب على الفعل والترك إنّما يتبع العلم والجهل مع عدم التّقصير ، فدعوى كون من قلّد غير من هو أهل التقليد في الأحكام الشرعيّة معاقبا مأثوما مطلقا ، شطط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ومدّعي ذلك ، إمّا لا بدّ له من القول </w:t>
      </w:r>
    </w:p>
    <w:p>
      <w:pPr>
        <w:pStyle w:val="BookText"/>
        <w:rPr/>
      </w:pPr>
      <w:r>
        <w:rPr>
          <w:rFonts w:ascii="Amiri" w:hAnsi="Amiri" w:eastAsia="Amiri" w:cs="Amiri"/>
          <w:color w:val="111111"/>
          <w:sz w:val="28"/>
          <w:sz w:val="28"/>
          <w:szCs w:val="28"/>
          <w:rtl w:val="true"/>
          <w:lang w:bidi="ar-SA"/>
        </w:rPr>
        <w:t>بجواز تكليف الغافل ، أو دعوى عدم إمكان حصول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قبحه ، بل الأشاعرة مع نفيهم للقبح العقليّ لم يجوّزوه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يرجع الى النّزاع في الصغرى ، ونحن نتكلّم على فرض ثبوتها ، فلا بحث علينا ، مع أنّ هذه الدّعوى تشبه المكابرة ، إذ نحن نشاهد الفضلاء الفحول والمجتهدين في المعقول والمنقول ربّما غفلوا عمّا يلزمهم معرفته في الفروع والأصول فضلا عن الأطفال والنسوان وضعفاء العقول ، وكثيرا ما رأينا الصّلحاء الذين ليس همّهم إلّا معرفة الدّين وتحصيل الشّرائع باليقين ، وكان شغلهم مجالسة العلماء ، والتردّد في أبواب العرفاء ، والمسألة عن مسائل صلاتهم وطهارتهم وصيامهم ، ثمّ ظهر لهم أنّهم غفلوا عن السّؤال عن بعض ما هو من واجبات عباداتهم ، وكانوا يعملون بشيء من أحكامها على سبيل ظنّهم بصحّته من دون أخذ من العالم لأجل عدم تفطّنهم بالسّؤال وغفلتهم عن حقيقة الحال ، وربّما كان مخالفا لرأي مجتهده أيضا ، فكيف يدّعى عدم تحقّق فرض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أنّهم لا يحكمون بكفر منكر الضّروريّات إذا أمكن في حقّه الشّبهة ، فإذا جوّزنا الشّبهة في الضّروريّات ، فكيف لا يجوز الغفلة في النظريّات والأمور الخفيّة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الغفلة في الأمور العامّة البلوى كمن زاول الشّريعة وخالط أهلها بعيد ، سيّما إذا نبّه عليه ، مضافا الى أنّ عموم البلوى تنبيه آخر كما أشرنا إليه في الرّوايات ، مثل صحيحة أبي عبيدة ، ورواية يزيد الكناسيّ المتقدّمتين ، فإنّ امرأة عرفت أنّ عليها التربّص بعد الطلاق بزمان مجهول لها مقداره حتّى تحلّ لزوج آخر ، فكيف يجوز لها التّزوّج باعتذارها إنّي لم أعرف مقدار الزّمان ، بل يجب عليها السّؤال لحصول العلم لها بالتكليف 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وجود امرأة لم </w:t>
      </w:r>
    </w:p>
    <w:p>
      <w:pPr>
        <w:pStyle w:val="BookText"/>
        <w:rPr/>
      </w:pPr>
      <w:r>
        <w:rPr>
          <w:rFonts w:ascii="Amiri" w:hAnsi="Amiri" w:eastAsia="Amiri" w:cs="Amiri"/>
          <w:color w:val="111111"/>
          <w:sz w:val="28"/>
          <w:sz w:val="28"/>
          <w:szCs w:val="28"/>
          <w:rtl w:val="true"/>
          <w:lang w:bidi="ar-SA"/>
        </w:rPr>
        <w:t>يقرع سمعها لزوم العدّة ، فلا ريب أنّها معذورة ، وقد يطلق المستضعف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أكثر الأطفال في أوائل البلوغ وكثيرا من النّسوان والعوامّ في غالب أحكامهم يلحقون بالمستضعفين بهذا المعنى وإن لم يكونوا مستضعفين من جهة العقل ، بل قد عرفت أنّ الغفلة تحصل للعلماء والفضلاء أيضا ، فالنّزاع بين علمائنا مشهور ، والمحقّق الأردبيلي رحمه‌اللّه وموافقيه لا بدّ أن يكون فيمن حصل له العلم بالإجمال وتفطّن لوجوب التحصيل ، لكن قصّر في تحصيله وعمل بمقتضى ما قاله من لم يكن أهلا للفتوى وحقيقا بالتقليد ، أو بظنّه ، ولذلك شرطوا فيه موافقته الواقع ، وقد عرفت التّحقيق وأنّه ليس كما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 يوجب سدّ أبواب الأمر بالمعروف والنهي عن المنكر إلّا للمقصّر المتقاعد عن التحصيل مع علمه بوجوب المعرفة ، فلا يجب نهي الغافلين عن الأعمال الشنيعة ولا أمرهم بالعبادات الصّحيحة ، فينتفي فائدة بعث الرّسل وإنزال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بعينه شبهة ترد على اللّه تعالى في أصل بعث الأنبياء وإنزال الكتب ، وتأسيس الأحكام وحلّها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الأحكام والآداب والأعمال لها آثار وثمرات وخواصّ بها يستكمل نفس الإنسان ويحصل له بسبب استعمالها قرب الخالق المنّان ، ولطف اللّه تعالى يقتضي إبلاغ ذلك بحسب وسع عباده ومقتضى طاقتهم ، ألا ترى أنّ الأنبياء عليهم‌السلام لم يقدروا في أوّل زمان بعثهم على تبليغ جميع الأحكام الى جميع أهل العالم ، وخصوصيّات المكلّفين في كلّ واحد من البلاد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وحكمته تعالى اقتضت تبليغ ذلك وتتميمه متدرّجا ، ومن لم يكمل عليه الحجّة ولم يتّضح له الحجّة منهم في زمانهم عليهم‌السلام ، فلا سبيل للمؤاخذة عليهم ، ومن قرع </w:t>
      </w:r>
    </w:p>
    <w:p>
      <w:pPr>
        <w:pStyle w:val="BookText"/>
        <w:rPr/>
      </w:pPr>
      <w:r>
        <w:rPr>
          <w:rFonts w:ascii="Amiri" w:hAnsi="Amiri" w:eastAsia="Amiri" w:cs="Amiri"/>
          <w:color w:val="111111"/>
          <w:sz w:val="28"/>
          <w:sz w:val="28"/>
          <w:szCs w:val="28"/>
          <w:rtl w:val="true"/>
          <w:lang w:bidi="ar-SA"/>
        </w:rPr>
        <w:t>سمعه شيء من ذلك فيجب عليه التفحّص عنه بمقدار يصل فهمه الى وجوبه ويكتفي بمقدار يبلغ فطنته الى كفايته ، ومع ذلك فلو فرض اطّلاع النبيّ صلى‌اللّه‌عليه‌وآله‌وسلم أو من يقوم مقامه على غفلة خصوص شخص عمّا جاء به للخلق للإرشاد والتعليم فيجب عليه تنبيهه وإرشاده ، فكذلك الآمرون بالمعروف والنّاهون عن المنكر يجب عليهم تنبيه هؤلاء وإرشادهم طريقة الحقّ لأنّه هو مقتضى اللّطف ، ولا يستلزم ذلك كون ترك تلك الطّريقة وسلوك غيرها بمقتضى اجتهاده وبذل مجهوده معصيته حتّى يكون ردعه من باب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مقتضى اللّطف تبليغ العمل الذي له خاصيّته وأثر بذاته لتحصيل الكمال ، وما يعلمه ذلك المكلّف بمقتضى وسعه وإن لم يكن عليه مؤاخذة لكن لا يترتب على عمله الأثر الذي يترتب على العمل الصّحيح الموافق لإرادة الشّارع ، وإن كان لا يخلو عن أثر وثواب أيضا لئلّا يلزم الحيف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من يأتي بالعمل على حدوده ، ومن لا يأتي بتمام حدوده مع اشتراكهما في عدم التّقصير في التحصيل لا يوجب الظّلم والحيف ، بل إنّما يوجب الظّلم والحيف إن قلنا بخلو عمل النّاقص عن الأجر رأسا ، ونحن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وينتهي الكلام في هذا في الغالب الى تفاوت الاستعدادات ، وتفاوت العمل بتفاوت الاستعداد وتفاوت الأجر لذلك لا يوجب ظلما وإلّا فلا بدّ أن يتفاوت حال المعصوم عليه‌السلام من حال مؤمن لم يقصّر في تحصيل واجباته بحسب طاقته وهو كما ترى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ولتفصيل هذا الكلام محلّ آخر ، ومنتهى الكلام فيه الى الخوض في لجج مسائل القدر وهو منهي عنه ، وما يتعلّق من المسألة بما نحن فيه فالمقصود منه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الكلام في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 الإعادة والقضاء فهو مسألة فقهيّة تابعة للكلام في مسألة أصوليّة ، ويظهر لك حقيقة الحال فيه بما بيّناه في مسألة أنّ الأمر يقتضي الإجزاء ، ومسألة أنّ القضاء ليس بتابع للأداء ، وقد عرفت أنّ الحق أنّ القضاء إنّما يثبت بدليل جديد ، فكلّما لم يثبت فيه دليل على الوجوب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أن يصير قاعدة في المقام مع قطع النّظر عن الأدلّة المختصّة بالمقامات الخاصة هو مثل ما ورد في صحيحة زرارة </w:t>
      </w:r>
      <w:r>
        <w:rPr>
          <w:rStyle w:val="FootnoteAnchor"/>
          <w:rtl w:val="true"/>
        </w:rPr>
        <w:footnoteReference w:id="623"/>
      </w:r>
      <w:r>
        <w:rPr>
          <w:rFonts w:ascii="Amiri" w:hAnsi="Amiri" w:eastAsia="Amiri" w:cs="Amiri"/>
          <w:color w:val="111111"/>
          <w:sz w:val="28"/>
          <w:sz w:val="28"/>
          <w:szCs w:val="28"/>
          <w:rtl w:val="true"/>
          <w:lang w:bidi="ar-SA"/>
        </w:rPr>
        <w:t xml:space="preserve">عن الباقر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ذكرت صلاة فاتتك صلّيتها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الاشكال في فهم معنى الفوات وفي التفرقة بين مثل المجنون وفاقد الطّهور والحائض والنّاسي والنّائم ، حيث يحكم على بعضها بالقضاء دون البعض ، وقد يفرق بين فقد الشّرط ووجود المانع ، فعدم الفوت عن المجنون مثلا لعدم الشّرط فلم يتعلّق به شيء حتّى يصدق الفوت ، وكذلك فاقد الطّهور على القول به بخلاف النّائم والنّاسي ، فإنّ النّوم والنّسيان مانعان ، والشّرط غير مفقود وهو التكليف ، وهو تكلّف واضح إذ ليس كون النّوم مانعا مثلا بأولى من كون اليقظة شرطا ، وليس انتساب سقوط التكليف الى فقدان الشّرط بأولى من انتسابه الى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الحائض يمكن أن يكون سقوط صلاتها لأجل عدم الطهارة ، فيمكن أن يكون لأجل وجود الحيض ، فالأولى الرّجوع الى الفهم العرفيّ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إطلاق الفوات في العرف ينزل على أيّ شيء ، فما ثبت فيه الإطلاق </w:t>
      </w:r>
    </w:p>
    <w:p>
      <w:pPr>
        <w:pStyle w:val="BookText"/>
        <w:rPr/>
      </w:pPr>
      <w:r>
        <w:rPr>
          <w:rFonts w:ascii="Amiri" w:hAnsi="Amiri" w:eastAsia="Amiri" w:cs="Amiri"/>
          <w:color w:val="111111"/>
          <w:sz w:val="28"/>
          <w:sz w:val="28"/>
          <w:szCs w:val="28"/>
          <w:rtl w:val="true"/>
          <w:lang w:bidi="ar-SA"/>
        </w:rPr>
        <w:t>فيحكم بالقضاء ، وما ثبت عدمه وما شكّ فيه ، فلا يثبت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 للعرف فيما هو من الأحكام الشرعيّة ، فإنّ المدار في الإطاعة والامتثال على الظّنون كما يحكم به العقل والعادة ، فكما يحسن ، بل يجب على المسافر تهيئة السّفر والملاقي العدوّ أخذ السّلاح مع احتمال الفوات قبل الاحتياج الى الاستعمال ، فكذلك للصحيح السّالم العاقل المتفطّن التّهيؤ للعبادة قبل الوقت ، فمن كان في نظر أهل العرف من المستعدّين لتعلّق التكليف به ثمّ فات منه ، يصحّ إطلاق الفوات عليه ، كالنّائم والنّاسي في الصلاة ، بخلاف الصّغر والجنون ، ولذلك يقال في العرف للتاجر المالك للقنية الطالب للاسترباح إذا منع من سفر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منه هذا الرّبح ، بخلاف الفقير الذي 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فنرجع الى ما نحن فيه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الذي استقرّ رأيه على طاعة وعلم أنّ تكليفه ليس إلّا ذلك أو ظنّه كذلك بحيث اطمأنّ به من دون تزلزل ، فيكون ذلك تكليفه ، وإذا أتى به على ما فهمه فخرج عن عهدة تكليفه ولم يفت منه ما كان مكلّفا به عرفا ، فما الدّليل على وجوب القضاء خارج الوقت ، كما أنّ المجتهد والمقلّد له إذا ظهر لهما بعد الوقت خطأ ما فعلاه في الوقت بحسب ظنّهما ، وكما أنّ عدم مطابقة الواقع لا يضرّ بهما ، فلا يضرّ بالجاهل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الإعادة ، فالأظهر فيه أيضا العدم ، لأنّ الأمر يقتضي الإجزاء وكان مأمورا بما فعل ، وقد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 مأمور بذلك ما دام متّصفا بصفة الجهل فهو دعوى خالية عن الدّليل ، بل الأمر مطلق ، والامتثال يحصل بالمرّة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واعلم أنّ الكلام فيما ذكرنا إنّما هو في الواجبات والمحرّمات والمباحات ونحوها وماهيّة العبادات وكيفيّتها ، وأمّا الصحّة والفساد المترتّبان على المعاملات </w:t>
      </w:r>
    </w:p>
    <w:p>
      <w:pPr>
        <w:pStyle w:val="BookText"/>
        <w:rPr/>
      </w:pPr>
      <w:r>
        <w:rPr>
          <w:rFonts w:ascii="Amiri" w:hAnsi="Amiri" w:eastAsia="Amiri" w:cs="Amiri"/>
          <w:color w:val="111111"/>
          <w:sz w:val="28"/>
          <w:sz w:val="28"/>
          <w:szCs w:val="28"/>
          <w:rtl w:val="true"/>
          <w:lang w:bidi="ar-SA"/>
        </w:rPr>
        <w:t xml:space="preserve">والأسباب الشّرعيّة كالعقود والجنايات ونحو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الآثار على الأسباب وإن لم يكن المكلّف عالما بترتّبها ، ولا يتوقّف الترتّب بالعلم بأنّ الشّارع رتّب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ومرادنا بالواجبات والمحرّمات أيضا غير التوصّليات ، وإلّا فالواجبات التوصّلية أيضا لا يضرّ في ترتيب الآثار عليها جهالة كونها عن الشّارع ، فعليك بالتأمّل في مواقع المسألة والتّمييز ،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 أنّ الكلام في هذه المسألة بالنّظر الى الغافل والجاهل الغير المقصّر يظهر ثمرته في وجوب الاستغفار وعدمه ، ولزوم القضاء وعدمه ، وأمّا بالنسبة الى الباحثين عنها ، فمسألة علميّة لا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يثمر بالنّسبة إليهم في التبليغ والإرشاد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تفصيل الكلام في المقام الثاني فهو أنّ المشهور جواز التّجزّي في الاجتهاد ، ومنعه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بالمتجزّي عالم حصل له ما هو مناط الاجتهاد في بعض المسائل فقط بحسب علمه أو بحسب ظنّه وإن لم يكن كذلك في نفس الأمر ، بأن يكون قادرا على استخراج برهة من الأحكام من المأخذ فقط ، مثل إن يحصّل بتتبّعه أنّ الأخبار الدالّة على أحكام مسائل الوضوء أو مطلق الطهارة أو الصّلاة أيضا هي التي عثر عليها ، وعلم إجمالا أن لا معارض لها في الأخبار الدالّة على أحكام المناكح والمواريث والحدود والديات وغير ذلك ، وعلم أنّ آيات الأحكام في هذه المسألة إنّما هي التي علمها ، ولا معارض لها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علم مواقع الخلاف والوفاق في المسألة بالتتبّع في كتب القوم في مظانّ هذه المسائل وكان عالما بعلم الأصول وطريقة الاستدلال ، فيرجع ذلك الى </w:t>
      </w:r>
    </w:p>
    <w:p>
      <w:pPr>
        <w:pStyle w:val="BookText"/>
        <w:rPr/>
      </w:pPr>
      <w:r>
        <w:rPr>
          <w:rFonts w:ascii="Amiri" w:hAnsi="Amiri" w:eastAsia="Amiri" w:cs="Amiri"/>
          <w:color w:val="111111"/>
          <w:sz w:val="28"/>
          <w:sz w:val="28"/>
          <w:szCs w:val="28"/>
          <w:rtl w:val="true"/>
          <w:lang w:bidi="ar-SA"/>
        </w:rPr>
        <w:t>تجزّي الملكة والاقتدار ، إذ الملكة والاقتدار قابلان للزيادة والنقصان بحسب الاقتصار والاستكمال أو إلى تجزّي المسائل بالنسبة الى الملكة ، بمعنى أن يكون سليقته وطبيعته ملائمة لبرهة من المسائل دون بعض ، فيكون له ملكة هذا البعض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الإنسان قد يكون له سليقة فهم المعقولات دون المنقولات ، وسليقة نظم الشّعر دون الرسائل أو الخطب أو بالعكس ، والغالب الوقوع في الفقه هو المعنى الأوّل إذ الغالب فيه مدخلية الأنس والمزاولة والقصور والكمال ، ولذلك يحصل ذلك غالبا في أوائل بلوغ مرتبة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تجزّي الاجتهاد ، بمعنى أن يكون قد اجتهد في بعض المسائل بالفعل دون الباقي ، فهو ليس بمعنى التجزّي في شيء ، إذ من المحال عادة أن يوجد عالم اجتهد في جميع المسائل ، بل هو محال عقلا إذ المسائل الفقهيّة غير متناهية ، هي تتجدّد كلّ يوم وساعة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أنّ النّزاع في إمكان التجزّي وتحقّقه بالمعنى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ذلك مستندا بأنّ القوّة الاستنباطيّة لا تتفاوت </w:t>
      </w:r>
      <w:r>
        <w:rPr>
          <w:rStyle w:val="FootnoteAnchor"/>
          <w:rtl w:val="true"/>
        </w:rPr>
        <w:footnoteReference w:id="624"/>
      </w:r>
      <w:r>
        <w:rPr>
          <w:rFonts w:ascii="Amiri" w:hAnsi="Amiri" w:eastAsia="Amiri" w:cs="Amiri"/>
          <w:color w:val="111111"/>
          <w:sz w:val="28"/>
          <w:sz w:val="28"/>
          <w:szCs w:val="28"/>
          <w:rtl w:val="true"/>
          <w:lang w:bidi="ar-SA"/>
        </w:rPr>
        <w:t>في المسائل ، فمن كان له قوّة البعض فله قوّة الجميع يشبه المكابرة ، فنقتصر في المقام على الكلام في النّزاع الواقع في جواز العمل به وعدمه ، والأقوى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اطّلع على دليل مسألة بالاستقصاء ، فقد ساوى المجتهد المطلق في تلك المسألة ، وعدم علمه بأدلّة غيرها لا مدخل له فيها ، فكما جاز لذلك الاجتهاد فيها ، فكذا هذا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ما يقدّر جهله به يجوز تعلّقه بالحكم المفروض ، فلا يحصل </w:t>
      </w:r>
    </w:p>
    <w:p>
      <w:pPr>
        <w:pStyle w:val="BookText"/>
        <w:rPr/>
      </w:pPr>
      <w:r>
        <w:rPr>
          <w:rFonts w:ascii="Amiri" w:hAnsi="Amiri" w:eastAsia="Amiri" w:cs="Amiri"/>
          <w:color w:val="111111"/>
          <w:sz w:val="28"/>
          <w:sz w:val="28"/>
          <w:szCs w:val="28"/>
          <w:rtl w:val="true"/>
          <w:lang w:bidi="ar-SA"/>
        </w:rPr>
        <w:t>له ظنّ عدم المانع من مقتضى ما يعلمه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المفروض حصول جميع ما هو دليل في تلك المسألة بحسب ظنّه وعدم تعلّق غيره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قياس غير جائز لعدم النصّ بالعليّة ، ولا القطع بأنّ العلّة هي القدرة على الاستنباط ، أو وجود المدارك لاحتمال كونها هي القدرة الكاملة ، بل هو أقرب الى الاعتبار ، لكونها أبعد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العلّة هي الضّرورة والاحتياج لسدّ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ضرورة مع وجود ظنّ المجتهد المطلق ، وأيضا ، الأصل حرمة العمل بالظنّ ، خرج عنه ظنّ المجتهد المطلق بالإجماع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الاستدلال يظهر بعد التأمّل فيما بيّناه في إجمال المقال ، وانّ ذلك ليس بقياس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انسداد باب العلم بالأحكام الشرعيّة ، على العالم الممارس لمدارك الأحكام لا مناص له عن العمل بالظنّ</w:t>
      </w:r>
    </w:p>
    <w:p>
      <w:pPr>
        <w:pStyle w:val="BookText"/>
        <w:rPr/>
      </w:pPr>
      <w:r>
        <w:rPr>
          <w:rFonts w:ascii="Amiri" w:hAnsi="Amiri" w:eastAsia="Amiri" w:cs="Amiri"/>
          <w:color w:val="111111"/>
          <w:sz w:val="28"/>
          <w:sz w:val="28"/>
          <w:szCs w:val="28"/>
          <w:rtl w:val="true"/>
          <w:lang w:bidi="ar-SA"/>
        </w:rPr>
        <w:t>الحاصل له من تلك المدارك ، فكما أنّ المجتهد المطلق يعمل بظنّه لذلك ، فكذا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فمآل الاستدلال أنّ الدّليل العقليّ القائم على عمل المجتهد المطلق بظنّه قائم فيما نحن فيه ، وحرمة العمل بالظنّ مطلقا ممنوع ، بل الظّاهر من أدلّة الحرمة بقدرها ، وهي ترتفع بظنّ المجتهد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ظنّ ، فما وجه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به إجماعيّ وهو المخصّص</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أيّ قدر وعلى أيّ حال؟ فإنّ الاجماع على اعتبار ظنّ المجتهد في الكلّ ، له عرض عريض ، بل لا يوجد له مصداق إذ قد بيّنا أنّ المراد من المجتهد في الكلّ هنا مقابل المتجزّي وهو أيضا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يكون </w:t>
      </w:r>
    </w:p>
    <w:p>
      <w:pPr>
        <w:pStyle w:val="BookText"/>
        <w:rPr/>
      </w:pPr>
      <w:r>
        <w:rPr>
          <w:rFonts w:ascii="Amiri" w:hAnsi="Amiri" w:eastAsia="Amiri" w:cs="Amiri"/>
          <w:color w:val="111111"/>
          <w:sz w:val="28"/>
          <w:sz w:val="28"/>
          <w:szCs w:val="28"/>
          <w:rtl w:val="true"/>
          <w:lang w:bidi="ar-SA"/>
        </w:rPr>
        <w:t>على طريقة الأصوليين ، ومنهم من يكون على طريقة الأخباريين ، ومنهم متوسّطون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أرباب هذه الطّرائق يخطّئ الآخر ، واختيار إحدى هذه الطّرائق أيضا مسألة اجتهاديّة ظنيّة ، فأين المجمع عليه القطعيّ المقابل للظنّي؟واعتبار القطعيّة من جهة كونه اجتهادا في الكلّ لا يفيد مع كونه ظنّا بحسب الطّريقة ، فبقي أفراد المجتهد المطلق أيضا تحت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لكنّ ظنّ المجتهد في الكلّ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نمنع وجوب متابعة الأقوى ، وإلّا فيلزم رجوع أحد المجتهدين المطلقين إذا كان ظنّ أحدهما أضعف الى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 قد يكون ظنّ المتجزّي بما فهمه أقوى من الظنّ الحاصل ممّا فهمه المجتهد المطلق ، أو يساويه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مع أنّ الكلام في تكليف المتجزّي ، ولا بدّ للمتجزّي هو أن يعرف تكليفه ، فاعتبار الظنّ لا يلاحظ إلّا بالنسبة إليه في نفسه ، فإذا حصل له ظنّ بأنّ هذا الحكم كذلك في الواقع ، فهو لا يجامع حصول الظنّ له بأنّ الحكم كما فهمه المجتهد في الكلّ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أضعف عنده والآخر أقوى ، فمع حصول الظنّ له بما فهمه ، يصير ظنّ المجتهد في الكلّ المخالف له وهما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عنده احتمال أن يكون لكمال قوّة المجتهد في الكلّ مدخليّة في فهم المسألة ليست هي موجودة عنده ، فلا يحصل له الظنّ بالحكم أصلا ، وهو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فهم المجتهد في الكلّ أبعد من الخطأ في نفس الأمر عن فهم المتجزّي ، إن أريد منه بالنّسبة الى مجموع المسائل ، فهو كذلك ، ولا كلام لنا فيه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بالنّسبة الى ما فرض كون المتجزّي مستقلا فيه محيطا بجميع مداركه ، </w:t>
      </w:r>
    </w:p>
    <w:p>
      <w:pPr>
        <w:pStyle w:val="BookText"/>
        <w:rPr/>
      </w:pPr>
      <w:r>
        <w:rPr>
          <w:rFonts w:ascii="Amiri" w:hAnsi="Amiri" w:eastAsia="Amiri" w:cs="Amiri"/>
          <w:color w:val="111111"/>
          <w:sz w:val="28"/>
          <w:sz w:val="28"/>
          <w:szCs w:val="28"/>
          <w:rtl w:val="true"/>
          <w:lang w:bidi="ar-SA"/>
        </w:rPr>
        <w:t>فكلّا ، مع أنّ الكلام ليس في ذلك ، بل في تكليف المتجزّي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أنّ كثرة الاعتماد على قوّة المطلق من جهة الغلبة يوجب ترجيح تقليده على تقليد المتجزّي ، فهو كلام آخر لا نمنعه بين المطلقين المتفاوتين في العلم ، فكيف بالمتجزّي والمطلق ، ولا دخل له بما نحن فيه ، مع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العمل بالظنّ حرام ، فكذلك التقليد أيضا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نفيتم جواز عمل المتجزّي بظنّه فكيف جوّزتم له التقليد ، مع أنّ التقليد أيضا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وقع على جواز تقليد المجتهد المطلق ولم يقع على جواز عمل المتجزّي بظنّه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قد عرفت محلّه في المجتهد المطلق والإشكال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 الإجماع على وجوب تقليده حتّى على المتجزّي أيضا ، أوّل الكلام ، كيف والمشهور بين العلماء جواز التجزّي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الأمر تساوي الاحتمالين ولا مناص عن التخيير ، وهو أيضا يقتضي جواز التجزّي ، واحتمال وجوب التوقّف أو الاحتياط ضعيف لا دليل عليه ، وإذا ثبت الجواز ، بطل المنع وإن لم يثبت التعيّن ، ويمكن إثباته بعدم القول بالفصل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التعيّن انّه ترك للتقليد ، وأنّه أخذ من المدارك نفسها مهما أمكن ، وموافقته لعمومات وجوب العمل بالآيات والأخبار وغير ذلك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جواز التجزّي أيضا مشهورة أبي خديجة </w:t>
      </w:r>
      <w:r>
        <w:rPr>
          <w:rStyle w:val="FootnoteAnchor"/>
          <w:rtl w:val="true"/>
        </w:rPr>
        <w:footnoteReference w:id="625"/>
      </w:r>
      <w:r>
        <w:rPr>
          <w:rFonts w:ascii="Amiri" w:hAnsi="Amiri" w:eastAsia="Amiri" w:cs="Amiri"/>
          <w:color w:val="111111"/>
          <w:sz w:val="28"/>
          <w:sz w:val="28"/>
          <w:szCs w:val="28"/>
          <w:rtl w:val="true"/>
          <w:lang w:bidi="ar-SA"/>
        </w:rPr>
        <w:t xml:space="preserve">عن الصادق عليه الصلاة والسلام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الى رجل منكم يعلم شيئا من قضايانا فاجعلوه </w:t>
      </w:r>
    </w:p>
    <w:p>
      <w:pPr>
        <w:pStyle w:val="BookText"/>
        <w:rPr/>
      </w:pPr>
      <w:r>
        <w:rPr>
          <w:rFonts w:ascii="Amiri" w:hAnsi="Amiri" w:eastAsia="Amiri" w:cs="Amiri"/>
          <w:color w:val="111111"/>
          <w:sz w:val="28"/>
          <w:sz w:val="28"/>
          <w:szCs w:val="28"/>
          <w:rtl w:val="true"/>
          <w:lang w:bidi="ar-SA"/>
        </w:rPr>
        <w:t>بينكم قاضيا فإنّي قد جعلته قاضيا فتحاكموا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بما حاصله ، أنّ العلم بشيء من القضايا إن أريد به ما يشمل الظنّ المعلوم الحجّية ، فالمنكر للتجزّي يدّعي أنّه لا يحصل إلّا لمن أحاط بمدارك جميع المسائل ، فالعلم بشيء من القضايا لا ينفكّ عن المطلق ، وإن أريد به العلم الحقيقيّ فموضع النّزاع إنّما هو ظنّ المتجزّي لا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 ذلك بأنّ أصحابنا رضوان اللّه عليهم استدلّوا بمقبولة عمر ابن حنظلة </w:t>
      </w:r>
      <w:r>
        <w:rPr>
          <w:rStyle w:val="FootnoteAnchor"/>
          <w:rtl w:val="true"/>
        </w:rPr>
        <w:footnoteReference w:id="626"/>
      </w:r>
      <w:r>
        <w:rPr>
          <w:rFonts w:ascii="Amiri" w:hAnsi="Amiri" w:eastAsia="Amiri" w:cs="Amiri"/>
          <w:color w:val="111111"/>
          <w:sz w:val="28"/>
          <w:sz w:val="28"/>
          <w:szCs w:val="28"/>
          <w:rtl w:val="true"/>
          <w:lang w:bidi="ar-SA"/>
        </w:rPr>
        <w:t xml:space="preserve">على جواز عمل المجتهد المطلق بظنّه والتّحاكم إليه ، حيث قال عليه‌السلام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الى من كان منكم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الرّوايتين هو العلم والخطاب الشّفاهيّ ، وإن كان مخصوصا بالحاضرين لكنّ الغائبين مشتركون معهم في أصل التكليف ، فإذا لم يكن للغائبين الرّجوع الى العالم بالأحكام بالعلم الحقيقي ، فيكتفى بالظّانّ من جهة استفراغ الوسع في الأدلّة المعهودة ، فكما أنّ الظانّ بجميع الأحكام من جهة استفراغ وسعه في جميع أدلّتها يقوم مقام العالم بها كما في مقبولة عمر بن حنظلة ، فكذلك الظانّ ببعض الأحكام من جهة استفراغ وسعه في أدلّة ذلك البعض يقوم مقام العالم بذلك البعض المذكور في رواية أبي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الظنّ ثبت حجّيته بالإجماع فيقوم مقام العلم بخلاف هذا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خروج عن الاستدلال بالرّواية ورجوع الى أصالة حرمة العمل بالظنّ ، وقد مرّ الكلام فيه ، وكلامنا هنا في الاستدلال بالرّواية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يظهر من التأمّل في سير الأئمة عليهم‌السلام وأصحابهم وطريقة رواية الأخبار وتجويزهم رجوع النّاس الى أصحابهم ورخصتهم لأصحابهم في الأحكام بمجرّد أنّهم علّموهم طريقة الجمع بين مختلفات الأحاديث واستخراجهم الفروع عن الأصول مع أنّهم ليسوا بمعصومين عن الخطأ والنّسيان والاشتباه ، أنّهم كانوا راضين بعلمهم بظنون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بعملهم بظنونهم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من تلك الطّرائق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أنّهم بعد جميع ذلك كانوا قاطعين بالحكم الشّرعيّ ولم يكن عندهم احتمال الخطأ ، مجازفة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 فيمكن حمل العلم والمعرفة في الرّوايتين على ما يشمل الظنّ ، فيتمّ دلالة رواية أبي خديجة على التجزّي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بالفرق بين الظنّ الحاصل لأصحاب الأئمة عليهم‌السلام دون الموجودين في زمان الغيبة اعتساف ، سيّما والاضطرار في هذا الزّمان الى العمل بالظنّ أشدّ ، لكون حصول العلم فيه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المانعون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 وقرّروه على وجوه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اجتهاد المتجزّي في المسائل موقوفة على صحّة اجتهاده في جواز التّجزّي ، وصحّة اجتهاده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جواز التجزّي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على صحّة اجتهاده في المسائل ، إذ هذه أيضا من المسائل المجتهد فيها ، ورجوعه في ذلك الى فتوى المجتهد المطلق وإن كان ممكنا ، لكنّه خلاف المفروض إذ المراد إلحاقه بالمجتهد أوّلا ، وهذا إلحاق به بالمقلّد بالذّات وإن كان إلحاقه بالمجتهد بالعرض</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جواز اجتهاد المتجزّي في المسائل الفرعيّة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اجتهاد المتجزّي في المسائل الفقهيّة موقوف على صحّة اجتهاده في مسألة جواز التجزّي في الاجتهاد ، وجواز الاجتهاد في هذه المسألة لا يتوقّف على صحّة اجتهاده في المسائل الفرعيّة ، بل هو إنّما يتوقّف على صحّة دليله الذي استدلّ به في إثبات هذه المسألة الأصوليّة ، واجتهاده الحاصل بهذا الاستدلال ليس اجتهادا منه في المسائل الفقهيّة ، بل اجتهاد منه في المسائل الأصوليّة ، ولا خلاف في جوازه كما يظهر من المحقّق البهائي رحمه‌اللّه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أنّ مناط الاستدلال فيها هو العقل واستقلال العقل في إدراك كلّ مسألة بدون ملاحظة مسألة أخرى بحيث يجزم بعدم المعارض ممّا لا يمكن إنكاره ، نظير الاجتهاد في المسائل الحكميّة مع أنّه لا يلزم أن يكون المتجزّي متجزّيا في الأصول ، وإنّما يتمّ حينئذ إطلاق المتجزّي إذا لاحظنا جميع مسائل الأصول والفروع ، وجعلنا مسألة جواز الاجتهاد في المتجزّي جزء من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ملازمة بين التّجزّي في الفروع والتّجزّي في الأصول ، فإنّا نفرض كونه مجتهدا في جميع مسائل الأصول ، فنفرض أوّلا علم الأصول علما مستقلّا ونثبت فيه الاجتهاد المطلق في هذا العلم ، ولمّا كان علم الفقه متوقّفا على معرفة أشياء أخر غير هذا العلم ، فيمكن عدم الاقتدار على الاجتهاد في جميع مسائلها مع كونه مجتهدا في جميع مسائل الأصول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الكلام ، أنّ جواز التّجزّي في الفروع موقوف على صحّة الاجتهاد في مسألة جواز التّجزّي في الفروع ، وصحّة اجتهاده في هذه المسألة موقوفة على صحة الاجتهاد في هذه المسألة الأصولية ، سواء كان متجزّيا في المسائل الأصوليّة أو مجتهدا مطلقا فيها ، فلا دور ، وأنت خبير بأنّ نظير ما ذكره المانع يجري في المجتهد المطلق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اجتهاده في المسائل موقوف على جواز اجتهاده في مسألة أنّه يجوز له الاجتهاد ، وجواز اجتهاده في هذه المسألة أيضا يتوقّف على جواز اجتهاده في المسائل ، إذ هذه أيضا مسألة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الاجتهاد في جواز الاجتهاد من المسائل الكلاميّة أو الأصوليّة ، فتوقّف جواز اجتهاده في الفروع على جواز اجتهاده في مسألة الأصول ، أعني الاجتهاد في جواز الاجتهاد لا يستلزم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يثبت بالإجماع والضّرورة غير صحيح ، لما بيّنا من كون دليله أيضا ظنّيّا في أكثر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ذلك في إثبات أصول الدّين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الصّانع ممّا ثبت بحكم العقل ، وحجّية حكم العقل ثبت بالضّرورة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اعتماد المتجزّي على ظنّه بدليله الظنّي تعلّق بالظنّ في العمل بالظنّ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المتجزّي بظنّه الحاصل من اجتهاده في المسائل يتوقّف على جواز عمله بظنّه الحاصل من اجتهاده في مسألة جواز التّجزّي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جوابه ممّا مرّ ، إذ جواز الاجتهاد في مسألة جواز التّجزّي من المسائل الأصوليّة الثّابتة صحّتها بدليل ، وتوقّف أحد الظنّين على الظنّ الآخر ليس بدور ، وقد يقرّر هذا الاستدلال على وجه لزوم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الموقوف عليه هو الظنّ الحاصل في المسألة الأصوليّة ، ولا مناص عن العمل به ، فلا يحتاج الى دليل آخر لانتهائه الى القطع ، وهو انسداد باب العلم وانقطاع السّبيل إلّا إلى الظنّ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المتجزّي بصحّة عمله على ظنّه ، والدّليل الظّنّي الدالّ على مساواته للمجتهد المطلق موقوف على علمه بقبول الاجتهاد للتّجزية ، وهذا </w:t>
      </w:r>
    </w:p>
    <w:p>
      <w:pPr>
        <w:pStyle w:val="BookText"/>
        <w:rPr/>
      </w:pPr>
      <w:r>
        <w:rPr>
          <w:rFonts w:ascii="Amiri" w:hAnsi="Amiri" w:eastAsia="Amiri" w:cs="Amiri"/>
          <w:color w:val="111111"/>
          <w:sz w:val="28"/>
          <w:sz w:val="28"/>
          <w:szCs w:val="28"/>
          <w:rtl w:val="true"/>
          <w:lang w:bidi="ar-SA"/>
        </w:rPr>
        <w:t>موقوف على علمه بصحّة عمله على ظنّه ، وإن شئت بدّلت العلم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الظنّي في المقدّمة الأولى إن كان عطفا تفسيريّا لظنّه وكان المراد أنّ جواز اجتهاده في جواز التّجزّي موقوف على علمه أو ظنّه بقبول الاجتهاد للتّجزية ، يعني بجواز التّجزّي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من جواز التّجزّي في الموقوف عليه التّجزّي في المسألة الأصوليّة ، فلا مغايرة بين الموقوف والموقوف عليه ، فلا معنى للدّور ، وإن اراد جواز التّجزّي في الفروع ، فلا نسلّم التوقّف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إن أراد التّجزّي في كليهما وإن لم يكن عطفا تفسيريّا ، ويكون المراد من ظنّه الظنّ في الفروع ، ومن الدّليل الظنّي الدّليل على جواز التّجزّي الذي هو مسألة أصولية ، فإن أريد من قبول التّجزّي في الموقوف عليه التّجزّي في الفروع ، فلا نمنع التّوقّف في المعطوف وتنتفي </w:t>
      </w:r>
      <w:r>
        <w:rPr>
          <w:rStyle w:val="FootnoteAnchor"/>
          <w:rtl w:val="true"/>
        </w:rPr>
        <w:footnoteReference w:id="627"/>
      </w:r>
      <w:r>
        <w:rPr>
          <w:rFonts w:ascii="Amiri" w:hAnsi="Amiri" w:eastAsia="Amiri" w:cs="Amiri"/>
          <w:color w:val="111111"/>
          <w:sz w:val="28"/>
          <w:sz w:val="28"/>
          <w:szCs w:val="28"/>
          <w:rtl w:val="true"/>
          <w:lang w:bidi="ar-SA"/>
        </w:rPr>
        <w:t>المغايرة في المعطوف عليه ، وإن أريد التّجزّي في الأصول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ذكر حكم ما لو أريد كلاهما أيضا ، لانتفاء المغايرة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العمل بالظنّ ، خرج ظنّ المجتهد المطلق بالإجماع والضرورة وبقي ظنّ المتجزّي تحت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عموم حرمة العمل بالظنّ وشموله لما نحن فيه ، لما مرّ مرارا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 لكنّه فيما لم ينسدّ باب العلم والمفروض انسداده ، والمفروض منع رجحان تقليد المجتهد المطلق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انحصار الأمر في الظنّ ، ومع </w:t>
      </w:r>
    </w:p>
    <w:p>
      <w:pPr>
        <w:pStyle w:val="BookText"/>
        <w:rPr/>
      </w:pPr>
      <w:r>
        <w:rPr>
          <w:rFonts w:ascii="IRNazanin" w:hAnsi="IRNazanin" w:eastAsia="IRNazanin"/>
          <w:color w:val="111111"/>
          <w:sz w:val="28"/>
          <w:sz w:val="28"/>
          <w:szCs w:val="28"/>
          <w:rtl w:val="true"/>
          <w:lang w:bidi="fa-IR"/>
        </w:rPr>
        <w:t>رجحان أحدهما فهو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قد يستشكل في دعوى الإجماع والضّرورة على حجّية ظنّ المجتهد المطلق ، أمّا الإجماع فلأنّ ذلك ليس من المسائل المسئول عنها عن أئمّتنا عليهم‌السلام حتّى يعرف من اجتماع أصحابهم عليهم‌السلام عليه موافقته لرأيهم عليهم‌السلام كما هو المناط في الإجماع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الضّرورة ، فلأنّ العمل بالظنّ ليس من الضّروريّات الصّرفة التي لا يحتاج الى واسطة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أنّه بعد انسداد باب العلم فالعمل بالظنّ الناشئ عن الدّليل عند دوران بينه وبين التقليد ضروريّ ، فهو حسن لكن لا اختصاص له بالمجتهد المطلق ، بل المتجزّي أيضا يأخذ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 الأوّل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مرادهم من دعوى الإجماع ، لعلّه إجماع العقلاء وأهل العدل من جهة أفهامهم النّاشئة عن الفرار عن لزوم التكليف بما لا يطاق لو لم يكن ظنّه حجّة من جهة بقاء التكليف وانسداد باب العلم كما هو المفروض ، وهذا الدّليل وإن كان إنّما يثبت حجّية الظنّ بالحكم الشّرعيّ من حيث إنّه ظنّ به ، لا خصوص ظنّ المجتهد من حيث هو ، لكنّه يكفينا في هذا المقام ، لأنّ المستدلّ لم يرد إلّا جواز ذلك ، لا تعيّنه ، 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بالنّسبة الى نفسه والى مقلّده لمّا كان أرجح ، فتركه الى غيره ترجيح المرجوح ، وقبحه أيضا إجماع العقلاء ، ولكن هذا يرجع الى دعوى الضّرورة ببعض معانيها الآتية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الإجماع المصطلح ، ولا مانع منه ، ويمكن إثباته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تتبّع سير الصّحابة والتابعين ورجوع بعضهم الى بعض وتقرير أئمّتهم عليهم‌السلام ذلك وتجويزهم الرّجوع الى أصحابهم وتقريرهم على طريقتهم في فهم مطالبهم ، والجمع بين أخبارهم المختلفة ، وأمرهم بالجمع بالقواعد الملقاة بينهم التي لا يمكن التفريع عليها والعمل بها إلّا مع الاعتماد بظنونهم في فهم موافقة الكتاب ومخالفته ، وموافقة المشهور ومخالفته ، وكذلك معرفة الأعدل والأفقه الذي لا ينفكّ عادة عن لزوم معرفة العامّ عن الخاصّ وطريق التخصيص ، ومعرفة الإطلاق والتقييد والأمر والنّهي ، والمجمل والمبيّن ، والمنطوق والمفهوم بأقسامها ، وغير ذلك من المباحث المحتاج إليها ، فبعد ملاحظة ذلك ، يحصل له القطع برضا أئمّتهم عليهم‌السلام بما يتداولون بينهم من الطّريقة ، بل هذه الطّريقة يثبت حجّية ظنّ المتجزّي أيضا ، كما أشرنا سابقا ، فكيف بالمطلق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هنا في مقام تجزّي الاجتهاد وإطلاقه لا في طريقة الأصوليّ والأخباريّ وغيرهما ، 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العلماء في كلّ عصر ومصر من زماننا مترقّبا الى زمان أئمّتهم عليهم‌السلام بحيث لم يعرف منكر يعتمد بقوله على جواز عمل المستنبط القادر على تحصيل كلّ الأحكام بقوّته الحاصلة لذلك ومتابعة مقلّده له ، بل لزوم ذلك ووجوبه يكشف عن أنّ ذلك كان من جهة رخصة من جانب أئمّتهم عليهم‌السلام ، فهذا هو من مصاديق الإجماع المصطلح ، كما حقّقناه في مبحثه ، ولا ينحصر تحقّق الإجماع فيما كان المسألة ممّا يتداوله أصحاب الأئمة عليهم‌السلام ويسألونه عن أئمّتهم عليهم‌السلام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فبإمكان إرادة ضرورة الدّين بتقريب ما ذكرنا أخيرا في الإجماع ، بدعوى أنّ هذه الطّريقة المستمرّة أفادت رضى صاحب الشّرع بذلك بديهة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فبإمكان إرادة بديهة العقل بعد ملاحظة الوسائط ، أعني بقاء التكليف وانسداد باب العلم وقبح تكليف ما لا يطاق ، ولكنّ ذلك لا يفيد إلّا جواز العمل به من حيث إنّه ظنّ ، ولا يفيد تعيينه ، وقد عرفت كفايته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في الاعتراض من تسليم ذلك وتحسينه لأجل أنّه يعتمد على الدّليل ، فليس بشيء ، لأنّه حينئذ ليس بضروريّ لاحتياج إبطال التقليد حينئذ الى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ما ذكره يصير مرجّحا لاختبار الاجتهاد للمجتهد المطلق على التقليد ، ولا يفيد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 ذكره كون جواز التّجزّي أيضا بديهيّا مطلقا وهو كما ترى ، إذ ترجيحه على تقليده لمثله إن سلّم ، فلا نمنع ترجيحه على تقليده للمجتهد المطلق ، بل يحتاج ذلك الى الاستدلال ، وليس بضروريّ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فبإمكان إرادة الاضطرار ولا احتياج من الضّرورة ، ووجهه يعلم ممّا سبق</w:t>
      </w:r>
      <w:r>
        <w:rPr>
          <w:rFonts w:eastAsia="Amiri" w:cs="Amiri" w:ascii="Amiri" w:hAnsi="Amiri"/>
          <w:color w:val="111111"/>
          <w:sz w:val="28"/>
          <w:szCs w:val="28"/>
          <w:rtl w:val="true"/>
          <w:lang w:bidi="ar-SA"/>
        </w:rPr>
        <w:t xml:space="preserve">. </w:t>
      </w:r>
      <w:bookmarkStart w:id="108" w:name="pg14072_140437"/>
    </w:p>
    <w:p>
      <w:pPr>
        <w:pStyle w:val="Heading3"/>
        <w:numPr>
          <w:ilvl w:val="2"/>
          <w:numId w:val="1"/>
        </w:numPr>
        <w:rPr/>
      </w:pPr>
      <w:bookmarkStart w:id="109" w:name="__RefHeading___Toc3614240_3381743652"/>
      <w:bookmarkStart w:id="110" w:name="_Toc39"/>
      <w:bookmarkEnd w:id="108"/>
      <w:bookmarkEnd w:id="109"/>
      <w:r>
        <w:rPr>
          <w:rtl w:val="true"/>
        </w:rPr>
        <w:t>قانون</w:t>
      </w:r>
      <w:bookmarkEnd w:id="110"/>
    </w:p>
    <w:p>
      <w:pPr>
        <w:pStyle w:val="BookText"/>
        <w:rPr/>
      </w:pPr>
      <w:r>
        <w:rPr>
          <w:rFonts w:ascii="Amiri" w:hAnsi="Amiri" w:eastAsia="Amiri" w:cs="Amiri"/>
          <w:color w:val="111111"/>
          <w:sz w:val="28"/>
          <w:sz w:val="28"/>
          <w:szCs w:val="28"/>
          <w:rtl w:val="true"/>
          <w:lang w:bidi="ar-SA"/>
        </w:rPr>
        <w:t>التّقليد في اللّغة تعليق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العنق ، وقلّدت المرأة فتقلّدت هي ، ومنه التّقليد في الدّين ، وتقليد الولاة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علماء الأصول كالعضدي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بقول الغير من غير حجّة ، كأخذ العامّيّ والمجتهد بقول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يكون الرّجوع الى الرّسول صلى‌اللّه‌عليه‌وآله‌وسلم تقليدا له ، وكذا الإجماع ، وكذا رجوع العامّيّ الى المفتي ، وكذا رجوع القاضي الى العدول في شهادتهم ، وذلك لقيام الحجّة لقول الرّسول صلى‌اللّه‌عليه‌وآله‌وسلم بالمعجزة ، والإجماع بما مرّ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الشّاهد والمفتي بالإجماع ولو سمّي ذلك أو بعض ذلك تقليدا ، فلا مشاحّة في التّسمية والاصطلاح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فيشكل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التّقليد في الفروع ولا يجوز في الأصول ، بأنّ المراد من لفظ التّقليد هنا إن كان ما ليس عليه دليل ، فكيف يجوز في الفروع ، وإن كان ممّا يثبت عليه دليل ، فكيف لا يجوز في الأصول؟</w:t>
      </w:r>
    </w:p>
    <w:p>
      <w:pPr>
        <w:pStyle w:val="BookText"/>
        <w:rPr/>
      </w:pPr>
      <w:r>
        <w:rPr>
          <w:rFonts w:ascii="Amiri" w:hAnsi="Amiri" w:eastAsia="Amiri" w:cs="Amiri"/>
          <w:color w:val="111111"/>
          <w:sz w:val="28"/>
          <w:sz w:val="28"/>
          <w:szCs w:val="28"/>
          <w:rtl w:val="true"/>
          <w:lang w:bidi="ar-SA"/>
        </w:rPr>
        <w:t>والمناص عنه أن يجعل التّقليد هنا مجرّد الأخذ بقول الغير مع قطع النّظر عن القيدين ، فمآله الى أنّ أخذ قول الغير في الأصول هو التّقليد الاصطلاحيّ ، أعني الأخذ من غير دليل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عدم جوازه هو عدم الدّليل أو الدّليل على العدم ، وقبوله في الفروع ليس به ، بل هو ما أطلق عليه التّقليد أيضا باصطلاح جديد وهو الأخذ ممّن قام الدّليل </w:t>
      </w:r>
    </w:p>
    <w:p>
      <w:pPr>
        <w:pStyle w:val="BookText"/>
        <w:rPr/>
      </w:pPr>
      <w:r>
        <w:rPr>
          <w:rFonts w:ascii="IRNazanin" w:hAnsi="IRNazanin" w:eastAsia="IRNazanin"/>
          <w:color w:val="111111"/>
          <w:sz w:val="28"/>
          <w:sz w:val="28"/>
          <w:szCs w:val="28"/>
          <w:rtl w:val="true"/>
          <w:lang w:bidi="fa-IR"/>
        </w:rPr>
        <w:t>على جواز الأخذ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يشكل المقام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جواز التّقليد في الفروع فإنّما يتعيّن المجتهد العادل للتقليد ، ولا يجوز تقليد غيره ، فإنّ ذلك في معنى أنّ هذا القسم من الأخذ بقول الغير مخرج عن التّقليد على الاصطلاح الأوّل ، لأنّه عمل بقول الغير بالدّليل ولذلك يجوز ، وأمّا غيره فهو بقول الغير من غير دليل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سابقا أنّ أخذ العامّيّ من مثله قد يكون من جهة حجّة من عنده وأنّه مكلّف به حينئذ ، فيكون هو مثل تقليد للمجتهد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كون الدّليل على الأخذ دليلا في نفس الأمر لا عند المكلّف ، لا يتمّ للزوم الظّلم في الفرق بين المكلّفين الآخذين أحدهما بقول المجتهد والآخر بقول غيره مع عدم معرفة كليهما بوجوب الأخذ من المجتهد ، وعدم أخذ الآخذ من المجتهد من جهة الدّليل ، بل أخذه رجما بالغيب أو بمظنّة أنّه أيضا مثل العامّيّ الآخر الذي أخذ منه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أن يكون الدّليل دليلا عنده وفي نفس الأمر كليهما في جواز التّقليد أيضا ممّا لم يدلّ عليه دليل ، كما مرّ وسيجيء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رفع هذا الإشكال بتخصيص النّزاع في الصّورة التي زالت </w:t>
      </w:r>
      <w:r>
        <w:rPr>
          <w:rStyle w:val="FootnoteAnchor"/>
          <w:rtl w:val="true"/>
        </w:rPr>
        <w:footnoteReference w:id="629"/>
      </w:r>
      <w:r>
        <w:rPr>
          <w:rFonts w:ascii="Amiri" w:hAnsi="Amiri" w:eastAsia="Amiri" w:cs="Amiri"/>
          <w:color w:val="111111"/>
          <w:sz w:val="28"/>
          <w:sz w:val="28"/>
          <w:szCs w:val="28"/>
          <w:rtl w:val="true"/>
          <w:lang w:bidi="ar-SA"/>
        </w:rPr>
        <w:t xml:space="preserve">الغفلة بالمرّة وحصل الشّك في الصحّة ، وهو مخصوص بالعلماء والأذكياء كما سنشير إليه ، ولكنّ كلماتهم مطلقة ، ولم نقف على تفصيل في كلامهم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في التّقييد على أصولهم المقرّرة النّافية للظّلم المثبتة للعدل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فالمشهور بين علمائنا المدّعى عليه الإجماع أنّه يجوز لمن لم يبلغ رتبة الاجتهاد التّقليد للمجتهد في المسائل الفرعيّة ، بمعنى أنّه لا يجب على كلّ </w:t>
      </w:r>
    </w:p>
    <w:p>
      <w:pPr>
        <w:pStyle w:val="BookText"/>
        <w:rPr/>
      </w:pPr>
      <w:r>
        <w:rPr>
          <w:rFonts w:ascii="Amiri" w:hAnsi="Amiri" w:eastAsia="Amiri" w:cs="Amiri"/>
          <w:color w:val="111111"/>
          <w:sz w:val="28"/>
          <w:sz w:val="28"/>
          <w:szCs w:val="28"/>
          <w:rtl w:val="true"/>
          <w:lang w:bidi="ar-SA"/>
        </w:rPr>
        <w:t>مكلّف الاجتهاد عينا ، بل هو 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أكثر الإماميّة ، وخالف فيه بعض قدمائهم وفقهاء حلب فأوجبوا على العوامّ الاستدلال ، واكتفوا فيه بمعرفة الإجماع الحاصل من مناقشة العلماء عند الحاجة الى الوقائع أو النّصوص الظّاهرة ، أو أنّ الأصل في المنافع الإباحة ، وفي المضارّ الحرمة مع فقد نصّ قاطع في متنه ودلالته والنّصوص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البغداديين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على العامّيّ أن يسأل العالم بشرط أن يتبيّن له صحّة اجتهاد المجتهد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الجواز مطلقا ، سواء كان عاميّا بحتا أو عالما بطرق من العلوم للإجماع المعلوم بتتبّع حال السّلف من الإفتاء والاستفتاء وتقريرهم وعدم إنكارهم والمدّعى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بالإجماع السيّد المرتضى رحمه‌اللّه ، وغيره من علماء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ويدفعه إجماع السّلف والخلف على الاستفتاء من غير نكير ، ولا تعرّض لدليل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وكلّ ما دلّ من الأخبار على جواز الأخذ من العلماء ، وهي كثيرة جدّا وسنذكر بعضها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لزوم العسر والحرج الشّديد ، بل اختلال نظام العالم إذ الاجتهاد ليس أمرا سهلا يحصل عند وقوع الواقعة ، بل يحتاج الى صرف مدّة </w:t>
      </w:r>
    </w:p>
    <w:p>
      <w:pPr>
        <w:pStyle w:val="BookText"/>
        <w:rPr/>
      </w:pPr>
      <w:r>
        <w:rPr>
          <w:rFonts w:ascii="Amiri" w:hAnsi="Amiri" w:eastAsia="Amiri" w:cs="Amiri"/>
          <w:color w:val="111111"/>
          <w:sz w:val="28"/>
          <w:sz w:val="28"/>
          <w:szCs w:val="28"/>
          <w:rtl w:val="true"/>
          <w:lang w:bidi="ar-SA"/>
        </w:rPr>
        <w:t>العمر ، أو أغلبه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البغداديّون فهو أيضا ضعيف ،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ما استندوا به من أنّ تجويز المستفتي على المفتي الخطأ يمنع من قبول قوله لعدم الأمن من الإقدام على القبيح ، وأنّه لا يجوز التقليد البحت في الأصول ، فإذا كان مكلّفا بالاجتهاد والعلم في الأصول فلا بدّ أن يكون متمكّنا منه ، وإلّا لزم التكليف بالمحال ، ومن تمكّن من الاجتهاد في الأصول فيتمكّن منه في الفروع أيضا ، لأنّها أشكل من الفروع وأكثر شبها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مطلق تجويز الخطأ مانعا عن العمل ، وإلّا لامتنع على المجتهد لنفسه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زوال تجويز الخطأ بذكر الدّليل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منع كون الاجتهاد في الأصول أصعب ، فإنّها مبنيّة على قواعد عقليّة وشواهد ذوقيّة وجدانيّة يسهل إدراكها إجمالا لكلّ من التفت إليها ، وليس المطلوب فيها إلّا الدّليل الإجماليّ كما سنبيّنه ، مع أنّ مسائلها قليلة غاية القلّة في جنب الفروع ، وأدلّة الفروع جزئيّات متفرّقة متشتّتة ، وأكثرها مبنيّة على مدلولات خفيّة محفوفة باختلافات واختلالات لا يرجى زوالها في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العبارتين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لا يخرج عن التّقليد عند التّحقيق ، وخصوصا عند من اعتبر حجّية خبر الواحد ، فإنّ في البحث عنه عرضا عريضا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مراده أنّ الرّجوع الى إجماع العلماء والى النّصوص وغيرهما كما ذكروه ، مبنيّ على صحّة الاستدلال بالإجماع والنّصوص ، وهو من </w:t>
      </w:r>
    </w:p>
    <w:p>
      <w:pPr>
        <w:pStyle w:val="BookText"/>
        <w:rPr/>
      </w:pPr>
      <w:r>
        <w:rPr>
          <w:rFonts w:ascii="Amiri" w:hAnsi="Amiri" w:eastAsia="Amiri" w:cs="Amiri"/>
          <w:color w:val="111111"/>
          <w:sz w:val="28"/>
          <w:sz w:val="28"/>
          <w:szCs w:val="28"/>
          <w:rtl w:val="true"/>
          <w:lang w:bidi="ar-SA"/>
        </w:rPr>
        <w:t xml:space="preserve">المسائل الاجتهادية ، سيّما إذا كانت </w:t>
      </w:r>
      <w:r>
        <w:rPr>
          <w:rStyle w:val="FootnoteAnchor"/>
          <w:rtl w:val="true"/>
        </w:rPr>
        <w:footnoteReference w:id="631"/>
      </w:r>
      <w:r>
        <w:rPr>
          <w:rFonts w:ascii="Amiri" w:hAnsi="Amiri" w:eastAsia="Amiri" w:cs="Amiri"/>
          <w:color w:val="111111"/>
          <w:sz w:val="28"/>
          <w:sz w:val="28"/>
          <w:szCs w:val="28"/>
          <w:rtl w:val="true"/>
          <w:lang w:bidi="ar-SA"/>
        </w:rPr>
        <w:t xml:space="preserve">النّصوص من أخبار الآحاد التي فيها المعركة العظمى ، فلا يجوز الاعتماد على الإجماع والنّصوص إلّا بعد الاجتهاد في حجّيتهما وجواز العمل عليهما ، فإذا اعتمد في ذلك على العلماء ، فهو تقليد ، وإن كان يجتهد في ذلك أيضا فلا فرق بينهم وبين المجتهد ، مع أنّ ظاهرهم أنّهم يفرّقون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واكتفوا فيه بمعرفة الإجماع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واضحة ، وضعف القولين أظهر من إن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هاهنا كلام آخر وهو أنّ إثبات جواز التّقليد للعامّيّ في الفروع أو وجوب الاجتهاد من المسائل النّظريّة التي لا بدّ أن يجتهد فيها ، واجتهاد المجتهد فيها كيف ينفع العامّيّ ، ورجوع العامّيّ الى المجتهد فيها امّا بالتّقليد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 جواز التقليد فيه وهو دور ، نظير ما أورد على التّجزّي ، وامّا بالاجتهاد وهو خلاف الفرض</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وجوب الاجتهاد عليه من المسائل الكلاميّة التي لا بدّ أن يستقلّ بها المقلّد ، فلا يرجع فيها الى تقليد المجتهد ، بل يجتهد المقلّد فيها فيحكّم عقله إمّا بعدم وجوب الاجتهاد في الجزئيّات ، أو بجواز تقليده في عدم وجوب الاجتهاد ، ثمّ التّقليد فيها ، لأنّ العقل بعد التأمّل ، سيّما بعد سماعه عن العلماء ، إنّما يجوز له التّقليد لقبح التكليف بما يوجب اختلال النظام ويستلزم العسر والحرج أو المحال ؛ يحكم بعدم وجوب الاجتهاد ، فهذا أيضا اجتهاد للعامّيّ ويجب عليه الرّجوع الى اجتهاده حينئذ ، كما أنّه يرجع في جواز الرّجوع الى المجتهد حينئذ الى الكبرى الكليّة الثّابتة له من الأدلّة المذكورة مع بقاء التكليف </w:t>
      </w:r>
    </w:p>
    <w:p>
      <w:pPr>
        <w:pStyle w:val="BookText"/>
        <w:rPr/>
      </w:pPr>
      <w:r>
        <w:rPr>
          <w:rFonts w:ascii="Amiri" w:hAnsi="Amiri" w:eastAsia="Amiri" w:cs="Amiri"/>
          <w:color w:val="111111"/>
          <w:sz w:val="28"/>
          <w:sz w:val="28"/>
          <w:szCs w:val="28"/>
          <w:rtl w:val="true"/>
          <w:lang w:bidi="ar-SA"/>
        </w:rPr>
        <w:t>بالضّرورة ، وسيجيء الكلام في تمام المقام عند بيان لزوم النّظر في أصول الدّين للعامّيّ ، وكيفيّته ومقدار تكليفه ، فإنّ هذه المسألة حينئذ ترجع الى المسائل الأصوليّة ، والمباحث العقليّة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حرّرنا في القانون السّابق ، وما ذكرنا هاهنا تعلم أنّ هذا النّزاع إنّما هو بعد زوال الغفلة والجهالة الحاصلة في المراتب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الى أن يحصل له الإشكال في أنّه هل يجب عليه الاجتهاد في جزئيّات المسائل أو يجوز له التقليد فيها ، وذلك إنّما هو لمن حصّل حظّا وافرا من العلم أو أوتي قسطا عظيما من الفطنة والذّكاء ، سيّما بعد التّنبيه بمجالسة العلماء والاستماع منهم ، فعلم القول بوجوب الاجتهاد في الفروع للعوامّ أيضا لا بدّ أن يخصّ الكلام بما بعد التّفطّن لذلك ، لا في حال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الكلام في العامّيّ ، وأمّا المجتهد فلا يجوز له تقليد غيره من المجتهدين إجماعا إذا اجتهد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قبل الاجتهاد في المسألة ، ففيها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 وعدمه مطلقا ، والتفصيل بتضييق الوقت ، وعدمه ، والتفصيل بما يخصّه وما لا يخصّه من الأحكام ، والتفصيل بتقليد الأعلم منه وغيره ، والتفصيل بتقليد الصّحابيّ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المجوّز مطلقا ،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في غير حال الضّيق ليس ممّن لا يعلم ، بل الظّاهر أنّه من أهل الذّكر وأهل العلم الذي في مقابل غير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ودليل المانع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بظنّه إذا كان له طريق إليه إجماعا ، خرج العامّيّ بالدّليل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الإجماع فيما نحن فيه ، ومنع التمكّن من الظنّ مع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الأقوى الجواز مع التّضييق واختصاص الحكم به ، أمّا عدم الجواز في غيره ، فلأنّ ظنّه أقوى من الظنّ الحاصل بالتّقليد ، إذ احتمال الخطأ في اجتهاد نفسه من وجه ، وفي اجتهاد من يقلّده من وجهين ، إذ احتمال الخطأ في الاجتهاد وفي إخباره عن نفسه أنّه ممّا اجتهد فيه صحيحا ، بخلاف اجتهاد نفسه فإنّه يعلم بأنّه مظنونه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ومآل هذا الكلام الى عدم حصول الظنّ بفتوى المجتهد ، إذ لا معنى لحصول الظنّين في آن واحد أحدهما أقوى من الآخر ، وما قرع سمعك فيما سبق من عدم لزوم تحصيل الظنّ الأقوى للمجتهد ، بل يكفي مجرّد حصول الظنّ بعد استفراغ الوسع ، فهو معنى آخر ، لا يشتبه الفرق بينهما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تقليد الأعلم فهو أيضا لا يجوز ، لأنّه لا يلزم من كونه أعلم عدم الخطأ في اجتهاده ، وعدم احتمال عدم كونه ممّا اجتهد فيه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يكون اجتهاد الأعلم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اجتهاد نفسه ، مثل أن يلاحظ المجتهد المسألة ملاحظة إجماليّة والتفت الى أدلّتها على سبيل الإجمال ولم يعمّق النّظر فيها ، ولكن حصل في نظره الظنّ بأحد طرفي المسألة ، فحينئذ إذا صادف ذلك موافقة رأي المجتهد الأعلم الأورع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تطمئنّ نفسه بذلك ، فيصير اجتهاد ذلك المجتهد وموافقته له من جملة أدلّة المسألة والأمارات المحصّلة للظنّ الموجبة للاطمئنان عنده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مجرّد اجتهاد الأعلم والأورع ، فلا يكفي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وتتفاوت </w:t>
      </w:r>
      <w:r>
        <w:rPr>
          <w:rStyle w:val="FootnoteAnchor"/>
          <w:rtl w:val="true"/>
        </w:rPr>
        <w:footnoteReference w:id="633"/>
      </w:r>
      <w:r>
        <w:rPr>
          <w:rFonts w:ascii="Amiri" w:hAnsi="Amiri" w:eastAsia="Amiri" w:cs="Amiri"/>
          <w:color w:val="111111"/>
          <w:sz w:val="28"/>
          <w:sz w:val="28"/>
          <w:szCs w:val="28"/>
          <w:rtl w:val="true"/>
          <w:lang w:bidi="ar-SA"/>
        </w:rPr>
        <w:t xml:space="preserve">المسائل في هذا المعنى باعتبار المأخذ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عموم البلوى وعدمه ، وباعتبار كونها من الأمّهات </w:t>
      </w:r>
      <w:r>
        <w:rPr>
          <w:rStyle w:val="FootnoteAnchor"/>
          <w:rtl w:val="true"/>
        </w:rPr>
        <w:footnoteReference w:id="634"/>
      </w:r>
      <w:r>
        <w:rPr>
          <w:rFonts w:ascii="Amiri" w:hAnsi="Amiri" w:eastAsia="Amiri" w:cs="Amiri"/>
          <w:color w:val="111111"/>
          <w:sz w:val="28"/>
          <w:sz w:val="28"/>
          <w:szCs w:val="28"/>
          <w:rtl w:val="true"/>
          <w:lang w:bidi="ar-SA"/>
        </w:rPr>
        <w:t>، أو من الفروع ونحو 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يوجد في نهاية مرتبة التحصيل التردّد للمحصّل بين أن يجوز له الاعتماد على المجتهد أو يجب عليه النّظر ، وحينئذ فموافقة رأي المجتهد الأعلم يصير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لاعتماده على نظره ، ولا يبعد حينئذ العمل عليه مع قطع النّظر عن كونه تقليدا ، بل اعتمادا على ما حصل له ، والفرق بين هذا والسّابق ، أنّ المجتهد في السّابق لا ينظر حقّ النّظر ولا يتأمّل حقّ التأمّل ، ويتمّم نظره بإعانة ، وفاق المجتهد الآخر ، بخلاف ما نحن فيه ، فإنّه يتمّم نظره بقدر طاقته ، لكنّه لا يطمئنّ بمجرّد استفراغ نفسه ، فيتمّم حجّيته بموافقة مجتهده</w:t>
      </w:r>
      <w:r>
        <w:rPr>
          <w:rFonts w:eastAsia="Amiri" w:cs="Amiri" w:ascii="Amiri" w:hAnsi="Amiri"/>
          <w:color w:val="111111"/>
          <w:sz w:val="28"/>
          <w:szCs w:val="28"/>
          <w:rtl w:val="true"/>
          <w:lang w:bidi="ar-SA"/>
        </w:rPr>
        <w:t xml:space="preserve">. </w:t>
      </w:r>
      <w:bookmarkStart w:id="111" w:name="pg14072_140445"/>
    </w:p>
    <w:p>
      <w:pPr>
        <w:pStyle w:val="Heading3"/>
        <w:numPr>
          <w:ilvl w:val="2"/>
          <w:numId w:val="1"/>
        </w:numPr>
        <w:rPr/>
      </w:pPr>
      <w:bookmarkStart w:id="112" w:name="__RefHeading___Toc3614242_3381743652"/>
      <w:bookmarkStart w:id="113" w:name="_Toc40"/>
      <w:bookmarkEnd w:id="111"/>
      <w:bookmarkEnd w:id="112"/>
      <w:r>
        <w:rPr>
          <w:rtl w:val="true"/>
        </w:rPr>
        <w:t>قانون</w:t>
      </w:r>
      <w:bookmarkEnd w:id="113"/>
    </w:p>
    <w:p>
      <w:pPr>
        <w:pStyle w:val="Heading4"/>
        <w:numPr>
          <w:ilvl w:val="3"/>
          <w:numId w:val="1"/>
        </w:numPr>
        <w:rPr/>
      </w:pPr>
      <w:bookmarkStart w:id="114" w:name="__RefHeading___Toc3614244_3381743652"/>
      <w:bookmarkStart w:id="115" w:name="_Toc41"/>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المشهور عدم جواز التّقليد في أصول الدّين ، وقيل بجواز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من المشكلات ، فلنقدّم ما عندنا في المسألة وبلغة مجهودنا ، ليكون ذلك معينا على بيان الأدلّة وتوضيح مطالب القوم ، ويظهر به محلّ النّزاع في المسألة ، ثمّ نتعرّض للأقوال والأدلّة مفصّلا ، ونتكلّم فيها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التقليد في الأصول ، إن كان معناه يجوز الأخذ بقول الغير في الأصول كما هو كذلك في الفروع ، فيشكل بأنّ الأخذ بقول الغير هنا لا يمكن ، إذ المعيار في الأصول هو الإذعان والاعتقاد ، وجواز الإذعان بقول الغير وعدمه ممّا لا محصّل له ، إذ حصول الظنّ واليقين من قول شخص ليس من الأمور الاختياريّة حتّى يصير موردا للتكليف ، وإنّما يصحّ الأخذ بقول الغير في الفروع ، لأنّ المراد به العمل على مقتضاه لا الاعتقاد به في نفس الأمر ، فلا بدّ أن يتكلّف هنا ويراد بالأخذ بقول الغير هو العمل على مقتضاه ، مثل إنّ من يقلّد المجتهد الذي يقول بنبوّة نبيّنا صلى‌اللّه‌عليه‌وآله‌وسلم معنى تقليده أن يعمل على شريعته ويتّبع سننه وإن لم يحصل له إذعان بحقيّته بالخصوص قطعا أو ظنّا ، وإن كان قد يحصل له الظنّ الإجمالي الذي بسببه يعتمد على هذا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لك الفرق بين هاتين </w:t>
      </w:r>
      <w:r>
        <w:rPr>
          <w:rStyle w:val="FootnoteAnchor"/>
          <w:rtl w:val="true"/>
        </w:rPr>
        <w:footnoteReference w:id="635"/>
      </w:r>
      <w:r>
        <w:rPr>
          <w:rFonts w:ascii="Amiri" w:hAnsi="Amiri" w:eastAsia="Amiri" w:cs="Amiri"/>
          <w:color w:val="111111"/>
          <w:sz w:val="28"/>
          <w:sz w:val="28"/>
          <w:szCs w:val="28"/>
          <w:rtl w:val="true"/>
          <w:lang w:bidi="ar-SA"/>
        </w:rPr>
        <w:t>المسألتين المتداولتين هنا إحداهما جواز التّقليد في الأصول ، وعدمه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الاكتفاء بالظنّ وعدمه ، إذ قد لا يحصل بالنّظر إلّا الظنّ ، فالظنّ </w:t>
      </w:r>
    </w:p>
    <w:p>
      <w:pPr>
        <w:pStyle w:val="BookText"/>
        <w:rPr/>
      </w:pPr>
      <w:r>
        <w:rPr>
          <w:rFonts w:ascii="Amiri" w:hAnsi="Amiri" w:eastAsia="Amiri" w:cs="Amiri"/>
          <w:color w:val="111111"/>
          <w:sz w:val="28"/>
          <w:sz w:val="28"/>
          <w:szCs w:val="28"/>
          <w:rtl w:val="true"/>
          <w:lang w:bidi="ar-SA"/>
        </w:rPr>
        <w:t>قد يجامع النّظر وقد ينفكّ عن التّقليد في التّفاصيل وخصوصيّات المسائل ، وإن أمكن حصوله بالإجمال ، فيمكن القول بعدم جواز التّقليد مع الاكتفاء بالنظر المفيد للظنّ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بجواز التّقليد مع عدم حصول الظنّ بالخصوص وبالتّفصيل وإن كان معناه يجوز العمل بالجزم المطابق للواقع الغير الثّابت ، كما هو مصطلح أرباب المعقول ، فيؤول النّزاع فيه الى أنّه هل يجب عليه إقامة الدّليل المقيّد للثبوت على مقتضى جزمه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فقول المحقّق البهائيّ رحمه‌اللّه </w:t>
      </w:r>
      <w:r>
        <w:rPr>
          <w:rStyle w:val="FootnoteAnchor"/>
          <w:rtl w:val="true"/>
        </w:rPr>
        <w:footnoteReference w:id="636"/>
      </w:r>
      <w:r>
        <w:rPr>
          <w:rFonts w:ascii="Amiri" w:hAnsi="Amiri" w:eastAsia="Amiri" w:cs="Amiri"/>
          <w:color w:val="111111"/>
          <w:sz w:val="28"/>
          <w:sz w:val="28"/>
          <w:szCs w:val="28"/>
          <w:rtl w:val="true"/>
          <w:lang w:bidi="ar-SA"/>
        </w:rPr>
        <w:t xml:space="preserve">في آخر الكلام على جواز التّقليد في الأصول وعدمه ، أنّ هذا النّزاع يرجع الى النّزاع في اشتراط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قلنا باشتراط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التّقليد ، وإن لم نقل باشتراطه واكتفينا بالظّنّ فيجوز ، لا يخلو عن تأمّل ، إذ لقائل أن يقول بعدم لزوم القطع مطلقا وعدم جواز التّقليد معا ، كما سنشير إليه ، أو أنّه قد يحصل القطع مع التّقليد على الاصطلاح الآخر ، وإذ قد عرفت أنّ العلم والظنّ ليسا من الأمور الاختياريّة ، فمن يقول بوجوب تحصيل القطع أو الظنّ في الأصول ، لا بدّ أن يريد من ذلك وجوب النّظر ، إذ العلم والظنّ في أنفسهما ليسا من الأمور الاختياريّة بالذّات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والنّظر قد يحصل به اليقين وقد يحصل به الظنّ ، وقد لا يحصل به شيء منهما ، كالمسائل المتردّد فيها المتوقّفة عنها ، فيرجع الكلام في كفاية الظنّ في الفروع دون الأصول الى أنّ المجتهد في الفروع يجب عليه النّظر الى أن يحصل له الظنّ ، وإذا حصل الظنّ ، فلا يجب عليه زيادة النّظر ليحصل العلم ، لا أنّه يجب عليه </w:t>
      </w:r>
    </w:p>
    <w:p>
      <w:pPr>
        <w:pStyle w:val="BookText"/>
        <w:rPr/>
      </w:pPr>
      <w:r>
        <w:rPr>
          <w:rFonts w:ascii="Amiri" w:hAnsi="Amiri" w:eastAsia="Amiri" w:cs="Amiri"/>
          <w:color w:val="111111"/>
          <w:sz w:val="28"/>
          <w:sz w:val="28"/>
          <w:szCs w:val="28"/>
          <w:rtl w:val="true"/>
          <w:lang w:bidi="ar-SA"/>
        </w:rPr>
        <w:t>تحصيل الظنّ بها البتّة ، إذ قد لا يحصل ولا يمكن له حصوله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المجتهد في الأصول فلا يجوز له الاكتفاء بالظنّ مع إمكان زيادة النّظر المرجوّ له فيه حصول العلم ، فلا يجب عليه الاعتقاد بما يظنّ والعمل على وفقه ، بل يتوقّف مثل من لا يحصل له الظنّ في الفروع بقرينة القرينة المقابلة ، أي الاجتهاد في الفروع ، فحينئذ يرجع القول بوجوب تحصيل العلم في الأصول ووجوب النّظر حتّى يحصل العلم بإطلاقه الى دعوى أنّ مسائل الأصول كلّها ممّا ينتهي النّظر في أدلّتها الى العلم ، فيجب النّظر حتّى يحصل العلم ، فمن لم يحصل له ، فلم يؤدّ النّظر حقّه ، ولم يخل لنفسه عن الشّوائب ، وهو في المسائل الخلافيّة في غاية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كلّ محقّ في نفس الأمر مؤدّيا نظره حقّ النّظر ، وكلّ مبطل مقصّرا ، في غاية الإشكال ، وأمّا مجرّد الموافقة لنفس الأمر والمخالفة بمحض الاتّفاق ، فلا يوجب الفرق كما لا يخفى ، فكما أنّ المقلّدين المتخالفين المأجورين لا يؤاخذ أحدهما بمخالفة نفس الأمر في الفروع وكذا المجتهدان المتخالفان فيها ، فكذا المجتهدان المؤدّيان حقّ النّظر ، المتخالفان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المطلوب إذا كان واحدا في الأصول فيجب على اللّه نصب الدّليل عليه وإلّا لزم الظّلم واللّغو والعبث فمن لم يصبه فقد قصّر ، إنّما يتمّ إذا ثبت وجوب إصابة الحقّ والواقع في نفس الأمر ، بل المسلّم إنّما هو إصابة الحقّ في نظره مع عدم التّقصير والتفريط</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ذهب جمهور العلماء من أنّ المصيب في العقليّات واحد وغيره مخطئ آثم ، كما سيجيء فيما بعد ، فلو سلّمناه ، فإنّما سلّمناه في المجتهدين الكاملين المنتبهين للأدلّة لا مطلق المكلّفين ، كما سنبيّنه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فصّل أحد وقال بذلك في وجود الصّانع مثلا في الجملة ، أو ذلك مع وحدته ، أو ذلك مع أصل النبوّة ، أو ذلك مع أصل المعاد ، لم يكن بعيدا ، إذ الظّاهر أنّ أدلّة المذكورات ممّا يمكن فيه دعوى لزوم إصابة الحقّ النّفس الأمريّ ، أمّا مثل تجرّده تعالى ، وعينيّة الصّفات ، وحدوث العالم ، ونفي العقول ، وكيفيّات المعاد ، وغير ذلك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ما ثبت من هذه المذكورات بالنصّ من اللّه تعالى ورسوله صلى‌اللّه‌عليه‌وآله‌وسلم بعد ثبوتهما ، وفي ثبوت الضّروريّات أيضا اختلافات ، وكذلك في مقدار ما ثبت منها وكميّتها وكيفيّتها ، كما سنشير إليها ، وكذلك تعيين النبيّ صلى‌اللّه‌عليه‌وآله‌وسلم والوصيّ بعده لا دليل على ذلك فيهما أيضا ، إذ فائدة وجوب النبيّ صلى‌اللّه‌عليه‌وآله‌وسلم والإمام عليه‌السلام وهو إرشاد الخلق وإطاعتهما لأنّهما يبلّغان من اللّه تعالى ، فمتابعتهما حقيقة متابعة أمر اللّه تعالى ، فإذا جاز أن يكتفى فيما بلّغاه بالمظنّة الحاصلة بالاجتهاد بعد عروض الحوادث وطروّ الموانع عن تحصيل الجزم بها ، فلما لا يجوز أن يكتفى في أصل التّعيين إذا حصل الاشتباه بسبب حصول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ما ذكرته لا ينافي إفادة أدلّة نبوّة نبيّنا صلى‌اللّه‌عليه‌وآله‌وسلم اليقين لنا ، وكذا أدلّة إمامة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انّي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إفادة اليقين مطلقا لكلّ أحد وكلّ زمان ، ألا ترى أنّه لا يجب إفادة أدلّة الفروع اليقين مع أنّها قد تفيد اليقين في بعض الموارد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حصل فيه اليقين خارج عن الفروع ، شطط من الكلام ، وقد بيّناه في أوائل الكتاب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الأصل في أصول الدّين واحد ، فكذلك الأصل في الفروع ، فإذا جاز اشتباه الحكم الفرعيّ بسبب الحوادث التي وقعت في صدر الإسلام وصارت سببا </w:t>
      </w:r>
    </w:p>
    <w:p>
      <w:pPr>
        <w:pStyle w:val="BookText"/>
        <w:rPr/>
      </w:pPr>
      <w:r>
        <w:rPr>
          <w:rFonts w:ascii="Amiri" w:hAnsi="Amiri" w:eastAsia="Amiri" w:cs="Amiri"/>
          <w:color w:val="111111"/>
          <w:sz w:val="28"/>
          <w:sz w:val="28"/>
          <w:szCs w:val="28"/>
          <w:rtl w:val="true"/>
          <w:lang w:bidi="ar-SA"/>
        </w:rPr>
        <w:t xml:space="preserve">لخفاء الحقّ وأهله ، فلم لا يجوز حصول الاشتباه في الأصول بسبب اختلاف أدلّته مثل حال النّبيّ صلى‌اللّه‌عليه‌وآله‌وسلم أو الإمام عليه‌السلام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صلى‌اللّه‌عليه‌وآله‌وسلم مبعوث لإرشاد الخلق وإبلاغ الحكم الذي هو واحد في نفس الأمر الى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ومقصوده تعالى أن يعيد بالحكم الخاصّ والطريق الخاصّ ، فإذا لم يقصّر النّبيّ صلى‌اللّه‌عليه‌وآله‌وسلم في الإبلاغ وتكلّم مع قومه بلسانهم في ذلك لكن اتّفق أنّ المخاطب اشتبه في فهم الخطاب وأتى بضدّ الصّواب ، فلما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المخاطب مخطئ آثم لأنّ اللّه تعالى أراد منه شيئا آخر ونصب علما ودليلا له ، فهو مقصّر وليس بمعذور ، فإذا كان غفلة المخاطب واشتباهه في فهم ما شافهه النبيّ صلى‌اللّه‌عليه‌وآله‌وسلم بالخطاب بلسانه معذورا ، فلما لا يكون زلّته في فهم أدلّة الإمامة أو النّبوّة مع عدم التّقصير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الخطاب مناطا للفروع مع قابليّته لوجوه الدّلالة وتفاوت أفهام المخاطبين بسببه دليل على رضاه تعالى بما يظنّه المخاطب من الخطاب ولا يوجب عليه إصابة الحقّ الحقيقيّ ، بخلاف ما جعل مناطه العقل الغير القابل لذلك ؛ جزاف من القول ، إذ اختلاف العقول في مراتب الإدراك وتفاوتها في المدارك بحيث لا يمكن إنكاره ، ومن ينكره فهو مكابر مقتضى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هو حجّة اللّه على عباده هو العقل والتّفكّر والتدبّر مع التّخلية والإنصاف وترك العناد بقدر الوسع والطّاقة والاستعداد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أنّ المتخالفين في المسألة كلّ منهما يدّعي التّخلية والإنصاف أيضا ، هو الكلام فيما نحن فيه ، إذ كلّ منهما في إدراك التّخلية والإنصاف وإنّ نظره </w:t>
      </w:r>
    </w:p>
    <w:p>
      <w:pPr>
        <w:pStyle w:val="BookText"/>
        <w:rPr/>
      </w:pPr>
      <w:r>
        <w:rPr>
          <w:rFonts w:ascii="Amiri" w:hAnsi="Amiri" w:eastAsia="Amiri" w:cs="Amiri"/>
          <w:color w:val="111111"/>
          <w:sz w:val="28"/>
          <w:sz w:val="28"/>
          <w:szCs w:val="28"/>
          <w:rtl w:val="true"/>
          <w:lang w:bidi="ar-SA"/>
        </w:rPr>
        <w:t xml:space="preserve">وفكره مقرون بهما مكلّف بما تبلغه </w:t>
      </w:r>
      <w:r>
        <w:rPr>
          <w:rStyle w:val="FootnoteAnchor"/>
          <w:rtl w:val="true"/>
        </w:rPr>
        <w:footnoteReference w:id="637"/>
      </w:r>
      <w:r>
        <w:rPr>
          <w:rFonts w:ascii="Amiri" w:hAnsi="Amiri" w:eastAsia="Amiri" w:cs="Amiri"/>
          <w:color w:val="111111"/>
          <w:sz w:val="28"/>
          <w:sz w:val="28"/>
          <w:szCs w:val="28"/>
          <w:rtl w:val="true"/>
          <w:lang w:bidi="ar-SA"/>
        </w:rPr>
        <w:t>طاقته في ذلك ، إذ البواعث الكامنة في النّفوس والدّواعي الجالبة لاختيار الطّرائق قد تختفي على النّفوس الكاملة الواصلة أعلى الدّرجات ما لم يبلغ حدّ العصمة ، فكيف بالجاهل الذي لم يعرف بعد مواقع الخطأ من دقائق معايب النّفس ، والأطفال في أوائل البلوغ ، فإن فهم أنّ محض موافقة الآباء والأمّهات ، ممّا يوجب التّثبّط عن البلوغ الى الحقّ ممّا لا يخطر ببال أكثرهم ، بل يصعب إزالته غالبا على العلماء المرتاضين الّذين يحسبون أنّهم خلعوا هذه الرّبقة عن أعناقهم فضلا عمّن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سائر معايب النّفس من حبّ أفكاره الدّقيقة التي استقلّ بها ، وعدم تقاعده عن مكافحة الخصوم ، وتقيّده بخوف التّضعضع عن درجات العلوم ، فإنّ لهذه المعايب دركات تحت دركات لا يتدرّج منها كلّ أحد الى درجات التّصعّد ، وربّما يكون منها ما هو أخفى من دبيب النّملة على الصّفا في اللّيلة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التّخلّي عن جميع عروق الأخلاق الرّديّة لا يمكن لكلّ أحد ، بل ولا لأكثر العلماء فضلا عن العوامّ ، بل ولا لأحد من النّاس بعد مدّة مديدة من المجاهدات ، وربّما يكون نهايتها نهاية العمر ، فكيف يقال ببطلان العقائد والأعمال لكافّة النّاس في غالب أعمارهم ، بل الظّاهر أنّه مناف لحكم اللّه تعالى ورأفته ، بل لعدله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أنّ مراتب التّكاليف مختلفة ، وكلّ ميسّر لما خلق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الشهيد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الرّياء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 وخفيّ ، فالجليّ ظاهر ، والخفيّ إنّما يطّلع عليه أولوا المكاشفة والمعاملة لله تعالى ، كما روي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طلب الغزو وتاقت نفسه إليه وتفقّدها فإذا هو يحبّ المدح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غاز ، فتركه ، فتاقت نفسه إليه ، فأقبل يعرض عن </w:t>
      </w:r>
      <w:r>
        <w:rPr>
          <w:rStyle w:val="FootnoteAnchor"/>
          <w:rtl w:val="true"/>
        </w:rPr>
        <w:footnoteReference w:id="639"/>
      </w:r>
      <w:r>
        <w:rPr>
          <w:rFonts w:ascii="Amiri" w:hAnsi="Amiri" w:eastAsia="Amiri" w:cs="Amiri"/>
          <w:color w:val="111111"/>
          <w:sz w:val="28"/>
          <w:sz w:val="28"/>
          <w:szCs w:val="28"/>
          <w:rtl w:val="true"/>
          <w:lang w:bidi="ar-SA"/>
        </w:rPr>
        <w:t xml:space="preserve">ذلك الرّياء حتّى أزاله ، ولم يزل يتفقّدها شيئا بعد شيء حتّى وجد الإخلاص مع بقاء الانبعاث فاتّهم نفسه ، وتفقّد أحوالها فإذا هو يحبّ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مات شهيدا ، لتحسن سمعته في النّاس بعد موته ، الى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التّكليف باستيصال عروق الأخلاق الرّديّة لكلّ النّاس في أوّل التّكليف عسر وحرج عظيم لو لم نقل أنّه تكليف بما لا يطاق ، ولذلك جعل المناص من ذلك طائفة من الصّوفيّة بأخذ طريقة الملامة ، وجعلوا يباشرون الأمور الرّذيلة ، بل الأفعال الشّنيعة والأعمال القبيحة لإسقاط نفوسهم من أعين النّاس حتّى لا يبقى لهم داعية ليتوصّلوا بذلك الى اكتساب المنال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كلّ ذلك معصية ومخالفة للشرع مذموم ، ومبادرة الى الهلكة برجاء النّجاة ، وهو مذموم بالعقل والشّرع ، فترخيص الشّارع لأكل اللّحم ، بل الأمر به مع كونه مقويّا للقوة البهيمية ، لا ينفكّ عن تقوية تلك العروق ومعالجاته التي ذكرها الشّارع ، وإن كانت دافعة لها ، ولكن لم يجر عادة اللّه تعالى بذلك في أغلب النّاس</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ما يقتضيه دقيق النّظر هنا ، غير ما اقتضته الأنظار الجليّة ، فنستعين </w:t>
      </w:r>
    </w:p>
    <w:p>
      <w:pPr>
        <w:pStyle w:val="BookText"/>
        <w:rPr/>
      </w:pPr>
      <w:r>
        <w:rPr>
          <w:rFonts w:ascii="Amiri" w:hAnsi="Amiri" w:eastAsia="Amiri" w:cs="Amiri"/>
          <w:color w:val="111111"/>
          <w:sz w:val="28"/>
          <w:sz w:val="28"/>
          <w:szCs w:val="28"/>
          <w:rtl w:val="true"/>
          <w:lang w:bidi="ar-SA"/>
        </w:rPr>
        <w:t>اللّه على إلهام الحقّ والصّواب وإصابة التّحقيق في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من التّفصيل في المسألة والفرق بين مسائل الأصول قول بالفصل وخرق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لدعوى الإجماع في هذا المقام ، إذ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صدد بيان إثبات الشّرع ، مع أنّ عدم وجدان القول بعدم الفصل ليس قولا بعدم الفصل ، بل الظّاهر وجود القول بذلك في الجملة ، كما يظهر من الشّارح الجواد رحمه‌اللّه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تقرّر بما قرّرنا أنّ الجزم المطلق يكفي في سقوط الإثم مع عدم التّقصير إذا حصل له الجزم ، ويكتفى بالظنّ إذا لم يمكنه تحصيل الجزم ، ولا دليل على وجوب تحصيل الجزم بتفاصيله الخاصّ المسمّى باليقين في الاصطلاح ، وهو ما لا يقبل الزّوال المطابق للواقع ، ولا تحصيل ما يقبله ولكن كان مطابقا للواقع ، وترتّب أحكام الكفر على بعض الصّور في الدّنيا لا نمنعه ، ولا ينافي الحكم بسقوط الإثم ، كما سنبيّنه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تحصيل العقائد الأصوليّة يتصوّر على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بالنّظر 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بالتّقليد ، نظير ما يحصل في الفروع ، أعني ما لا يستلزم الظنّ التّفصيليّ بها وإن أمكن حصول ظنّ إجماليّ كما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بالتّقليد مع حصول الجزم بها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كلمات الأصوليّين إنّما هي في الأوّلين ، وأنّ مرادهم بالتّقليد هو تقليد المجتهد الكامل ، نظير التّقليد في الفروع المتداول بينهم المصطلح عندهم ، </w:t>
      </w:r>
    </w:p>
    <w:p>
      <w:pPr>
        <w:pStyle w:val="BookText"/>
        <w:rPr/>
      </w:pPr>
      <w:r>
        <w:rPr>
          <w:rFonts w:ascii="Amiri" w:hAnsi="Amiri" w:eastAsia="Amiri" w:cs="Amiri"/>
          <w:color w:val="111111"/>
          <w:sz w:val="28"/>
          <w:sz w:val="28"/>
          <w:szCs w:val="28"/>
          <w:rtl w:val="true"/>
          <w:lang w:bidi="ar-SA"/>
        </w:rPr>
        <w:t xml:space="preserve">لا مجرّد الأخذ بقول الغير وإن لم يكن مجتهدا ، وهذا مختصّ بالّذين زالت </w:t>
      </w:r>
      <w:r>
        <w:rPr>
          <w:rStyle w:val="FootnoteAnchor"/>
          <w:rtl w:val="true"/>
        </w:rPr>
        <w:footnoteReference w:id="640"/>
      </w:r>
      <w:r>
        <w:rPr>
          <w:rFonts w:ascii="Amiri" w:hAnsi="Amiri" w:eastAsia="Amiri" w:cs="Amiri"/>
          <w:color w:val="111111"/>
          <w:sz w:val="28"/>
          <w:sz w:val="28"/>
          <w:szCs w:val="28"/>
          <w:rtl w:val="true"/>
          <w:lang w:bidi="ar-SA"/>
        </w:rPr>
        <w:t>غفلتهم وحصل لهم العلم بأنّ اللّازم على المكلّف إمّا الاجتهاد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 المحقّق البهائي رحمه‌اللّه </w:t>
      </w:r>
      <w:r>
        <w:rPr>
          <w:rStyle w:val="FootnoteAnchor"/>
          <w:rtl w:val="true"/>
        </w:rPr>
        <w:footnoteReference w:id="641"/>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اشتراط القطع يرجع الكلام ، يعني الكلام في جواز التّقليد وعدمه أيضا ، التّقليد بهذا المعنى ، إذ هو الذي لا يفيد إلّا الظنّ ، لا المعنى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حصول الجزم من تقليد المجتهد الكامل لهؤلاء الأزكياء الّذين زالت </w:t>
      </w:r>
      <w:r>
        <w:rPr>
          <w:rStyle w:val="FootnoteAnchor"/>
          <w:rtl w:val="true"/>
        </w:rPr>
        <w:footnoteReference w:id="642"/>
      </w:r>
      <w:r>
        <w:rPr>
          <w:rFonts w:ascii="Amiri" w:hAnsi="Amiri" w:eastAsia="Amiri" w:cs="Amiri"/>
          <w:color w:val="111111"/>
          <w:sz w:val="28"/>
          <w:sz w:val="28"/>
          <w:szCs w:val="28"/>
          <w:rtl w:val="true"/>
          <w:lang w:bidi="ar-SA"/>
        </w:rPr>
        <w:t>عنهم الغفلة المتفطّنين لأنّ تكليفهم أحد الأمرين ، فهو يرجع أيضا الى النّظر والاجتهاد مع المعرفة بأنّه نظر واجتهاد ، فإنّه يثبت أوّلا بالنّظر صدق المجتهد ، ثمّ يتبعه فيرجع الى القسم الأوّل ، ولكن حصول الجزم نادر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الجزم الحاصل لغير هؤلاء من تقليد غير المجتهدين الكاملين ، مثل الجزم الحاصل للأطفال والنّساء والعوامّ النّاشئين عن الاعتقاد بقول آبائهم وأمّهاتهم وأساتيذهم وإن كانوا هم مقلّدين لمثلهم أيضا ، بل علمائهم المجتهدين أيضا ، مع عدم معرفة أنّ المجتهدين هم المستحقّون للاعتقاد لا غير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 ذلك خارج عن مطرح النّظر لهم في هذا المقام ،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التّقليد في الفروع ولا يجوز في الأصول ، وموضوع المسألة واحد إلّا أن يفكّك لفظ التّقليد في عنوان المسألتين وجعل المراد من المقلّد في مسألة الأصول </w:t>
      </w:r>
    </w:p>
    <w:p>
      <w:pPr>
        <w:pStyle w:val="BookText"/>
        <w:rPr/>
      </w:pPr>
      <w:r>
        <w:rPr>
          <w:rFonts w:ascii="Amiri" w:hAnsi="Amiri" w:eastAsia="Amiri" w:cs="Amiri"/>
          <w:color w:val="111111"/>
          <w:sz w:val="28"/>
          <w:sz w:val="28"/>
          <w:szCs w:val="28"/>
          <w:rtl w:val="true"/>
          <w:lang w:bidi="ar-SA"/>
        </w:rPr>
        <w:t xml:space="preserve">من لم يأخذ العقيدة من الدّليل التّفصيليّ الخاصّ الذي هو غير حسن الظنّ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فيشمل ما نحن فيه ، فحينئذ يحتمل القسم الثّالث 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الجزم للعارف العالم المتفطّن لمعنى الجزم والظنّ ، والفرق بين المجتهد وغير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الجزم والاطمئنان لمثل الأطفال والنّسوان والعوامّ مع عدم تأمّلهم في معنى الجزم والظنّ ، وعدم تفطّنهم لاحتمال عدم جواز الأخذ ممّن أخذوه ، والفرق بين آبائهم وامّهاتهم وعلمائهم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 فيمكن إدخالها في القسم الأوّل كما أشرنا ، إنّما الإشكال في الصّورة الثّانية ، والكلام فيها هو نظير الكلام في تقليد آبائهم وأمّهاتهم في الفروع كما مرّ في القانون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تقليدهم هنا هو الرّكون إليهم والإذعان بقولهم والاعتماد عليهم ، وهو يفيد غالبا الاطمئنان والسّكون والجزم في ظاهر النّظر لهؤلاء إذا خلت نفوسهم عن المشائب وغفلت عن الشّكوك والشّبهات لعدم عرض مخالفات الطّرائق والاحتجاجات عليها ، فحينئذ الكلام في سقوط التّكليف عن هؤلاء وعدم السّقوط ، وأنّه هل يجب عليهم النّظر أو يكفي ما حصل لهم من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أنّ النّافي لوجوب النّظر مستظهر لأنّ المكلّف حينئذ غافل عن الوجوب بالفرض ، ويحسب اعتماده على مثل ذلك أوج معرفة كماله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قرع سمعه أنّه يلزم عليه النّظر تفصيلا وأن يكون أخذ الاعتقاد بالدّليل التّفصيليّ لا الإجماليّ ، بمعنى الحاصل بالاعتماد على الغير ، ومع ذلك قصّر في ذلك واكتفى بالتّقليد ، فهو على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بسبب ذلك له الشّك ويزول عنه السّكون والاطمئنان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 أنّ ذلك مقصّر آثم غير مؤمن ، لعدم حصول الإذعان له أصلا ، فإذا تقاعد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فلا ريب في أنّه آثم غير معذور ، وليس من جملة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الكلام في حاله ، ولا يحسن أن يدخل ذلك في محلّ النّزاع إذ لا أظنّ أحدا أنّه قال بجواز مثل هذا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يحصل له الشّك ، بل اطمئنانه باق على حاله ، وقد يظنّ أنّ الأمر بالنّظر حينئذ أمر تعبّدي وواجب آخر ، ولا يخدش في إذعانه أصلا ، كما نشاهد ذلك في الفروع أنّ بعضهم قد يظنّ أنّ عرض الصّلاة على المجتهد واجب على حدة ، بل قد يزيد هذا الشّخص في إذعانه بما قرع سمعه من وجوب النّظر ، فإنّ العالم الواعظ من أهل ملّته إذا نبّهه على أنّ مسألة الإمامة خلافيّة ، وللمخالفين أيضا أدلّة على مذهبهم لا بدّ أن يلاحظ ثمّ يختار مذهب الإماميّة ، يدخل في ذهنه أنّ هذا العالم المتبحّر الورع مع وجود الدّليل على مذهب المخالفين ترك مذهبهم وأخذ هذا المذهب ، مع معرفته بوجوب النّظر والاجتهاد ، وهذا المذهب ممّا لا يأتيه الباطل أبدا ، فيقصر في النّظر ويسامح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أيضا مثل السّابق في الغفلة عن حقيقة الأمر ، والظّاهر أنّه أيضا معذور إلّا في ترك هذا الواجب ، وسيجيء الكلام في حاله وأنّه فاسق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هذا الكلام لا يتفاوت فيه الحال بين الموافق والمخالف والمسلم والكافر على ما اقتضاه قواعد العدليّة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بتعذيب الكفّار والمخالفين دون المسلمين والشّيعة خروج عن العدل ، وذلك لا ينافي ثبوت أحكام الكفر لهم في الدّنيا مثل الحكم بنجاستهم ووجوب جهادهم وقتالهم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النجاسة فلأنّه أمر تعبّديّ ولا ريب أنّ الكلب والخنزير أبعد عن التّقصير من الكفّار ، ومع ذلك فيحكم بنجاستهما ، وكذلك أطفال الكفّار قبل التّمييز ، فهذا حكم وضعيّ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بالنّجاسة إيلام لهم بلا وجه وإن كان في دار الدّنيا ، وهو أيضا ظلم ، لأنّ الحاكم بنجاستهم هم المسلمون ، وهم لا يعتقدون أنّ ذلك من اللّه تعالى ، بل لا يعتنون بقول المسلمين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إنّا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النّواصب بحليّة دمائنا وأعراضنا يوجب الظّلم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جاهل هذه العقيدة مهينا عند اللّه تعالى فهو من توابع هذه الاستعداد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الاستعدادات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كنجاسة الكلب ، وهي راجعة الى أسرار القدر المنهيّة عن الخوض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جواز أسرهم وبيعهم وشرائهم ، فإنّه ليس حالهم فوق حال العبد والإماء المؤمنين المتولّدين على الفطرة ، النّاسكين السّالكين على نهاية طريقة الورع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جهادهم وقتالهم ، وأمّا من تفطّن منهم وحصل له الشّك وقصّر في النّظر ،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لم يتفطّن لذلك ، بل حسب أنّ الحقّ معه والباطل مع المسلمين ، ولم يتفطّن لوجوب النّظر أصلا ؛ فهو ليس بأعلى شأنا من المسلمين إذا تترّس بهم الكفّار ولم يمكن دفاع الكفّار عن بيضة الإسلام إلّا بقتلهم ، فحينئذ فالفرق بين مقلّدة المسلمين ومقلّدة الكفّار إنّما هو في غير الإثم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قاعدة العدل تمنعنا عن الإقدام في الفرق فيما لا فرق بينهم أصلا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الآيات والأخبار الدالّة على خلود الكفّار في النّار ، فلا يتبادر منها أمثال </w:t>
      </w:r>
    </w:p>
    <w:p>
      <w:pPr>
        <w:pStyle w:val="BookText"/>
        <w:rPr/>
      </w:pPr>
      <w:r>
        <w:rPr>
          <w:rFonts w:ascii="Amiri" w:hAnsi="Amiri" w:eastAsia="Amiri" w:cs="Amiri"/>
          <w:color w:val="111111"/>
          <w:sz w:val="28"/>
          <w:sz w:val="28"/>
          <w:szCs w:val="28"/>
          <w:rtl w:val="true"/>
          <w:lang w:bidi="ar-SA"/>
        </w:rPr>
        <w:t>هؤلاء ، بل الظّاهر من الكافر هو من كفر وستر الحقّ بعد ظهوره ، وهذا أمر وجوديّ لا يمكن حصوله إلّا مع التّنبيه والتّقصير ، ولعلّ تعريف أكثر المتكلّمين بأنّه عدم الإيمان ممّن شأنه الإيمان ، أريد به عدم الملكة بالنسبة الى المرتبة الأدنى من كليّاتها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ممّن شأنه الإيمان هو الذي تمّت </w:t>
      </w:r>
      <w:r>
        <w:rPr>
          <w:rStyle w:val="FootnoteAnchor"/>
          <w:rtl w:val="true"/>
        </w:rPr>
        <w:footnoteReference w:id="643"/>
      </w:r>
      <w:r>
        <w:rPr>
          <w:rFonts w:ascii="Amiri" w:hAnsi="Amiri" w:eastAsia="Amiri" w:cs="Amiri"/>
          <w:color w:val="111111"/>
          <w:sz w:val="28"/>
          <w:sz w:val="28"/>
          <w:szCs w:val="28"/>
          <w:rtl w:val="true"/>
          <w:lang w:bidi="ar-SA"/>
        </w:rPr>
        <w:t>عليه الحجّة وقصّر ، فهو مثل إطلاق الأعمى على الإنسان لا على العقرب ، أو يجعل تعريفا للكافر الذي يجري عليه الأحكام الفقهيّة لا من يعذّب ويخلّد في النّار في الآخرة ، فإنّ ذلك يكفي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الأمر أنّهم ممّا لم يسلموا ولم يؤمنوا ، وأمّا أنّهم ممّن كفروا ، فيشكل انفهامهم عن 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هذا المقام ، أنّ الإنسان إمّا أن يتفطّن لوجوب معرفة الأصول في الجملة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 يلحق بالبهائم كالمجانين ، لا يتعلّق بهم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 فهو إمّا في حال خلوّ النّفس عن كلّ خيال ودين ومذهب ، مثل أن يكون إنسان في بلاد خالية عن مسلم أو عارف ، أو يداخله ملاحظة حال غيره المتديّن بدين أو مذهب مثل أبيه وأمّه وأستاذه ، وعلى أيّ التّقديرين ، فإمّا يأخذ طريقته بمعونة عقله ويطمئنّ بها ، أو يحصل له ظنّ بطريقته ، أو يبقى متردّدا ومتحيّرا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 فيسقط عنه التّكليف بشيء آخر لغفلته عن وجوب شيء آخر </w:t>
      </w:r>
    </w:p>
    <w:p>
      <w:pPr>
        <w:pStyle w:val="BookText"/>
        <w:rPr/>
      </w:pPr>
      <w:r>
        <w:rPr>
          <w:rFonts w:ascii="Amiri" w:hAnsi="Amiri" w:eastAsia="Amiri" w:cs="Amiri"/>
          <w:color w:val="111111"/>
          <w:sz w:val="28"/>
          <w:sz w:val="28"/>
          <w:szCs w:val="28"/>
          <w:rtl w:val="true"/>
          <w:lang w:bidi="ar-SA"/>
        </w:rPr>
        <w:t>عليه ، وإن كان اطمئنانه من جهة حسن ظنّه بأبيه وأمّه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ما صادف الحقّ وعدمه في عدم العقاب والإثم وإن ثبت الفرق من جهة الثّمرات الدّنيويّة من ترتّب الأحكام الشّرعيّة لقبح تكليف الغافل ، ولا ينبغي النّزاع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بين أفراد المعارف الخمسة حتّى لو كبر صغير في جماعة الطّبيعيّين أو الدّهريين وفرض أنّه لم يتفطّن للتفكّر في بطلان طريقتهم ، فهو كذلك ، فضلا عن الفرق المختلفة في الإسلام وشعبه وطرائقه ، فإذا عرف الطّفل بالفطرة أو بالسّماع من أبيه وأمّه وجود الصّانع في الجملة ، وحصل في ذهنه أنّه جسم وأنّه في السّماء ، ولم يتفطّن لغير ذلك ولم يسمع من غيره تنبيها على ذلك حتّى كبر فلا إثم عليه ولا مؤاخذة ، حتّى إذا تفطّن لاحتمال الخلاف أو سمع من غيره المنع من اعتقاد ذلك بحيث يحصل له التّزلزل فحينئذ يجب عليه الفحص والنّظر ، والمقصّر فيه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يتفطّن المكلّف ، لأنّ اطمئنانه الحاصل له هل هو يقين في نفس الأمر بمعنى عدم قبول التّشكيك بعد ما صادفه المشكك ، إنّما الكلام بعد زوال الاطمئنان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زوال الاطمئنان ، فإمّا أن يبقى له الظنّ أو يحصل له الشّك مع معرفة أنّه ظنّ أو شكّ ، فحينئذ إذا تفطّن لوجوب المعرفة وتفطّن أنّه لم يحصل له الاطمئنان ، فإن أمكن حصول الاطمئنان له بسبب الاعتماد على شخص آخر أفضل عن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فكالأوّل ، وإلّا فلا ريب في وجوب تحصيل ما يحصل به الاطمئنان ، فالّذي يحصل به الاطمئنان على قول شخص كامل من جهة كماله أو النّظر والاجتهاد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الحقيقة الرّجوع الى ذلك الشّخص أيضا نوع من النّظر والاجتهاد كما أشرنا إليه مرارا ، ثمّ إذا آل الأمر بعد زوال الاطمئنان أو في أوّل الأمر الى الرّجوع الى النّظر أو الاعتماد على شخص كامل فحينئذ ينقسم النّظر 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الاعتماد على ذلك الشّخص ، إذ النّظر قد يفيد القطع ، وقد يفيد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الرّجوع الى شخص ، فإنّ من تردّد أمره بين صيرورته يهوديّا أو مسلما أو إماميّا أو مخالفا ، فقد يحصل له بسبب الاعتماد على عالم الاطمئنان الذي يحسبه قطعا وجزما ، وإن أمكن في نفس الأمر زواله بتشكيك المشكّك ، وكذلك بسبب الأدلّة التي ينظر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يحصل له ظنّ بصحة الإسلام أو التّشيّع ولا يحصل له القطع ، فحينئذ ، فهل يجب عليه تجديد النّظر وتكريره ليحصل له القطع والاطمئنان أو التّفحّص عن الأعلم والأفضل الذي تطمئنّ به النّفس ، أو يكفي الاكتفاء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يجوز فيه الاكتفاء بالظنّ مهما أمكن النّظر والاجتهاد واحتمل حصول القطع لعدم زوال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 هذا الشّخص كحالنا في المسائل الفقهيّة ، إذ كثيرا ما يحصل لنا الظنّ في بادئ النّظر في المسألة قبل الخوض التّامّ في الأدلّة بأحد طرفي المسألة ، ولا نعمل به لعدم حصول الاطمئنان وزوال الخوف عن المؤاخذة بمجرّد ذلك ، ولكن إذا استفرغنا الوسع وأحسسنا العجز عن المزيد عليه ، فنكتفي حينئذ بظنّنا ، فنقول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النّظر فوق ما أعمله وأحسّ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العجز عن تحصيل العلم ، فتكليفه بتحصيل العلم أيضا تكليف بما لا يطاق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اتّفق لناظر في مسألة النّبوّة أو الإمامة بعد التّخلية وبذل الجهد التّامّ ، ظنّ بأحد الطّرفين ولم يمكن تحصيل القطع ، فالظّاهر أنّه يكفيه حينئذ الظنّ ، ولا يجب تحصيل اليقين</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شيمته الإنصاف وترك العصبيّة لا يأبى عن هذا الكلام ، وقد ينكر تحقّق هذه الصّورة ، وأنت خبير بأنّها غير عزيزة ، فإنّ من تولّد في بلاد المخالفين ولم يسمع من علمائهم إلّا التبرّي عن الشّيعة وكونهم أكفر الكفرة ، ولم يسمع إلّا أحاديثهم الموضوعة في مدح خلفائهم ، ولو فرض أنّه سمع بعض أخبار الشّيعة لكان سمعها مع تأويلها المطابق لآرائهم ورأى أدلّتهم على مذهبهم مموّهة بالمقرّبات ، مشبعة في إتمام مقاصدهم بما يقرّون على الإشباع ، وأدلّة الشّيعة شعثة منكسرة الرّأس واليد ، مقطوعة الأطراف متروكة مواضع الدّلالة ، إذا بذل جهده ولم يحصل له إلّا الظنّ بأحد الطّرفين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مكلّف بالعلم ، ويقال بترجيح المرجوح ، غاية الأمر أنّه بسبب الاحتمال النّفس الأمريّ يتوقّف عن الحكم القطعيّ بنفس الأمر ، وهو لا ينافي لزوم متابعته لدين من حصل له الظنّ بحقيّته ، وقد عرفت وستعرف أنّ القول بأنّ أدلّة المعارف كلّها ممّا يوجب اليقين حتّى للعوامّ وغير الكاملين من العلماء ، وأنّ عدم الإصابة كاشف عن التّقصير غير تمام ، ولو سلّم ، فإنّما يسلّم في بعض مجملات المعارف لا في كلّها ولا في تفاصيل بعض ما له دليل يوجب اليقين في الجملة ، وفي العلماء الكاملين لا غيرهم ، فالأحسن أن يجعل محلّ النّزاع هي هذه الصورة ، وأنّ المراد هل يجب النّظر المحصّل للقطع في صورة إمكان حصوله أم يجوز الاكتفاء بالظنّ الحاصل له؟ وأن لا يفرّق بين كون النّظر إجماليّا حاصلا له ولو بحسن ظنّه بشخص ، أو تفصيليّا حاصلا من دليل ، فتأمّل حتى لا يذهب عليك أنّ إطلاق التّفصيليّ على مقابل الإجماليّ بهذا المعنى لا ينافي كونه إجماليّا بالمعنى الذي يأتي من عدم اشتراط ملاحظة ترتيب المقدّمتين تفصيلا ، والمعرفة بتفاصيل مصطلحات أرباب الميزان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ممّا ذكرنا ، أنّه ينبغي أن يكون محلّ النّزاع في النّظر في الأصول إنّما هو إذا حصل الخوف من جهة تفطّنه لوجوب شكر المنعم في أوّل النّظر كما سيجيء ، أو إذا حصل الخوف له بعد زوال الاطمئنان الحاصل له أوّلا من أيّ طريق حصل ، فالمشهور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والمخالف يجوّز التّقليد بالمعنى الأوّل ، أعني ما يساوق التّقليد في الفروع ، وإذا انحصر النّزاع في ذلك فالحقّ مع جمهور علمائنا من وجوب النّظر وليس من باب الفروع حتّى يكتفى بالظنّ مع إمكان تحصيل القطع أيضا كما مرّ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فالمختار هو أنّ عند التّفطّن في أوّل الأمر وزوال الاطمئنان بعد حصوله يلزم النّظر والتّفحّص حتّى يحصل القطع ، لعدم زوال الخوف للنفس من المضرّة إلّا بذلك ، وما لا يتمّ الواجب إلّا به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يقدر على تحصيل القطع ، فيكتفي بالظنّ ، للزوم التّكليف بالمحال لولاه ، وسيجيء بيان الأدلّة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تحصيل اليقين بمعنى الجزم الثّابت المطابق للواقع مطلقا ، فهو في غاية البعد ، إذ قد يحصل الجزم بنفس الأمر ويزول بتشكيك المشكّك ، وأكثر النّاس إيمانهم من هذا القبيل إن كانوا جازمين ، فإذا جاز زوال المطابق فكيف بغير المطابق</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من عدم زوال الخوف إلّا بتحصيل اليقين مع الإمكان على الإطلاق أيضا لا يخلو عن إشكال ، بل لا بدّ من التّفصيل ، فإنّا إذا دار أمرنا بين الإذعان بوجود الصّانع وبعثه للنبيّ صلى‌اللّه‌عليه‌وآله‌وسلم وحقيّة المعاد وعدم المذكورات ، فالظنّ بوجود المذكورات يزيل الخوف ، لأنّ ما يتصوّر فيه الخوف إنكار المذكورات لا الإقرار ، بخلاف دوران الأمر بين النّبيّين والوصيّين عليهم‌السلام مثلا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p>
    <w:p>
      <w:pPr>
        <w:pStyle w:val="BookText"/>
        <w:rPr/>
      </w:pPr>
      <w:r>
        <w:rPr>
          <w:rFonts w:ascii="Amiri" w:hAnsi="Amiri" w:eastAsia="Amiri" w:cs="Amiri"/>
          <w:color w:val="111111"/>
          <w:sz w:val="28"/>
          <w:sz w:val="28"/>
          <w:szCs w:val="28"/>
          <w:rtl w:val="true"/>
          <w:lang w:bidi="ar-SA"/>
        </w:rPr>
        <w:t>كون الاعتقاد يقينيّا مطلوب بالذّات ، وحصول اليقين مطلوب من جهة الثّبات وعدم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نمنع وجوبه أوّلا ، وعدم زوال اليقين بمعنى الاعتقاد الجازم المطابق للواقع الذي يسمّيه بعضهم بشبه اليقين ثانيا ، فإنّه قد يزول بالشّبهة وقد يزول حكمه بسبب الإنكار عنادا ، هذا حال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والثّالث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يحصل له الظنّ أو يبقى 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التّفطّن والشّعور يعرف حاله ممّا ذكرنا في القسم الأوّل من أنّ الحق فيه أيضا وجوب النّظر الى أن يحصل الاطمئنان ، ومع عدم الإمكان فيكتفى بالظّنّ ، والمتردّد متوقّف حتى يهديه اللّه الى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تمهّد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جواز التّقليد في الأصول وعدمه ، فالمشهور المعروف من مذهب أصحابنا ، وأكثر أهل العلم ،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منهم المحقّق الطوسي رحمه‌اللّه الى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طائفة الى حرمة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هاهنا مقامات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يجب معرفة اللّه أم لا؟</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أو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إذا ثبت بالعقل أو بالشّرع ، فهل يكفي في المعرفة التّقليد أو يجب الاجتهاد؟</w:t>
      </w:r>
    </w:p>
    <w:p>
      <w:pPr>
        <w:pStyle w:val="BookText"/>
        <w:rPr/>
      </w:pPr>
      <w:r>
        <w:rPr>
          <w:rFonts w:ascii="Amiri" w:hAnsi="Amiri" w:eastAsia="Amiri" w:cs="Amiri"/>
          <w:color w:val="111111"/>
          <w:sz w:val="28"/>
          <w:sz w:val="28"/>
          <w:szCs w:val="28"/>
          <w:rtl w:val="true"/>
          <w:lang w:bidi="ar-SA"/>
        </w:rPr>
        <w:t>وهل يكفي الظنّ بها أو يجب القطع؟</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اشتراط القطع ، هل يكفي مطلق الجزم أو يلزم اليقين المصطلح أي الجزم الثّابت المطابق للواقع؟ </w:t>
      </w:r>
    </w:p>
    <w:p>
      <w:pPr>
        <w:pStyle w:val="BookText"/>
        <w:rPr/>
      </w:pPr>
      <w:r>
        <w:rPr>
          <w:rFonts w:ascii="Amiri" w:hAnsi="Amiri" w:eastAsia="Amiri" w:cs="Amiri"/>
          <w:color w:val="111111"/>
          <w:sz w:val="28"/>
          <w:sz w:val="28"/>
          <w:szCs w:val="28"/>
          <w:rtl w:val="true"/>
          <w:lang w:bidi="ar-SA"/>
        </w:rPr>
        <w:t>وعلى فرض كفاية الجزم مطلقا هل يلزم المطابقة للواقع أو لا؟</w:t>
      </w:r>
    </w:p>
    <w:p>
      <w:pPr>
        <w:pStyle w:val="BookText"/>
        <w:rPr/>
      </w:pPr>
      <w:r>
        <w:rPr>
          <w:rFonts w:ascii="Amiri" w:hAnsi="Amiri" w:eastAsia="Amiri" w:cs="Amiri"/>
          <w:color w:val="111111"/>
          <w:sz w:val="28"/>
          <w:sz w:val="28"/>
          <w:szCs w:val="28"/>
          <w:rtl w:val="true"/>
          <w:lang w:bidi="ar-SA"/>
        </w:rPr>
        <w:t>وقد مرّ الكلام في كثير من هذه الأقسام ، والنّزاع في المقام الأوّل بين مثبتي الصّانع ومنكريه ، وفي المقام الثّاني بين الحكماء والإماميّة والمعتزلة وبين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فالأشاعرة يقولون بالثّاني ، والباقون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هو المسألة المبحوث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الأوّل يستغنى عن البحث عنه بالبحث في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 ، فهو أنّ الإماميّة والمعتزلة والحكماء يقولون بوجوبه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الحكماء فنظرهم في معرفة الأشياء بالذّات ، ولا يقولون بشريعة حتّى يقع الخلاف بينهم في كونه شرعيّا أم لا ، فينحصر طريقة إثباته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وطريقه أنّ كلّ عاقل يراجع نفسه يرى أنّ عليه نعماء ظاهرة وباطنة ، جسميّة وروحانيّة ممّا لا يحصى كثرة ولا يشكّ ولا يريب أنّها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العاقل إن لم يلتفت الى منعمه ولم يعترف له بإحسان ولم يذعن بكونه منعما ولم يتقرّب الى مرضاته ، يذمّه العقلاء ويستحسنون سلب تلك النّعمة عنه ، وهذا معنى الوجوب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إذا رأى العاقل نفسه مستغرقة بالنّعم العظام ، يجوّز أنّ المنعم بها قد أراد منه الشّكر عليها ، وإن لم يشكرها يسلبها عنه ، فيحصل له خوف العقوبة ، ولا أقلّ من سلب تلك النّعم ودفع الخوف عن النّفس واجب مع القدرة ، وهو قادر على ذلك ، فلو تركه كان مستحقّا للذّم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 وجوب شكر المنعم ووجوب إزالة الخوف عن النّفس ، وهو لا يتمّ إلّا بمعرفة المنعم حتّى يعرف مرتبته ليشكره على ما يستحقّه ، فهذا دليل على وجوب </w:t>
      </w:r>
    </w:p>
    <w:p>
      <w:pPr>
        <w:pStyle w:val="BookText"/>
        <w:rPr/>
      </w:pPr>
      <w:r>
        <w:rPr>
          <w:rFonts w:ascii="Amiri" w:hAnsi="Amiri" w:eastAsia="Amiri" w:cs="Amiri"/>
          <w:color w:val="111111"/>
          <w:sz w:val="28"/>
          <w:sz w:val="28"/>
          <w:szCs w:val="28"/>
          <w:rtl w:val="true"/>
          <w:lang w:bidi="ar-SA"/>
        </w:rPr>
        <w:t>معرفة اللّه تعالى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الى هنا يثبت وجوب معرفة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تحصيل المعرفة هل يمكن فيه الرّكون الى قول عالم مثلا والإذعان بما يقوله في وصف ذلك المنعم وحاله ، أو يجب النّظر ، فهذا هو الكلام في المقام الثّالث ، فيلحق بما مرّ من تقرير الدّليل ، أنّ المعرفة إنّما تتمّ بالنّظر ، لأنّ التّقليد لا يفيد إلّا الظنّ ، وهو لا يزيل الخوف ، وما لا يتمّ الواجب إلّا به فهو واجب ، فالنظر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على هذا الدّليل إمّا على عدم إفادته لوجوب تحصيل المعرفة ، أو على عدم إفادته لوجوب كون التّحصيل على سبيل الاجتهاد ، فقد يمنع استلزام مجرّد التّجويز الخوف ، وأنّ ذلك ربّما يحصل لبعض النّاس دون بعض ، فلا وجه للإطلاق ، كمن قلّد محقّا وجزم به واطمأنّت </w:t>
      </w:r>
      <w:r>
        <w:rPr>
          <w:rStyle w:val="FootnoteAnchor"/>
          <w:rtl w:val="true"/>
        </w:rPr>
        <w:footnoteReference w:id="644"/>
      </w:r>
      <w:r>
        <w:rPr>
          <w:rFonts w:ascii="Amiri" w:hAnsi="Amiri" w:eastAsia="Amiri" w:cs="Amiri"/>
          <w:color w:val="111111"/>
          <w:sz w:val="28"/>
          <w:sz w:val="28"/>
          <w:szCs w:val="28"/>
          <w:rtl w:val="true"/>
          <w:lang w:bidi="ar-SA"/>
        </w:rPr>
        <w:t>نفسه ، وإن فرض احتمال التّضرّر بالتّقليد فهو لا يوجب الخوف ، وإن فرض حصول الخوف فقد يزول بما ظنّ به إذا شكره على حسب ما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قلّد مبطلا واطمأنّ به وجزم ، فلا يحصل له خوف أصلا بتركه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جميع ذلك يظهر ممّا فصّلناه في المقدّمة ، إذ نحن لا نحكم بالوجوب مطلقا ، ولا بدّ أن ينزّل إطلاق كلام العلماء مثل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وغيره على ذلك ، إذ من أصولهم الممهّدة وقواعدهم المسلّمة </w:t>
      </w:r>
    </w:p>
    <w:p>
      <w:pPr>
        <w:pStyle w:val="BookText"/>
        <w:rPr/>
      </w:pPr>
      <w:r>
        <w:rPr>
          <w:rFonts w:ascii="Amiri" w:hAnsi="Amiri" w:eastAsia="Amiri" w:cs="Amiri"/>
          <w:color w:val="111111"/>
          <w:sz w:val="28"/>
          <w:sz w:val="28"/>
          <w:szCs w:val="28"/>
          <w:rtl w:val="true"/>
          <w:lang w:bidi="ar-SA"/>
        </w:rPr>
        <w:t>عدم تكليف الغافل وتكليف ما لا يطاق ، وإنكار حصول الخوف مطلقا مكابرة سيّما مع ملاحظة اختلاف العقلاء في تلك المسائل ، وسيّما مع تبليغ النبيّ صلى‌اللّه‌عليه‌وآله‌وسلم والتّكليف بالنّظر الى المعجزة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المراد بذلك الاستدلال أنّ العقل يحكم بوجوب النّظر في الجملة ، وأنّه لا معنى لحكم الشّرع بذلك لاستلزامه المحال كما سيجيء ، لأنّ العقل يحكم بالوجوب عموما بالنّسبة الى جميع المكلّفين ، وبالنّسبة الى جميع أحوالهم ، بل التّحقيق هو ما قدّمناه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الأشاعرة على هذا الدّليل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حكم العقل بالحسن والقبح وهو إنكار للبديهيّ كما أشرنا سابقا وحقّق مستقصى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 والنّقل يدلّان على خلافه ، أمّا النقل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الجواب عنه في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 فلأنّه إن كان وجوبه لا لفائدة فهو عبث غير جائز عقلا ، وإن كان لفائدة ، فإمّا أن تعود الى المشكور ، فهو متعال عن ذلك ، وإمّا الى الشّاكر ، فهو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الدّنيا فلأنّه مشقّة بلا حظّ ، وأمّا في الآخرة فلا استقلال للعقل فيها ، وأيضا هو تصرّف في مال الغير بدون إذنه ، فلا يجوز</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 تعود الى الشّاكر وهو محض حصول التّقرّب ، فهو حسن بالذّات ولا يقتضي فائدة أخرى ، مع أنّ عزل العقل عن حكمه بالفائدة الآجلة محض الدّعوى ، وقد أثبتناه في محلّه ، بل نحن لا نحتاج في إثبات مطلق المعاد </w:t>
      </w:r>
    </w:p>
    <w:p>
      <w:pPr>
        <w:pStyle w:val="BookText"/>
        <w:rPr/>
      </w:pPr>
      <w:r>
        <w:rPr>
          <w:rFonts w:ascii="Amiri" w:hAnsi="Amiri" w:eastAsia="Amiri" w:cs="Amiri"/>
          <w:color w:val="111111"/>
          <w:sz w:val="28"/>
          <w:sz w:val="28"/>
          <w:szCs w:val="28"/>
          <w:rtl w:val="true"/>
          <w:lang w:bidi="ar-SA"/>
        </w:rPr>
        <w:t>الى الشّرع ، والعقل حاكم به ، وليس هنا مقام بسط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توقّف الشّكر وزوال الخوف على المعرفة المستفادة من النّظر ، بل يكفي فيهما المعرفة السّابقة على النّظر التي هي </w:t>
      </w:r>
      <w:r>
        <w:rPr>
          <w:rStyle w:val="FootnoteAnchor"/>
          <w:rtl w:val="true"/>
        </w:rPr>
        <w:footnoteReference w:id="647"/>
      </w:r>
      <w:r>
        <w:rPr>
          <w:rFonts w:ascii="Amiri" w:hAnsi="Amiri" w:eastAsia="Amiri" w:cs="Amiri"/>
          <w:color w:val="111111"/>
          <w:sz w:val="28"/>
          <w:sz w:val="28"/>
          <w:szCs w:val="28"/>
          <w:rtl w:val="true"/>
          <w:lang w:bidi="ar-SA"/>
        </w:rPr>
        <w:t>شرط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عدم كفايتها ، ولكن لا نسلّم توقّفها على النّظر لجواز حصولها بالتّعليم كما هو رأي الملاحدة ، أو بالإلهام على ما يراه البراهمة ، أو بتصفية الباطن بالمجاهدات كما يراه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المذكورات تحتاج الى النّظر ليتميّز به صحيحها عن فاسدها ، وأيضا الكلام في المقدور ، يعني لا مقدور لنا من طرق المعرفة إلّا النّظر والتّعليم والإلهام من قبل الغير ؛ فليس شيء منهما مقدورا ، والتّصفية كما هو حقّها أيضا في حكم غير المقدور لاحتياجها الى مجاهدات شاقّة ومخاطرات كثيرة قلّما يفي بها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أنّ ما يتوقّف عليه الواجب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جوابه ممّا حقّقناه في محلّه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المعتزلة والإماميّة ، بل الحكماء أيضا إذا أرادوا إبطال مذهب الخصم وتعيين الحاكم لوجوب النّظر أنّه هو العقل لا غير ، فيحتاجون الى إبطال مذهب الخصم ،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بكون وجوبه شرعيّا لزم منه الدّور ، ويلزم منه إفحام الأنبياء عليهم‌السلام ، لأنّ ثبوت قولهم في معرفة اللّه تعالى موقوف على ثبوت صدقهم وصدقهم ، موقوف على وجوب النّظر الى معجزتهم ، وهو موقوف على ثبوت صدقهم وهو دور مستلزم لإفحامهم ، كما سنشير الى بيانه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ظهر أنّ انحصار الحكم بوجوب النّظر في العقل ، لا يتمّ إلّا بضميمة إبطال حكومة الشّرع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الدّليل ، أعني لزوم إفحام الأنبياء عليهم‌السلام متمّم للدليل الأوّل على انحصار الحاكم في العقل ، وإن كان الدّليل الأوّل مستقلا في إثبات أنّ العقل حاكم في الجملة ، ففي جعلهما دليلين لإثبات كون الحاكم هو العقل ،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ظهر ممّا ذكرنا ، أنّ الذي يختصّ بإثبات المقام الثّالث من هذا الدّليل هو عدم زوال الخوف إلّا بالنّظر ، وقد عرفت التّحقيق والتّفصيل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دليل الأشاعرة على وجوب المعرفة شرعا وأنّه هو 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وهو استلزام الدّور وإفحام الأنبياء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الموجبون للنظر أيضا من أصحابنا وغيرهم بالأدلّة الشّرعيّة ، وهو من وجوه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الواردة في المنع عن التّقليد عموما ، مثل ما دلّ على حرمة العمل بالظّنّ ، والقول من غير علم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يَأْمُرُكُمْ بِالسُّوءِ وَالْفَحْشاءِ وَأَنْ تَقُولُوا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يَمْلِكُ الَّذِينَ يَدْعُونَ مِنْ دُونِهِ الشَّفاعَةَ إِلَّا مَنْ شَهِدَ بِالْحَقِّ وَهُمْ يَعْلَمُونَ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هِيَ إِلَّا حَياتُنَا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نَمُوتُ وَنَحْيا وَما يُهْلِكُنا إِلَّا الدَّهْرُ وَما لَهُمْ بِذلِكَ مِنْ </w:t>
      </w:r>
    </w:p>
    <w:p>
      <w:pPr>
        <w:pStyle w:val="BookText"/>
        <w:rPr/>
      </w:pPr>
      <w:r>
        <w:rPr>
          <w:rFonts w:ascii="Amiri" w:hAnsi="Amiri" w:eastAsia="Amiri" w:cs="Amiri"/>
          <w:color w:val="111111"/>
          <w:sz w:val="28"/>
          <w:sz w:val="28"/>
          <w:szCs w:val="28"/>
          <w:rtl w:val="true"/>
          <w:lang w:bidi="ar-SA"/>
        </w:rPr>
        <w:t xml:space="preserve">عِلْمٍ إِنْ هُمْ إِلَّا يَظُنُّونَ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مِنْ قَبْلِ هذا أَوْ أَثارَةٍ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عِلْمٍ إِنْ كُنْتُمْ صادِقِينَ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يُجادِلُ فِي اللّهِ بِغَيْرِ عِلْمٍ وَلا هُدىً وَلا كِتابٍ مُنِيرٍ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بُرْهانَكُمْ هذا ذِكْرُ مَنْ مَعِيَ وَذِكْرُ مَنْ قَبْلِي بَلْ أَكْثَرُهُمْ لا يَعْلَمُونَ الْحَقَ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لَهُمْ بِهِ مِنْ عِلْمٍ إِنْ يَتَّبِعُونَ إِلَّا الظَّنَّ وَإِنَّ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الآيات تدلّ على حرمة العمل بالظنّ ، خرجت </w:t>
      </w:r>
      <w:r>
        <w:rPr>
          <w:rStyle w:val="FootnoteAnchor"/>
          <w:rtl w:val="true"/>
        </w:rPr>
        <w:footnoteReference w:id="656"/>
      </w:r>
      <w:r>
        <w:rPr>
          <w:rFonts w:ascii="Amiri" w:hAnsi="Amiri" w:eastAsia="Amiri" w:cs="Amiri"/>
          <w:color w:val="111111"/>
          <w:sz w:val="28"/>
          <w:sz w:val="28"/>
          <w:szCs w:val="28"/>
          <w:rtl w:val="true"/>
          <w:lang w:bidi="ar-SA"/>
        </w:rPr>
        <w:t>الفروع بالدّليل ، وبقي الباقي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الآيات الدالّة عليه خصوصا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لِنَعْبُدَ اللّهَ وَحْدَهُ وَنَذَرَ ما كانَ يَعْبُدُ آباؤُنا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 شاءَ الرَّحْمنُ ما عَبَدْناهُمْ ما لَهُمْ بِذلِكَ مِنْ عِلْمٍ 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آتَيْناهُمْ كِتاباً مِنْ قَبْلِهِ فَهُمْ بِهِ مُسْتَمْسِكُونَ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إِنَّا وَجَدْنا آباءَنا عَلى أُمَّةٍ وَإِنَّا عَلى آثارِهِمْ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أَرْسَلْنا مِنْ قَبْلِكَ فِي قَرْيَةٍ مِنْ نَذِيرٍ إِلَّا قالَ مُتْرَفُوها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وَإِنَّا عَلى آثارِهِمْ 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أَوَلَوْ جِئْتُكُمْ </w:t>
      </w:r>
    </w:p>
    <w:p>
      <w:pPr>
        <w:pStyle w:val="BookText"/>
        <w:rPr/>
      </w:pPr>
      <w:r>
        <w:rPr>
          <w:rFonts w:ascii="Amiri" w:hAnsi="Amiri" w:eastAsia="Amiri" w:cs="Amiri"/>
          <w:color w:val="111111"/>
          <w:sz w:val="28"/>
          <w:sz w:val="28"/>
          <w:szCs w:val="28"/>
          <w:rtl w:val="true"/>
          <w:lang w:bidi="ar-SA"/>
        </w:rPr>
        <w:t>بِأَهْدى مِمَّا وَجَدْتُمْ عَلَيْهِ آباءَكُمْ قالُوا إِنَّا بِما أُرْسِلْتُمْ بِهِ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حقّقت المقال في صدر المبحث ، لا نأبى عن العمل بمقتضاها في الجملة ، وأكثرها واردة في المتعنّتين المعاندين الّذين ظهر عليهم الحقّ وتركوه تعنّتا وأقيم عليه الحجّة من الإرشاد والهداية وكانوا يقصّرون في النّظر ، ولا تدلّ على أنّ الجاهل الغافل والذي حصل له الاطمئنان ولو بتقليد غيره من جهة حسن ظنّه به ، والذي حصل له الظنّ بطرق ولا يمكنه تحصيل أزيد منه معاقبون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الآيات وما في معناها لا تدلّ على اشتراط العلم بمعنى اليقين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حقيقة فيه عرفا ولغة ، ممنوعة ، بلّ القدر المسلّم من العرف واللّغة هو الجزم وعدم التّزلزل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تراهم يفسّرون اليقين في كتب اللّغة بالعلم وبزوال الشّك كما صرّح به الجوهري </w:t>
      </w:r>
      <w:r>
        <w:rPr>
          <w:rStyle w:val="FootnoteAnchor"/>
          <w:rtl w:val="true"/>
        </w:rPr>
        <w:footnoteReference w:id="660"/>
      </w:r>
      <w:r>
        <w:rPr>
          <w:rFonts w:ascii="Amiri" w:hAnsi="Amiri" w:eastAsia="Amiri" w:cs="Amiri"/>
          <w:color w:val="111111"/>
          <w:sz w:val="28"/>
          <w:sz w:val="28"/>
          <w:szCs w:val="28"/>
          <w:rtl w:val="true"/>
          <w:lang w:bidi="ar-SA"/>
        </w:rPr>
        <w:t>، بل الظّاهر أنّ ما ذكروه في معنى اليقين اصطلاح أرباب الفنّ لا اصطلاح اللّغة والعرف ، بل هو في اللّغة والعرف يستعمل في مقابل الشّك والاحتمال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العلم مستعمل في معان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الحاصلة في الذّهن التي قسّموها الى التصوّر والتصديق بأقسامه </w:t>
      </w:r>
    </w:p>
    <w:p>
      <w:pPr>
        <w:pStyle w:val="BookText"/>
        <w:rPr/>
      </w:pPr>
      <w:r>
        <w:rPr>
          <w:rFonts w:ascii="Amiri" w:hAnsi="Amiri" w:eastAsia="Amiri" w:cs="Amiri"/>
          <w:color w:val="111111"/>
          <w:sz w:val="28"/>
          <w:sz w:val="28"/>
          <w:szCs w:val="28"/>
          <w:rtl w:val="true"/>
          <w:lang w:bidi="ar-SA"/>
        </w:rPr>
        <w:t>من الظنّ ، والجزم الثّابت المطابق للواقع الذي يسمّونه يقينا في الاصطلاح ، والغير المطابق الذي هو عبارة عن الجهل المركّب ، والجزم المطابق الغير الثّابت الذي يسمّونه تقليدا في بعض الاصطلاحات ، واعتقادا في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على ما يشمل الأقسام الثّلاثة بل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التّصوّر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 وهذا هو الذي يدّعون أنّه هو معناه العرفيّ واللّغويّ وهو بعيد ، نعم ، هو اصطلاح أرباب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بالمعنى الأعمّ ، فيشمل الظّنّ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المعاني مجازات إلّا الجزم المطابق ، بل مطلق الجزم ، فمن يدّعي اشتراط الثّبات مع المطابقة فيخصّه باليقين المصطلح ، ومن لا ،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ظواهر لا تفيد القطع ، إذ غاية ما يفيده أصالة الحقيقة الظّنّ ، وأصل المسألة من المسائل الكلاميّة التي يشترط فيها القطع باعتراف المستدلّ ، بل لا يبقى هناك أصل حقيقة من جهة الإطلاق والعموم ، لأنّها مخصّصة بالفروع جزما ، والعام المخصّص فيه ألف كلام ، فينزل الظنّ الحاصل منه عن الظنّ الحاصل من أصل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مقصود المستدلّ من الاستدلال أنّ التّقليد ظنّ ، والظّنّ لا يجوز العمل به لهذه الآيات ، وهو مناقض لمطلبه ، إذ العمل بالظنّ إذا كان حراما فلم يتمسّك بهذه الآيات التي لا تفيد إلّا الظنّ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الظنّ مخرج بالدّليل ، يحتاج الى الإثبات ، إذ غاية ما في الباب تسليم خروج الفروع ، وهذا ليس من الفروع ، بل هو أساس الأصول والفروع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الفروع مخرج بالدّليل للزوم تكليف ما لا يطاق مع فرض ثبوت </w:t>
      </w:r>
    </w:p>
    <w:p>
      <w:pPr>
        <w:pStyle w:val="BookText"/>
        <w:rPr/>
      </w:pPr>
      <w:r>
        <w:rPr>
          <w:rFonts w:ascii="Amiri" w:hAnsi="Amiri" w:eastAsia="Amiri" w:cs="Amiri"/>
          <w:color w:val="111111"/>
          <w:sz w:val="28"/>
          <w:sz w:val="28"/>
          <w:szCs w:val="28"/>
          <w:rtl w:val="true"/>
          <w:lang w:bidi="ar-SA"/>
        </w:rPr>
        <w:t xml:space="preserve">التّكليف وسدّ باب العلم لو لم نعمل به ، فهكذا في هذه المسألة ، فإنّ التّكليف بوجوب معرفة اللّه تعالى في الجملة ثابت ، والإشكال في كيفيّته ، فإذا لم يمكن تحصيل العلم بحقيقة التّكليف في الكيفيّة ، فيكفي بالظنّ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أيضا فرعيّة ، ولا منافاة بينه وبين تعلّقها بالأصول ، فكأنّ الشّارع أوجب علينا إقامة الدّليل على ما أذعنّا به من العقائد ، ولكن هذا إنّما يثبت وجوبه بوجوب على حدة ، لا أنّه شرط تحقّق الإيمان بالمعنى المتنازع ، وهو خلاف مقتضى كلام الأكثرين ، فإنّهم يجعلونه شرط تحقّق الإيمان بالمعنى المتنازع ، وإن اكتفوا في الإيمان بمعنى الإسلام ليترتّب الثّمرات الدّنيويّة على مجرّد الإقرار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ثابت في الجملة ، والبراءة اليقينيّة لا تتحقّق إلّا بالنّظر والقطع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خروج عن الاستدلال بالآيات ، مدفوع بأنّ القدر المسلّم هو أنّا نقطع بالمؤاخذة على ترك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والظنّ ، لا أنّا مكلّفون بأحد الأمرين المبهم الذي لا يحصل البراءة منه إلّا بتحصيل اليقين ، فلمن يدّعي كفاية الظنّ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 ، ولا دليل على وجوب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التّمسّك بالأدلّة الشّرعيّة الظّنيّة لا يتمّ إلّا بجعل المسألة فرعيّة وإن تعلّقت بالأصول ، وحصر الغرض من تحقيقها في بيان الحقّ وتنبيه المكلّفين الغافلين وإراءة طريقهم ، كما سنشير إليه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قائمة على أنّها مستعملة في مقابلة الظّنّ ، كما نطق به أكثر الآيات ، فالمراد ترك العمل بما لا يفيد الظّنّ ، بل لا يبقى مع معارضتهم بالأدلّة القاطعة إلّا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المراد بالعلم هو اليقين المصطلح لمنع كونه حقيقة فيه ، بل هو حقيقة في الجزم أو الجزم المطابق وإن أمكن زواله بالتّشكيك وهم لا يرضون به ، ويشهد به قوله تعالى في سورة يوسف عليه‌السلام حكاية عن يوسف وإخوته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ارْجِعُوا إِلى أَبِيكُمْ فَقُولُوا يا أَبانا إِنَّ ابْنَكَ سَرَقَ وَما شَهِدْنا إِلَّا بِما عَلِمْنا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فتأمّل قبله وبعده حتّى يظهر 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إنّما يرد على مقتضى الفهم والإدراك ، فهم وإن كانوا مكلّفين بالجزم بما هو ثابت في نفس الأمر ، لكنّ المسلّم منه هو ما يفهمون أنّه هو الذي مطابق لنفس الأمر ، لا ما هو مطابق له في نفس الأمر ، وإن لم يمكن تحصيله ، فالذي يعمل بجزمه معتقدا لأنّه مطابق للواقع ، عامل بالعلم على زعمه ، وليس تكليفه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بالجزم الكذائيّ إنّما هو بعد الإمكان ، فقد لا يمكن في كثير من المسائل تحصيل الجزم كما هو غير خاف عن المنصف المتأمّل ، فلا وجه لإطلاق وجوب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المتأمّل في تلك الآيات لا يظهر له أزيد من النّهي عن العمل بما لا يفيد في نفسه إلّا الظّنّ وإن لم يبق الظّنّ معه في خصوص المقام ، لا ما يفيد الظّنّ مطلقا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كون عبادة الأصنام مذهبا لآبائهم بعد إقامة البراهين السّاطعة عليهم ، لا يبقى معه الظّنّ بحقيّتها في نفس الأمر ، كما يشهد به حكاية إبراهيم عليه‌السلام مع قومه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هذا فَسْئَلُوهُمْ إِنْ كانُوا يَنْطِقُونَ فَرَجَعُوا إِلى أَنْفُسِهِمْ </w:t>
      </w:r>
    </w:p>
    <w:p>
      <w:pPr>
        <w:pStyle w:val="BookText"/>
        <w:rPr/>
      </w:pPr>
      <w:r>
        <w:rPr>
          <w:rFonts w:ascii="Amiri" w:hAnsi="Amiri" w:eastAsia="Amiri" w:cs="Amiri"/>
          <w:color w:val="111111"/>
          <w:sz w:val="28"/>
          <w:sz w:val="28"/>
          <w:szCs w:val="28"/>
          <w:rtl w:val="true"/>
          <w:lang w:bidi="ar-SA"/>
        </w:rPr>
        <w:t xml:space="preserve">فَقالُوا إِنَّكُمْ أَنْتُمُ الظَّالِمُونَ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ثمّ قالوا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حَرِّقُوهُ وَانْصُرُوا آلِهَتَكُمْ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بعض الآيات المطلقة تدلّ على حرمة العمل بالظّنّ ، وفيها أيضا أكثر الأبحاث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أيضا قد يفيد الجزم ، بل اليقين ، ولكن التّحقيق أنّ هذا ليس بتقليد حقيقة كما أشرنا إليه مرارا ، فهو إمّا مستدلّ أو غافل عن حقيقة الأمر ، وليس عليهما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الاستدلال بهذه الآيات إنّما يناسب مذهب الأشعريّ ، وأمّا الإماميّة والمعتزلة فلا يمكنهم ، لاستلزامه الدّور ، لأنّ ثبوت وجوب تحصيل العلم بمعرفة اللّه الذي لا يمكن إلّا بالنظر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والمناص عن ذلك إمّا بجعل ذلك من باب المشي على طريقة الخصم ، فإنّه يكتفي في معرفة اللّه بالتّقليد أو بالظّنّ ، فيمكن إلزامه بقول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باب تحقيق أهل المعرفة ومناظرة المجتهدين لتحقيق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ثابت في نفس الأمر بعد معرفتهم لله وفراغهم عن تحصيل اليقين واستنباطهم ذلك المطلب من كلامه وكلام أمنائه ، ويثمر ذلك في العلم لأنفسهم وفي العمل للتبليغ والإرشاد ، إذ المكلّفون تختلف مراتبهم في الذّكاء والفطانة ، فقد يحتاجون الى التّنبيه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أنّ الغافل لا يعاقب على ما لم يبلغه فطنته ، لا يستلزم عدم لزوم تنبيهه على ما يكمّله كما هو مقتضى اللّطف ، وإلّا فلم يكن بعث الأنبياء وإنزال </w:t>
      </w:r>
    </w:p>
    <w:p>
      <w:pPr>
        <w:pStyle w:val="BookText"/>
        <w:rPr/>
      </w:pPr>
      <w:r>
        <w:rPr>
          <w:rFonts w:ascii="Amiri" w:hAnsi="Amiri" w:eastAsia="Amiri" w:cs="Amiri"/>
          <w:color w:val="111111"/>
          <w:sz w:val="28"/>
          <w:sz w:val="28"/>
          <w:szCs w:val="28"/>
          <w:rtl w:val="true"/>
          <w:lang w:bidi="ar-SA"/>
        </w:rPr>
        <w:t>الكتب واجبا على اللّه أيضا ، وقد أشرنا الى مثل ذلك في مسألة معذوريّة الجاهل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فإنّ الأمر للوجوب </w:t>
      </w:r>
      <w:r>
        <w:rPr>
          <w:rStyle w:val="FootnoteAnchor"/>
          <w:rtl w:val="true"/>
        </w:rPr>
        <w:footnoteReference w:id="665"/>
      </w:r>
      <w:r>
        <w:rPr>
          <w:rFonts w:ascii="Amiri" w:hAnsi="Amiri" w:eastAsia="Amiri" w:cs="Amiri"/>
          <w:color w:val="111111"/>
          <w:sz w:val="28"/>
          <w:sz w:val="28"/>
          <w:szCs w:val="28"/>
          <w:rtl w:val="true"/>
          <w:lang w:bidi="ar-SA"/>
        </w:rPr>
        <w:t>، وإذا كان النبيّ صلى‌اللّه‌عليه‌وآله‌وسلم مأمورا بالعلم ، فالأمّة أولى ، أو يجب عليهم من باب 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الأولويّة ، لجودة قريحته صلى‌اللّه‌عليه‌وآله‌وسلم ، وقصور أفهام الأمّة ، وبمنع وجوب كلّ ما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المنع إنّما يتمشّى فيما لم يعلم وجهه من أفعاله ، وأمّا ما علم وجهه ، فيجب على الأمّة متابعته ، أي الإتيان على ما يأتيه به ، إن واجبا فواجب ، وإن ندبا فندب ، كما بيّناه في محلّه ، واحتمال كونه من خواصّه خلاف الظّاهر ، ويحتاج إخراجه من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وَاتَّبِعُوهُ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دليل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 وملاحظة شأنه صلى‌اللّه‌عليه‌وآله‌وسلم ووقت نزول الآية ، إذ لم يقل أحد أنّه أوّل ما نزل عليه كلّها شاهد على أنّ المراد بذلك أنّك إذا عرفت حال المؤمنين وحال غيرهم فاثبت على ما أنت عليه من التّوحيد واستكمال نفسك ونفس المؤمنين بالاستغفار لك ولهم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الأمر بالعلم ليس معناه ، حصّل العلم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بشيء لا يتمّ إلّا بالنّظر ، فيجب من باب المقدّمة ، بل هو إثبات العلم وإيجاد له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معلّم الكتاب يقول للأطفال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الألف كذا والباء كذا ، فمحض هذا القول يفيد </w:t>
      </w:r>
    </w:p>
    <w:p>
      <w:pPr>
        <w:pStyle w:val="BookText"/>
        <w:rPr/>
      </w:pPr>
      <w:r>
        <w:rPr>
          <w:rFonts w:ascii="Amiri" w:hAnsi="Amiri" w:eastAsia="Amiri" w:cs="Amiri"/>
          <w:color w:val="111111"/>
          <w:sz w:val="28"/>
          <w:sz w:val="28"/>
          <w:szCs w:val="28"/>
          <w:rtl w:val="true"/>
          <w:lang w:bidi="ar-SA"/>
        </w:rPr>
        <w:t xml:space="preserve">العلم للطفل ، فكذلك قوله تعالى لنبيّه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 يفيد العلم بالتّوحيد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واسمعي يا جارة ، فحينئذ يمكن أن يكون المراد بالعلم الظنّ ، كما قاله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 أنّه إذا خرج اللّفظ عن حقيقته وهو إرادة المخاطب لا غير المخاطب ، فلا يبقى على أصالة الحقيقة ، فلعل المراد به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الهيئة عن الحقيقة لا يوجب خروج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يرد عليه ما مرّ من الأبحاث المتقدّمة في لفظ العلم وغيره ممّا ذكرنا سابقا ،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الاجماع من المسلمين على وجوب العلم بأصول الدّين ، والتّقليد لا يحصل منه العلم ، لجواز كذب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مطابقا للواقع ، فلا يكون علما ، ولأنّه لو حصل منه العلم لزم اجتماع النّقيضين في المسائل الخلافيّة ، مثل حدوث العالم وقدمه ، إذ المفروض أنّ خبر كلّ من المخبرين يفيد العلم ، ولأنّه لو حصل العلم ، فالعلم بأنّه صادق فيما أخبر به إمّا أن يكون ضروريّا أو نظريّا ، والأوّل باطل جزما ، والثّاني محتاج الى دليل ، والمفروض عدمه ، وإلّا لم يكن 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بهذا الإجماع العضديّ </w:t>
      </w:r>
      <w:r>
        <w:rPr>
          <w:rStyle w:val="FootnoteAnchor"/>
          <w:rtl w:val="true"/>
        </w:rPr>
        <w:footnoteReference w:id="6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أجمعوا على وجوب معرفة اللّه تعالى وأنّها لا تحصل بالتقليد ، وذكر الوجوه الثّلاثة لذلك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الحادي عشر</w:t>
      </w:r>
      <w:r>
        <w:rPr>
          <w:rFonts w:eastAsia="Amiri" w:cs="Amiri" w:ascii="Amiri" w:hAnsi="Amiri"/>
          <w:color w:val="111111"/>
          <w:sz w:val="28"/>
          <w:szCs w:val="28"/>
          <w:rtl w:val="true"/>
          <w:lang w:bidi="ar-SA"/>
        </w:rPr>
        <w:t xml:space="preserve">» </w:t>
      </w:r>
      <w:r>
        <w:rPr>
          <w:rStyle w:val="FootnoteAnchor"/>
          <w:rtl w:val="true"/>
        </w:rPr>
        <w:footnoteReference w:id="668"/>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أجمع </w:t>
      </w:r>
    </w:p>
    <w:p>
      <w:pPr>
        <w:pStyle w:val="BookText"/>
        <w:rPr/>
      </w:pPr>
      <w:r>
        <w:rPr>
          <w:rFonts w:ascii="Amiri" w:hAnsi="Amiri" w:eastAsia="Amiri" w:cs="Amiri"/>
          <w:color w:val="111111"/>
          <w:sz w:val="28"/>
          <w:sz w:val="28"/>
          <w:szCs w:val="28"/>
          <w:rtl w:val="true"/>
          <w:lang w:bidi="ar-SA"/>
        </w:rPr>
        <w:t xml:space="preserve">العلماء كافّة على وجوب معرفة اللّه تعالى وصفاته الثّبوتيّة والسّلبيّة ، وما يصحّ عليه ويمتنع ، والنّبوّة ، والإمامة ، والمعاد ، بالدّليل لا بالتقليد ، فلا بدّ من ذكر ما لا يمكن جهله على أحد من المسلمين ، ومن جهل شيئا منه خرج عن ربقة المؤمنين واستحقّ العقاب الدّائم ، وادّعى الإجماع غيرهما </w:t>
      </w:r>
      <w:r>
        <w:rPr>
          <w:rStyle w:val="FootnoteAnchor"/>
          <w:rtl w:val="true"/>
        </w:rPr>
        <w:footnoteReference w:id="66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الاستدلال بالإجماع بالدّور ، لأنّ حجّية الإجماع إنّما هو لكشفه عن قول المعصوم عليه‌السلام عندنا ، وللآية والأخبار الدّالّة عليه عندهم ، والتّمسّك في إثبات وجوب معرفة أصول الدّين التي أحدها حجّية قول المعصوم عليه‌السلام ومعرفته مستلزم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باب إلزام الخصم ، إذ الخصم يكتفي بالمعرفة بعنوان التّقليد ، والاستدلال بالإجماع مسبوق بتسليم الخصم لقول الشّارع ، وبأنّ ذلك من باب إثبات المسألة بين المجتهدين المناظرين للعلم بالمسألة لأنفسهم ، ولتحقيق الحال في وجوب تبليغ ذلك وتنبيه المكلّفين على ذلك لأجل التّكميل كما أشرنا سابقا وسنشير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يرد الإشكال على هذه الدّعوى ، فإنّ دعوى الإجماع على وجوب العلم بكلّ المعارف ولقاطبة المكلّفين ممنوعة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 المشاهد المعاين أنّه لا يمكن تحصيل العلم في كثير منها ، فكلّ ما ورد من آية أو خبر في ذلك ، فهي </w:t>
      </w:r>
      <w:r>
        <w:rPr>
          <w:rStyle w:val="FootnoteAnchor"/>
          <w:rtl w:val="true"/>
        </w:rPr>
        <w:footnoteReference w:id="670"/>
      </w:r>
      <w:r>
        <w:rPr>
          <w:rFonts w:ascii="Amiri" w:hAnsi="Amiri" w:eastAsia="Amiri" w:cs="Amiri"/>
          <w:color w:val="111111"/>
          <w:sz w:val="28"/>
          <w:sz w:val="28"/>
          <w:szCs w:val="28"/>
          <w:rtl w:val="true"/>
          <w:lang w:bidi="ar-SA"/>
        </w:rPr>
        <w:t xml:space="preserve">مخصّصة أو مأوّلة بالجزم أو القدر </w:t>
      </w:r>
    </w:p>
    <w:p>
      <w:pPr>
        <w:pStyle w:val="BookText"/>
        <w:rPr/>
      </w:pPr>
      <w:r>
        <w:rPr>
          <w:rFonts w:ascii="Amiri" w:hAnsi="Amiri" w:eastAsia="Amiri" w:cs="Amiri"/>
          <w:color w:val="111111"/>
          <w:sz w:val="28"/>
          <w:sz w:val="28"/>
          <w:szCs w:val="28"/>
          <w:rtl w:val="true"/>
          <w:lang w:bidi="ar-SA"/>
        </w:rPr>
        <w:t>المشترك بين الظنّ والجزم ، فكيف يكلّف به سيّما لقاطبة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يخفى على من تأمّل حقّ التأمّل في كثير من المسائل ، وخلّى نفسه عن التّقليد ، مع أنّه يستلزم العسر والحرج المنفيّين شرعا مع أنّ الأصل عدم الوجوب ، وما قد يستدلّ به على الوجوب فدلالتها على العموم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أنّا نمنع ثبوت التّكلّف بالعلم مطلقا وفي جميع الأحوال وفيما يستلزم تحصيله العسر والحرج ، إذ غاية ما ثبت دلالة الأدلّة فيما يمكن فيها تحصيل العلم أيضا إنّما هو إذا لم يستلزم العسر والحرج ، نظير ما ذكرناه في الاكتفاء بالظّنّ في الفروع ، وبذلك يندفع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اشتغال الذّمّة بالقدر المشترك يقينيّ ، ولا يثبت البراءة إلّا بتحصيل اليقين ، فإنّا نمنع اشتغال الذّمّة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كلام جماعة من الأعلام كفاية الظّنّ وهو المستفاد من كلام المحقّق الطوسي رحمه‌اللّه في بعض الرّسائل المنسوبة إليه ، ونقل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671"/>
      </w:r>
      <w:r>
        <w:rPr>
          <w:rFonts w:ascii="Amiri" w:hAnsi="Amiri" w:eastAsia="Amiri" w:cs="Amiri"/>
          <w:color w:val="111111"/>
          <w:sz w:val="28"/>
          <w:sz w:val="28"/>
          <w:szCs w:val="28"/>
          <w:rtl w:val="true"/>
          <w:lang w:bidi="ar-SA"/>
        </w:rPr>
        <w:t xml:space="preserve">، وكذلك المولى الورع المقدّس الأردبيلي قدّس اللّه روحهما ، وهو الظّاهر من شيخنا المحقّق البهائي رحمه‌اللّه </w:t>
      </w:r>
      <w:r>
        <w:rPr>
          <w:rStyle w:val="FootnoteAnchor"/>
          <w:rtl w:val="true"/>
        </w:rPr>
        <w:footnoteReference w:id="67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القطع في أصول الدّين مشكل ، وغيرهم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صرّح بكفاية الظنّ العلّامة المجلسي رحمه‌اللّه وغيره ، مع أنّ العلّامة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الأخباريّين من الإماميّة كان عملهم في أصول الدّين وفروعه على </w:t>
      </w:r>
    </w:p>
    <w:p>
      <w:pPr>
        <w:pStyle w:val="BookText"/>
        <w:rPr/>
      </w:pPr>
      <w:r>
        <w:rPr>
          <w:rFonts w:ascii="Amiri" w:hAnsi="Amiri" w:eastAsia="Amiri" w:cs="Amiri"/>
          <w:color w:val="111111"/>
          <w:sz w:val="28"/>
          <w:sz w:val="28"/>
          <w:szCs w:val="28"/>
          <w:rtl w:val="true"/>
          <w:lang w:bidi="ar-SA"/>
        </w:rPr>
        <w:t>أخبار الآحاد ، كما نقلنا عنه في مباحث الأخبار ، ولا ريب أنّ أخبار الآحاد لا يفيد إلّا الظنّ ، فكيف يدّعي إجماع العلماء على وجوب 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مرادهم من وجوب المعرفة ووجوب تحصيل العلم عدم الاكتفاء بالتّقليد بالمعنى الذي ذكرنا ، أعني التّقليد في الفروع على ما هو المصطلح ، وهو إنّما يحصل للمتفطّن العالم بالفرق بين المجتهد والمقلّد لا ما يشمل الاعتقاد على شخص بحيث تطمئنّ النّفس إليه بسبب حسن ظنّه به ، وعدم اختلاج تشكيك في خاطره في قوله كما هو الحال في أكثر العوامّ في الفروع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فالمدّعى لوجوب النّظر ليحصل العلم ، فإن حصل فهو ، وإلّا فيكتفى بالظنّ ، بل لا يبعد الاكتفاء بالظنّ مع إمكان تحصيل القطع أيضا فيما يحصل الاطمئنان بالعمل على مقتضى الظنّ كما أشرنا سابقا في مثل الظانّ بأحد الطرفين الذي لا خوف إلّا بترك مقتضى ذلك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كان ، فهذا من مدّعيه أيضا لا بدّ أن يخصّص بغير الغافل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المطمئنّ على مقتضى ما أخذه ، وبغير من لا يتمكّن من تحصيل القطع إمّا لمانع له من النّظر ، أو لعدم بلوغ نظره إلى حدّ العلم بعد الاستفراغ والتّخلية ، فما يوهم كلام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 المستفاد من قوله رحمه‌اللّه ، ممّا لا يمكن جهله على أحد من المسلمين ، وثبوت العذاب الدّائم على الجاهل مخصّص بما حقّقوه في محلّه من عدم تكليف ما لا يطاق ، ونحو ذلك ، وإلّا فغاية الأمر الحكم بعدم الإسلام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العذاب الدّائم فلا دليل عليه ، بل ومطلق العذاب أيضا ، مع أنّه لا ريب أنّه لا يخرج من المسلمين بذلك إن أراد أنّ معرفتها بدون الاستدلال يوجب ذلك ، بل يعامل معهم معاملة المسلمين وإن لم يذعنوا بها في الباطن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الإسلام والإيمان الواقعيّ ، فلا دليل على أنّ كلّ من لم يكن له الإيمان الواقعيّ على ما ذكره فهو مستحقّ للعقاب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الجواب عن هذا الاستدلال ، المنع عن وجوب تحصيل العلم بمعنى الاعتقاد الجازم الثّابت المطابق للواقع ، بل يكفي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لكنه يكفي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أراد من منع حصوله من التّقليد ، منع حصوله من التّقليد المصطلح في الفروع الذي أشرنا إليه آنفا ، فهو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أنّه لا يحصل من الرّكون الى عارف ، فهو ممنوع ، كما أشرنا وسنشير إليه ، وإذا اكتفينا بهذا الجزم ، فلا يلزم اجتماع النّقيضين ، إذ لا يشترط في ذلك الجزم مطابقة للواقع ، ولا يشترط فيه صدق المخبر أيضا لعين ما ذكر ، ولا يضرّه الخروج عن التّقليد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اجتهاد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واسطة بين الاجتهاد والتّقليد المصطلح</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أنّ الإيمان هو ما استقرّ في القلب ، مثل ما قاله الصادق عليه الصلاة والسلام في جواب محمد بن مسلم </w:t>
      </w:r>
      <w:r>
        <w:rPr>
          <w:rStyle w:val="FootnoteAnchor"/>
          <w:rtl w:val="true"/>
        </w:rPr>
        <w:footnoteReference w:id="674"/>
      </w:r>
      <w:r>
        <w:rPr>
          <w:rFonts w:ascii="Amiri" w:hAnsi="Amiri" w:eastAsia="Amiri" w:cs="Amiri"/>
          <w:color w:val="111111"/>
          <w:sz w:val="28"/>
          <w:sz w:val="28"/>
          <w:szCs w:val="28"/>
          <w:rtl w:val="true"/>
          <w:lang w:bidi="ar-SA"/>
        </w:rPr>
        <w:t xml:space="preserve">حيث سأله عن الإيمان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شهادة أن لا إله إلّا اللّه والإقرار بما جاء من عند اللّه ، وما استقرّ في القلوب من التّصديق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استقرار إلّا لما حصل فيه اليقين ، ولا يحصل إلّا بالاستدلال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صدق الاستقرار عدم التزلزل والاطمئنان فهو في مقابل الشّك ، وفي مقابل من يقول باللّسان ولا يعتقد في القلب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عن أبي الحسن موسى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للمؤمن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فيقول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إمامك؟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هداني له وثبّتني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لا حلم لها ، نومة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يفتح له باب الى الجنّة فيدخل عليه من روحها وريحانها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عجّل قيام السّاعة لعليّ أرجع الى أهلي ومالي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دينك؟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 فقلته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فيضربانه بمرزبة </w:t>
      </w:r>
      <w:r>
        <w:rPr>
          <w:rStyle w:val="FootnoteAnchor"/>
          <w:rtl w:val="true"/>
        </w:rPr>
        <w:footnoteReference w:id="676"/>
      </w:r>
      <w:r>
        <w:rPr>
          <w:rFonts w:ascii="Amiri" w:hAnsi="Amiri" w:eastAsia="Amiri" w:cs="Amiri"/>
          <w:color w:val="111111"/>
          <w:sz w:val="28"/>
          <w:sz w:val="28"/>
          <w:szCs w:val="28"/>
          <w:rtl w:val="true"/>
          <w:lang w:bidi="ar-SA"/>
        </w:rPr>
        <w:t>لو اجتمع عليه الثّقلان الإنس والجنّ لا يطيقوها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فيذوب كما يذوب 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بالمؤمن في هذا الحديث من آمن بقلبه واعتنى </w:t>
      </w:r>
    </w:p>
    <w:p>
      <w:pPr>
        <w:pStyle w:val="BookText"/>
        <w:rPr/>
      </w:pPr>
      <w:r>
        <w:rPr>
          <w:rFonts w:ascii="Amiri" w:hAnsi="Amiri" w:eastAsia="Amiri" w:cs="Amiri"/>
          <w:color w:val="111111"/>
          <w:sz w:val="28"/>
          <w:sz w:val="28"/>
          <w:szCs w:val="28"/>
          <w:rtl w:val="true"/>
          <w:lang w:bidi="ar-SA"/>
        </w:rPr>
        <w:t>بدينه وجعله وسيلة الى ربّه ، وحبّب الى نفسه موادّة خالقه والاطاعة له ، وسكن الى عقائده واطمئنّ بها ، وبالكافر من يقول بلسانه تبعا للناس ما ليس في قلبه منه نور ولا اعتناء له بشأنه ، ولا يدلّ ذلك على أكثر من اعتبار الجزم والسّكون والاطمئنان والاعتناء والاعتماد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ناشئا عن دليل تفصيليّ وبرهان مصطلح ، فلا ، ولا ريب أنّ مثل هذا الشّخص الغير المعتني مع إتمام الحجّة عليه ، مستحقّ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بعضهم لهذا الحديث تأويلا بملاحظة نوع من التّقيّة ، وطبّقه على الأخذ بالتّقليد مستدلّا بتثبيت اللّه تعالى ، فإنّ التّثبيت لا يمكن إلّا في المقلّد المتزلزل ، وهو لا يتحقّق في المتيقّن بالاستدلال ، فوجه خلاص الأوّل أنّ دعامة إسلامه الى هداية اللّه تعالى ، والثّاني على متابعة النّاس من بيعة أو إجماع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النّافون لوجوب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بين قائل بجوازه ، وقائل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الدّور إن وجب ، وذكر في تقريره وجوه ، أوجهها بناء على القول بنفي حكم العقل كما هو مذهب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النّظر في معرفة اللّه تعالى المفروض استفادته من إيجابه تعالى موقوف على معرفة اللّه ، وأنّه هل يجب اتّباعه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ومعرفته كذلك موقوفة على وجوب النّظر في معرفة اللّه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عندنا عقليّ لا شرعيّ كما أشرنا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الفاضل الجواد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لو وجب لتوقف على العلم بصدق الرّسول صلى‌اللّه‌عليه‌وآله‌وسلم ، إذ الوجوب ثبت بالشّرع ، والعلم بصدق الرّسول صلى‌اللّه‌عليه‌وآله‌وسلم يتوقّف على النّظر في معجزته ، إذ لو لم ينظر في معجزته لم يعلم كونه صادقا من كونه كاذبا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ووجوب النّظر في معجزته يتوقّف على وجوب النّظر في معرفة اللّه تعالى ، إمّا لاندراجه في مطلقه ، وإمّا لأنّه نظر في معرفة اللّه من حيث إنّه مرسل للرسول ، وهذا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إذ وجوب النّظر في المعجزة لا يتوقّف على وجوب النّظر في معرفة اللّه ، بل إنّما يتوقّف على صدق الرّسول صلى‌اللّه‌عليه‌وآله‌وسلم ، فإنّ المفروض أنّ وجوبه أيضا شرعيّ ، فيحصل الدّور بين العلم بالصّدق ووجوب النّظر في المعجزة ، فيلزم توقّف العلم بالصّدق على العلم بالصّدق ، وليس هذا هو الدّور الذي هو بصدد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على ما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النّظر لكان وجوبه شرعيّا ، لبطلان الوجوب العقليّ ، ولو فرض كونه شرعيّا ، لزم منه الدّور ، وهو محال ، فيلزم انتفاء كونه واجبا شرعيّا ، وما يستلزم ثبوته انتفاءه ، فهو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التقدير يتمّ بإدراج مقدّمة أخرى ، وهو أن يقال في تقرير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لو كان بالشّرع لتوقّف على العلم بصدق الرّسول صلى‌اللّه‌عليه‌وآله‌وسلم ، والعلم بصدق الرّسول يتوقّف على النّظر في معجزته بأنّه فعل صادر من اللّه تعالى تصديقا له ، ووجوب النّظر في معجزته أيضا ثابت بالشّرع أيضا ، إمّا لاندراجه في مطلق النّظر ، وإمّا لأنّه نظر في معرفة اللّه من حيث إنّه مرسل للرسل ، ولا يثبت ذلك الوجوب إلّا مع العلم بصدقه الذي لا يعلم إلّا بالنّظر الى معجزته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النّظر في معجزته نفس وجوب معرفة اللّه ، الى آخره ، في موضع يتوقّف على وجوب النّظر في معرفة اللّه لكان له وجه ، وإن كان تكلّفا وتمحّلاً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يقرّر الدّور بأنّ وجوب النّظر في معرفة اللّه تعالى نظريّ موقوف على النّظر </w:t>
      </w:r>
    </w:p>
    <w:p>
      <w:pPr>
        <w:pStyle w:val="BookText"/>
        <w:rPr/>
      </w:pPr>
      <w:r>
        <w:rPr>
          <w:rFonts w:ascii="Amiri" w:hAnsi="Amiri" w:eastAsia="Amiri" w:cs="Amiri"/>
          <w:color w:val="111111"/>
          <w:sz w:val="28"/>
          <w:sz w:val="28"/>
          <w:szCs w:val="28"/>
          <w:rtl w:val="true"/>
          <w:lang w:bidi="ar-SA"/>
        </w:rPr>
        <w:t xml:space="preserve">في دليل ذلك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آخر ، فيجب ذلك النّظر ، ووجوبه موقوف على وجوب النّظر في معرفة اللّه تعالى ، إذ لو لم يجب النّظر في معرفة اللّه لم يجب هذا النّظر ، أي النّظر في دليله ، وهذا التّقرير غير مبتن على نفي حكم العقل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وجوب النّظر في معرفته وأخذها على سبيل الاستدلال وإن كان متوقّفا على نظر آخر وهو الاستدلال على وجوب الاستدلال في معرفة اللّه تعالى ، ولكن وجوب هذا الاستدلال لا يتوقّف على وجوب النّظر في معرفة اللّه وأخذها بالاستدلال ، بل إنّما يتوقّف على مطلق وجوب المعرفة المشترك بين التّقليد والاجتهاد ، فإذا ثبت وجوب حصول المعرفة في الجملة ، فيقع الإشكال في أنّه هل يجب النّظر ، أو يكفي التّقليد ، وبعد النّظر في ذلك ، فإمّا يستقرّ الرّأي على وجوب النّظر أو كفاية التّقليد ، والذي يتوقّف على النّظر هو اختيار أحد طرفي المسألة إجمالا ، وهو لا يستلزم كون أحد الطّرفين بالخصوص موقوفا عليه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صلى‌اللّه‌عليه‌وآله‌وسلم كان يكتفي من الكفّار بكلمتي الشّهادة ، ويحكم بإسلامهم ولا يكلّفهم الاستدلال على أصول دينهم ، ولو كان واجبا لكلّفهم ، ولو كلّفهم لنقل إلينا لقضاء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هذا الدّليل يتوقّف على بيان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الإيمان في اللّغة هو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حقيقته شرعا ، والكلام فيه ، إمّا في بيان حقيقته بالنّسبة الى القلب والجوارح ، وإمّا في حقيقته بالنّسبة الى متعلّق الاعتقاد ، وإمّا في حقيقته بالنّسبة الى كيفيّة تحصيل الاعتقاد ، ووضع أصل المبحث للأخير ، إذ الكلام فيه كفاية الظنّ والتّقليد ، أو لزوم القطع والنّظر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 فنشير إليه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الأوّل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القلب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فعل الجوارح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الى الأوّل المحقّق الطوسيّ رحمه‌اللّه في بعض أقواله ، وجماعة من أصحابنا ، والأشاعرة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 أنّه لا يكفي منه مجرّد حصول العلم ، بل لا بدّ من عقد القلب على مقتضاه وجعله دينا له ، عازما على الإقرار به في غير حال الضّرورة والخوف ، بشرط أن لا يظهر منه ما يدلّ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محض العلم لا يكفي ، وإلّا لزم إيمان المعاندين من الكفّار الذين كانوا يجحدون بما استيقنت به أنفسهم ، كما نطقت به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الكرّاميّة ، فجعلوه عبارة عن التّلفّظ بالشّهادتين والجوارح ، لعنهم اللّه تعالى ، فإنّهم جعلوه فعل جميع الواجبات والمستحبّات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بعضهم الى أمر آخر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عن المفيد رحمه‌اللّه والمحدّثين من أصحابنا ، وجماعة من العامّة أنّه التّصديق بالقلب والإقرار باللّسان والعمل بالأعضاء والجوارح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المحقّق الطوسيّ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الى أنّه الاعتقاد بالجنان والإقرار باللّسان ، وهو مقتضى إطلاق أكثر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الأخبار بمقتضى أكثر هذه الأقوال ، فأعلى ما اقتضاه إطلاق الأخبار هو الإذعان بالعقائد الحقّة مع اليقين الكامل ، مع الاتيان بالواجبات والمستحبّات ، وترك جميع المحرّمات والمكروهات ، والتّحلّي بالأخلاق الكريمة والتّخلّي عن الأخلاق الذّميمة ، وهذا هو المخصوص بالمعصومين عليهم‌السلام ، وأدنى ما اقتضاه هو التّلفّظ بالشّهادتين مع عدم ظهور ما يوجب الكفر عنه ، وإن لم يكن في القلب مذعنا بهما أيضا ، ويدخل فيه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فالإيمان إمّا مشترك بين هذه المعاني أو حقيقة في بعضها ومجاز في الآخر ، ولكلّ منها ثمرة ، مثل أنّ ثمرة الأولى حصول جميع ثمرات سائر المعاني مع زيادة حصول درجة كمال القرب والاستحقاق للشفاعة الكبرى ، وصيرورته موردا للوحي والإلهام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وثمرة الأخيرة إنّما هو حقن الدّم وحلّية النكاح واستحقاق الميراث والطّهارة ، وأمثال ذلك ، ولكن لا حظّ لهم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 الوسط بينهما إمّا ممّن يلحق بالمقرّبين ويحشر مع الصّدّيقين مع زيادة الثّواب والأجر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ممّن يكفّر صغائره باجتناب الكبائر ، إذ اجتنبت الكبائر فيصير مغفورا مرحوما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ممّن يعذّب بمعاصيه في البرزخ والقيامة الكبرى ثمّ يخرج من النّار ، أو يعذّب في البرزخ فقط ، فلا يدخل نار جهنّم على القولين فيه للمتكلّمين ، </w:t>
      </w:r>
    </w:p>
    <w:p>
      <w:pPr>
        <w:pStyle w:val="BookText"/>
        <w:rPr/>
      </w:pPr>
      <w:r>
        <w:rPr>
          <w:rFonts w:ascii="Amiri" w:hAnsi="Amiri" w:eastAsia="Amiri" w:cs="Amiri"/>
          <w:color w:val="111111"/>
          <w:sz w:val="28"/>
          <w:sz w:val="28"/>
          <w:szCs w:val="28"/>
          <w:rtl w:val="true"/>
          <w:lang w:bidi="ar-SA"/>
        </w:rPr>
        <w:t>والأوساط فرق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يعتقد العقائد الحقّة ، ويفعل كلّ الواجبات ويترك كلّ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يعتقد بالعقائد الحقّة ويترك الكبائر ، ويأتي بالفرائض التي تركها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يعتقد بالعقائد الحقّة من دون عمل ، وهذا هو إطلاق أكثر الإماميّة ، وكيف كان ، ففي مقابل كلّ إيمان كفر ، فالذي يثمر في الحكم بوجوب الإهانة والإذلال والنّجاسة وعدم حلّ المناكح والمواريث ، هو نفي الإيمان بمعنى عدم التّلفّظ بالشّهادتين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الذي يوجب العذاب وإن تعقّبه النّجاة ، هو نفي الإيمان بالمعنى الذي فوق هذا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الإسلام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الإقرار بالشّهادتين مع الإذعان بهما مع عدم إنكار الضّروريّ من الدّين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إظهار الكلمتين وإن لم يعتقد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أنّه يطلق على كلّ ما يطلق عليه الإيمان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ذكر مع الإيمان وفي مقابله ، فيراد به أحد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تمهّد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المستدلّ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صلى‌اللّه‌عليه‌وآله‌وسلم كان يكتفي من الكفّار بكلمتي الشّهادة ويحكم بإسلامهم ، الّذين كانوا ينظرون الى معجزاته وصفاته وأخلاقه الحسنة وسجيّاته المستحسنة ويتكلّمون بالكلمتين ، فهو ليس إلّا المعرفة بالنّظر والدّليل ، إذ لا نريد بالدّليل إلّا ما يوجب الاطمئنان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غير ذلك ، فعلى فرض تسليمه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من الاكتفاء بالكلمتين في الحكم بالإسلام ، الإسلام بمعنى الإيمان الذي لا يتحقّق إلّا مع الإذعان بالعقائد الحقّة والاطمئنان به ، فلا نسلّم أنّه كان يكتفي في ذلك بذلك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أردت ما هو أعمّ من ذلك ليدخل مطلق المقرّ بالشّهادتين ليترتّب عليه </w:t>
      </w:r>
    </w:p>
    <w:p>
      <w:pPr>
        <w:pStyle w:val="BookText"/>
        <w:rPr/>
      </w:pPr>
      <w:r>
        <w:rPr>
          <w:rFonts w:ascii="Amiri" w:hAnsi="Amiri" w:eastAsia="Amiri" w:cs="Amiri"/>
          <w:color w:val="111111"/>
          <w:sz w:val="28"/>
          <w:sz w:val="28"/>
          <w:szCs w:val="28"/>
          <w:rtl w:val="true"/>
          <w:lang w:bidi="ar-SA"/>
        </w:rPr>
        <w:t>الأحكام الظّاهرية فلا يضرّنا ولا ينفعك ، إذ من العيان المغني عن البيان أنّ النبيّ صلى‌اللّه‌عليه‌وآله‌وسلم كان طريقته في بدو الإسلام المسامحة والمماشاة مع الأجلاف والأغبياء واستمالتهم على التّدريج ليستقوي شوكة الإسلام بالاجتماع والكثرة ، ولا ريب أنّ أكثرهم كانوا منافقين ، ومع ذلك كان يعامل معهم معاملة المسلمين ، ويناكح معهم ويوارثهم ، ويباشرهم مع الرّطوبة الى غير ذلك ، فهو صلى‌اللّه‌عليه‌وآله‌وسلم كان يرى من حال بعضهم أن يكتفي بمجرّد إظهار الإسلام ليكون وسيلة الى حصول شوكة الإسلام ثمّ يكلّمه بالتّدريج إن أمكن ، ويتركه على نفاقه مع عدم إمكانه ، فإذا احتمل اكتفاؤه لإرادة هذا المعنى ، بل ظهوره أو تساويه مع إرادة الإسلام الواقعيّ فيبطل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دينهنّ بطريق التّقليد لعدم اقتدارهنّ على النّظر ،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الوجوب ، فيحرم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صحّة الرّواية عنه صلى‌اللّه‌عليه‌وآله‌وسلم ، بل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كلام سفيان </w:t>
      </w:r>
      <w:r>
        <w:rPr>
          <w:rStyle w:val="FootnoteAnchor"/>
          <w:rtl w:val="true"/>
        </w:rPr>
        <w:footnoteReference w:id="680"/>
      </w:r>
      <w:r>
        <w:rPr>
          <w:rFonts w:ascii="Amiri" w:hAnsi="Amiri" w:eastAsia="Amiri" w:cs="Amiri"/>
          <w:color w:val="111111"/>
          <w:sz w:val="28"/>
          <w:sz w:val="28"/>
          <w:szCs w:val="28"/>
          <w:rtl w:val="true"/>
          <w:lang w:bidi="ar-SA"/>
        </w:rPr>
        <w:t xml:space="preserve">، والمذكور في الألسنة والمستفاد من كلام المحقّق البهائيّ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حكاية دولابها وكفّ اليد عن تحريكها لإظهار اعتقادها بوجود الصّانع المحرّك للأفلاك المدبّر للعالم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ذكره القوشجي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الفاضل الجواد رحمه‌اللّه هو ما روي أنّ عمرو بن عبيدة لما أثبت منزلة بين الكفر والإيمان ، فقالت عجوزة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خَلَقَكُمْ فَمِنْكُمْ كافِرٌ وَمِنْكُمْ مُؤْمِنٌ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 فلم يجعل اللّه من عباده إلّا الكافر والمؤمن ، فقال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بدين العجائز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للمقام هو الحكاية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أنّها رواية ، لكنّها خبر واحد معارض بالقواطع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 خبر قطعيّ ، لكنّها لا تدلّ على مطلوبكم ، لمنع عدم قدرة العجائز على الاستدلال ، سيّما مع ما سنبيّن من كفاية الدّليل الاجماليّ ، وعدم الاحتياج الى معرفة طريقة أهل الميزان ، مع أنّ ما ظهر من العجوزة نوع من الاستدلال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بالعجائز هنا جنس الجمع لا العموم ، نظير 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 حتّى المخدّرات في الحجال</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فعدم اقتدار أكثرهنّ أو بعضهنّ على الاستدلال لا ينافي اقتدار بعضهنّ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 إذ الرّجوع الى الاستدلال وترك التّقليد لا يناسب الأمر بالرّجوع الى العجائز ، كما لا يخفى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الأخذ بالاستدلال لا التّقليد ، قلبا على المستدلّ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يخالجني في وجهه وجهان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عليكم بتحصيل اليقين كما حصّلته العجوز ، فإنّها جعلت وجود الصّانع ، وكونه مدبّر الأفلاك ومحرّكها كالمحسوس من وقوف دولابها من الحركة بمجرّد تخليتها عن 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الأليق والأنسب في الاستدلال والإسلام لكافّة النّاس ، والأسهل لعامّتهم ، وهو طريقة الإنّ وهو الاستدلال بالآثار على المؤثّر ، وبالخلق على الخالق ، لا النّظر في نفس الوجود والموجود المحتاج الى التمسّك ببطلان الدّور والتّسلسل لعدم بلوغ فهم العامّة إليه ، ولا التّمسّك بملاحظة نفس الوجود وادّعاء تأصّله على طريقة وحدة الوجود التي يسمّونها المتصدّون لها استدلالا من الحقّ الى الحقّ ، لأنّ محقّقي المتصدّين لذلك مقرّون بأنّه لا يتمّ إلّا بالكشف والشّهود الذي لا يحصل إلّا بالرّياضة والمجاهدة ، وليس إدراكه في وسع العقل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والمتصدّون لإتمامه بالاستدلال كما صدر عن بعض متأخّريهم ، لو فرض تسليم مقدّماته ، فإنّما هو ممّا لا يصل إليه يد أكثر العلماء ، فضلا عن العوامّ ، ولا ريب أنّه مزلّة ومزلقة للخواصّ فضلا عن العوامّ ، فكيف يكلّف بذلك عامّة النّاس ، فلذلك خاطب المكلّفين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الطّريقة أجنبيّة بالنّسبة الى طريقة الشّرع ، ولم يدلّ عليها آية ولا خبر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عَلى كُلِّ شَيْءٍ شَهِيدٌ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إشارة الى الطّريقتين ، فأوّلها إشارة الى الاستدلال من الآثار الى المؤثّر كما هو طريقة المحجوبين عن الشّهود ، وآخرها يعني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يَكْفِ بِرَبِّكَ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إشارة الى الطّريقة الأخيرة ، يعني وحدة الوجود ، فهو من التّأويلات التي دعا إليها رسوخ ما فهموه بأفهامهم في خواطرهم ، بل الظّاهر من الآية أنّها على نسق واحد كما ينادي به </w:t>
      </w:r>
    </w:p>
    <w:p>
      <w:pPr>
        <w:pStyle w:val="BookText"/>
        <w:rPr/>
      </w:pPr>
      <w:r>
        <w:rPr>
          <w:rFonts w:ascii="Amiri" w:hAnsi="Amiri" w:eastAsia="Amiri" w:cs="Amiri"/>
          <w:color w:val="111111"/>
          <w:sz w:val="28"/>
          <w:sz w:val="28"/>
          <w:szCs w:val="28"/>
          <w:rtl w:val="true"/>
          <w:lang w:bidi="ar-SA"/>
        </w:rPr>
        <w:t>استفهام عدم الكفاية ، فإنّه متعارف في باب تأكيد الكلام السابق وتتميمه ، لا أنّه مباين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 فمعنى ما ورد في الأدعية ممّا يشعر بالطّريقة الأخيرة مثل 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السّجّاد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عرفتك وأنت دللتني عليك</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 فيحتمل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الإجماليّ الذي حصل منك في فطرتنا ، بل فطرة البهائم صار سببا لتوجّهنا الى حقّ معرفتك الى أن عرفناك بما استطعنا ، أو أنّ خلقك إيّانا وجوارحنا وقوانا وحواسّنا والأمور الغريبة التي يحصل منها العبرة ويجرّنا الى وادي الفكرة ، صارت سببا لمعرفتنا إيّاك ، فبسببك وعنايتك عرفناك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قلنا بالفطرة كما هو الظّاهر ، وسنشير الى بيانها في الجملة ، وإلّا فالمتعيّن هو الثّاني ، ويرجع مآله الى استدلال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صلى‌اللّه‌عليه‌وآله‌وسلم نهى عن الجدل كما في مسألة القدر ، روي أنّه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على أصحابه فرآهم يتكلّمون في القدر ، فغضب حتّى احمرّت وجنتاه ، وقال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من كان قبلكم لخوضهم في هذا ، عزمت عليكم أن لا تخوضوا فيه أبدا</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القدر فأمسكوا</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الجدل ، بل عن البحث ، غير النّهي عن النّظر ، إذ قد يكون الجدل مراء حراما ، وقد يكون فيما لا طائل تحته فيكون تضييعا للوقت ، وقد </w:t>
      </w:r>
    </w:p>
    <w:p>
      <w:pPr>
        <w:pStyle w:val="BookText"/>
        <w:rPr/>
      </w:pPr>
      <w:r>
        <w:rPr>
          <w:rFonts w:ascii="Amiri" w:hAnsi="Amiri" w:eastAsia="Amiri" w:cs="Amiri"/>
          <w:color w:val="111111"/>
          <w:sz w:val="28"/>
          <w:sz w:val="28"/>
          <w:szCs w:val="28"/>
          <w:rtl w:val="true"/>
          <w:lang w:bidi="ar-SA"/>
        </w:rPr>
        <w:t xml:space="preserve">يكون في تركه حكمة وفي فعله مفسدة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الكفّار في بدو الإسلام إذا كانوا يرون المسلمين يباحثون في المسائل ويجادلون ، كان بحثهم مظنّة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بعد لم يستقرّ أمر دينهم ويدعوننا إليه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عن خصوص الخوض في مسألة القدر ، فهو لا يستلزم النّهي عن النّظر في المعارف الحقّة ، إذ القدر الذي كلّفنا به هو ما يمكن أن تبلغه عقولنا ، وأسرار القدر ممّا لا تبلغه عقولنا ، فالنّظر والكلام فيه مزلقة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أيضا يرجع الى معرفة اللّه تعالى بصفاته الذّاتيّة أو الفعليّة ، والأمر منه دائر بين النّفي والإثبات ،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المطالب والتّمييز بين الحقّ والباطل واختيار النّفي والإثبات إمّا يحصل بإقامة البرهان على حقيّة أحد الطّرفين وبطلان الآخر بإبطال دليل الطّرف الآخر ، وإمّا يقام البرهان على حقيّة أحد الطّرفين ، فينتفي نقيضه لامتناع اجتماع النّقيضين أو الضدّين ، ولا يضرّه عدم الاقتدار على إبطال دليل الأخرى ، لاحتمال عدم القدرة على إدراكنا للمعايب الثّابتة في مادّة برهانه أو 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وحصول اليقين في الطّرف المقابل شاهد على بطلان الدّليل الذي أقيم على خلافه ، فإنّا إذا تأمّلنا في مسألة فعل العبد مثلا وأقمنا البرهان على كونه مختارا بالبراهين القاطعة من الضّرورة العقليّة ، ولزوم اللّغوية في إرسال الرّسل ، والوعد والوعيد ، ومدح الصّلحاء وذمّ الفسّاق ، وغير ذلك مما ملئ به الكتاب والسنّة ؛ فلا يضرّه العجز عن شبهة الجبر ، ولذلك 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عارض الشّبهة البديهة ، فلا يلتفت إليها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مثل شبهة خلق الكافر المتداولة في الألسنة والكتب ، إذا أثبتنا بالبرهان </w:t>
      </w:r>
    </w:p>
    <w:p>
      <w:pPr>
        <w:pStyle w:val="BookText"/>
        <w:rPr/>
      </w:pPr>
      <w:r>
        <w:rPr>
          <w:rFonts w:ascii="Amiri" w:hAnsi="Amiri" w:eastAsia="Amiri" w:cs="Amiri"/>
          <w:color w:val="111111"/>
          <w:sz w:val="28"/>
          <w:sz w:val="28"/>
          <w:szCs w:val="28"/>
          <w:rtl w:val="true"/>
          <w:lang w:bidi="ar-SA"/>
        </w:rPr>
        <w:t xml:space="preserve">القاطع عدم صدور القبح عنه تعالى وأنّه لا يظلم عباده شيئا ، فإن سلّم بقاء حيرة لنا في وجه حكمة خلقه ، فهو لا يوجب التأمّل في أنّه لا يصدر عنه الظّلم ، وقد يكون التأمّل في الصّغرى ، وهو لا يوجب قدحا في الكبرى وذلك كما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أرني عدلك ، فأمره أن يختفي في جنب عين على طريق ، ففعل ، فجاء فارس فاستراح ساعة وراح ونسي هميانا فيه ألف دينار ، ثمّ جاء صبيّ وأخذه وذهب ، ثمّ جاء أعمى فإذا الفارس قد عاد وأخذ الأعمى بالهميان وسلّ سيفه جزّ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ضاق صدري وأنت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قد كان الأعمى قتل أبا الفارس ، وكان لأب الصبيّ ألف دينار عند الفارس من أجر خدمته إيّاه ، فقد استوفى كلّ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حكاية صحبة موسى مع الخضر على نبيّنا وآله وعليهما‌السلام وحيرته في فعله في المقامات الثّلاثة ، فإذا عجز نبيّ عن إدراك حكمة عبد ، فكيف بالعبد عن إدراك حكمة اللّه الحكيم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لا دلالة في النّهي عن الخوض والبحث في مسألة القدر على وجوب التّقليد في أصول الدّين وعدم جواز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بدعة في الدّين ، إذ لم ينقل عن النبيّ صلى‌اللّه‌عليه‌وآله‌وسلم وأصحابه الاشتغال ، إذ لو اشتغلوه لنقل إلينا لتوفّر الدّواعي وقضاء العادة كما نقل اشتغالهم بالمسائل الفقهية على اختلاف أصنافها ، وكلّ بدعة مردودة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عدم نقله أوّلا ، بل هو من اليقينيّات ، والقرآن الكريم مملوّ من المناظرات مع الكفّار ممّا وقع من الأنبياء السّالفين ، وأمر نبيّنا صلى‌اللّه‌عليه‌وآله‌وسلم فقال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وَجادِلْهُمْ بِالَّتِي هِيَ أَحْسَنُ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وغير ذلك من الآيات والأخبار التي وردت في مناظرات أهل الكتاب ، وسيّما من رواة أصحاب أئمّتنا عليهم‌السلام في مباحثهم مع الزّنادقة وأمرهم أصحابهم بذلك ، مع أنّ أصحاب النبيّ كانوا أقلّ حاجة الى النّظر لأنّهم كانوا يشاهدون المعجزات الباهرات ، بل كان يكفيهم رؤيته صلى‌اللّه‌عليه‌وآله‌وسلم ورؤية أحواله وأفعاله سيّما مع قلّة الشّبهات وعدم طروّ التّشكيكات التي حصلت بعد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أنّ تدوين الأدلّة والأبواب على ما جمعته </w:t>
      </w:r>
      <w:r>
        <w:rPr>
          <w:rStyle w:val="FootnoteAnchor"/>
          <w:rtl w:val="true"/>
        </w:rPr>
        <w:footnoteReference w:id="690"/>
      </w:r>
      <w:r>
        <w:rPr>
          <w:rFonts w:ascii="Amiri" w:hAnsi="Amiri" w:eastAsia="Amiri" w:cs="Amiri"/>
          <w:color w:val="111111"/>
          <w:sz w:val="28"/>
          <w:sz w:val="28"/>
          <w:szCs w:val="28"/>
          <w:rtl w:val="true"/>
          <w:lang w:bidi="ar-SA"/>
        </w:rPr>
        <w:t>الكتب الكلاميّة بدعة ، فكذلك حال الفقه ، فلا بدّ أن يكون هو أيضا حراما مع أنّ البدعة المحرّمة هو إدخال ما ليس من الدّين في الدّين بقصد أنّه من الدّين ، لا الاهتمام والجهد في تدوين ما سمعوه من الدّين وضبط العقائد اللّازمة ، وذكر ما يذبّ به عن شبهات الملحدين وتشكيكات الضّالّين المضلّين ، بل هو عين العبادة والطّاعة ، وان سمّيته بدعة ، فنمنع كون كلّ بدعة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واعلم أنّ هذا الدّليل وما تقدّمه معارضته على القول بوجوب النّظر شرعا ، وإلّا فلا ترد هذه الأدلّة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عقليّ لا شرعيّ ، وذلك لأنّ النّزاع في وجوب النّظر وكفاية التّقليد مسبوق بالنّزاع في أنّ وجوب معرفة اللّه تعالى عقليّ أو شرعيّ ، فكلّ من الفريقين يختلف بعد إثبات مذهبه في المقام الثّاني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فدليل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وجوب معرفة اللّه تعالى عقليّ ، هو وجوب شكر المنعم </w:t>
      </w:r>
    </w:p>
    <w:p>
      <w:pPr>
        <w:pStyle w:val="BookText"/>
        <w:rPr/>
      </w:pPr>
      <w:r>
        <w:rPr>
          <w:rFonts w:ascii="Amiri" w:hAnsi="Amiri" w:eastAsia="Amiri" w:cs="Amiri"/>
          <w:color w:val="111111"/>
          <w:sz w:val="28"/>
          <w:sz w:val="28"/>
          <w:szCs w:val="28"/>
          <w:rtl w:val="true"/>
          <w:lang w:bidi="ar-SA"/>
        </w:rPr>
        <w:t xml:space="preserve">وإزالة الخوف ، وأنّه يقتضي معرفة المنعم ، ودليل اشتراطهم القطع أو الاجتهاد هو أنّ الخوف لا يزول إلّا بذلك ، ومن يكتفي بالنّظر الظّنّي أو التّقليد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يزول بالظنّ والتّقليد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القائل بالوجوب الشّرعيّ هو منع حكم العقل ، وأنّ الشّرع قال بوجوب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القائل من هؤلاء بوجوب النّظر والعلم ، يستدلّ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فَانْظُروا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والقائل بكفاية الظنّ والتّقليد يستدلّ بمثل هذه الأدلّة ، فالأوّلون في مقام البحث عن وجوب المعرفة بالنّظر أو غيره بعد لم يثبتوا الشّرع حتّى يحتج عليهم بمثل هذه الأدلّة بخلاف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بهذه الأدلّة تنبيههم بعد إثباتهم الشّرع بطريق النّظر ، على بطلان ما فهمته عقولهم ، واستدلّوا به على وجوب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أمثال هذه الأدلّة إنّما تنفع بعد ثبوت الإسلام ، ولا تنفع للمكلّفين من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ونفعها للمسلمين أيضا إنّما هو في بعض المسائل ، وتتميمه يحتاج الى القول بعدم الفرق</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هذه الاستدلالات وما يجيء بعد ذلك إنّما ينفع في العلم للمناظرين المجتهدين ، ولا ينفع لمن لم يبلغ درجتهم إذا أراد أخذ الطّريق في المسألة جواز التّقليد وعدمه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تحقيقه عند المناظرين ينفع في معرفتهما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 عن الباطل ، فإذا ثبت وجوب النّظر عندهم ، فيجب عليهم الأمر بالمعروف ، فيأمرون المكلّفين بالنّظر في هذه المسألة ، وبهذا يندفع ما لعلّه سيورد على ما حقّقناه آنفا من أنّ الغافلين منهم ليسوا مكلّفين بذلك ، من أنّ هذا يستلزم صحة طريق أكثر المخطئين ، فلا يجب إعلامهم لعدم كونهم آثمين كما ذكرناه في القانون السّابق في حكم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الدّفع يظهر ممّا بيّناه ثمّة ، فإنّ الاستكمال أمر مقصود من اللّه تعالى ، ولم يكتف تعالى شأنه عن العباد بعدم كونهم معذّبين ولا بقليل من الفيض والخير ، بل أراد منهم الكمال ونهاية القرب على حسب استعدادات العباد ، فبعد تحقيق الحال وإخبار المجتهدين الآمرين بالمعروف إيّاهم بما حقّقوه ، فيحصل لهم تنبيه وتيقّظ ، فيجب على المكلّفين حينئذ ابتغاء طريقتهم في الاجتهاد والنّظر بحسب طاقتهم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وطريقة التّنبيه تختلف </w:t>
      </w:r>
      <w:r>
        <w:rPr>
          <w:rStyle w:val="FootnoteAnchor"/>
          <w:rtl w:val="true"/>
        </w:rPr>
        <w:footnoteReference w:id="693"/>
      </w:r>
      <w:r>
        <w:rPr>
          <w:rFonts w:ascii="Amiri" w:hAnsi="Amiri" w:eastAsia="Amiri" w:cs="Amiri"/>
          <w:color w:val="111111"/>
          <w:sz w:val="28"/>
          <w:sz w:val="28"/>
          <w:szCs w:val="28"/>
          <w:rtl w:val="true"/>
          <w:lang w:bidi="ar-SA"/>
        </w:rPr>
        <w:t>باختلاف المكلّفين ، وكذلك طريقة النّظر ، فربّما كان المكلّف من جملة الطلبة وقد حصّل حظّا وافرا من العلم ، ويطيق لفهم هذه الأدلّة التي يتداولها المجتهدون ، فالمجتهدون يلقون إليهم بتلك الأدلّة ليتفكّروها ويجتهدوا في مسألة لزوم النّظر وعدمه ، إذ قد ذكرنا أنّ ذلك من المسائل الكلاميّة التي من توابع أصول الدّين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المكلّف في هذه المرتبة فيكفي التّنبيه له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المكلّف لا تكتف بتقليد أبيك وأمّك ، وراجع الى عقلك ، فإنّ محض التّقليد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المكلّف حينئذ يمكنه التّمييز في هذه المسألة ، أعني لزوم النّظر والمراجعة وعدمه ، ويكفيه في المراجعة الاعتماد على عالم ورع </w:t>
      </w:r>
    </w:p>
    <w:p>
      <w:pPr>
        <w:pStyle w:val="BookText"/>
        <w:rPr/>
      </w:pPr>
      <w:r>
        <w:rPr>
          <w:rFonts w:ascii="Amiri" w:hAnsi="Amiri" w:eastAsia="Amiri" w:cs="Amiri"/>
          <w:color w:val="111111"/>
          <w:sz w:val="28"/>
          <w:sz w:val="28"/>
          <w:szCs w:val="28"/>
          <w:rtl w:val="true"/>
          <w:lang w:bidi="ar-SA"/>
        </w:rPr>
        <w:t>يطمئنّ بقوله إذا لم يستطع فوق ذلك ، وهكذا نفس مراتب المكلّفين ومراتب التّنبيهات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التّكليف بالنّسبة الى اختلاف طبقاتهم ، وبذلك يختلف تكليفهم في نفس العقائد أيضا ، وهذا هو واحد من النّكات التي كان يكتفي صلى‌اللّه‌عليه‌وآله‌وسلم عن الأعراب بالشّهادتين لأجلها ، فإنّ التّكليف بمعرفة التّوحيد الكامل والتّنزيه الشّامل وإتقان معنى التّجرّد وعينيّة الصّفات ، وعدم كونه تعالى في جهة ولا مكان ولا في الأرض ولا في السّماء ، وأنّه لا يرى ولا يعرضه الرّضا والسّخط المفهومان للعامّة ونحو ذلك في أوّل التّكليف لكلّ واحد ممّا يصحّ ، ولا يمكن 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أجزاء الإيمان أيضا ممّا ينبغي في الأكثر أن يحصل تدريجا ، فكذلك الحال في كيفيّة حصولها بالأدلّة التّفصيليّة أو الإجماليّة ولو بمجرّد الاعتماد على معتمد ، وسيجيء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الشّبهات في الأصول كثيرة ، والنّظر مظنّة الوقوع في الشّبهة وهو مستلزم للضلالة ، فيحرم النّظر ويتعيّن التّقليد ، إذ هو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وارد على التّقليد ، فإنّ مجتهد ذلك المقلّد أيضا يحرم عليه النّظر ، فيجب تقليد غيره ، فيتسلسل أو ينتهي الى ناظر ، فيعود المحذور ، مع أنّه يزيد عليه احتمال كذب المجتهد في أنّ هذا رأيه ، أنّ هذا يجري في كلّ صاحب دين ومذهب ، وتخصيصه بدين الإسلام موقوف 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هل يحصل بالاجتهاد أو بالتقليد؟ فيعود الإشكال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مبنى هذا الدّليل هو ما أشرنا سابقا من أنّ هذا كلام مسلّم بين مجتهدي أهل الإسلام يلقونه الى القاصرين من باب الأمر بالمعروف وهم يطمئنّون بذلك ويصير تكليفهم ذلك ، وذلك لجزمهم بأنّ عدم النّظر لا يضرّهم ، </w:t>
      </w:r>
    </w:p>
    <w:p>
      <w:pPr>
        <w:pStyle w:val="BookText"/>
        <w:rPr/>
      </w:pPr>
      <w:r>
        <w:rPr>
          <w:rFonts w:ascii="Amiri" w:hAnsi="Amiri" w:eastAsia="Amiri" w:cs="Amiri"/>
          <w:color w:val="111111"/>
          <w:sz w:val="28"/>
          <w:sz w:val="28"/>
          <w:szCs w:val="28"/>
          <w:rtl w:val="true"/>
          <w:lang w:bidi="ar-SA"/>
        </w:rPr>
        <w:t xml:space="preserve">وذلك إنّما يتمّ في مسلّمات الشّرع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الشّرع يمنعون الطّلبة عن النّظر في الحكمة لأنّ أهل الحكمة قد خالفوا مسلّمات الشّرع من حدوث العالم وعدم كون العقول مؤثّرات في السّفليات ، وكون المعاد جسمانيّا ، وإمكان الخرق والالتئام </w:t>
      </w:r>
      <w:r>
        <w:rPr>
          <w:rStyle w:val="FootnoteAnchor"/>
          <w:rtl w:val="true"/>
        </w:rPr>
        <w:footnoteReference w:id="694"/>
      </w:r>
      <w:r>
        <w:rPr>
          <w:rFonts w:ascii="Amiri" w:hAnsi="Amiri" w:eastAsia="Amiri" w:cs="Amiri"/>
          <w:color w:val="111111"/>
          <w:sz w:val="28"/>
          <w:sz w:val="28"/>
          <w:szCs w:val="28"/>
          <w:rtl w:val="true"/>
          <w:lang w:bidi="ar-SA"/>
        </w:rPr>
        <w:t>في الأفلاك ، بل وتحقّقه ،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كلّ مسلم يحكم بأنّ عدم الاعتقاد بالقدم والاستحالة للخرق والالتئام </w:t>
      </w:r>
      <w:r>
        <w:rPr>
          <w:rStyle w:val="FootnoteAnchor"/>
          <w:rtl w:val="true"/>
        </w:rPr>
        <w:footnoteReference w:id="695"/>
      </w:r>
      <w:r>
        <w:rPr>
          <w:rFonts w:ascii="Amiri" w:hAnsi="Amiri" w:eastAsia="Amiri" w:cs="Amiri"/>
          <w:color w:val="111111"/>
          <w:sz w:val="28"/>
          <w:sz w:val="28"/>
          <w:szCs w:val="28"/>
          <w:rtl w:val="true"/>
          <w:lang w:bidi="ar-SA"/>
        </w:rPr>
        <w:t>ونحو ذلك ، لا يوجب العذاب ، فإن أوجب ، فهو الاعتقاد بهما ، فلا يضرّ المنع عن النّظر في أدلّة الخلاف ، إذ المفروض بقاء اطمئنان المكلّف بحاله ، ولا داعي الى تنبيهه على الاشكال ، بل الدّاعي على خلافه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حصّل مرتبة من العلم وقرع سمعه شبهات الحكماء ، فلا ريب أنّ الاكتفاء بقول العلماء في حرمة النّظر إنّما هو تقليد لهم في هذه المسألة التي هي من الأصول ، وأنّه حينئذ واجد للشبهة ومتنبّه للإشكال ، لا أنّه مظنّة للشّبهة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شبهتهم ومخالفتهم إنّما هي على ما علم صدوره عن الشّرع ، فلا يمكن حصول الجزم واليقين بقولهم وأدلتهم مع الاعتقاد بالشّرع ، لامتناع اجتماع القطعيين المتخالفين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فيما يحتمل أن يكون مراد الشّرع غير ذلك ، كما يدّعيه حكماء الإسلام في كثير من المسائل ، فلا بدّ فيه من المراجعة والتأمّل ، فإن حصل اليقين على ما قالوه واحتمل الشّرع لموافقتهم ، فلا مناص من القول به ، وإن لم يحصل اليقين بما قالوه ، فيقدّم الشّرع وإن كان مظنونا ، لأنّ الظنّ الحاصل من ظواهر الشّرع ممّا لا ريب في حجّيته ما لم يعارضه قاطع ، بخلاف الظنّ الحاصل من </w:t>
      </w:r>
    </w:p>
    <w:p>
      <w:pPr>
        <w:pStyle w:val="BookText"/>
        <w:rPr/>
      </w:pPr>
      <w:r>
        <w:rPr>
          <w:rFonts w:ascii="Amiri" w:hAnsi="Amiri" w:eastAsia="Amiri" w:cs="Amiri"/>
          <w:color w:val="111111"/>
          <w:sz w:val="28"/>
          <w:sz w:val="28"/>
          <w:szCs w:val="28"/>
          <w:rtl w:val="true"/>
          <w:lang w:bidi="ar-SA"/>
        </w:rPr>
        <w:t>العقل وإن كان قويّا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مراد أهل الشّرع من قولهم بوجوب اتّباع الشّرع يقينا ، مع قولهم بأنّ هذا مقتضى ظاهر الشّرع وسيجيء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هذا الدّليل لا يناسب إطلاق موضوع المسألة ، ومن هذا القبيل منع الشّارع من الخوض في مسألة القدر ، ومن هذا القبيل منع علماء المسلمين للعوامّ وللطلبة القاصرين عن مباحثة علماء اليهود أو النّصارى في مسألة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هذا الكلام يتمّ ما بقي اطمئنان المكلّف بحاله ، ومع تزلزله فكيف يقال بالمنع عن النّظر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أغمض من الفروع وأبعد عن الأفهام منها ، فإذا جاز التّقليد فيها ففي الأصول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أيضا إنّما ينفع في الأغلب للعلماء المجتهدين المناظرين ويصير اختيار المذهب فيه مثمرا لجواز تنبيه العوامّ وأمرهم بمقتضى ما رأوه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الأغمضيّة فيما يحتاج إليه المكلّفون ويثبت التّكليف به من حيث إنّه أصول الدّين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يحصل الأغمضيّة في عروق مسائلها وأعماقها التي لم يثبت تكليف النّاس بها ، وإنّما يجب الغور فيها والنّظر والتّدقيق ، والنّقب لمعرفة الشّبهات ، وطريقة دفعها كفاية لمن كان قابلا لذلك ومستعدّا له حراسة للدّين المبين وإرغاما لأنوف الجاهلين والمبطلين ، ولا مدخليّة لذلك فيما نحن بصدده ، بل أدلّة أصول الدّين مبنيّة على قواعد مضبوطة وضوابط محدودة تحصل لمن صرف فيه برهة قليلة من الزّمان ، ولم يقم دليل على وجوب أزيد ممّا تقتضيه هذه الأدلّة ، بخلاف فروع الدّين فإنّها متشتّتة متفرّقة مبنيّة على أدلّة متخالفة ظنّيّة ، لا مدخليّة لإدراك </w:t>
      </w:r>
    </w:p>
    <w:p>
      <w:pPr>
        <w:pStyle w:val="BookText"/>
        <w:rPr/>
      </w:pPr>
      <w:r>
        <w:rPr>
          <w:rFonts w:ascii="Amiri" w:hAnsi="Amiri" w:eastAsia="Amiri" w:cs="Amiri"/>
          <w:color w:val="111111"/>
          <w:sz w:val="28"/>
          <w:sz w:val="28"/>
          <w:szCs w:val="28"/>
          <w:rtl w:val="true"/>
          <w:lang w:bidi="ar-SA"/>
        </w:rPr>
        <w:t>العقول فيها ، ويحتاج الى صرف جميع العمر أو أغلبه فيها ، وهذا من الوضوح بحيث لا يحتاج الى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جعله الطّلبة في أمثال زماننا وسيلة لانحرافهم عن تحصيل الفقه واشتغالهم بتحصيل حكمة اليونانيين من المشّائين والإشراقيّين </w:t>
      </w:r>
      <w:r>
        <w:rPr>
          <w:rStyle w:val="FootnoteAnchor"/>
          <w:rtl w:val="true"/>
        </w:rPr>
        <w:footnoteReference w:id="696"/>
      </w:r>
      <w:r>
        <w:rPr>
          <w:rFonts w:ascii="Amiri" w:hAnsi="Amiri" w:eastAsia="Amiri" w:cs="Amiri"/>
          <w:color w:val="111111"/>
          <w:sz w:val="28"/>
          <w:sz w:val="28"/>
          <w:szCs w:val="28"/>
          <w:rtl w:val="true"/>
          <w:lang w:bidi="ar-SA"/>
        </w:rPr>
        <w:t>تمسّكا بأنّ معرفة اللّه تعالى مقدّم على عبادته وطاعته ، ولا يمكن إلّا بتحصيل هذه العلوم ؛ فهو من وساوس الوسواس الخنّاس الذي يوسوس في صدور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يصرفون عمرهم جميعا في تحصيل هذه العلوم تمسّكا بأنّه من مقدّمات الفقه ، إذ الفقه هو العلم بالأحكام الشّرعيّة ، وذلك يتوقّف على معرفة الشّارع ، وما لا يتمّ الواجب إلّا به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وكلّا أن يكون ذلك موجبا للمعرفة أو موجبا لمزيدها أو ممّا يتوقّف معرفة الفقه والشّرع عليها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يصير موجبا للزّندقة والإلحاد ، وقد يوجب كثرة البعد عن ساحة القرب والنّدامة والحسرة يوم التّناد ، وربّما يموت أحدهم بعد مضيّ خمسين سنة من عمره أو تسعين ، وبعد لم يعرف مسائل وضوئه وتيمّمه وصلاته ، وليس علمه </w:t>
      </w:r>
    </w:p>
    <w:p>
      <w:pPr>
        <w:pStyle w:val="BookText"/>
        <w:rPr/>
      </w:pPr>
      <w:r>
        <w:rPr>
          <w:rFonts w:ascii="Amiri" w:hAnsi="Amiri" w:eastAsia="Amiri" w:cs="Amiri"/>
          <w:color w:val="111111"/>
          <w:sz w:val="28"/>
          <w:sz w:val="28"/>
          <w:szCs w:val="28"/>
          <w:rtl w:val="true"/>
          <w:lang w:bidi="ar-SA"/>
        </w:rPr>
        <w:t xml:space="preserve">في عباداته إلّا ما علّمه أمّه وأبوه أو معلّمه في الكتّاب ، ومع ذلك يستهزءون بالفقيه ويحقّرون أهل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يَأْتِيهِمْ أَنْباءُ ما كانُوا بِهِ يَسْتَهْزِؤُنَ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من أسّس أساس الشّرع وقوّمه واستعدّ للنظر في هذه المباحث ، فلا يضرّه النّظر فيها والتّأمّل فيها من جهة الاطّلاع على اصطلاحاتهم لئلّا يعجز عن مكالمتهم ومناظرتهم حال البحث ، إذ لا ريب أنّ مدافعة الخصم لا يتمّ إلّا مع معرفة ما يقوله ، وكلّ كلمة من كلماتهم مبتن على اصطلاح خاصّ عندهم وأصل مؤسّس بزعمهم ، ولمّا لم يكن للغافل عن هذه الاصطلاحات في حال التّخاطب الجواب على وفق سؤالهم ، يظنّ الغافل أنّ هذا من جهة عدم اقتدار المتشرّع على ذلك ، وهذا كما ترى أنّ العالم الفحل يعجز عن فهم اللّغة التّركية ، ويتكلّم الطّفل الذي له سنتان أو ثلاث سنين في غاية التّسلّط ، فلهذا لا تضايق بالقول بالوجوب كفاية على من يندفع به مضرّة أهل الشّبهة والإضلال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أنّ قول النبيّ صلى‌اللّه‌عليه‌وآله‌وسلم والإمام عليه‌السلام ، بل العدل العارف ، أوقع في النّفس ممّا تفيده هذه الأدلّة المدوّنة في علم الكلام ، إذ هي موقوفة على مقدّمات نظريّة يتوقّف إثباتها على دفع شكوك وشبهات لا يتخلّص عنها إلّا من أيّده اللّه تعالى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الجواب عن ذلك بملاحظة ما مرّ ، إذ متابعة قول المعصوم عليه‌السلام ، بل العدل العارف يكون من باب الاستدلال غالبا ومع الاطمئنان الرّافع للخوف ، فلا حاجة </w:t>
      </w:r>
    </w:p>
    <w:p>
      <w:pPr>
        <w:pStyle w:val="BookText"/>
        <w:rPr/>
      </w:pPr>
      <w:r>
        <w:rPr>
          <w:rFonts w:ascii="Amiri" w:hAnsi="Amiri" w:eastAsia="Amiri" w:cs="Amiri"/>
          <w:color w:val="111111"/>
          <w:sz w:val="28"/>
          <w:sz w:val="28"/>
          <w:szCs w:val="28"/>
          <w:rtl w:val="true"/>
          <w:lang w:bidi="ar-SA"/>
        </w:rPr>
        <w:t>الى غيره ، وليس هذا 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بحكاية الأنبياء عليهم‌السلام كما يدلّ عليه صدر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الغافل المتمكّن عن المعرفة ليس عن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الآية خطاب للمكلّفين كافّة ، فمعناها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الّذين لا تعلمون اسألوا عن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شمول الآية للأصول والفروع ، فيشمل أهل جميع المذاهب ، ولا ريب أنّ أهل العلم وغير أهل العلم من اليهود هم الّذين هم يعرفون ويميّزون كما هو مقتضى متفاهم الآية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غير العلماء من كافّة النّاس يجب أن يسأل أهل العلم الخاصّ وهو المحقّ الواقعيّ ، فهذا يوجب تخصيصا في أهل الذّكر لا يفهم المخاطبون ، مع أنّ المفروض أنّ الأمر في تحصيل المجتهد والعالم وأهل الذّكر لا بدّ أن يكون موكولا الى أنفسهم ، ولا معنى للتقليد فيه أيضا على سبيل الاعتماد على العالم في قوله هذا ، فيكون نوعا من الاجتهاد ، فيكون ذلك رخصة لرجوع اليهود الى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الاستدلال إنّما ينفع لمن يحرم النّظر ، وإلّا فالأمر ظاهر في الوجوب العينيّ وإخراجه عن الظّاهر ، وإرادة الرّخصة ليس بأولى من تخصيص المعلوم بالفروع ، مع أنّ التّخصيص مقدّم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ظنّي لا يقاوم ما ذكرنا من الأدلّة على وجوب النّظر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الاستدلال أيضا إنّما ينفع المناظرين المجتهدين من أهل الإسلام في </w:t>
      </w:r>
      <w:bookmarkStart w:id="116" w:name="pg14072_140561"/>
    </w:p>
    <w:p>
      <w:pPr>
        <w:pStyle w:val="BookText"/>
        <w:rPr/>
      </w:pPr>
      <w:bookmarkEnd w:id="116"/>
      <w:r>
        <w:rPr>
          <w:rFonts w:ascii="Amiri" w:hAnsi="Amiri" w:eastAsia="Amiri" w:cs="Amiri"/>
          <w:color w:val="111111"/>
          <w:sz w:val="28"/>
          <w:sz w:val="28"/>
          <w:szCs w:val="28"/>
          <w:rtl w:val="true"/>
          <w:lang w:bidi="ar-SA"/>
        </w:rPr>
        <w:t>تحقيق الحال وأمر سائر المكلّفين وتنبيههم على مقتضى ما وجدوه ، كما أشرنا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أفاضل المتأخّرين أورد على القائلين بوجوب المعرفة بالدّليل على الإطلاق ، وجوها من الاعتراض لا بأس بإيرادها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3614246_3381743652"/>
      <w:bookmarkStart w:id="118" w:name="_Toc42"/>
      <w:bookmarkEnd w:id="117"/>
      <w:r>
        <w:rPr>
          <w:rtl w:val="true"/>
        </w:rPr>
        <w:t>الأوّل</w:t>
      </w:r>
      <w:bookmarkEnd w:id="118"/>
    </w:p>
    <w:p>
      <w:pPr>
        <w:pStyle w:val="BookText"/>
        <w:rPr/>
      </w:pPr>
      <w:r>
        <w:rPr>
          <w:rFonts w:ascii="Amiri" w:hAnsi="Amiri" w:eastAsia="Amiri" w:cs="Amiri"/>
          <w:color w:val="111111"/>
          <w:sz w:val="28"/>
          <w:sz w:val="28"/>
          <w:szCs w:val="28"/>
          <w:rtl w:val="true"/>
          <w:lang w:bidi="ar-SA"/>
        </w:rPr>
        <w:t>أنه كيف يجوز لمن لم يكن حاضرا عند إظهار المعجزة ، العلم به إلّا بالإخبار له بعنوان التّواتر ، وكيف يحصل له العلم بطبقات الرّجال الّذين يحصل بهم التّواتر لكلّ أحد ، وهو شأن من حصّل قدرا كاملا من العلم فيلزم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 كوجود الهند ومكّة فأنّى لهم العلم بإمامة الأئمة عليهم‌السلام ومعجزاتهم ، وليس في الكتب الآن ما يحصل به التّواتر لكلّ واحد منهم عليهم‌السلام ، وكذا الخبر المحفوف بالقرائن لكلّ أحد ، بل غاية الأمر حصول التّواتر بالمعنى لبعض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إثبات العصمة مع أنّ فهم المعجزة وتميّزها عن السّحر ليس شأن كلّ أحد ، سيّما إذا كانت من جهة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عامّة العرب قلّدوا خواصّهم في ذلك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أنّه لا بدّ من توجيه كلام القوم ممّن أطلق الكلام وتقييده بما لا يلزم منه محال اعتمادا على قواعدهم المؤسّسة في العدل من قبح تكليف الغافل ، </w:t>
      </w:r>
    </w:p>
    <w:p>
      <w:pPr>
        <w:pStyle w:val="BookText"/>
        <w:rPr/>
      </w:pPr>
      <w:r>
        <w:rPr>
          <w:rFonts w:ascii="Amiri" w:hAnsi="Amiri" w:eastAsia="Amiri" w:cs="Amiri"/>
          <w:color w:val="111111"/>
          <w:sz w:val="28"/>
          <w:sz w:val="28"/>
          <w:szCs w:val="28"/>
          <w:rtl w:val="true"/>
          <w:lang w:bidi="ar-SA"/>
        </w:rPr>
        <w:t>وتكليف ما لا يطاق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مراده تجويز التّقليد المصطلح في الفروع ، أعني الاعتماد على الظنّ الاجماليّ وإن لم يحصل له الجزم في نفس الأمر ولا الظنّ الذي تطمئنّ به النّفس ويزول به الخوف ، فالعجز عمّا ذكره لا يدلّ على جواز 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أنّه لا يجب الاستدلال بالأدلّة التّفصيليّة ومعرفة المعجزة على التّفصيل في حصول الاطمئنان ، فهو كما ذكره ، وقد مرّ بيان ذلك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إثبات النبوّة والإمامة لا ينحصر في ثبوت المعجزة ، بل له طريق آخر مثل الأفضليّة بعد ثبوت لزومهما بالدّليل ، وإذا ثبت عنده لزوم النبيّ أو الوصيّ ، فيمكن أن يحصل له الجزم الذي تطمئنّ به النّفس ، ويزول الخوف بمتابعة جماعة ممّن يعتمد عليه من العلماء ، بل واحد منهم كما مرّ ، وهو أيضا بمنزلة الاستدلال ، ولا يضرّنا إطلاق التّقليد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المعيار في الجواز وعدم الجواز هو الدّليل لا الإطلاق والإسم ، فإذا ثبت عند المكلّف بدليل إمّا من عنده أو بالاعتماد على أحد يطمئنّ بقوله أصل لزوم بعث النبيّ صلى‌اللّه‌عليه‌وآله‌وسلم ونصب الوصيّ ثمّ يذكر له أنّ الواسطة بين اللّه وعباده لا بدّ أن يكون أمينا معتمدا عليه أفضل من كلّ من يجب له متابعته ، أو معصوما ومحفوظا من الزّلل والخطأ واطمئنّ المكلّف بذلك ، ثمّ ذكر أنّ هذا الشّخص في هذا الدّين هو محمّد بن عبد اللّه صلى‌اللّه‌عليه‌وآله‌وسلم ، فإنّه كان كذا في أخلاقه ، وكذا في أفعاله ، وكذا في خلقته ، وكذا فيما أظهره من الخوارق ، وذكر له برهة من الأحوال ، وقارن بذلك امور وقرائن من حال هذا الذي يعتمد عليه أنّه صادق في ذلك ، وانضمّ إليه قول عالم آخر مثله ، وهكذا ، فإنكار حصول الاطمئنان له بحيث يزول الخوف عنه ؛ مكابرة ، غاية الأمر أنّه ظنّ في نفس الأمر وجزم عنده ، يعني أنّه بحيث لو عرض له تشكيك من مشكّك ، فقد يحصل له </w:t>
      </w:r>
    </w:p>
    <w:p>
      <w:pPr>
        <w:pStyle w:val="BookText"/>
        <w:rPr/>
      </w:pPr>
      <w:r>
        <w:rPr>
          <w:rFonts w:ascii="Amiri" w:hAnsi="Amiri" w:eastAsia="Amiri" w:cs="Amiri"/>
          <w:color w:val="111111"/>
          <w:sz w:val="28"/>
          <w:sz w:val="28"/>
          <w:szCs w:val="28"/>
          <w:rtl w:val="true"/>
          <w:lang w:bidi="ar-SA"/>
        </w:rPr>
        <w:t>احتمال الخلاف أو الظنّ بالخلاف ، وهو لا يضرّه ما دام باقيا على جزمه غافلا عن لزوم شيء آخر عليه ، وهذا الذي يسمّيه أهل المعقول اعتقاد الرّجحان ، وهو غير الظنّ عندهم ، وقد ذكرنا أنّه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 معرفة حال الأئمّة عليهم‌السلام ، فإنّ لحصول المعرفة بها للعوامّ طرقا سوى معرفة خصوص المعجزة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يمكنه معرفة أنّ الدّين بعد رسول اللّه صلى‌اللّه‌عليه‌وآله‌وسلم منحصرة في فرقتين ، منهم من جعل الوصيّ بعد النبيّ صلى‌اللّه‌عليه‌وآله‌وسلم بلا واسطة فلانا ، ومنهم من جعله فلانا ، وهذا حال هذه الجماعة وقولهم وطريقتهم ، وهذا حال هذا الشّخص وطريقته ، وهذا حال الجماعة الأخرى وطريقتهم وحال الشّخص الذي اتّبعوه ، ويحصل للمكلّف الجزم بصدق هذا القائل المخبر ، ثمّ يتأمّل هو ويختار أحدهما لما يراه موافقا لما يحكم به العقل الصّريح ، ولا يلزم في صورة الاكتفاء بما ذكر عسر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للمكلّف فهم بعض مطالب أحد المذهبين كما لو قدر على الإذعان بمذهب الإماميّة وحصل له الجزم ، ولكن بقي في شبهة غيبة إمام الزّمان عليه‌السلام متحيّرا ولم يحصل له الاطمئنان بأنّه كيف يصير شخص واجب الإطاعة من عند اللّه ولا نعرفه بشخصه ولا يمكننا الوصول إليه أبدا ، واختفى عليه فائدة ذلك ، فإذا لم يكن له تحصيل الجزم بالنّصوص والأدلّة القائمة على لزوم وجود معصوم في كلّ عصر ، فيكفيه أن يلاحظ أنّ ثبوت أحد المذهبين من طريقة الإماميّة ومخالفيهم متحقّق جزما ، فإذا حصل له الجزم باختيار مذهب الإمامية ، فيلزم الإذعان بذلك لعدم انفكاكه في نفس الأمر من ذلك ، وإن لم يبلغ عقله الى إدراك حقيقة الأمر في خصوص ذلك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حكاية فهم المعجزة ، فمع تسليم ما ذكره من عجز العوامّ عن فهمها ، فلا </w:t>
      </w:r>
      <w:bookmarkStart w:id="119" w:name="pg14072_140568"/>
    </w:p>
    <w:p>
      <w:pPr>
        <w:pStyle w:val="BookText"/>
        <w:rPr/>
      </w:pPr>
      <w:bookmarkEnd w:id="119"/>
      <w:r>
        <w:rPr>
          <w:rFonts w:ascii="Amiri" w:hAnsi="Amiri" w:eastAsia="Amiri" w:cs="Amiri"/>
          <w:color w:val="111111"/>
          <w:sz w:val="28"/>
          <w:sz w:val="28"/>
          <w:szCs w:val="28"/>
          <w:rtl w:val="true"/>
          <w:lang w:bidi="ar-SA"/>
        </w:rPr>
        <w:t>ريب أنّ تبكيت كبرائهم وإلزامهم يكفي دليلا لمن دونهم ، فلعلّهم اعتمدوا عليه</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3614248_3381743652"/>
      <w:bookmarkStart w:id="121" w:name="_Toc43"/>
      <w:bookmarkEnd w:id="120"/>
      <w:r>
        <w:rPr>
          <w:rtl w:val="true"/>
        </w:rPr>
        <w:t>الثّاني</w:t>
      </w:r>
      <w:bookmarkEnd w:id="121"/>
    </w:p>
    <w:p>
      <w:pPr>
        <w:pStyle w:val="BookText"/>
        <w:rPr/>
      </w:pPr>
      <w:r>
        <w:rPr>
          <w:rFonts w:ascii="Amiri" w:hAnsi="Amiri" w:eastAsia="Amiri" w:cs="Amiri"/>
          <w:color w:val="111111"/>
          <w:sz w:val="28"/>
          <w:sz w:val="28"/>
          <w:szCs w:val="28"/>
          <w:rtl w:val="true"/>
          <w:lang w:bidi="ar-SA"/>
        </w:rPr>
        <w:t xml:space="preserve">تقرير المعصومين عليهم‌السلام في اعتقاد إمامتهم بعد نصب كلّ منهم عقيب الآخر،فإنّ العوامّ والأطفال والنّسوان النّائين عنهم ، لا يمكن لهم العلم بذلك إلّا بالأخبار ، ولا يمكن غالبا ، بل يستحيل عادة حصول التّواتر لهم كما أشرنا سابقا ، فلا محالة أنّهم قرّروهم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الكلام فيه ممّا مرّ ، ولا يحصر طريقة الجزم في مشاهدة المعجزة أو سماع النصّ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أنّه إن أراد كفاية الجزم الذي ذكرناه والاطمئنان الذي بيّنا ، فنعم الوفاق ، ويدلّ عليه العقل والتّقرير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كفاية التّقليد بالمعنى المصطلح أعني الظنّ الإجماليّ المقرون لاحتمال في نظره الذي لا يرفع الخوف ؛ فكلّا</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3614250_3381743652"/>
      <w:bookmarkStart w:id="123" w:name="_Toc44"/>
      <w:bookmarkEnd w:id="122"/>
      <w:r>
        <w:rPr>
          <w:rtl w:val="true"/>
        </w:rPr>
        <w:t>الثّالث</w:t>
      </w:r>
      <w:bookmarkEnd w:id="123"/>
    </w:p>
    <w:p>
      <w:pPr>
        <w:pStyle w:val="BookText"/>
        <w:rPr/>
      </w:pPr>
      <w:r>
        <w:rPr>
          <w:rFonts w:ascii="Amiri" w:hAnsi="Amiri" w:eastAsia="Amiri" w:cs="Amiri"/>
          <w:color w:val="111111"/>
          <w:sz w:val="28"/>
          <w:sz w:val="28"/>
          <w:szCs w:val="28"/>
          <w:rtl w:val="true"/>
          <w:lang w:bidi="ar-SA"/>
        </w:rPr>
        <w:t>أنّه على هذا يلزم كون المشتغلين في النّظر إذا لم يبلغوا بعد غايته وماتوا ، كانوا كفّارا مخلّدين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أنّهم لا يريدون ذلك ، للزوم التّكليف بالمحال ، ولا ريب أنّهم في هذا الحال معذورون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يظهر ممّا نقل عن السيّد رحمه‌اللّه ذلك ، ولا بدّ من تأويله ، ولعلّه نشير إليه فيما بعد</w:t>
      </w:r>
      <w:r>
        <w:rPr>
          <w:rFonts w:eastAsia="Amiri" w:cs="Amiri" w:ascii="Amiri" w:hAnsi="Amiri"/>
          <w:color w:val="111111"/>
          <w:sz w:val="28"/>
          <w:szCs w:val="28"/>
          <w:rtl w:val="true"/>
          <w:lang w:bidi="ar-SA"/>
        </w:rPr>
        <w:t xml:space="preserve">. </w:t>
      </w:r>
      <w:bookmarkStart w:id="124" w:name="pg14072_140569"/>
    </w:p>
    <w:p>
      <w:pPr>
        <w:pStyle w:val="Heading4"/>
        <w:numPr>
          <w:ilvl w:val="3"/>
          <w:numId w:val="1"/>
        </w:numPr>
        <w:rPr/>
      </w:pPr>
      <w:bookmarkStart w:id="125" w:name="__RefHeading___Toc3614252_3381743652"/>
      <w:bookmarkStart w:id="126" w:name="_Toc45"/>
      <w:bookmarkEnd w:id="124"/>
      <w:bookmarkEnd w:id="125"/>
      <w:r>
        <w:rPr>
          <w:rtl w:val="true"/>
        </w:rPr>
        <w:t>الرّابع</w:t>
      </w:r>
      <w:bookmarkEnd w:id="126"/>
    </w:p>
    <w:p>
      <w:pPr>
        <w:pStyle w:val="BookText"/>
        <w:rPr/>
      </w:pPr>
      <w:r>
        <w:rPr>
          <w:rFonts w:ascii="Amiri" w:hAnsi="Amiri" w:eastAsia="Amiri" w:cs="Amiri"/>
          <w:color w:val="111111"/>
          <w:sz w:val="28"/>
          <w:sz w:val="28"/>
          <w:szCs w:val="28"/>
          <w:rtl w:val="true"/>
          <w:lang w:bidi="ar-SA"/>
        </w:rPr>
        <w:t xml:space="preserve">أنّ الإيمان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ومستودع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الأخبار الواردة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فَمُسْتَقَرٌّ وَمُسْتَوْدَعٌ </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وكلّ من كان إيمانه مستودع لم يكن إيمانه مأخوذا عن الأدلّة اليقينيّة ، بل هو ناشئ </w:t>
      </w:r>
      <w:r>
        <w:rPr>
          <w:rStyle w:val="FootnoteAnchor"/>
          <w:rtl w:val="true"/>
        </w:rPr>
        <w:footnoteReference w:id="702"/>
      </w:r>
      <w:r>
        <w:rPr>
          <w:rFonts w:ascii="Amiri" w:hAnsi="Amiri" w:eastAsia="Amiri" w:cs="Amiri"/>
          <w:color w:val="111111"/>
          <w:sz w:val="28"/>
          <w:sz w:val="28"/>
          <w:szCs w:val="28"/>
          <w:rtl w:val="true"/>
          <w:lang w:bidi="ar-SA"/>
        </w:rPr>
        <w:t>عن المظنّة والتّقليد ، والأئمّة عليهم‌السلام كانوا يعاملون معهم معاملة المؤمنين ، وورد في حقّهم أنّهم إذا ماتوا ولم يؤخذ منهم إيمانهم المعار لهم ، لماتوا مؤمنين ، وورد أنّ إيمانهم يبقى لهم لو تضرّعوا وألحّوا معهم في المسألة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المتكلّمون في جواز زوال الإيمان وعدمه ، والأكثرون على الأوّل ، للآيات الكثيرة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كَفَرُوا بَعْدَ إِيمانِهِمْ ثُمَّ ازْدادُوا كُفْراً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تُطِيعُوا فَرِيقاً مِنَ الَّذِينَ أُوتُوا الْكِتابَ يَرُدُّوكُمْ بَعْدَ إِيمانِكُمْ كافِرِينَ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الى غير ذلك من الآيات الكثيرة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السيد رحمه‌اللّه وجماعة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الارتداد كاشف عن عدم الإيمان الحقيقيّ رأسا بكونهم منافقين أو تابعين للظنّ ، وأوّلوا الآيات </w:t>
      </w:r>
    </w:p>
    <w:p>
      <w:pPr>
        <w:pStyle w:val="BookText"/>
        <w:rPr/>
      </w:pPr>
      <w:r>
        <w:rPr>
          <w:rFonts w:ascii="Amiri" w:hAnsi="Amiri" w:eastAsia="Amiri" w:cs="Amiri"/>
          <w:color w:val="111111"/>
          <w:sz w:val="28"/>
          <w:sz w:val="28"/>
          <w:szCs w:val="28"/>
          <w:rtl w:val="true"/>
          <w:lang w:bidi="ar-SA"/>
        </w:rPr>
        <w:t>بإرادة الإيمان اللّساني من الذين آمنوا بأفواههم ولم تؤمن قلوبهم ، وجعلوا الأحكام المذكورة في الشّرع لمن يحكم عليه بالارتداد في ظاهر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يحكم عليه بالإيمان بإظهاره ، وإن لم يكن مؤمنا في الواقع ، فكذلك يحكم بالارتداد بما يوجبه ، وإن لم يكن في الأصل مؤمنا ، بل وإن بقي على إيمانه الواقعيّ أيضا عند اللّه تعالى عقوبة لهتك حرمة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 إمكان زوال الإيمان ، إمّا بالجحود مع اليقين ، كما وقع من أبي جهل وأضرابه ، وقد أشرنا إليه سابقا ، وإمّا بسبب طروّ الشّبهة ، لعدم كون جزمه في الدّين بعنوان حقّ اليقين ، وقد بيّنّا أنّه لا ينحصر الإيمان فيه ، بل ولا يمكن حصوله عادة إلّا للمعصومين عليهم‌السلام ، والأوحديّ من المؤمنين الكمّل ، الذي لا يسمح الزّمان بمثله إلّا في غاية النّدرة ، بل يحصل بما تطمئنّ به النّفس سيّما إذا لم يكن عنده احتمال النّقيض ، وإيمان أغلب النّاس مبنيّ على ذلك ، والأخبار الواردة في المعارين والمستودعين كلّها شاهد عليه ، وكذلك ما ورد في الأدعية من الاستعاذة باللّه من مضلّات الفتن ، فإنّ ذلك من المعصومين عليهم‌السلام إن لم يكن بعنوان الحقيقة فلا ريب أنّ مرادهم تعليم سائر المؤمنين ، ولا معنى له مع عدم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أنّا قد بيّنا أنّ للإيمان مراتب أو معاني متعدّدة ، والنّاس مختلفون فيها وكلّهم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الآيات والأخبار الدالّة على زواله ، واردة على نفس الأمر لا على مجرّد من يحكم بإيمانه ظاهرا ، ولا داعي الى تأويله ، فإذا لم يقم البرهان على اشتراط حقّ اليقين في إيمان كلّ النّاس ، فهذه الظّواهر كلّها دليل على كفاية مجرّد اطمئنان النّفس فيها ، وإلّا لم يتحقّق الزّوال ولم يثبت مصداق لهذه الآيات والأخبار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ومناط الاستدلال بأخبار المعارين والمستودعين أنّهم عليهم‌السلام كانوا يعاملون معهم </w:t>
      </w:r>
      <w:bookmarkStart w:id="127" w:name="pg14072_140573"/>
    </w:p>
    <w:p>
      <w:pPr>
        <w:pStyle w:val="BookText"/>
        <w:rPr/>
      </w:pPr>
      <w:bookmarkEnd w:id="127"/>
      <w:r>
        <w:rPr>
          <w:rFonts w:ascii="Amiri" w:hAnsi="Amiri" w:eastAsia="Amiri" w:cs="Amiri"/>
          <w:color w:val="111111"/>
          <w:sz w:val="28"/>
          <w:sz w:val="28"/>
          <w:szCs w:val="28"/>
          <w:rtl w:val="true"/>
          <w:lang w:bidi="ar-SA"/>
        </w:rPr>
        <w:t xml:space="preserve">معاملة المؤمنين لا المنافقين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عليهم‌السلام كانوا يعاملون مع المنافقين أيضا معاملة المؤمنين ، كما يدلّ عليه رواية عيسى القمّي الدالّة على أمر الإمام عليه‌السلام أوّلا بمحبّة أبي الخطّاب ثمّ أمره بلعنه وغيرها</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3614254_3381743652"/>
      <w:bookmarkStart w:id="129" w:name="_Toc46"/>
      <w:bookmarkEnd w:id="128"/>
      <w:r>
        <w:rPr>
          <w:rtl w:val="true"/>
        </w:rPr>
        <w:t>الخامس</w:t>
      </w:r>
      <w:bookmarkEnd w:id="129"/>
    </w:p>
    <w:p>
      <w:pPr>
        <w:pStyle w:val="BookText"/>
        <w:rPr/>
      </w:pPr>
      <w:r>
        <w:rPr>
          <w:rFonts w:ascii="Amiri" w:hAnsi="Amiri" w:eastAsia="Amiri" w:cs="Amiri"/>
          <w:color w:val="111111"/>
          <w:sz w:val="28"/>
          <w:sz w:val="28"/>
          <w:szCs w:val="28"/>
          <w:rtl w:val="true"/>
          <w:lang w:bidi="ar-SA"/>
        </w:rPr>
        <w:t xml:space="preserve">أنّ عدم الفرق بين مراتب المكلّفين في الفهم غير سديد ، لأنّ إثبات عينيّة الصّفات أو إثبات التّجرّد ونفي الرّؤية وعدم صدور القبيح ليس شأن كلّ أحد ، لغموض أدلّتها ونفس مسائلها ، مع أنّا نعلم أنّ أصحاب الأئمة عليهم‌السلام بعد عهد بعيد كانوا في خدمتهم أيضا يستفهمون عن أمثال ذلك ، كما يشير إليه حديث ذعلب </w:t>
      </w:r>
      <w:r>
        <w:rPr>
          <w:rStyle w:val="FootnoteAnchor"/>
          <w:rtl w:val="true"/>
        </w:rPr>
        <w:footnoteReference w:id="706"/>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ذكره ، وقد أشرنا إليه وسنشير بعد ذلك أيضا</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3614256_3381743652"/>
      <w:bookmarkStart w:id="131" w:name="_Toc47"/>
      <w:bookmarkEnd w:id="130"/>
      <w:r>
        <w:rPr>
          <w:rtl w:val="true"/>
        </w:rPr>
        <w:t>السّادس</w:t>
      </w:r>
      <w:bookmarkEnd w:id="131"/>
    </w:p>
    <w:p>
      <w:pPr>
        <w:pStyle w:val="Heading5"/>
        <w:numPr>
          <w:ilvl w:val="4"/>
          <w:numId w:val="1"/>
        </w:numPr>
        <w:rPr/>
      </w:pPr>
      <w:bookmarkStart w:id="132" w:name="__RefHeading___Toc3614258_3381743652"/>
      <w:bookmarkStart w:id="133" w:name="_Toc48"/>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أنّ الشيخ روى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الصاحب عليه الصلاة والسلام أنّ جماعة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الحقيّة ، وهم الّذين يقسمون بحقّ عليّ عليه الصلاة والسلام لمحبتهم إيّاه ، ولا يدرون حقّه وفضله ، وهم يدخلون الجنّة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أنّ هؤلاء إمّا من مقلّدي الشّيعة أو من مقلّدي أهل السنّة ، فلا وجه </w:t>
      </w:r>
      <w:bookmarkStart w:id="134" w:name="pg14072_140575"/>
    </w:p>
    <w:p>
      <w:pPr>
        <w:pStyle w:val="BookText"/>
        <w:rPr/>
      </w:pPr>
      <w:bookmarkEnd w:id="134"/>
      <w:r>
        <w:rPr>
          <w:rFonts w:ascii="Amiri" w:hAnsi="Amiri" w:eastAsia="Amiri" w:cs="Amiri"/>
          <w:color w:val="111111"/>
          <w:sz w:val="28"/>
          <w:sz w:val="28"/>
          <w:szCs w:val="28"/>
          <w:rtl w:val="true"/>
          <w:lang w:bidi="ar-SA"/>
        </w:rPr>
        <w:t>للحكم بأنّ كلّ من لا يعتقد بإمامة الأئمة عليهم‌السلام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 هذه الرّواية وما شابهها على الغافل الغير المقصّر ، ولا نمنع ذلك فيه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تتميم هذا المقام يقتضي رسم مباحث </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3614260_3381743652"/>
      <w:bookmarkStart w:id="136" w:name="_Toc49"/>
      <w:bookmarkEnd w:id="135"/>
      <w:r>
        <w:rPr>
          <w:rtl w:val="true"/>
        </w:rPr>
        <w:t>الأوّل</w:t>
      </w:r>
      <w:bookmarkEnd w:id="136"/>
    </w:p>
    <w:p>
      <w:pPr>
        <w:pStyle w:val="BookText"/>
        <w:rPr/>
      </w:pPr>
      <w:r>
        <w:rPr>
          <w:rFonts w:ascii="Amiri" w:hAnsi="Amiri" w:eastAsia="Amiri" w:cs="Amiri"/>
          <w:color w:val="111111"/>
          <w:sz w:val="28"/>
          <w:sz w:val="28"/>
          <w:szCs w:val="28"/>
          <w:rtl w:val="true"/>
          <w:lang w:bidi="ar-SA"/>
        </w:rPr>
        <w:t>أنّ المراد بالدّليل عند من يقول بوجوب المعرفة بالدّليل لا بالتّقليد ، هو ما اصطلح عليه الأصوليّون من أنّه ما يمكن التّوصّل بصحيح النّظر الى مطلوب خبريّ مفردا كان أو مركّبا ، خلافا للمنطقيّين حيث يشترطون في الدّليل تركيب القضايا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الأصوليّين دليل على إثبات الصّانع ، وعند المنطقيّين العالم حادث ، وكلّ حادث له صانع ، ولذلك تراهم يريدون بالأدلّة الفقهيّة الكتاب والسنّة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لإدخال الدّليل الذي غفل عنه ، فلا يشترط فعليّة التّوصّل في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الحدّ ، وهو يشمل الأمارة أيضا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عند المنطقيّين ، فهو قولان فصاعدا يستلزم لذاته قولا آخر ، وذلك يختصّ بالبرهان ، لعدم استلزام غيره شيئا لذاته ، لعدم العلاقة بين المقدّمات الظّنيّة ونتائجها ، فقد يزول الظنّ ويبقى سببه ، كما يشاهد في حصول الظنّ بنزول الغيث بملاحظة الغيم الرّطب ، ثمّ يظهر خلافه مع بقائه ، وقد يسقط قيد الاستلزام ويقال قولان فصاعدا يكون عنه آخر ليدخل الصّناعات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البرهانيّات ، </w:t>
      </w:r>
    </w:p>
    <w:p>
      <w:pPr>
        <w:pStyle w:val="BookText"/>
        <w:rPr/>
      </w:pPr>
      <w:r>
        <w:rPr>
          <w:rFonts w:ascii="Amiri" w:hAnsi="Amiri" w:eastAsia="Amiri" w:cs="Amiri"/>
          <w:color w:val="111111"/>
          <w:sz w:val="28"/>
          <w:sz w:val="28"/>
          <w:szCs w:val="28"/>
          <w:rtl w:val="true"/>
          <w:lang w:bidi="ar-SA"/>
        </w:rPr>
        <w:t>والوجدانيّات ، والخطابيّات ، والشّعريّات ، والمغالطات ، والاستقراء ، والتّمثيل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الاستلزام لا يتوقّف على تحقّق الملزوم ولا اللّازم ، وكيف لا واستلزام القياس الصّحيح الصّورة للنتيجة قطعيّ ، فالمعنى أنّه لو تحقّق الأوّل لتحقّق الثّاني ، وهذا يشمل جميع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أدرجه المنطقيّون في تعريف القياس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سلّمت استلزم قولا آخر ، تنبيه على عدم اشتراط مسلّمية المقدّمات في تحقيق القياس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الأصوليّين الدّليل على المفرد كالعالم مجرّد اصطلاح ، وإلّا فلا يمكن إثبات المطلوب الخبريّ إلّا بمقدّمتين ، فإنّ الدّليل من حيث إنّه يتوصّل به الى ثبوت المحكوم به للمحكوم عليه ، لا بدّ فيه من ملزوم للمحكوم به يكون ثابتا للمحكوم عليه لينتقل الذّهن منه الى المحكوم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ثبوت ذلك الملزوم للمحكوم عليه ثبوت لازمه له ، فالقضيّة المشعرة باللّزوم هي الكبرى ، والأخرى الدالّة على ثبوت الملزوم للمحكوم عليه هي الصغرى ، واعتبار المقدّمتين في تعريف المنطقيين مصرّح به ، وفي اصطلاح الأصوليّين مندرج في صحيح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فاعلم أنّ المراد بصحيح النّظر هو الصّحيح عند المستدلّ ، والمراد بالنّظر التّأمّل في المعلومات لتحصيل المجهولات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فالتأمّل في العالم بأنّه متغيّر ، وفي المتغيّر بأنّه حادث ، يوجب الوصول الى أنّ العالم حادث</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فالتأمّل في المفردات حقيقة هو ترتيب قضايا موصلة الى المطلوب ، وهذا هو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دليل وجود الصّانع ، لا أنّ المفرد من حيث إنّه مفرد موصل الى التّصديق ، إذ لا ريب أنّ محض تصوّر شيء لا يوجب الوصول الى المطلوب ، خبريّ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الكلام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الدّخان يدلّ على النّار ، فإنّ محض تصوّر الدّخان وإحساسه ، لا يدلّ على النّار ، بل من حيث التّأمّل في أنّه من الأجزاء اللّطيفة المستحيلة من الحطب بمجاورة النّار ، وأنّه ملزوم النّار ، غاية الأمر أنّ بعض الانتقالات أقرب من بعض ، وبعضها يصير الى حدّ ربّما يغفل عن مبادئ حصولها لكثرة المماسّة ، ومثل ذلك الدّلالات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الدّلالات الوضعيّة فلها حيثيّتان أشرنا إليهما في مباحث العامّ والخاصّ ، إحداهما تصوّريّة والأخرى 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فاستحضار المعنى الموضوع له بحضور الشّيء الموضوع ، هو معناه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والتّصديق بأنّ ذلك هو المعنى الذي وضع له ذلك الشّيء ، هو معناه التّصديقيّ وهو لا يحصل من الوضع لاستلزامه الدّور كما أشرنا وبيّنّا أنّ الغرض من وضع الألفاظ إنّما هو التّركيب لا تفهيم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تحصيل التّصديق بإرادة اللّافظ أو النّاصب ذلك المعنى ، نظرا الى قاعدة الاستعمال كما بيّنّا ، وهو بهذا الاعتبار أيضا معلوم للقضيّتين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مقدّمتي البرهان على النّتيجة أيضا دلالة عقليّة ، لأنّه يلزم من العلم به العلم بالنّتيجة ، وهو معنى الدّلالة ، ولا فرق بين دلالة العالم على الصّانع ودلالة الدّخان على النّار من حيث إنّه يحصل من التّأمّل في كلّ منهما ، باعتبار القضايا المتضمّنة فيها التّوصّل الى مطلوب خبريّ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الاستدلال والانتقال من المبادئ الى المطلوب لا يختصّ بأهل النّظر ولا بفريق العلماء العرفاء بعلم المنطق وشرائط البرهان ، وإلّا فلم يحصل لأحد من النّاس يقين بمطلوب خبريّ ، ومن العيان الغنيّ عن البيان أنّ كلّ الناس يميّزون بين يقينيّاتهم وظنّيّاتهم ، ويسندون اعتقاداتهم وإذعاناتهم في أمور معاشهم الى مبادئ ، وتلك المبادئ مترتّبة في أذهانهم على مراتبها الطّبيعيّة ، مع أنّهم لا </w:t>
      </w:r>
    </w:p>
    <w:p>
      <w:pPr>
        <w:pStyle w:val="BookText"/>
        <w:rPr/>
      </w:pPr>
      <w:r>
        <w:rPr>
          <w:rFonts w:ascii="Amiri" w:hAnsi="Amiri" w:eastAsia="Amiri" w:cs="Amiri"/>
          <w:color w:val="111111"/>
          <w:sz w:val="28"/>
          <w:sz w:val="28"/>
          <w:szCs w:val="28"/>
          <w:rtl w:val="true"/>
          <w:lang w:bidi="ar-SA"/>
        </w:rPr>
        <w:t xml:space="preserve">يتفطّنون بها وكيفيّة ترتّبها ، وذلك لا يوجب عدم حصول اليقين لهم أو عدم ترتّب يقينهم على تلك المبادئ ، بل وكثير من المعلومات ممّا لا يعلم العالم بها أنّه يعلمها ، وذلك لا يوجب عدم العلم بها ، فقد تراهم يفرّون عن تحت الحائط المائل مخافة السّقوط ، وذلك مبتن على ما في ذهنهم من أنّ هذا الحائط مائل وكلّ حائط مائل ممّا يترقّب سقوطه ، فهذا ممّا يترقّب سقوطه ، ولكن لا يتذكّر حين الفرار هذه المقدّمات ولا يترتّبها في الذّهن هذا التّرتيب بالتّفصيل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استدلال بالبرهان المنطقيّ التّفصيليّ ، بل هو استدلّ بذلك البرهان إجمالا ، فما دعاه الى الفرار هو إجمال المقدّمتين لا تفصيلهما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الباعث على الفرار هو ملاحظة محض الجدار الخاصّ ، فإذا طولب ذلك العاميّ بدليل الفرار وأوخذ بأنّك لا تعرف البرهان المنطقيّ وشرائطها فكيف حصل لك العلم أو الظنّ بذلك لضحك العقلاء بذلك المطالب المؤاخذ ، بل هذا الكلام تضحك منه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ومطالب العقلاء متشابهة ، وكلّها مبتنية على المبادئ المناسبة لها ، بل لا أستبعد أن أقول بوجود تلك المبادئ وحصول الاستدلال للبهائم ، فلاحظ الكلب إذا انحنيت الى الأرض لترفع حجرا كيف يفرّ ، والظّاهر أنّ الدّاعي له على ذلك هو المقدّمتان ، يعني هذا الشّخص يريد أن يضربني ، وكلّ من يريد ضربي يجب الفرار منه ، فيجب الفرار منه ، وتخصيص المعارف الخمس واليقين بها بالدّليل التّفصيليّ دون سائر المطالب المعقولة ، لا وجه له ، إذ ذلك ليس من الأمور التعبديّة حتّى يخصّ بالنصّ مع عدم نصّ على لزومه أيضا ، وهذا هو المراد بالدّليل الإجماليّ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توضيح الحال فقس حال العلم بالعمل ، والدّليل على النيّة ، فكما أنّ التّحقّق في نيّة العمل هو الدّاعي الى الفعل لا المحضر بالبال ، فكذلك فيما نحن فيه ، </w:t>
      </w:r>
    </w:p>
    <w:p>
      <w:pPr>
        <w:pStyle w:val="BookText"/>
        <w:rPr/>
      </w:pPr>
      <w:r>
        <w:rPr>
          <w:rFonts w:ascii="Amiri" w:hAnsi="Amiri" w:eastAsia="Amiri" w:cs="Amiri"/>
          <w:color w:val="111111"/>
          <w:sz w:val="28"/>
          <w:sz w:val="28"/>
          <w:szCs w:val="28"/>
          <w:rtl w:val="true"/>
          <w:lang w:bidi="ar-SA"/>
        </w:rPr>
        <w:t>الباعث على حصول العلم هو المبادئ الحاصلة في النّفس وإن لم يخطرها تفصيلا بالبال ، سيّما بهذا التّفصيل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ما تطمئنّ إليه النّفس ، هو بيان مقدار دلالة الدّليل ، وليس ذلك قسما آخر من الدّليل ، وليس ذلك من الدّليل الإجماليّ وتفسيره كما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في الدّليل أن يفيد اليقين ، أعني الاعتقاد الجازم الثّابت المطابق للواقع أو يكفي مطلق الجزم أو يكفي مطلق الظنّ؟</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ما تطمئنّ به النّفس على التّفصيل الذي مرّ ، وقد مرّ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ذكرنا في بيان الدّليل الإجماليّ ينظر كلام من مثّل في المقام </w:t>
      </w:r>
      <w:r>
        <w:rPr>
          <w:rStyle w:val="FootnoteAnchor"/>
          <w:rtl w:val="true"/>
        </w:rPr>
        <w:footnoteReference w:id="707"/>
      </w:r>
      <w:r>
        <w:rPr>
          <w:rFonts w:ascii="Amiri" w:hAnsi="Amiri" w:eastAsia="Amiri" w:cs="Amiri"/>
          <w:color w:val="111111"/>
          <w:sz w:val="28"/>
          <w:sz w:val="28"/>
          <w:szCs w:val="28"/>
          <w:rtl w:val="true"/>
          <w:lang w:bidi="ar-SA"/>
        </w:rPr>
        <w:t xml:space="preserve">أي كفاية الدّليل الإجماليّ بقول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البعرة تدلّ على البعير وأثر الأقدام تدلّ على المسير أفسماء ذات أبراج وأرض ذات فجاج لا تدلّان على اللّطيف الخبير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 يتوهّم من وجوب الاستدلال التفصيليّ مع العلم بشرائط البرهان المنطقيّ وكيفيّة الترتيب وأخذ النتيجة تفصيلا ، أنّه لا يمكن تحصيل العلم من ملاحظة الأثر بالمؤثّر ومن المصنوع بالصانع إلّا مع ما ذكر ، فهو من غريب القول ، وأغرب منه ما يدعو المتوهّم الى المناقشة في المثال المذكور ، وأنّ استدلال الأعرابيّ باطل لأنّه قياس مع الفارق ، لأنّ أثر الممكنات بديهيّ الدّلالة على الممكن ، بخلاف أثر الواجب فإنّ كون البعرة فعلا وأثرا من الحسّيّات ، وكون الفعل </w:t>
      </w:r>
    </w:p>
    <w:p>
      <w:pPr>
        <w:pStyle w:val="BookText"/>
        <w:rPr/>
      </w:pPr>
      <w:r>
        <w:rPr>
          <w:rFonts w:ascii="Amiri" w:hAnsi="Amiri" w:eastAsia="Amiri" w:cs="Amiri"/>
          <w:color w:val="111111"/>
          <w:sz w:val="28"/>
          <w:sz w:val="28"/>
          <w:szCs w:val="28"/>
          <w:rtl w:val="true"/>
          <w:lang w:bidi="ar-SA"/>
        </w:rPr>
        <w:t>يحتاج الى فاعل أيضا بديهيّ ، بخلاف دلالة السّماء على اللّه ، إذ كون السّماء أثرا ، نظريّ موقوف على بيانه أنّه ممكن وكلّ ممكن أثر ، وكلاهما نظريّان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كلّ آثار الممكنات بديهيّة الأثر ، فإنّا قد نتردّد في كون بئر واقعة في قلّة الجبل أو مغارة واقعة فيها أنّها من فعل الواجب أو فعل الممكن ، ولا فرق بين هذا وبين نفس الجبل في أنّهما محتاجان الى مؤثّر ، ولكن لمّا نعلم بالتّجربة والشّواهد الظّاهرة بأنّ الأجسام ليست من خلق العباد ، نتردّد في البئر بين كونها أثر الواجب أو الممكن ، بخلاف أصل الجبل ، ورؤية جنس البئر أثرا للممكن لا يقتضي الحكم بكونها مطلقا كذلك ، بل يحتاج إثبات كون هذا النّوع من البئر أو شخصها أثرا للممكن وفعلا له الى الدّليل ، فهو إنّما يدلّ على مؤثّر ما لا خصوص الممكن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البئر إمّا كونها </w:t>
      </w:r>
      <w:r>
        <w:rPr>
          <w:rStyle w:val="FootnoteAnchor"/>
          <w:rtl w:val="true"/>
        </w:rPr>
        <w:footnoteReference w:id="709"/>
      </w:r>
      <w:r>
        <w:rPr>
          <w:rFonts w:ascii="Amiri" w:hAnsi="Amiri" w:eastAsia="Amiri" w:cs="Amiri"/>
          <w:color w:val="111111"/>
          <w:sz w:val="28"/>
          <w:sz w:val="28"/>
          <w:szCs w:val="28"/>
          <w:rtl w:val="true"/>
          <w:lang w:bidi="ar-SA"/>
        </w:rPr>
        <w:t xml:space="preserve">أثرا وفعلا بديهيّ أو نظريّ ، فإن كان نظريّا ، فلا يصحّ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أثر الممكن بديهيّ الأثر ، وإن كان بديهيّا فصحّ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الواجب أيضا قد يكون بديهيّ الأثر ، إنّما الكلام في تعيين المؤثّر أنّه واجب أو ممكن ، ومن هذا القبيل اللّؤلؤ المصنوع والمرمر المصنوع ، مع أنّه ربّما لم ير أحد بعض آثار الممكن ولا نوعه ويحكم بأنّ له صانعا مثل بعض الآلات المصنوعة لمعرفة السّاعة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التّتبّع يقتضي الحكم بأنّها من أفراد آثار الممكنات ، فيلحق بها ، يدفع أصل كلام المتوهّم ويثبت المطلوب إذ بذلك الفرق الحاصل بالاستقراء حصل الحكم بأنّ بعض الأشياء أثر الواجب وبعضها أثر الممكن ، فإنّ التّفرقة بين الأثرين من حيث كونهما أثرين يستلزم تصوّر أثريّتهما وإن لم يستلزم تصوّر </w:t>
      </w:r>
    </w:p>
    <w:p>
      <w:pPr>
        <w:pStyle w:val="BookText"/>
        <w:rPr/>
      </w:pPr>
      <w:r>
        <w:rPr>
          <w:rFonts w:ascii="Amiri" w:hAnsi="Amiri" w:eastAsia="Amiri" w:cs="Amiri"/>
          <w:color w:val="111111"/>
          <w:sz w:val="28"/>
          <w:sz w:val="28"/>
          <w:szCs w:val="28"/>
          <w:rtl w:val="true"/>
          <w:lang w:bidi="ar-SA"/>
        </w:rPr>
        <w:t>ذاتهما أثريّتهما ، وبذلك ظهر أيضا أنّ كثيرا من آثار الممكنات نظريّ الأثريّة ، أستفيد من الاستقراء والتّتبّع المحتاج الى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البقّ والذّباب والحشرات </w:t>
      </w:r>
      <w:r>
        <w:rPr>
          <w:rStyle w:val="FootnoteAnchor"/>
          <w:rtl w:val="true"/>
        </w:rPr>
        <w:footnoteReference w:id="710"/>
      </w:r>
      <w:r>
        <w:rPr>
          <w:rFonts w:ascii="Amiri" w:hAnsi="Amiri" w:eastAsia="Amiri" w:cs="Amiri"/>
          <w:color w:val="111111"/>
          <w:sz w:val="28"/>
          <w:sz w:val="28"/>
          <w:szCs w:val="28"/>
          <w:rtl w:val="true"/>
          <w:lang w:bidi="ar-SA"/>
        </w:rPr>
        <w:t>الصّغار والدّيدان القليلة الأعمار المسبوقة بالعدم الملحوقة به ممكن وأثر بالبديهة ، ودلالتها على أنّها أثر ظاهر ، وكذلك إنّها تحتاج الى مؤثّر وإذا ألحق به عدم رؤية صدور مثلها عن ممكن يحكم بأنّ مؤثّرها غير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استدلال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التي يعلم أنّها من سنخ آثار الممكنات إذا كان لا يمكن حصولها في الخارج بدون مؤثّر كالبعرة وأثر الأقدام وحركة دولاب العجوز ، فكذلك الآثار التي يعلم أنّها ليست بحسب قدرة الممكنات كخلق الحيوانات والنّباتات وقاطبة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مراد الأعرابيّ والعجوز الاستدلال بالبعرة على نفس البعير من حيث إنّه بعير أو بسكون الدّولاب بعد تحريك العجوز أنّ التّحريك من العجوز ، بل هي أولى بالدّلالة ، إذ تحقّقت الأمور الممكنة الغريبة العميقة الغور في الخارج بلا مؤثّر كالسّماء والأرض أغرب من تحقّق الأمور الماهيّة كالبعرة وأثر الأقدام ، لاستلزام الأوّل للترجيح بلا مرجّح أكثر من الثّاني ، إذ كلّ دقيقة منها يحتاج الى تأثير ومؤثّر ، فتحقّق التّأثيرات الكثيرة أغرب حصولا في الخارج من حصول تأثير قليل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أنّ المصنوع بذاته يدلّ على الصّانع ، بل باعتبار ما تضمّنه من المقدّمات كما أشرنا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قد يكون بعض المصنوعات دالّا على الصّانع دلالة سريعة من جهة بداهة الصّدور التي أوجبت الغفلة عن المبادئ وأغنت الحاجة عن ملاحظتها ، فذلك أيضا لا يخلو عن قياس ، لكنّ قياسه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الباعث على العلم هو انطواء ضميره به وإن لم يقدر على ترتيبه وتحريره ، والتزام تعلّم المنطق وقواعد البرهان لعامّة العوامّ ممّا ينادي بفساده البديهة ، وليس ابتناء استفادة المجهولات واستعلامها من المعلومات على القواعد المنطقيّة في نفس الأمر وحصولها من جهتها موقوفا على معرفة هذه الطّرق </w:t>
      </w:r>
      <w:r>
        <w:rPr>
          <w:rStyle w:val="FootnoteAnchor"/>
          <w:rtl w:val="true"/>
        </w:rPr>
        <w:footnoteReference w:id="711"/>
      </w:r>
      <w:r>
        <w:rPr>
          <w:rFonts w:ascii="Amiri" w:hAnsi="Amiri" w:eastAsia="Amiri" w:cs="Amiri"/>
          <w:color w:val="111111"/>
          <w:sz w:val="28"/>
          <w:sz w:val="28"/>
          <w:szCs w:val="28"/>
          <w:rtl w:val="true"/>
          <w:lang w:bidi="ar-SA"/>
        </w:rPr>
        <w:t>على التّفصيل المعهود كما أشرنا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حال المنطق إلّا حال العروض ، فإنّ من له طبع موزون لا معرفة له بحال البحور والتّقطيعات ، فيأتي بالأشعار الموزونة المتينة ، ولا يحتاج الى استحضار قواعده وكيفيّة ميزان الطّبع وحال التّقطيع ، وهكذا حال الفصاحة والبلاغة ، فإنّ أهل البادية ربّما لم يسمع أحد منهم اسم الاستعارة فضلا عن المصرّحة والتّبعيّة ، وبالكناية والتّخيّل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والتّرشيح والتّجريد ، وكذلك شيئا من قواعد المحسّنات اللّفظية ولا المعنويّة ، ولا معنى الجناس والطّباق والإيهام والتّشريع وذي القافيتين ، ونحو ذلك ، ويأتي بكلام مشتمل على جميع قواعد هذه الفنون ، واحتياج التّنبيه على الغفلة لفاقدي الطّبع ومعوجي السّليقة مشترك بين الجاهلين لتلك الموازين وعالميها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العوامّ قاطبة يستدلّون في أمور معاشهم ومقاصدهم الدّقيقة بالبراهين الصّحيحة مع عدم تفطّنهم ، لأنّ تلك البراهين مترتّبة في أنفسهم على </w:t>
      </w:r>
    </w:p>
    <w:p>
      <w:pPr>
        <w:pStyle w:val="BookText"/>
        <w:rPr/>
      </w:pPr>
      <w:r>
        <w:rPr>
          <w:rFonts w:ascii="Amiri" w:hAnsi="Amiri" w:eastAsia="Amiri" w:cs="Amiri"/>
          <w:color w:val="111111"/>
          <w:sz w:val="28"/>
          <w:sz w:val="28"/>
          <w:szCs w:val="28"/>
          <w:rtl w:val="true"/>
          <w:lang w:bidi="ar-SA"/>
        </w:rPr>
        <w:t>ترتيب طبيعيّ وعدم علمهم بأنّ علمهم ناشئ عن ذلك ، ولم يناقش أحد معهم في أنّه كيف حصل لك العلم مع أنّك لا تعرف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البعرة بمعنى جلّة البعير ، ولجلّة البعير إطلاقان ، مثل حبّ الرّمان ، فإنّه قد يطلق حبّ الرّمان ويراد هذا النّوع من الحبّ المقابل لحبّ العنب من دون ملاحظة إضافيّة إلى الرّمّان وأنّه انفصل من رمّان خاصّ ، وقد يطلق ويراد أنّ هذا حبّ خرج من الرّمّان ، فيلاحظ الإضافة ، ويتّضح هذا بإضافته الى المخاطب ، فعلى الأوّل لا يستلزم الإضافة كون المخاطب مالكا لرمّان ، بخلاف الآخر ، ففي الإطلاقين كليهما نوع انتقال من حبّ الرّمّان الى الرّمّان ، ولكنّ الانتقال في الأوّل تبعيّ وفي الآخر مقصود بالدلالة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 الأعرابيّ في الاستدلال هو الانتقال بالمعنى الثّاني لكن من حيث المضاف لا الإضافة ، فقد يحصل الانتقال من الحبّ الى الرّمّان ، وقد يحصل الانتقال من حبّ الرّمّان الى الرّمّان ، وكذلك حال الجلّة ، ومراد الأعرابيّ الانتقال من الجلّة الى البعير لا من جلّة البعير الى البعير ، فلعلّ توهّم المتوهّم مبنيّ على أنّ الأعرابيّ انتقل من جلّة البعير بالمعنى العلميّ الى البعير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بديهيّ ، يعني إذا رأى جلّة البعير من يعرفها ، فيحصل له فورا استحضار أنّه جلّة ، لا حجر ولا مدر ، وأنّه جلّة البعير لا جلّة الغنم ، وهذا المعنى غير ما هو مراد الأعرابيّ ، إذ مراده أنّ وجود جلّة البعير يمكن أن يستدلّ به على وجود بعير صدر هذه منه ، وأنّ هذه الجلّة لم يتحصّل بذاتها ولم يوجد من قبل نفسها ، لا أنّ هذه جلّة بعير لا جلّة غنم بالمعنى العلميّ ، فليفهم ذلك</w:t>
      </w:r>
      <w:r>
        <w:rPr>
          <w:rFonts w:eastAsia="Amiri" w:cs="Amiri" w:ascii="Amiri" w:hAnsi="Amiri"/>
          <w:color w:val="111111"/>
          <w:sz w:val="28"/>
          <w:szCs w:val="28"/>
          <w:rtl w:val="true"/>
          <w:lang w:bidi="ar-SA"/>
        </w:rPr>
        <w:t xml:space="preserve">. </w:t>
      </w:r>
      <w:bookmarkStart w:id="137" w:name="pg14072_140593"/>
    </w:p>
    <w:p>
      <w:pPr>
        <w:pStyle w:val="Heading5"/>
        <w:numPr>
          <w:ilvl w:val="4"/>
          <w:numId w:val="1"/>
        </w:numPr>
        <w:rPr/>
      </w:pPr>
      <w:bookmarkStart w:id="138" w:name="__RefHeading___Toc3614262_3381743652"/>
      <w:bookmarkStart w:id="139" w:name="_Toc50"/>
      <w:bookmarkEnd w:id="137"/>
      <w:bookmarkEnd w:id="138"/>
      <w:r>
        <w:rPr>
          <w:rtl w:val="true"/>
        </w:rPr>
        <w:t>الثّاني</w:t>
      </w:r>
      <w:bookmarkEnd w:id="139"/>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بعد إقامة الأدلّة على عدم جواز التّقليد في الأصول 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أنّه غير جائز ، فهل هذا الخطأ موضوع عنه؟</w:t>
      </w:r>
    </w:p>
    <w:p>
      <w:pPr>
        <w:pStyle w:val="BookText"/>
        <w:rPr/>
      </w:pPr>
      <w:r>
        <w:rPr>
          <w:rFonts w:ascii="Amiri" w:hAnsi="Amiri" w:eastAsia="Amiri" w:cs="Amiri"/>
          <w:color w:val="111111"/>
          <w:sz w:val="28"/>
          <w:sz w:val="28"/>
          <w:szCs w:val="28"/>
          <w:rtl w:val="true"/>
          <w:lang w:bidi="ar-SA"/>
        </w:rPr>
        <w:t xml:space="preserve">قال شيخنا أبو جعفر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وخالفه الأكثرون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باتّفاق فقهاء الأعصار على الحكم بشهادة العامّيّ مع العلم بكونه لا يعلم تحرير العقائد بالأدلّة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الشّهادة إنّما كان لأنّهم يعرفون أوائل الأدلّة وهو سهل المأخذ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حاصلا لكلّ مكلّف ، لم يبق من يوصف بالمؤاخذة ، فيحصل الغرض وهو سقوط الإثم ، وإن لم يكن معلوما لكلّ مكلّف ، لزم أن يكون الحكم بالشّهادة موقوفا على العلم بحصول تلك الأدلّة للشاهد منهم ، لكن ذلك محال ، ولأنّ النبيّ صلى‌اللّه‌عليه‌وآله‌وسلم كان يحكم بإسلام الأعرابيّ من غير أن يعرض عليه أدلّة الكلام ولا يلزمه بها ، بل يأمره بتعلّم الأمور الشّرعيّة اللّازمة له كالصلاة وما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رحمه‌اللّه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الكلمات لا تلائم ما يظهر من كلام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وكلام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وغيرهما ، إذ ظاهرهما عدم تحقّق الإيمان مع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الشيخ رحمه‌اللّه أنّ الاستدلال واجب على حدة ، فيلزمه الاكتفاء في أصل الإيمان بالتّقليد ، يعني أنّ الإيمان يتحقّق بالتقليد وإن كان تارك الاستدلال فاعلا للحرام ، وعلى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للإسلام والإيمان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يعامل به معاملة المسلمين ، وهو ما ظهر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في الآخرة ، وهو الإيمان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 الشيخ رحمه‌اللّه بالعفو عن هذا الإثم أنّه لا مؤاخذة في تركه في الآخرة ، فيلزم منه أن لا يتوقّف الإيمان الحقيقيّ النّافع في الآخرة على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أنّه لا يضرّ ترك الاستدلال بالإيمان الظّاهرىّ ، ولا يضرّ بالعدالة وإن كان معاقبا في الآخرة غير منتفع بإيمانه فيها ، فيرد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المسألة هو الإيمان الواقعيّ ، فيحصل الخلط في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العدالة هو الإيمان الحقيقيّ إلّا أن يكتفى فيها بظاهر الإسلام أو بحسن الظّاهر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في تحقيق المقام على ما ذهب إليه الشيخ وتوجيه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الاجتهاد والنّظر له حيثيّتان ، من إحداهما يقصد حصول اليقين والخروج عن الشّك والظنّ ، ومن الأخرى الوصول الى ما هو الحقّ ، فإنّهم لمّا بنوا أمرهم على وجوب العلم في أصول العقائد في كلّ زمان الى أن آل الأمر الى دين الإسلام ، وصار العلم فيه مطلوبا والأمر بالعلم لا يمكن إلّا مع الإمكان ، فخطاب العامّة بالعلم يستلزم عدم انفكاكه عن النّظر والاجتهاد ، للزوم تكليف ما لا يطاق ، فوجوب النّظر والاجتهاد إنّما هو ليتوصّل الى الإسلام ، ويتحرّز عن سائر الأديان لتأخّر الأمر بالعلم به عن سائر الأديان ، فهذا الوجوب للتوصّل الى ما هو الحقّ من الأديان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الوجوب من الحيثيّة الأخرى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العلم واليقين مطلوب لئلّا يحصل التّزلزل والشّك ، ثمّ إنّ التّوصّل الى المطلوب قد يحصل بشيء آخر ، فهو من هذه الجهة مسقط عن التّكليف بالتّوصّل بالواجب الأوّل ، وإن كان ما يتوصّل به الآن حراما كما أشرنا إليه في مباحث الأوامر ، فإذا أمكن الوصول الى الإسلام وما يتبعه بالجزم الحاصل من التّقليد ، فسقط اعتبار وجوب النّظر التّوصّليّ الى الإسلام وبقي اعتبار وجوبه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 الشيخ رحمه‌اللّه من كون هذا الخطأ موضوعا ، أنّه لا يوجب حينئذ اتّصاف صاحبه بالفسق ، وذلك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إخراج الماء من البئر لأجل الوضوء واجب توصّليّ عينيّ إذا انحصر الأمر فيه على الظّاهر ، فإن اتّفق أنّ المكلّف عصى وتكاهل عن ذلك ، فإذا بأحد جاء بالماء عنده وتوضّأ به وصلّى ، فلا مانع من القول بعدم المؤاخذة على ترك ذلك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بعدم المؤاخذة على تركه مع كونه واجبا لأجل نفس تحصيل اليقين من حيث هو أيضا ، واستدلّ على مطلبه بالطّريقة المستمرّة الجارية مجرى الإجماع كما أشار اليه المحقّق رحمه‌اللّه وسنذكره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 أنّ الكلام في هذه المسألة إمّا على نفس الأصول في مقابل الفروع ، وإمّا على خصوص الأصول التي هي أصل دين الإسلام ، فخطاب كلّ المكلّفين بالنّظر والاجتهاد ليجتنبوا عن غير الإسلام ويؤول الأمر الى الإسلام ، وخطاب المسلمين خاصّة به لأجل تحصيل اليقين والفلاح عن الزّلل وعدم الابتلاء بسائر الأديان ، وكذا الكلام في سائر الأزمان بالنّسبة الى الدّين المطلوب فيه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الاجتهاد في أصول الدّين ، معنى يعمّ لجميع أهل الدّيانات مع قطع النّظر عن دين خاصّ وطريقة خاصّة ، وإن كان غاية ما يؤول الى ما هو الحقّ </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العلم بأصول الدّين ، معنى يخصّ بأصول الإسلام ، وكذا كلّ دين مطلوب في زمانه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هذا الواجب معفوّ وهذا الخطأ موضوع ، معنى خصّ أيضا بالإسلام ، بل بأخصّ منه ، فإن أراد الشيخ من وضعه والعفو عنه في الآخرة أيضا ، فلا بدّ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هذا الواجب صغيرة يكفّرها ترك الكبائر ، وإن أراد العفو عنه في الدّنيا ، بمعنى أنّه يقبل شهادة صاحبه وتتّصف بالعدالة وإن كان فاعلا للكبيرة فهو غير مأنوس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أراد المعنى الأوّل ، هذا إن أردنا من لفظ الخطأ المعصية ، وإن أردنا الخطأ المقابل للعمد ، فيختصّ الكلام بالغافلين من المقلّدين وهو الغالب فيهم ، ولكنه لا يلائم الاستدلال بطريقة العلماء ، وخلاف ظاهر كلام الشيخ أيضا كما سنشير ، وإن كان في بعض كلماته تصريح بعدم المؤاخذة عمّن أخذ الدّين بالتّقليد جهلا إذا وافق الحقّ كما سنذكره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توجيه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ممّا يناسب ما نقله المحقّق ، موضعان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ذكر صفات المفتي والمستفتي ، فإنّه بعد ما ذكر عدم جواز التّقليد في الأصول ، واستدلّ على جواز التّقليد في الفروع بالطّريقة المستمرّة وعمل أصحاب الأئمة عليهم‌السلام وتقرير أئمتهم عليهم‌السلام على ذلك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طريقتهم أيضا كان تقرير المقلّدين في الأصول على تقليدهم وعدم قطع الموالاة عنهم ، وعدم التّنكير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يقوى في نفسي أنّ المقلّد المحقّ في أصول الدّيانات وإن كان مخطئا في تقليده غير مؤاخذ به ، وأنّه معفوّ عنه ، وإنّما قلنا ذلك لمثل هذه الطّريقة التي قدّمناها لأنّي لم أجد أحدا من الطّائفة ولا من الأئمة عليهم‌السلام قطع موالاة من سمع قولهم واعتقد مثل اعتقادهم وإن لم يستند ذلك الى حجّة عقل أو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يجوز لأنّه يؤدّي الى الإغراء بما لا يؤمن أن يكون جهلا ، وذلك أنّه لا تؤدّي الى شيء من ذلك ، لأنّ هذا المقلّد لا يمكنه أن يعلم ابتداء أنّ ذلك سائغ له ، فهو خائف من الإقدام على ذلك ، ولا يمكنه أيضا أن يعلم سقوط العقاب عنه فيستديم الاعتقاد ، لأنّه إنّما يمكنه أن يعلم ذلك إذا عرف الأصول ، وقد فرضنا أنّه مقلّد في ذلك كلّه فكيف يعلم إسقاط العقاب؟ فيكون مقرّا </w:t>
      </w:r>
      <w:r>
        <w:rPr>
          <w:rStyle w:val="FootnoteAnchor"/>
          <w:rtl w:val="true"/>
        </w:rPr>
        <w:footnoteReference w:id="716"/>
      </w:r>
      <w:r>
        <w:rPr>
          <w:rFonts w:ascii="Amiri" w:hAnsi="Amiri" w:eastAsia="Amiri" w:cs="Amiri"/>
          <w:color w:val="111111"/>
          <w:sz w:val="28"/>
          <w:sz w:val="28"/>
          <w:szCs w:val="28"/>
          <w:rtl w:val="true"/>
          <w:lang w:bidi="ar-SA"/>
        </w:rPr>
        <w:t xml:space="preserve">باعتقاد ما لا يأمن من كونه جهلا أو باستدامته ، وإنّما يعلم ذلك غيره من العلماء الّذين حصل لهم العلم بالأصول وسبروا أحوالهم ، وأنّ العلماء لم يقطعوا موالاتهم ولا أنكروا عليهم ، ولا يسمع لهم </w:t>
      </w:r>
      <w:r>
        <w:rPr>
          <w:rStyle w:val="FootnoteAnchor"/>
          <w:rtl w:val="true"/>
        </w:rPr>
        <w:footnoteReference w:id="717"/>
      </w:r>
      <w:r>
        <w:rPr>
          <w:rFonts w:ascii="Amiri" w:hAnsi="Amiri" w:eastAsia="Amiri" w:cs="Amiri"/>
          <w:color w:val="111111"/>
          <w:sz w:val="28"/>
          <w:sz w:val="28"/>
          <w:szCs w:val="28"/>
          <w:rtl w:val="true"/>
          <w:lang w:bidi="ar-SA"/>
        </w:rPr>
        <w:t>ذلك إلّا بعد العلم بسقوط العقاب عنهم ، وذلك يخرجه من باب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القدر كاف في هذا الباب إن شاء اللّه تعالى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وأقوى ممّا ذكرناه أنّه لا يجوز التّقليد في الاصول إذا كان للمكلّف طريق الى العلم به ، إمّا على جملة أو تفصيل ، ومن ليس له قدرة على ذلك أصلا فليس </w:t>
      </w:r>
    </w:p>
    <w:p>
      <w:pPr>
        <w:pStyle w:val="BookText"/>
        <w:rPr/>
      </w:pPr>
      <w:r>
        <w:rPr>
          <w:rFonts w:ascii="Amiri" w:hAnsi="Amiri" w:eastAsia="Amiri" w:cs="Amiri"/>
          <w:color w:val="111111"/>
          <w:sz w:val="28"/>
          <w:sz w:val="28"/>
          <w:szCs w:val="28"/>
          <w:rtl w:val="true"/>
          <w:lang w:bidi="ar-SA"/>
        </w:rPr>
        <w:t xml:space="preserve">بمكلّف ، وهو بمنزلة البهائم التي ليست مكلّفة بحال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والموضع الثّاني ما ذكره في بحث أخبار الآحاد </w:t>
      </w:r>
      <w:r>
        <w:rPr>
          <w:rStyle w:val="FootnoteAnchor"/>
          <w:rtl w:val="true"/>
        </w:rPr>
        <w:footnoteReference w:id="71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تعوّلون على هذه الأخبار وأكثر رواتها المجبّرة والمشبّهة والمقلّدة والغلاة والواقفية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وأمّا ما يرويه قوم من المقلّدة ، فالصّحيح الذي أعتقده أنّ المقلّد للحقّ وإن كان مخطئا في الأصل فهو معفوّ عنه ، ولا أحكم فيه بحكم الفسّاق ، فلا يلزم على هذا ترك ما نقلوه ، على أنّ ما أشاروا إليه لا نسلّم أنّهم كلّهم مقلّدة ، بل لا يمتنع أن يكونوا عالمين بالدّليل على سبيل الجملة كما يقوله جماعة أهل العدل في كثير من أهل الأسواق والعامّة ، وليس من حيث يتعذّر عليهم إيراد الحجج في ذلك ينبغي أن يكونوا غير عالمين ، لأنّ إيراد الحجج والمناظرة صناعيّة </w:t>
      </w:r>
      <w:r>
        <w:rPr>
          <w:rStyle w:val="FootnoteAnchor"/>
          <w:rtl w:val="true"/>
        </w:rPr>
        <w:footnoteReference w:id="722"/>
      </w:r>
      <w:r>
        <w:rPr>
          <w:rFonts w:ascii="Amiri" w:hAnsi="Amiri" w:eastAsia="Amiri" w:cs="Amiri"/>
          <w:color w:val="111111"/>
          <w:sz w:val="28"/>
          <w:sz w:val="28"/>
          <w:szCs w:val="28"/>
          <w:rtl w:val="true"/>
          <w:lang w:bidi="ar-SA"/>
        </w:rPr>
        <w:t>، وليس يقف حصول المعرفة على حصولها ، كما قلناه في أصحاب الجمل ، الى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الشيخ رحمه‌اللّه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مستلزم للقول بأنّ الاستدلال واجب آخر والمعرفة واجب آخر ، وليس التّكليف هو المعرفة الحاصلة بالاستدلال ، كما يظهر من الآخرين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الشيخ رحمه‌اللّه يلتزم ذلك ، ولا يلزم من القول به مخالفة لاجماع </w:t>
      </w:r>
    </w:p>
    <w:p>
      <w:pPr>
        <w:pStyle w:val="BookText"/>
        <w:rPr/>
      </w:pPr>
      <w:r>
        <w:rPr>
          <w:rFonts w:ascii="Amiri" w:hAnsi="Amiri" w:eastAsia="Amiri" w:cs="Amiri"/>
          <w:color w:val="111111"/>
          <w:sz w:val="28"/>
          <w:sz w:val="28"/>
          <w:szCs w:val="28"/>
          <w:rtl w:val="true"/>
          <w:lang w:bidi="ar-SA"/>
        </w:rPr>
        <w:t xml:space="preserve">ولا الدّليل القاطع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لدليل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الخطأ من مقلّدة أهل الحقّ دون غيرهم يستلزم الظّلم والقبح ، لأنّ المقلّدين إن كانوا غافلين عن وجوب النّظر والاستدلال ، ومطمئنين بما أخذوه غير شاكّين ، فكلّهم متساوون في العفو لئلّا يلزم الظّلم ، فلا مؤاخذة على مقلّدة غير أهل الحقّ كما أشار إليه الشيخ في آخر كلامه الأوّل لمقلّدة أهل الحقّ ، وإن كانوا متفطّنين لوجوب الاستدلال ، ومع ذلك تركوه ، فهم متساوون في فعلهم الاختياريّ أيضا بالفرض ، والفعل الاضطراريّ لا يصير منشأ لثواب ولا عقاب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الى دين الإسلام فعل اختياريّ ، فمقلّدة أهل الحق أخذوا الحقّ باختيارهم لا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الاختيار إلّا من جهة حسن ظنّ بهم ، واختيار جعل حسن الظنّ مناطا للاجتهاد مشترك بين الفريقين ، فما وجه جعل ذلك في حقّهم موجبا للخلود في الجنّة ، وفي حقّ الأغيار موجبا للخلود في النّار ، إذ الفريقان كلاهما بعد التّفطّن لوجوب النّظر والاستدلال إمّا يبقيان على اطمئنانهم السّابق ، أو يتزلزلان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فمنشأ بقاء كلّ منهما على الحال السّابق في الأوّل ، وهو بقاء الاطمئنان الحاصل من حسن الظنّ الموجود فيهما ، فيلزم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تقصيرهما وعدم الاعتناء بأمر دينهما ، وهما متساويان فيه أيضا ، والإصابة الاتّفاقيّة لا يفيد شيئا مع أنّه لا يبقى حينئذ إصابة بسبب التّزلزل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بأنّ الكفر هو الموجب لدخول النّار لا عدم الإسلام ، وغاية الأمر هنا عدم الإسلام في جانب المقلّد للحق ؛ غير وجيه ، لأنّا مع قطع النّظر من أنّ الكفر هو عدم الإسلام لا أمر وجوديّ كما ذكره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الكفر في جانب الفريق الآخر أيضا غير متحقّق لتزلزله ، فغايته عدم الإسلام وعدم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الشيخ أنّه يضرّ بالعدالة وقبول الشّهادة وهو من الأحكام الوضعيّة التي لا دخل فيها للثواب والعقاب ، فهو مع أنّه غير ظاهر كلامه لا يصحّ أيضا ، إذ العدالة مبنيّة على عدم الفسق الذي هو الخروج عن الطّاعة المستلزم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تقرير الأئمّة عليهم‌السلام والعلماء إيّاهم على تقليدهم يستلزم عدم النّهي عن المنكر ، فإن كان مراده من وجوب الاستدلال السنّة المؤكّدة ، فهو لا يلائم ظاهر ما اختاره من الوجوب في هذا البحث ، ولا يلائم العفو والوضع ، وإن أراد الوجوب المصطلح ، فلا ريب أنّ ترك الواجب ممّا يجب النّهي عنه على الأئمّة عليهم‌السلام والعلماء ، وإن كان المكلّف جاهلا وغافلا ، لأنّ فائدة النبيّ صلى‌اللّه‌عليه‌وآله‌وسلم والامام عليه‌السلام والعالم هو تكميل نفوس العامّة ، وهو لا يتمّ إلّا بالإبلاغ ، فكيف يسكت الأئمة عليهم‌السلام والعلماء عن ذلك مع الغفلة والجهالة ، فضلا عن التّفطّن والتّنبيه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ضعف ما دفعه رحمه‌اللّه من نفسه من لزوم الإغراء بالجهل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إجماعهم على عدم قطع الموالاة ، بل وقبول الشّهادة لا يدلّ على أنّ ترك هذا الواجب غير مضرّ ، فلعلّه كان لتجويزهم التّقليد واكتفائهم بالاطمئنان الحاصل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لكنّه لعلّه كان لمعرفتهم من حالهم أنّهم يعلمون الأدلّة الإجماليّة الممكنة حصولها لأغلب النّاس ، كما مرّ في حكاية العجوز والأعرابيّ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وجوه أخر من الاحتمالات لقبول الشّهادة وعدم قطع الموالاة لا يمكن معها دعوى الإجماع ، على أنّ القبول من جهة العفو والوضع ، مثل أنّ القضاة كانوا يعملون بعلمهم بالواقعة ، أو باقتران شهادتهم بما يفيد القطع من القرائن ، أو من </w:t>
      </w:r>
    </w:p>
    <w:p>
      <w:pPr>
        <w:pStyle w:val="BookText"/>
        <w:rPr/>
      </w:pPr>
      <w:r>
        <w:rPr>
          <w:rFonts w:ascii="Amiri" w:hAnsi="Amiri" w:eastAsia="Amiri" w:cs="Amiri"/>
          <w:color w:val="111111"/>
          <w:sz w:val="28"/>
          <w:sz w:val="28"/>
          <w:szCs w:val="28"/>
          <w:rtl w:val="true"/>
          <w:lang w:bidi="ar-SA"/>
        </w:rPr>
        <w:t>جهة خوف أو تقيّة أو نحو ذلك ، ولا حجّة فيما نقله إلّا إذا ثبت به إجماع ، وأنّى له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وضع الخطأ لا بدّ أن يختصّ بالعدول التّاركين للكبائر ، وإلّا فلا معنى للوضع ، ويرجع الى عدم كونه معصية حينئذ ، وهو عدول عن القول بعدم جواز التّقليد ، فإطلاق القول بالوضع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المحقّق رحمه‌اللّه ففي كلامه إشارة الى مذهب الشيخ رحمه‌اللّه ، وفي كلامه مناقشات لا يهمّنا ذكرها ، والاستدلال الأخير المذكور </w:t>
      </w:r>
      <w:r>
        <w:rPr>
          <w:rStyle w:val="FootnoteAnchor"/>
          <w:rtl w:val="true"/>
        </w:rPr>
        <w:footnoteReference w:id="723"/>
      </w:r>
      <w:r>
        <w:rPr>
          <w:rFonts w:ascii="Amiri" w:hAnsi="Amiri" w:eastAsia="Amiri" w:cs="Amiri"/>
          <w:color w:val="111111"/>
          <w:sz w:val="28"/>
          <w:sz w:val="28"/>
          <w:szCs w:val="28"/>
          <w:rtl w:val="true"/>
          <w:lang w:bidi="ar-SA"/>
        </w:rPr>
        <w:t>في كلامه غير صحيح ، فإنّ حكم النبيّ صلى‌اللّه‌عليه‌وآله‌وسلم بإسلام الأعرابيّ وعدم إلزامه بالاستدلال ، يدلّ على عدم وجوب الاستدلال لا على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ربّما كان ذلك لأجل معرفته صلى‌اللّه‌عليه‌وآله‌وسلم من حاله أنّ إيمانه كان من الدّليل ، إمّا من جهة عقله ، أو من ملاحظة معجزاته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قد بيّنّا سابقا أنّ الحكم بالإسلام له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يتوقّف على الإذعان ، فضلا عن الاستدلال ، فلعلّ الاكتفاء كان لإدخاله في زمرة المسلمين أوّلا ثمّ تتميم إيمانه وتشييده وتسديده على التّدريج ، حسب ما اقتضاه المصالح</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تفصيل أحوال المكلّفين ، أنّ الجاهل والغافل رأسا أو في كيفيّة الأخذ بالاجتهاد معذور ، ولا فرق فيه بين المحقّ وغيره ، والفرق بينهما مخالف لقواعد العدل وللآيات والأخبار ، وقد بيّنّا سابقا وذكرنا أنّ الأحكام الثّابتة للكفّار في الدّنيا لا تنافي عدم تعذيبهم على الكفر في الآخرة ، فهم في الآخرة من المرجون لأمر اللّه ، فلعلّه يكلّفهم في الآخرة ويعامل معهم بوفق حالهم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ثبوت أحكام الإسلام لمن أظهره وإن لم يذعن به في قلبه ولم يتيقّن به ، لا ينافي عذابهم في الآخرة ، وقد أشرنا أنّ إطلاق كلام العلّامة وغيره من العلماء لا بدّ أن ينزّل على غير الغافل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بذلك أنّ بعض المتكلّمين صرّح بأنّ التّكليف بالمعارف إنّما يكون إذا أمكن ، سواء وصل الى حدّ البلوغ الشّرعيّ وتجاوز عنه بكثير ، أم لم يبلغ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التّكليف بالمعارف هو البلوغ الشّرعيّ للعبادات ويجب المبادرة بتحصيل المعارف في أوّل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بالمعارف في الذّكران هو بلوغ عشر سنين إذا كان عاقلا ، والأخبار الدالّة على رفع القلم عن الصّبيّ حتّى يحتلم ، دالّة على ما ذكره بعض الفقهاء ، ومطابقة 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الفرق بين الذّكور والإناث في البلوغ الحاصل بالسّنّ ، مع أنّها أنقص عقولا وأضعف نفسا ، وهذا الإشكال مشترك اللّزوم في الفروع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إنّما هو دون الطّاقة ، بل الوسع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مع الطّاقة والوسع لعلّه لكونهنّ أحقّ بتعجيل الحمى لنقصان عقولهنّ ، فعلمهنّ بعدم التّكليف أدعى لهنّ الى المعاصي من الذّكور ، ولأنّ الذّكور لكونهم أكثر موردا للمحن والمصائب وأثقل أحمالا ، لتحمّلهم أحمال الإناث وتكفّلهم مئونتهنّ لا بدّ لهم في تحصيل التّدرّب في أمر المعاش ، من فرصة ليكمل لهم فيه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ما يفعله الحكيم لا يخلو عن حكمة ، وإن لم تبلغه عقولنا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والتّحقيق ، أنّ مراتب الإيمان مختلفة باختلاف استعدادات المكلّفين ، </w:t>
      </w:r>
    </w:p>
    <w:p>
      <w:pPr>
        <w:pStyle w:val="BookText"/>
        <w:rPr/>
      </w:pPr>
      <w:r>
        <w:rPr>
          <w:rFonts w:ascii="Amiri" w:hAnsi="Amiri" w:eastAsia="Amiri" w:cs="Amiri"/>
          <w:color w:val="111111"/>
          <w:sz w:val="28"/>
          <w:sz w:val="28"/>
          <w:szCs w:val="28"/>
          <w:rtl w:val="true"/>
          <w:lang w:bidi="ar-SA"/>
        </w:rPr>
        <w:t xml:space="preserve">وكل ميسّر لما خلق له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 ولا يكلّفها إلّا ما آتاها </w:t>
      </w:r>
      <w:r>
        <w:rPr>
          <w:rStyle w:val="FootnoteAnchor"/>
          <w:rtl w:val="true"/>
        </w:rPr>
        <w:footnoteReference w:id="7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والأخبار الدالّة على رفع التّكليف عن الجاهل والغافل كثيرة ، ذكرنا شطرا منها في مباحث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الغافل والجاهل ، فعلى القول بعدم جواز التّقليد إن كان مقلّدا في الحقّ جازما به وعالما بوجوب النّظر تاركا للاستدلال مع الإصرار ، فهو مؤمن فاسق ، إلّا على قول الشيخ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بالكفر كما يظهر من ظاهر العلّامة وغيره ، بعيد غاية البعد إن أراد به عدم الإيمان الواقعيّ ، وإن أريد به عدم إجراء حكم المؤمنين عليه في الدّنيا ، فلا يصحّ جزما ، لأنّه ليس أدنى من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بدون الإصرار والرّجوع الى الاستدلال ، فلم نحكم بفسقه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المقلّد الجازم على القول بعدم جواز التّقليد ، ينبغي أن يكون مؤمنا يعامل معاملة المؤمنين في الدّنيا ، وأمّا في الآخرة فيمكن أن يكون من جملة المرجون لأمر اللّه تعالى كسائر المستضعفين من المسلمين ، للإشكال في الفرق بينه وبين المقلّد في الباطن ، ويمكن أن يحكم بعدم العذاب من جهة الإيمان ، وهو مقتضى ما حقّقناه سابقا ، ولكنّه يجري في سائر الفرق أيضا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المقلّد للحقّ ، الظّانّ العالم بوجوب النّظر الغير المصرّ ، فالظّاهر أنّه يعامل </w:t>
      </w:r>
    </w:p>
    <w:p>
      <w:pPr>
        <w:pStyle w:val="BookText"/>
        <w:rPr/>
      </w:pPr>
      <w:r>
        <w:rPr>
          <w:rFonts w:ascii="Amiri" w:hAnsi="Amiri" w:eastAsia="Amiri" w:cs="Amiri"/>
          <w:color w:val="111111"/>
          <w:sz w:val="28"/>
          <w:sz w:val="28"/>
          <w:szCs w:val="28"/>
          <w:rtl w:val="true"/>
          <w:lang w:bidi="ar-SA"/>
        </w:rPr>
        <w:t>في الدّنيا معه معاملة المؤمنين ، وفي الآخرة من المرجون لأمر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المقلّد في الباطل الجازم إذا علم بوجوب النّظر وأصرّ في التّرك عنادا ، فهو من أكفر الكفرة في الدّنيا والآخرة ، وكذلك هو كافر إذا لم يصرّ ولم يعاند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يعلم بوجوب النّظر ، فهو محكوم بالكفر في الدّنيا ومرجوّ في الآخرة ، ومنه يظهر حكم الظانّ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بجواز التّقليد ، فلا إشكال في إيمان القسم الأوّل من المقلّد في الحقّ الجازم به ، لحصول المقصود من الإيمان ، وهو الاطمئنان بالعقائد الحقّة التي بها كمال النّفس من دون ملاحظة وجه حصولها ، إذ وجه الحصول لا ينحصر في البرهان والحدّ وغيرهما ، وهو مقتضى إطلاقات 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الظانّ كذلك ، فهو مسلم في الظّاهر ومرجى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المقلّد الجازم في الباطل من دون ظهور الحقّ ولا عناد ، فيجري عليه أحكام الكفر في الدّنيا كما مرّ ، ولكنّه مرجى في الآخرة بعدم إتمام الحجّة عليه ، وكذلك الظانّ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المعاند المصرّ ، فهو كافر في الدّنيا والآخرة ، جازما كان أو ظانّا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أحكام المقلّدين ، فلاحظها ولاحظ ما قدّمنا في المقدّمة ، وفي تضاعيف الكلام يظهر لك حكم الفسق والكفر والإيمان في الجميع</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المجتهدون فالمشهور أنّ المصيب في العقليّات واحد والآخر مخطئ آثم ، وقد مرّ الإشارة الى الكلام فيه ، وسنبيّنه في القانون الآتي إن شاء اللّه تعالى</w:t>
      </w:r>
      <w:r>
        <w:rPr>
          <w:rFonts w:eastAsia="Amiri" w:cs="Amiri" w:ascii="Amiri" w:hAnsi="Amiri"/>
          <w:color w:val="111111"/>
          <w:sz w:val="28"/>
          <w:szCs w:val="28"/>
          <w:rtl w:val="true"/>
          <w:lang w:bidi="ar-SA"/>
        </w:rPr>
        <w:t xml:space="preserve">. </w:t>
      </w:r>
      <w:bookmarkStart w:id="140" w:name="pg14072_140617"/>
    </w:p>
    <w:p>
      <w:pPr>
        <w:pStyle w:val="Heading5"/>
        <w:numPr>
          <w:ilvl w:val="4"/>
          <w:numId w:val="1"/>
        </w:numPr>
        <w:rPr/>
      </w:pPr>
      <w:bookmarkStart w:id="141" w:name="__RefHeading___Toc3614264_3381743652"/>
      <w:bookmarkStart w:id="142" w:name="_Toc51"/>
      <w:bookmarkEnd w:id="140"/>
      <w:bookmarkEnd w:id="141"/>
      <w:r>
        <w:rPr>
          <w:rtl w:val="true"/>
        </w:rPr>
        <w:t>الثّالث</w:t>
      </w:r>
      <w:bookmarkEnd w:id="142"/>
    </w:p>
    <w:p>
      <w:pPr>
        <w:pStyle w:val="Heading6"/>
        <w:numPr>
          <w:ilvl w:val="5"/>
          <w:numId w:val="1"/>
        </w:numPr>
        <w:rPr/>
      </w:pPr>
      <w:bookmarkStart w:id="143" w:name="__RefHeading___Toc3614266_3381743652"/>
      <w:bookmarkStart w:id="144" w:name="_Toc52"/>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المراد بأصول الدّين هي أجزاء الإيمان ، وهي عندنا خمسة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بوجود الباري الواجب بالذّات ، المستجمع لجميع الكمالات ، المنزّه عن النّقائص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تفصيل هذا الإجمال الى الواجب الوجود ، العالم القادر المنزّه عن الشّريك والاحتياج ، وفعل القبيح واللّغو ، فيندرج في ذلك العدل والحكمة ، فلا حاجة الى إفراد العدل إلّا لمزيد الاهتمام به ، ولذلك جعلوه أحد الأصول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التّصديق بنبوّة نبيّنا صلى‌اللّه‌عليه‌وآله‌وسلم ، وما جاء به تفصيلا فيما علم به ، وإجمالا فيما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يجب تحصيل العلم بالتّفصيل في تحقّق الإيمان وإن كان قد يجب كفاية لحفظ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بالإذعان الإجماليّ ، أن يوطّن نفسه على أنّ كلّ ما لم يطّلع عليه ممّا جاء به النبيّ صلى‌اللّه‌عليه‌وآله‌وسلم يذعن به إذا اطّلع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فيما علم به إجمالا من التّفاصيل ولم يعلم كيفيّته مثل الحساب والصراط والميزان ، وأمثال ذلك ، فيكفيه الإذعان به في الجملة ، ولا يجب معرفة كيفيّتها ولا الإذعان بما لم يفد اليقين في كيفيّتها من أخبار الآحاد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المعاد الذي جعلوه أحدا من الأصول الخمسة يمكن اندراجه فيما جاء به النبيّ صلى‌اللّه‌عليه‌وآله‌وسلم خصوصا الجسمانيّ ، وإن قلنا بحكم العقل بثبوته في الجملة كما هو الظّاهر الواضح ، وقد أشار إليه الكلام الإلهيّ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أَفَحَسِبْتُمْ أَنَّما خَلَقْناكُمْ </w:t>
      </w:r>
    </w:p>
    <w:p>
      <w:pPr>
        <w:pStyle w:val="BookText"/>
        <w:rPr/>
      </w:pPr>
      <w:r>
        <w:rPr>
          <w:rFonts w:ascii="Amiri" w:hAnsi="Amiri" w:eastAsia="Amiri" w:cs="Amiri"/>
          <w:color w:val="111111"/>
          <w:sz w:val="28"/>
          <w:sz w:val="28"/>
          <w:szCs w:val="28"/>
          <w:rtl w:val="true"/>
          <w:lang w:bidi="ar-SA"/>
        </w:rPr>
        <w:t xml:space="preserve">عَبَثاً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جعله أحدا من الخمسة بالاستقلال أيضا ، ولكن لا بخصوص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أنّ العقل قاطع به في الجملة ، والشّرع صادع لجسمانيّته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الإذعان بإمامة الأئمة الاثني عشر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أردنا بيان ما يجب علينا اليوم ، وإن جعلنا الكلام في أصول الدّين مطلقا ، فلا يخصّ الكلام بنبيّنا صلى‌اللّه‌عليه‌وآله‌وسلم وأئمّتنا عليهم‌السلام ، فإنّ البحث عن وجوب النّظر في الأصول لا يختصّ بدين دون دين ، ولا زمان دون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النّظر في جزئيّات أحوال النبيّ صلى‌اللّه‌عليه‌وآله‌وسلم والوصيّ عليه الصلاة والسلام مثل كونهم معصومين وكون نبيّنا صلى‌اللّه‌عليه‌وآله‌وسلم خاتم الأنبياء ومبعوثا على الثّقلين ، وكذلك عصمة الأئمة عليهم‌السلام ، وكونهم منصوبين بالنصّ لا باختيار النّاس ، وأنّ علمهم لم يكن من اجتهاد ، وأنّ انقراضهم بانقراض الدّنيا ونحو ذلك ، فيكفي فيها الإذعان الإجماليّ بالمعنى المتقدّم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الاكتفاء في الإسلام بالشّهادتين إنّما هو لاندراج غيرهما كما لا يخفى على المتأمّل ، سيّما في أوّل الإسلام ، فقد يختلف الحال بالنّسبة الى الأشخاص والأحوال ، ففي زمان النبيّ صلى‌اللّه‌عليه‌وآله‌وسلم كان التّكليف الأوّل هو الإقرار بالشّهادتين ، وكان يحصل به الإيمان لتضمّنهما إجمالا لغيرهما مع عدم الحاجة لمعرفة الوصيّ حينئذ ، ولكون المعاد من لوازم الاعتقاد بالرّسالة ، وسائر العقائد كان يحصل لهم بعد ذلك بالتّدريج ، ومن التّأمّل في ذلك يظهر حال زماننا أيضا بالنّسبة الى الجزئيّات المتعلّقة بتمام الأصول الخمسة ، مثل معرفة التّجرّد ، وعدم </w:t>
      </w:r>
    </w:p>
    <w:p>
      <w:pPr>
        <w:pStyle w:val="BookText"/>
        <w:rPr/>
      </w:pPr>
      <w:r>
        <w:rPr>
          <w:rFonts w:ascii="Amiri" w:hAnsi="Amiri" w:eastAsia="Amiri" w:cs="Amiri"/>
          <w:color w:val="111111"/>
          <w:sz w:val="28"/>
          <w:sz w:val="28"/>
          <w:szCs w:val="28"/>
          <w:rtl w:val="true"/>
          <w:lang w:bidi="ar-SA"/>
        </w:rPr>
        <w:t>إمكان الرّؤية ، وعدم الجسميّة ، وعينيّة الصّفات ، وعدم كون أفعال العباد مخلوقة لله تعالى ، وصفات النبيّ صلى‌اللّه‌عليه‌وآله‌وسلم ، وصفات الإمام عليه الصلاة والسلام ، وجزئيّات أحكام ما بعد الموت ، وتفاصيل وقائع المعاد ، فلا يجوز الحكم بكفر من لم يجمع جميع المراتب في أوائل الأمر حتّى تتمّ عليه الحجّة ويظهر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جعلوا وجوب الإذعان بضروريّات الدّين من أجزاء الإيمان وإنكارها كفرا ، ولا حاجة الى ذلك بعد جعل الإذعان بما جاء به النبيّ صلى‌اللّه‌عليه‌وآله‌وسلم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الاستدلال والنّظر في هذا الجزء يرجع الى الاجتهاد في النبوّة ، إذ الدّليل على حقيّة النبيّ صلى‌اللّه‌عليه‌وآله‌وسلم وصدقه ، هو الدّليل على حقيّة ما علم أنّه ممّا جاء به ، ولكنّ الإشكال في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الضروريّ الذي يستلزم الكفر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والضّروريّات إمّا من باب الاعتقادات ، وإمّا من باب الأفعال والأعمال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الاختلاف في كثير منها ، وأكثرها مذكورة في كتب الفقهاء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يقع الإشكال في بعض ما فهم حكماء الإسلام والصّوفيّة وادّعوا كون ما فهموه مطابقا للشرع ، والإشكال حينئذ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فهموه مخالفا لما فهمه أهل الشّرع السّالكون على ظاهر النّصوص ، هل يوجب عدم كون ما اقتضاه الظّواهر ضروريّا أم لا؟</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كون ما اقتضاه الظّواهر بديهيّا لأهله ، هل يوجب تكفير من ذهب الى خلافه أم لا؟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معيار التّكفير في إنكار الضّروريّ هو إنكار صدق النبيّ صلى‌اللّه‌عليه‌وآله‌وسلم ، لأنّه ينكر ما يعلم أنّه ممّا أخبر به ، فما لم يعلم أنّ المنكر عالم بأنّه ممّا أخبر به ، لا يمكن تكفيره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أنّ ذلك الشّيء ممّا يعرفه كلّ أحد ، دخل في الدّين أيضا من </w:t>
      </w:r>
    </w:p>
    <w:p>
      <w:pPr>
        <w:pStyle w:val="BookText"/>
        <w:rPr/>
      </w:pPr>
      <w:r>
        <w:rPr>
          <w:rFonts w:ascii="Amiri" w:hAnsi="Amiri" w:eastAsia="Amiri" w:cs="Amiri"/>
          <w:color w:val="111111"/>
          <w:sz w:val="28"/>
          <w:sz w:val="28"/>
          <w:szCs w:val="28"/>
          <w:rtl w:val="true"/>
          <w:lang w:bidi="ar-SA"/>
        </w:rPr>
        <w:t xml:space="preserve">المسائل الاجتهادية ، ولذلك اختلف العلماء في الضّروريّات ، فربّما يدّعي أحدهم كون شيء ضروريّا بعنوان القطع ، وآخر يحكم بعدمه ، وربّما يحكم بكون خلافه ضروريّا ، وربّما 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انّ هذا ضروريّ ، كتحريم تقبيل النّساء الأجانب ، والغلمان مع الشّهوة ، وتحريم الجمع بين الأختين ، وكون الرّيح ناقضا للوضوء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ضروريّ على احتمال ، مثل حرمة منفعة القرض ، ورجحان مطلق صلة الرّحم ، ورجحان السّلام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بكون شيء ضروريّا ، من المسائل الاجتهادية ، فيجب على من يحكم بكفر أحد من جهة إنكار الضّروريّ أن يعلم من حال المنكر أنّه عالم بأنّه من اللّه تعالى ومن الرّسول صلى‌اللّه‌عليه‌وآله‌وسلم وينكره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العلم إمّا يحصل بالخصوص من حال المنكر ، أو من إقراره ، أو من جهة الحدس الحاصل له بملاحظة حال المكلّف وحال التّكليف ، ولا بدّ أن يكون الحدس قطعيّا لئلّا يتبادر بتكفير مسلم ، سيّما مع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ادرءوا الحدود بالشّبهات</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أظهر المنكر العذر واحتمل في حقّه الشّبهة ،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الاشتباه في كون المسألة من دين النبيّ صلى‌اللّه‌عليه‌وآله‌وسلم إمّا من جهة عدم الوصول إليه من جهة مانع من الاعتزال عن الإسلام بسبب أسره أو نحوه ، أو عدم حصول العلم بسبب كون الأخبار آحادا ، وإمّا من جهة عدم فهم ذلك من كلامه ، وإن بلغ الكلام في حدّ التّواتر والقطع</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بعض خصوصيّات المعاد وكيفيّتها الواردة من جهة الأخبار الآحاد ، والمسائل الظّاهرة لمن كان أسيرا بين الكفّار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 المراد من جسمانيّة المعاد هو كونه من باب عالم المثال المرئيّ في حال الرّؤيا كما يقوله الإشراقيّون ، وكون المراد ممّا ذكره الشّارع في بيان المعاد بلفظ الجنّة والنّار والحور والقصور والثّمار ، هو التّشبيه والتّقريب للأفهام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فالمراد في الحقيقة هو اللّذّات والآلام الرّوحانيّة الحاصلة للنفس بعد خراب البدن بسبب تذكّرها للأعمال الحسنة والسّيّئة في دار الدّنيا ، كما يقوله المشّائيّون ، ومثل كون المراد من الأخبار الدالّة على حدوث العالم هو الحدوث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إذا لم يصل إليه بحيث يفيد العلم ، وأمّا الثّاني فهو المزلقة العظمى والمزلّة الكبرى ، فإن فرض لهم عدم التّقصير في الاجتهاد وأداهم النّظر الى ذلك ، فلا يجوز تكفيرهم ، ولا هم يعذّبون في الآخرة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التّعذيب في الآخرة ، فللزوم الظّلم على اللّه تعالى كما بيّنّاه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التّكفير وعدم ترتيب أحكام الكفر عليهم في الدّنيا ، فلأنّ المعاد الذي هو أحد الأصول الخمسة بالاستقلال مثلا ، هو مطلق المعاد الذي يمكن أن يستدلّ عليه بالعقل القاطع أو بانضمام القدر المسلّم من الشّارع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خصوص الجسمانيّ ، فالحكم بكفر منكره إنّما هو من جهة استلزامه لإنكار النبيّ صلى‌اللّه‌عليه‌وآله‌وسلم بدعوى كونه ضروريّا منه ، وأنّ المنكر يعلم أنّه دينه وينكره ، وقد فرضنا عدم علمه بذلك</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مقصّر في النّظر بسبب ما أشرب في قلبه قواعد الحكمة ، وحسب ما فهمه من ضوابطهم ، فهو بسبب هذه الشّبهة لا يفهم ذلك من كلام النبيّ صلى‌اللّه‌عليه‌وآله‌وسلم ، ويحمله على ما فهمه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خلاف الفرض ، إنّما يستلزم ذلك فسقه من حيث التّقصير في فهم الكلام ، وعدم العلم على مقتضاه في العلم أو العمل ، لا كفره المستند الى إنكار ما قاله النبيّ صلى‌اللّه‌عليه‌وآله‌وسلم مع علمه بأنّه ممّا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أصول الدّين ، بعضها من أصول الدّين بالاستقلال ، وبعضها من جهة أنّ إنكاره يستلزم إنكار أصل من أصول الدّين ، فالإيمان باللّه والرّسول صلى‌اللّه‌عليه‌وآله‌وسلم واليوم الآخر ، في الجملة هو أصل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هذه الأصول الإيمان بما علم صدوره من اللّه تعالى ورسوله صلى‌اللّه‌عليه‌وآله‌وسلم علما كان أو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استمع لما يتلى عليك في تحقيق هذا المقام لئلّا يختلط عليك الأمر في فهم ضروري الدّين وغيره ، ومعياره وملاحظة حاله مع ما دلّ العقل على خلافه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الضّرورة إمّا يحصل بتواتر الأخبار الى أن يحصل بالبداهة </w:t>
      </w:r>
      <w:r>
        <w:rPr>
          <w:rStyle w:val="FootnoteAnchor"/>
          <w:rtl w:val="true"/>
        </w:rPr>
        <w:footnoteReference w:id="729"/>
      </w:r>
      <w:r>
        <w:rPr>
          <w:rFonts w:ascii="Amiri" w:hAnsi="Amiri" w:eastAsia="Amiri" w:cs="Amiri"/>
          <w:color w:val="111111"/>
          <w:sz w:val="28"/>
          <w:sz w:val="28"/>
          <w:szCs w:val="28"/>
          <w:rtl w:val="true"/>
          <w:lang w:bidi="ar-SA"/>
        </w:rPr>
        <w:t>، أو يحصل بالتّسامع والتّضافر ، وأكثر أخبار البلدان والسّلف من قبيل الثاني ، كما أشرنا في بحث الخبر المتواتر ، وما بلغ إلينا بالبديهة من دين نبيّنا صلى‌اللّه‌عليه‌وآله‌وسلم أكثرها من باب القرائن والتّسامع والتّضافر ، فإنّ علمنا بوجوب الصلاة الخمس في ديننا يحصل بملاحظة فعل النّاس ونسبتهم ذلك الى الدّين ، وإن لم ينقل هذه الطبقة من سلفهم ، وهكذا الى زمان النبيّ صلى‌اللّه‌عليه‌وآله‌وسلم على شرائط التّواتر ، بل وإن لم ينقله واحد بطريق واحد إليه أيضا ، فضلا عن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الأفعال قد تصير </w:t>
      </w:r>
      <w:r>
        <w:rPr>
          <w:rStyle w:val="FootnoteAnchor"/>
          <w:rtl w:val="true"/>
        </w:rPr>
        <w:footnoteReference w:id="730"/>
      </w:r>
      <w:r>
        <w:rPr>
          <w:rFonts w:ascii="Amiri" w:hAnsi="Amiri" w:eastAsia="Amiri" w:cs="Amiri"/>
          <w:color w:val="111111"/>
          <w:sz w:val="28"/>
          <w:sz w:val="28"/>
          <w:szCs w:val="28"/>
          <w:rtl w:val="true"/>
          <w:lang w:bidi="ar-SA"/>
        </w:rPr>
        <w:t xml:space="preserve">ضروريّا ، </w:t>
      </w:r>
    </w:p>
    <w:p>
      <w:pPr>
        <w:pStyle w:val="BookText"/>
        <w:rPr/>
      </w:pPr>
      <w:r>
        <w:rPr>
          <w:rFonts w:ascii="Amiri" w:hAnsi="Amiri" w:eastAsia="Amiri" w:cs="Amiri"/>
          <w:color w:val="111111"/>
          <w:sz w:val="28"/>
          <w:sz w:val="28"/>
          <w:szCs w:val="28"/>
          <w:rtl w:val="true"/>
          <w:lang w:bidi="ar-SA"/>
        </w:rPr>
        <w:t xml:space="preserve">فقد تصير </w:t>
      </w:r>
      <w:r>
        <w:rPr>
          <w:rStyle w:val="FootnoteAnchor"/>
          <w:rtl w:val="true"/>
        </w:rPr>
        <w:footnoteReference w:id="731"/>
      </w:r>
      <w:r>
        <w:rPr>
          <w:rFonts w:ascii="Amiri" w:hAnsi="Amiri" w:eastAsia="Amiri" w:cs="Amiri"/>
          <w:color w:val="111111"/>
          <w:sz w:val="28"/>
          <w:sz w:val="28"/>
          <w:szCs w:val="28"/>
          <w:rtl w:val="true"/>
          <w:lang w:bidi="ar-SA"/>
        </w:rPr>
        <w:t xml:space="preserve">العقائد أيضا ضروريّا ، فقد ترى الأمّة عوامّهم وخواصّهم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الموت حياة وجنّة ونارا وحورا وقصورا ، ويريدون به ما يفهمونه من ظواهره ، فإذا ضممنا هذا الى الظّواهر الواردة في الكتاب والسنّة المتجاوزة حدّ الإحصاء والحصر ، يحصل لنا القطع بأنّ ذلك دين نبيّنا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حياة بعد الموت ، أو لا جنّة ولا نارا ، مع علمه بأنّ هذا القول صادر من النبيّ صلى‌اللّه‌عليه‌وآله‌وسلم فهو مكذّب له جزما ، وهو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أخبره النبيّ صلى‌اللّه‌عليه‌وآله‌وسلم حقّ ، لكن ما يفهمه العوامّ ويعتقدونه إنّما هو مطابق لبعض الخواصّ دون جميعهم ، وإنّ هنا جمعا وجمّا غفيرا من الخواصّ يعتقدون بذلك إجمالا ، لكنّهم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تلك الظّواهر </w:t>
      </w:r>
      <w:r>
        <w:rPr>
          <w:rStyle w:val="FootnoteAnchor"/>
          <w:rtl w:val="true"/>
        </w:rPr>
        <w:footnoteReference w:id="732"/>
      </w:r>
      <w:r>
        <w:rPr>
          <w:rFonts w:ascii="Amiri" w:hAnsi="Amiri" w:eastAsia="Amiri" w:cs="Amiri"/>
          <w:color w:val="111111"/>
          <w:sz w:val="28"/>
          <w:sz w:val="28"/>
          <w:szCs w:val="28"/>
          <w:rtl w:val="true"/>
          <w:lang w:bidi="ar-SA"/>
        </w:rPr>
        <w:t>هو التشبيه أو المثال كما تقدّم ، وإنّ ما فهمه العوامّ مطابقا لبعض الخواصّ 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فجوابه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في فهم الكلام هو مطابقة تفاهم المخاطبين ، ومقتضى الحكمة أنّ الرّسول المبعوث على الكافّة ، يتكلّم على متفاهم الكافّة ، وحملة الآيات والأخبار جلّهم ، بل كلّهم كانوا يفهمون من تلك الظّواهر ما هو الظّاهر منها ونقلوه الى الطّبقة الأخرى مريدين ذلك منها ، ملقين إليهم مقاصدها ، الى أن وصل الى أرباب التّصانيف في الحديث ، ثمّ إلينا ، فالحجّة إنّما هي </w:t>
      </w:r>
      <w:r>
        <w:rPr>
          <w:rStyle w:val="FootnoteAnchor"/>
          <w:rtl w:val="true"/>
        </w:rPr>
        <w:footnoteReference w:id="733"/>
      </w:r>
      <w:r>
        <w:rPr>
          <w:rFonts w:ascii="Amiri" w:hAnsi="Amiri" w:eastAsia="Amiri" w:cs="Amiri"/>
          <w:color w:val="111111"/>
          <w:sz w:val="28"/>
          <w:sz w:val="28"/>
          <w:szCs w:val="28"/>
          <w:rtl w:val="true"/>
          <w:lang w:bidi="ar-SA"/>
        </w:rPr>
        <w:t>فهم حاملي تلك الآيات والأخبار ومخاطبيها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هؤلاء العلماء الصّلحاء الفحول المتّقين لم يكونوا أهلا لتلك </w:t>
      </w:r>
    </w:p>
    <w:p>
      <w:pPr>
        <w:pStyle w:val="BookText"/>
        <w:rPr/>
      </w:pPr>
      <w:r>
        <w:rPr>
          <w:rFonts w:ascii="Amiri" w:hAnsi="Amiri" w:eastAsia="Amiri" w:cs="Amiri"/>
          <w:color w:val="111111"/>
          <w:sz w:val="28"/>
          <w:sz w:val="28"/>
          <w:szCs w:val="28"/>
          <w:rtl w:val="true"/>
          <w:lang w:bidi="ar-SA"/>
        </w:rPr>
        <w:t xml:space="preserve">الأسرار ولكنّهم على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حامل فقه الى من هو أفقه منه ، قد حملوا هذه الظّواهر إلينا ونحن أهل السّرائر ، فنحن مكلّفون بما نفهمه منها ؛ محض دعوى خالية عن دليل ، بل نشاهد أنّ كثيرا من هؤلاء الأجلّة أعظم شأنا وأعلى مكانا وأكثر استعدادا من أكثر من يدّعي أنّه من أهل هذه الأسرار ، ومع ذلك ليس عندهم ممّا ذكروه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الحكمة في وضع الألفاظ هي إفادة المعاني الحقيقيّة ، وإرادة المجاز والبطون لا يصحّ إلّا مع نصب القرينة ، فيرجع الكلام الى دعوى أنّ ما حكمة </w:t>
      </w:r>
      <w:r>
        <w:rPr>
          <w:rStyle w:val="FootnoteAnchor"/>
          <w:rtl w:val="true"/>
        </w:rPr>
        <w:footnoteReference w:id="734"/>
      </w:r>
      <w:r>
        <w:rPr>
          <w:rFonts w:ascii="Amiri" w:hAnsi="Amiri" w:eastAsia="Amiri" w:cs="Amiri"/>
          <w:color w:val="111111"/>
          <w:sz w:val="28"/>
          <w:sz w:val="28"/>
          <w:szCs w:val="28"/>
          <w:rtl w:val="true"/>
          <w:lang w:bidi="ar-SA"/>
        </w:rPr>
        <w:t>عقولنا القاطعة وبراهيننا السّاطعة قرينة ، وإنّما هو الذي دعانا الى حمل الظّواهر على ما أردنا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قولا بالشّريعة ومتابعة لها ، بل إنّما هو تفضّل منهم على الشّارع حيث لم يهملوا كلامه ولم يغلّطوه ، فذلك منهم منّة عظيمة على الشّارع ، فيرجع الكلام الى بيان ما أسّسوه وتتميم ما ادّعوه ، لا الى أنّ الشّارع أراد هذا وأراد ذلك ، فإن قام البرهان القاطع على شيء ممّا خالفت الظّواهر ، فنحن أيضا متّبعوه كما نؤوّل متشابهات آيات الجبر والتشبيه ونخرجها عن ظاهرها لكون قبح الظلم والتجسّم قطعيّا يقينيا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يُحْيِيهَا الَّذِي أَنْشَأَها أَوَّلَ مَرَّةٍ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يعني العظام الرّميم ، فلا برهان قطعيّ يدلّ على خلافه حتى نؤوّله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ورد في الشّرع ، وإن كان في نظر العقل ضعيفا غاية الضّعف ، </w:t>
      </w:r>
    </w:p>
    <w:p>
      <w:pPr>
        <w:pStyle w:val="BookText"/>
        <w:rPr/>
      </w:pPr>
      <w:r>
        <w:rPr>
          <w:rFonts w:ascii="Amiri" w:hAnsi="Amiri" w:eastAsia="Amiri" w:cs="Amiri"/>
          <w:color w:val="111111"/>
          <w:sz w:val="28"/>
          <w:sz w:val="28"/>
          <w:szCs w:val="28"/>
          <w:rtl w:val="true"/>
          <w:lang w:bidi="ar-SA"/>
        </w:rPr>
        <w:t>فلا يجوز العدول عنه ما بقي له احتمال الصحّة ، وإن كان في غاية الضّعف ، ويجب طرح ما عارضه من الأدلّة العقليّة ، وإن كان في غاية القوّة ما لم يبلغ حدّ اليقين ، وأنّى لهم بإثبات اليقين في استحالة المعاد الجسمانيّ أو عذاب القبر ، أو أمثال ذلك ، وذلك لأن يكون الشّارع صادقا مسلّم ، وكون هذه الظّواهر كان صادرا منه مسلّم بالفرض ، والعمل على مقتضى الظّواهر هو مقتضى حكمة وضع الألفاظ ، ومقتضى البعث على الكافّة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اللّفظ على المجاز بالقرينة أيضا مقتضى الوضع وطريقة العرب ، والقرينة هو ما فهمناه من جهة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فهمته مرجّحا لإرادة المجاز وإن احتمل غيره حتّى يجعل ذلك في مقابل إرادة الحقيقة ، ويقدّم ذلك المرجّح على مرجّح الوضع ، فهذا يؤول الى جعل الأصول من قبيل الفروع ، مبنيّا على الظّنون والمرجّحات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معك في إثبات البرهان على استحالة مقتضى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من أين حصل لك اليقين من جهة الظّواهر مع أنّك معترف بكونه ظاهرا ، فأنت أيضا على ظنّ من دعواك؟</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تعاضد هذه الظّنون قد يفيد القطع ، مع قطع النّظر عن ملاحظة العمل والإجماعات المنقولة ، والطّريقة المستمرّة الحاصلة لأرباب الدّين ، بل سائر الأديان والملل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يحصل العلم بالمراد في الأعمال كالصّلاة والحجّ وغيرهما ، فإنّها أيضا محتملة لأن يراد منها أسرار ومطالب خفيّة غير هذه </w:t>
      </w:r>
    </w:p>
    <w:p>
      <w:pPr>
        <w:pStyle w:val="BookText"/>
        <w:rPr/>
      </w:pPr>
      <w:r>
        <w:rPr>
          <w:rFonts w:ascii="Amiri" w:hAnsi="Amiri" w:eastAsia="Amiri" w:cs="Amiri"/>
          <w:color w:val="111111"/>
          <w:sz w:val="28"/>
          <w:sz w:val="28"/>
          <w:szCs w:val="28"/>
          <w:rtl w:val="true"/>
          <w:lang w:bidi="ar-SA"/>
        </w:rPr>
        <w:t xml:space="preserve">الحركات التي يفعلها </w:t>
      </w:r>
      <w:r>
        <w:rPr>
          <w:rStyle w:val="FootnoteAnchor"/>
          <w:rtl w:val="true"/>
        </w:rPr>
        <w:footnoteReference w:id="736"/>
      </w:r>
      <w:r>
        <w:rPr>
          <w:rFonts w:ascii="Amiri" w:hAnsi="Amiri" w:eastAsia="Amiri" w:cs="Amiri"/>
          <w:color w:val="111111"/>
          <w:sz w:val="28"/>
          <w:sz w:val="28"/>
          <w:szCs w:val="28"/>
          <w:rtl w:val="true"/>
          <w:lang w:bidi="ar-SA"/>
        </w:rPr>
        <w:t xml:space="preserve">النّاس ، فلعلّ المراد من الصّلاة إظهار العبوديّة ، ومن الرّكوع إظهار محض الخشوع والتّضعضع </w:t>
      </w:r>
      <w:r>
        <w:rPr>
          <w:rStyle w:val="FootnoteAnchor"/>
          <w:rtl w:val="true"/>
        </w:rPr>
        <w:footnoteReference w:id="737"/>
      </w:r>
      <w:r>
        <w:rPr>
          <w:rFonts w:ascii="Amiri" w:hAnsi="Amiri" w:eastAsia="Amiri" w:cs="Amiri"/>
          <w:color w:val="111111"/>
          <w:sz w:val="28"/>
          <w:sz w:val="28"/>
          <w:szCs w:val="28"/>
          <w:rtl w:val="true"/>
          <w:lang w:bidi="ar-SA"/>
        </w:rPr>
        <w:t>، ومن السّجود إظهار الذّلّة وأنّه تعالى خلقنا من تراب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تلقّت الأمّة الآيات والأخبار الواردة فيها ، فاهمين منها هذه الأعمال ، عاملين عليها الى زماننا هذا ، حصل لنا القطع بالمراد منها ، فكذلك إخباره عن سؤال القبر والكتاب ، والحساب والميزان ، والجنّة والنيران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ما ورد في المعاد الجسمانيّ من الآيات والأخبار والإجماعات بحيث لا يحتمل إنكارها إلّا مكابر ، والمنكرون برهة قليلة منتهية طريقتهم الى منكري الشّرائع رأسا من حكماء يونان وأمثالهم ، فالمنصف المتأمّل إذا لاحظ الطّريقة وأربابها ، والمخالفين لها وطرائقهم ، لا يشتبه عليه أنّ ذلك لا يوجب قدحا وتشويشا ، وذلك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أوقع شبهة في أنّ الأرض متحرّكة </w:t>
      </w:r>
      <w:r>
        <w:rPr>
          <w:rStyle w:val="FootnoteAnchor"/>
          <w:rtl w:val="true"/>
        </w:rPr>
        <w:footnoteReference w:id="738"/>
      </w:r>
      <w:r>
        <w:rPr>
          <w:rFonts w:ascii="Amiri" w:hAnsi="Amiri" w:eastAsia="Amiri" w:cs="Amiri"/>
          <w:color w:val="111111"/>
          <w:sz w:val="28"/>
          <w:sz w:val="28"/>
          <w:szCs w:val="28"/>
          <w:rtl w:val="true"/>
          <w:lang w:bidi="ar-SA"/>
        </w:rPr>
        <w:t xml:space="preserve">والسّماء ساكنة </w:t>
      </w:r>
      <w:r>
        <w:rPr>
          <w:rStyle w:val="FootnoteAnchor"/>
          <w:rtl w:val="true"/>
        </w:rPr>
        <w:footnoteReference w:id="739"/>
      </w:r>
      <w:r>
        <w:rPr>
          <w:rFonts w:ascii="Amiri" w:hAnsi="Amiri" w:eastAsia="Amiri" w:cs="Amiri"/>
          <w:color w:val="111111"/>
          <w:sz w:val="28"/>
          <w:sz w:val="28"/>
          <w:szCs w:val="28"/>
          <w:rtl w:val="true"/>
          <w:lang w:bidi="ar-SA"/>
        </w:rPr>
        <w:t>، في مقابل ما دلّ على حركة الأفلاك من الحسّ والعقل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اللّتيّا والتي ، فالكلام على هؤلاء هو ما تقدّم من أنّ ما يختارونه من مخالفة أصول الدّين من باب ما يؤول الى إنكار أحد الأصول بالذّات ، كالنّبوّة مثلا ، أو الى إنكار ما يستلزم إنكاره مثل إنكار ما أخبره النّبيّ صلى‌اللّه‌عليه‌وآله‌وسلم ، عالما بأنّه من النّبيّ صلى‌اللّه‌عليه‌وآله‌وسلم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مع التّقصير مستلزم للكفر في الدّنيا والعذاب في الآخرة ، وبدون </w:t>
      </w:r>
    </w:p>
    <w:p>
      <w:pPr>
        <w:pStyle w:val="BookText"/>
        <w:rPr/>
      </w:pPr>
      <w:r>
        <w:rPr>
          <w:rFonts w:ascii="Amiri" w:hAnsi="Amiri" w:eastAsia="Amiri" w:cs="Amiri"/>
          <w:color w:val="111111"/>
          <w:sz w:val="28"/>
          <w:sz w:val="28"/>
          <w:szCs w:val="28"/>
          <w:rtl w:val="true"/>
          <w:lang w:bidi="ar-SA"/>
        </w:rPr>
        <w:t>التّقصير مستلزم للأوّل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فمع عدم التّقصير ، لا كفر ولا عذاب ، ومع التّقصير لا يستلزم الكفر ، ولكنّه يوجب المؤاخذة والعذاب ، فلا بدّ لمن يحكم بكفر منكر الضّروريّ ، من التأمّل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حتّى يظهر لك الأمر ولا يختلط ، فإنّ المقام محلّ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موجبات الاشتباه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الضّروريّ كفر ليس بلفظ القرآن ولا بلفظ الحديث حتّى يرجع فيه الى الفهم العرفيّ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مجتهد يظهر له أنّ الأمر الفلانيّ ضروري الدّين ، بمعنى أنّه ممّا لا يشتبه على أحد من أهل الدّين ويحصل له الظنّ بذلك ، فيجب أن يعمل بظنّه ويحكم بالكفر ، ولا يجب عليه التفحّص عن الشّخص الخاصّ المنكر له ، هل هو ممّا يحتمل في حقّه الشّبهة أم لا ، بل هذا اللّفظ معبّر عمّا استفاده العقل من أنّ من أنكر ما علم أنّه من النبيّ صلى‌اللّه‌عليه‌وآله‌وسلم ، فهو منكر للنبيّ صلى‌اللّه‌عليه‌وآله‌وسلم ، ولا يمكن فيه أن يقال بمثل ما يقال في الصّورة الأولى ، بل لا بدّ هنا من العلم بكون الشّخص منكرا لما أخبره النبيّ صلى‌اللّه‌عليه‌وآله‌وسلم وهو لا يحصل إلّا بمعرفة حاله بالخصوص ، إذ هو ليس من الألفاظ التي ورد بها الشّرع حتّى يكفي فيه الظنّ بالمدلول كسائر موضوعات الألفاظ ، ولا يحضرني الآن خبر 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وإجماعهم المستفاد من كلامهم ، قابل للقدر المشترك بين الأمرين ، والإجماع على اللّفظ غير معلوم ، بل هذا اللّفظ اسم لما في نفس الأمر ، كما هو التحقيق ، فما لم يظهر كونه كذلك ، فالأصل عدم ترتّب الحكم عليه ، سيّما مع قولهم عليهم‌السلام </w:t>
      </w:r>
      <w:r>
        <w:rPr>
          <w:rStyle w:val="FootnoteAnchor"/>
          <w:rtl w:val="true"/>
        </w:rPr>
        <w:footnoteReference w:id="7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ادرءوا الحدود بالشّبهات</w:t>
      </w:r>
      <w:r>
        <w:rPr>
          <w:rFonts w:eastAsia="IRNazanin" w:cs="IRNazanin"/>
          <w:color w:val="111111"/>
          <w:sz w:val="28"/>
          <w:szCs w:val="28"/>
          <w:rtl w:val="true"/>
          <w:lang w:bidi="fa-IR"/>
        </w:rPr>
        <w:t xml:space="preserve">». </w:t>
      </w:r>
      <w:bookmarkStart w:id="145" w:name="pg14072_140641"/>
    </w:p>
    <w:p>
      <w:pPr>
        <w:pStyle w:val="BookText"/>
        <w:rPr/>
      </w:pPr>
      <w:bookmarkEnd w:id="145"/>
      <w:r>
        <w:rPr>
          <w:rFonts w:ascii="Amiri" w:hAnsi="Amiri" w:eastAsia="Amiri" w:cs="Amiri"/>
          <w:color w:val="111111"/>
          <w:sz w:val="28"/>
          <w:sz w:val="28"/>
          <w:szCs w:val="28"/>
          <w:rtl w:val="true"/>
          <w:lang w:bidi="ar-SA"/>
        </w:rPr>
        <w:t>وبالجملة ، الذي يحسم الإشكال هنا ، بيان أنّ ظنّ المجتهد بأنّ هذا ضروريّ لا يخفى على الأمّة ، يكفي في حكمه بتكفير من لا يعلم حاله بالخصوص منهم ، أو لا بدّ له من العلم بالإنكار بالخصوص ، ولو من جهة ملاحظة القرائن ، من ملاحظة خصوص الشّخص ، وخصوص البلد أو الوقت والأصل ، ونفي العسر والحرج ، ودرء الحدود بالشّبهة يقتضي اعتبار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واستقصاء الكلام في هذه المباحث له محلّ آخر ، لكنّا رأينا أن نذكر بعضها ، ونبيّن بعض ما أهملوه ، لئلّا يفوتنا فوائده ، وعسى أن ينتفع بها إخواننا المؤمنين ، ويكون ذخيرة لنا يوم الدّين</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3614268_3381743652"/>
      <w:bookmarkStart w:id="147" w:name="_Toc53"/>
      <w:bookmarkEnd w:id="146"/>
      <w:r>
        <w:rPr>
          <w:rtl w:val="true"/>
        </w:rPr>
        <w:t>فائدة</w:t>
      </w:r>
      <w:bookmarkEnd w:id="147"/>
    </w:p>
    <w:p>
      <w:pPr>
        <w:pStyle w:val="BookText"/>
        <w:rPr/>
      </w:pPr>
      <w:r>
        <w:rPr>
          <w:rFonts w:ascii="Amiri" w:hAnsi="Amiri" w:eastAsia="Amiri" w:cs="Amiri"/>
          <w:color w:val="111111"/>
          <w:sz w:val="28"/>
          <w:sz w:val="28"/>
          <w:szCs w:val="28"/>
          <w:rtl w:val="true"/>
          <w:lang w:bidi="ar-SA"/>
        </w:rPr>
        <w:t>اعلم ، أنّ ضروري الدّين كما يستلزم إنكاره الخروج عن الدّين ، فضروريّ المذهب أيضا يستلزم إنكاره الخروج عن المذهب</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دقيقة لا بدّ أن ينبّه عليها ، وهو أنّ ضروريّ الدّين قد يختلف باعتبار المذهب ، فيشتبه ضروريّ الدّين بضروريّ المذهب ، كما لو صار عند الشّيعة وجوب مسح الرّجلين ضروريّا عن النبيّ صلى‌اللّه‌عليه‌وآله‌وسلم ، فإنكاره من الشّيعة إنكار لضروريّ الدّين بخلاف مخالفيهم ، فتأمّل</w:t>
      </w:r>
      <w:r>
        <w:rPr>
          <w:rFonts w:eastAsia="Amiri" w:cs="Amiri" w:ascii="Amiri" w:hAnsi="Amiri"/>
          <w:color w:val="111111"/>
          <w:sz w:val="28"/>
          <w:szCs w:val="28"/>
          <w:rtl w:val="true"/>
          <w:lang w:bidi="ar-SA"/>
        </w:rPr>
        <w:t xml:space="preserve">. </w:t>
      </w:r>
      <w:bookmarkStart w:id="148" w:name="pg14072_140643"/>
    </w:p>
    <w:p>
      <w:pPr>
        <w:pStyle w:val="Heading6"/>
        <w:numPr>
          <w:ilvl w:val="5"/>
          <w:numId w:val="1"/>
        </w:numPr>
        <w:rPr/>
      </w:pPr>
      <w:bookmarkStart w:id="149" w:name="__RefHeading___Toc3614270_3381743652"/>
      <w:bookmarkStart w:id="150" w:name="_Toc54"/>
      <w:bookmarkEnd w:id="148"/>
      <w:bookmarkEnd w:id="149"/>
      <w:r>
        <w:rPr>
          <w:rtl w:val="true"/>
        </w:rPr>
        <w:t>قانون</w:t>
      </w:r>
      <w:bookmarkEnd w:id="150"/>
    </w:p>
    <w:p>
      <w:pPr>
        <w:pStyle w:val="BookText"/>
        <w:rPr/>
      </w:pPr>
      <w:r>
        <w:rPr>
          <w:rFonts w:ascii="Amiri" w:hAnsi="Amiri" w:eastAsia="Amiri" w:cs="Amiri"/>
          <w:color w:val="111111"/>
          <w:sz w:val="28"/>
          <w:sz w:val="28"/>
          <w:szCs w:val="28"/>
          <w:rtl w:val="true"/>
          <w:lang w:bidi="ar-SA"/>
        </w:rPr>
        <w:t>اختلف العلماء في أنّ كلّ مجتهد مصيب أم لا ، وحكم الاجتهاد في العقليّات والشّرعيّات في ذلك مختلف ، وقد مرّ الإشارة الى حال الاجتهاد في العقليّات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الجمهور من المسلمين على أنّ المصيب فيها واحد ، وادّعى عليه الإجماع بعضهم </w:t>
      </w:r>
      <w:r>
        <w:rPr>
          <w:rStyle w:val="FootnoteAnchor"/>
          <w:rtl w:val="true"/>
        </w:rPr>
        <w:footnoteReference w:id="741"/>
      </w:r>
      <w:r>
        <w:rPr>
          <w:rFonts w:ascii="Amiri" w:hAnsi="Amiri" w:eastAsia="Amiri" w:cs="Amiri"/>
          <w:color w:val="111111"/>
          <w:sz w:val="28"/>
          <w:sz w:val="28"/>
          <w:szCs w:val="28"/>
          <w:rtl w:val="true"/>
          <w:lang w:bidi="ar-SA"/>
        </w:rPr>
        <w:t>، وأنّ النّافي للإسلام مخطئ آثم كافر ، اجتهد أم لم يجتهد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الجاحظ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إثم على المجتهد وإن أخطأ ، لأنّه لم يقصّر بالفرض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عليه عبد اللّه بن الحسن العنبريّ البصريّ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إدراك ما طابق الواقع فهو غير معقول ، للزوم اجتماع النّقيضين في مثل قدم العالم وحدوثه ، وإن أراد عدم الأثر ، فهو قول الجاحظ ، وإن أراد أنّه تكليفه على الظّاهر بمعنى أنّ المطلوب في الأصول الظنّ كالفروع ، فهو أيضا يرجع الى عدم الإثم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 المخالف هنا من الإصابة وعدم الخطأ إنّما هو إذا كان الخلاف في الإسلام ، مثل الجبريّ والعدليّ ، والقائل بالرّؤية وعدمها ، وإلّا فلا يتصوّر تصويب اليهود والنصارى من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 الإصابة عدم الإثم ، فلا يلزم ذلك لما مرّ منّا الإشارة ، بل لا يصحّ حينئذ القول بالإصابة بمعنى إدراك ما في نفس الأمر ، وقد عرفت التّحقيق في المسألة ، وأنّ غير المقصّر لا إثم عليه ، وإن أخطأ الحقّ ، وإن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بجريان حكم الكفّار عليه إن أخطأ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كلّف فيها بالعلم ونصب عليه دليلا ، فالمخطئ له آثم مقصّر ، فيبقى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التكليف بالعلم مطلقا إن أريد اليقين ، بل يكفي ما هو اليقين عنده ، بل يكفي مطلق الجزم الذي تطمئنّ به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قول من كان يكتفي بالظنّ كالمحقّق الطوسيّ وغيره ، أن يكتفي به في غير الإسلام أيضا ، بالنّظر الى المؤاخذة وعذاب الآخرة ، وإن لم يكن الاكتفاء من جهة نفي أحكام الكفر ، لئلّا يلزم الظّلم على اللّه ، وإن جعل المعيار في التّكليف هو زوال الخوف وعدم احتمال البطلان ، فتساوى فيه الاجتهاد المطابق للواقع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أنّه لا دليل على كون الكافر المجتهد في دينه مع عدم تقصيره مستحقّا للعقاب ، دون المسلم مع تساويهما في المرتبة والاجتهاد كما أشرنا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المقام من جهة دعوى الإجماع من الخاصّة والعامّة ، كالشيخ والشّهيد الثّاني وغيرهما ، وابن الحاجب ومن تبعه على استحقاق عذاب الكافر والمؤاخذة في الآخرة ، ومن جهة ما ذكرنا من البرهان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من ادّعى الإجماع إنّما هو في حال العلماء الفضلاء المجتهدين المطّلعين على أدلّة المسائل ، نفيا وإثباتا على التفصيل ، لا مطلق من يجتهد في دينه وإن كان عامّيّا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المجتهد الكامل لا يخفى عليه الحقّ لو خلّى نفسه ولم يقصّر ليس </w:t>
      </w:r>
    </w:p>
    <w:p>
      <w:pPr>
        <w:pStyle w:val="BookText"/>
        <w:rPr/>
      </w:pPr>
      <w:r>
        <w:rPr>
          <w:rFonts w:ascii="Amiri" w:hAnsi="Amiri" w:eastAsia="Amiri" w:cs="Amiri"/>
          <w:color w:val="111111"/>
          <w:sz w:val="28"/>
          <w:sz w:val="28"/>
          <w:szCs w:val="28"/>
          <w:rtl w:val="true"/>
          <w:lang w:bidi="ar-SA"/>
        </w:rPr>
        <w:t>بعيدا من الصّواب ، بل هي دعوى صحيحة في أغلب تلك المسائل ، ويشهد بذلك أنّهم يذكرون هذه المسألة مع مسألة التّصويب والتخطئة في الفروع في مبحث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 أنّ الدّليل الذي ذكروه من أنّ اللّه تعالى نصب عليه الدّليل يشمل العامّيّ والمجتهد ، وكذلك ما ذكروه من وجوب النّظر والاجتهاد في مسألة وجوب النّظر يشمل العامّيّ والمجتهد ، فيلزم أن يكون النّاظر من العوامّ أيضا آثما ، لأنّه لا يمكن أن يختفي عليه الحقّ ، فهو 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الكلام في حقّ أكثر العوامّ وفي أكثر مسائل أصول الدّين مجازفة ، كما ذكرنا في القانون السّابق ، ولو سلّم حصول الكفر وترتّب آثاره عليه في الدّنيا ، فلا نسلّم الإثم مع عدم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فاليهوديّ إذا جاهد في اللّه يهتدي الى الإسلام ، فإذا لم يهتد يظهر أنّه 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حقّنا ، والمجاهدة مفاعلة مستلزمة للإثنين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الجدّ والاجتهاد مجاز لا يصار إليه إلّا بدليل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فالمعنى واللّه يعلم ، الّذين يدافعون الخصماء من شياطين الجنّ والإنس ، والوهم والخيال ، والكفّار والمحاربين أيضا في حقّنا لنرشدنّهم الى سبيلنا ولنعيننّهم على دفاع الأعداء ، بإيضاح الحجّة والبرهان ، وإعلاء السّيف والسّنان ، أو لننعمنّ عليهم بهداية سبلنا الخاصّة الموصلة الى مراتب من القرب لا يصله جهدهم بدون إعانتنا ، أو لنكملنّ لهم هداية جميع السّبل ولنجمعنّ لهم السّبل التي </w:t>
      </w:r>
    </w:p>
    <w:p>
      <w:pPr>
        <w:pStyle w:val="BookText"/>
        <w:rPr/>
      </w:pPr>
      <w:r>
        <w:rPr>
          <w:rFonts w:ascii="Amiri" w:hAnsi="Amiri" w:eastAsia="Amiri" w:cs="Amiri"/>
          <w:color w:val="111111"/>
          <w:sz w:val="28"/>
          <w:sz w:val="28"/>
          <w:szCs w:val="28"/>
          <w:rtl w:val="true"/>
          <w:lang w:bidi="ar-SA"/>
        </w:rPr>
        <w:t>لم يهدوا إليها مع ما هدوا اليها ، فلا دلالة في الآية على مراد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الآية أنّ حقّنا أعمّ من حقّ اللّه نفسه ، وحقّ نبيّه صلى‌اللّه‌عليه‌وآله‌وسلم ، فالجهاد في الدّفاع عن مسألة نبوّة نبيّنا صلى‌اللّه‌عليه‌وآله وآله وسلم بعد ثبوته هو دفاع عن حقّ اللّه تعالى ، فلا يرد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مطلق النّبوّة للنصارى واليهود مجاهدة في اللّه ودفاع عن 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إنّما يصحّ ذلك في حقّهم إذا كان دفاعهم من أنكر مطلق النبوّة ، لا تبديل نبوّة موسى وعيسى بنبوّة محمّد صلى‌اللّه‌عليه‌وآله‌وسلم ، مع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بمعنى الاجتهاد أيضا يلزم أن يكون المراد الدّفاع عن حقّ اللّه ومن ينتسب إليه بعد المعرفة واليقين ، لا حال الشكّ ، وأوّل النّظر والتردّد ، مع أنّ علي بن إبراهيم قال في تفسيره </w:t>
      </w:r>
      <w:r>
        <w:rPr>
          <w:rStyle w:val="FootnoteAnchor"/>
          <w:rtl w:val="true"/>
        </w:rPr>
        <w:footnoteReference w:id="744"/>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جاهَدُوا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صبروا وجاهدوا مع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لَنَهْدِيَنَّهُمْ 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لنثبتنّهم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دعوى ذلك في جميع مسائل الأصول مثل التجرّد وعينيّة الصّفات والقدم والحدوث وغيرهما في غاية البعد ، مع أنّ الكلام يجري في مسألة جواز العمل بالظنّ في الأصول وعدمه ، ووجوب النّظر وعدمه ، فإنّ العلماء قد اختلفوا فيه ، فلا بدّ للمكلّف في هذه المسألة من الاعتقاد بأحد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المجتهدين المتخالفين فيه كلاهما مصيب ، يلزم اجتماع النّقيضين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مخطئ آثم لأنّ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لَنَهْدِيَنَّهُمْ سُبُلَنا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يصب فهو مقصّر آثم ، فلا بدّ أن يقول جمهور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الطوسيّ والمحقّق الأردبيلي رحمه‌اللّه ومن تبعهما آثمون مقصّرون أو 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وورود هذا البحث في الفروع ، وعدم انطباق الآية ، أظهر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السّبيل هاهنا هو ما يستقرّ عليه ظنّه مع أنّه يمكن جريانه فيما نحن فيه كما أشرنا سابقا ، في غاية البعد ، وسيجيء الكلام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الجمهور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على قتال الكفّار وعلى أنّهم من أهل النّار ، وأنّهم كانوا يدعونهم بذلك الى النجاة ، ولا يفرّقون بين معاند ومجتهد ، وخال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يظهر ممّا مرّ ، إذ الجهاد مع الكفّار وقتلهم من الأحكام الثابتة للكفّار في الدنيا ، وهو لا يستلزم تعذيب الغير المقصّر منهم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على أنّهم من أهل النّار ، فنمنع الإجماع في غير المقصّرين للزوم الظلم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ظواهر الآيات والأخبار الدالّة على ذلك ، فالمتبادر منها المعاندون والمقصّرون ، بل هو الظّاهر من الكفر كما أشرنا ، ويؤيّد ذلك قول أمير المؤمنين عليه الصلاة والسلام في الخطبة الثّانية ليوم الجمعة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عذّب كفرة أهل الكتاب الّذين يصدّون عن سبيلك ويجحدون آياتك ويكذّبون رسلك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حجّة الجاحظ فهو ما مرّ من أنّه غير مقصّر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تكليفهم بنقيض اجتهادهم تكليف ما لا يطاق ، فإنّ المقدور إنّما هو النّظر وترتيب المقدّمتين ، وأمّا الاعتقاد بالنتيجة فهو اضطراريّ لا يمكن التكليف بخلافه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الاستدلال ضعيف ، فإنّ التكليف بما لا يطاق إذا نشأ من سوء الاختيار الحاصل هنا بالتّقصير ، على فرض التّقصير لم يثبت استحالته ، هذا حال العقائد التكليفيّة العقليّة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الفرعيّة من العقائد العقليّة كقبح الظّلم والعدوان ووجوب ردّ الوديعة وأداء الدّين ، واستحباب التفضّل والإحسان التي يستقلّ بها العقل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المصيب فيها جزما أيضا واحد ، وإنّ المخالف فيها آثم ، كما صرّح به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في حقّ المجتهدين ليس ببعيد كما ذكرنا ، بل ذلك ممّا لا يخفى إلّا على المستضعفين من جهة العقل أو المعاندين المقصّرين ممّن ينكر الحسن والقبح العقليّين أو يسلّمهما ، ويعاند في خصوص مسألة من تلك المسائل من جهة داع وغرض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أصل مسألة الحسن والقبح مثل ما نحن فيه ، ولو فرض عدم التّقصير ، فالكلام فيه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أمثال ذلك مع الجمهور في أنّ أمثال ذلك هل هي ممّا يمكن أن يختفي على أحد أم لا ، وأمّا بعد إمكان الاختفاء ، فلا معنى للحكم بتعذيب من اختفى عليه بلا تقصير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الإمكان وعدم الإمكان هو ما مرّ من أنّه لا يبعد دعوى ذلك في حقّ المجتهدين الكاملين لا 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في ذلك نظير الكلام في تكفير منكر الضّروريّ ، ويقع الإشكال في تعيين من يستحقّ التّكفير والتّأثيم ومن لا يستحقّ ، وأنّ الأصل أنّ المكلّف مقصّر ، أو أنّ الأصل عدم التّكفير والتّعذيب حتّى يعلم ذلك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الفرعيّات الشّرعيّات ، كالعبادات البدنيّة والمعاملات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عليها دليل قاطع ، فالمصيب فيها أيضا واحد ، والمخطئ غير معذور ، والظّاهر أنّ مرادهم أن يكون على المسألة دليل قطعيّ بحيث لو تفحّصه المجتهد لوجده جزما ، فعدم الوصول إليه كاشف من تقصيره وهو كذلك لو كان كذلك ، ويختلف ذلك أيضا بحسب أفهام المجتهدين ، إذ قد يحكم أحد المجتهدين بأنّ دليل هذه المسألة قطعيّ ويحكم الآخر بخلافه ، ويرجع الكلام فيه الى نظير ما ذكرنا في إنكار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لم يكن عليه دليل قطعيّ ، مثل سائر المسائل الاجتهاديّة فبعد استفراغ الفقيه وسعه في الاجتهاد ، فلا إثم عليه وإن أخطأ ، بلا خلاف إلّا من بعض العامّة ، ولكنّهم اختلفوا في التّخطئة والتّصويب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معيّن لله تعالى فيها ، بل حكمه تعالى فيها تابع لنظر المجتهد ، وظنّ كلّ مجتهد فيها حكم اللّه تعالى في حقّه وحقّ مقلّده ، وكلّ مجتهد مصيب لحكم اللّه غير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في كلّ مسألة حكما واحدا معيّنا والمصيب واحد ، ومن أخطأ فهو معذور ولا إثم عليه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مختار أصحابنا على ما نسب إليهم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 والشهيد </w:t>
      </w:r>
    </w:p>
    <w:p>
      <w:pPr>
        <w:pStyle w:val="BookText"/>
        <w:rPr/>
      </w:pPr>
      <w:r>
        <w:rPr>
          <w:rFonts w:ascii="Amiri" w:hAnsi="Amiri" w:eastAsia="Amiri" w:cs="Amiri"/>
          <w:color w:val="111111"/>
          <w:sz w:val="28"/>
          <w:sz w:val="28"/>
          <w:szCs w:val="28"/>
          <w:rtl w:val="true"/>
          <w:lang w:bidi="ar-SA"/>
        </w:rPr>
        <w:t xml:space="preserve">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الشيخ رحمه‌اللّه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 </w:t>
      </w:r>
      <w:r>
        <w:rPr>
          <w:rStyle w:val="FootnoteAnchor"/>
          <w:rtl w:val="true"/>
        </w:rPr>
        <w:footnoteReference w:id="749"/>
      </w:r>
      <w:r>
        <w:rPr>
          <w:rFonts w:ascii="Amiri" w:hAnsi="Amiri" w:eastAsia="Amiri" w:cs="Amiri"/>
          <w:color w:val="111111"/>
          <w:sz w:val="28"/>
          <w:sz w:val="28"/>
          <w:szCs w:val="28"/>
          <w:rtl w:val="true"/>
          <w:lang w:bidi="ar-SA"/>
        </w:rPr>
        <w:t>والذي أذهب إليه وهو مذهب جميع شيوخنا المتكلّمين المتقدّمين والمتأخّرين ، وهو الذي اختاره المرتضى رحمه‌اللّه ، وإليه كان يذهب شيخنا أبو عبد اللّه رحمه‌اللّه أنّ الحقّ في واحد ، وأنّ عليه دليلا ، ومن خالفه كان مخطئا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تأويل كلام الشيخ رحمه‌اللّه بما يرجع الى ما ذكره سائر الأصحاب ، كما يظهر من ملاحظة ما بعد هذا الكلام ، لا نطيل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 أنّ ذلك إذا كان اجتهادهم بالقياس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القائلون بالتخطئة من العامّة اختلفوا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ينصب دليلا على ذلك الحكم المعيّن ، وهو بمنزلة الدّفين ، فمن عثر عليه من باب الاتّفاق فله أجران ، ومن لم يصب فله أجر واحد على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نصب عليه دليلا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قطعيّ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والقائلون بأنّه قطعيّ اختلفوا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فجمهورهم على عدم الإثم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بشر المريسي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وهو من الذين دفعوا المأمون الى تجديد القول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 وكان مرجئا وإليه تنسب الطّائفة المريسية من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الى درب المريس ببغداد وقيل مرّيسة قرية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بدرب المريس وذلك في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لم يشيعه أحد من العلماء وصلّى عليه رجل يقال له عبيد الشونيزي فكلّمه بعض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كيف دعوت له في صلاتي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عبدك هذا ينكر عذاب القبر اللّهم فأذقه من عذاب القبر ، وكان ينكر شفاعة نبيّك فلا تجعله من أهلها ، وكان ينكر رؤيتك في الدّار الآخرة فاحجب وجهك الكريم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مصنّفات منها كتابه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آرائه الأصولية كما عرفت انّ الخطاء في الاجتهاد يترتّب عليه الإثم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الى كون المخطئ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والقائلون بأنّه ظنّي اختلفوا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يكلّف بإصابة ذلك الدّليل لخفائه وغموضه ، فالمخطئ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مأمور بالطّلب أوّلا ، فإن أخطأ وغلب على ظنّه شيء آخر انقلب التّكليف وسقط عنه الإثم ، وذكروا لكلّ من الطّرفين أدلّة أكثرها تطويل بلا طائل ، والحقّ ، ما ذهب إليه أصحابنا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من الأدلّة عليه ما هو أقرب إلى الصّواب ، وهو أصالة عدم التعدّد ، والإجماع المنقول المستفيض من أصحابنا ، وشيوع تخطئة السّلف بعضها بعضا من غير نكير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مرادهم خطأهم في الاجتهاد للتقصير ، أو لأنّهم لم يكونوا أهلا للاجتهاد ،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الدالّة على ثبوت حكم خاصّ لكلّ شيء في نفس الأمر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الآيات الثلاث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رَطْبٍ وَلا يابِسٍ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 الشّيء قبل الاجتهاد ممّا يحتاج إليه ، فلا بدّ من بيانه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عن النبيّ صلى‌اللّه‌عليه‌وآله‌وسلم </w:t>
      </w:r>
      <w:r>
        <w:rPr>
          <w:rStyle w:val="FootnoteAnchor"/>
          <w:rtl w:val="true"/>
        </w:rPr>
        <w:footnoteReference w:id="755"/>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اجتهد الحاكم فأصاب فله أجران وإن أخطأ فله أجر واحد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خبرا واحدا إلّا أنّ الأمّة تلقّته بالقبول ولم نجد له رادّا ، والأخبار الدالّة على أنّ لله تعالى في كلّ واقعة حكما حتى أرش الخدش </w:t>
      </w:r>
      <w:r>
        <w:rPr>
          <w:rStyle w:val="FootnoteAnchor"/>
          <w:rtl w:val="true"/>
        </w:rPr>
        <w:footnoteReference w:id="756"/>
      </w:r>
      <w:r>
        <w:rPr>
          <w:rFonts w:ascii="Amiri" w:hAnsi="Amiri" w:eastAsia="Amiri" w:cs="Amiri"/>
          <w:color w:val="111111"/>
          <w:sz w:val="28"/>
          <w:sz w:val="28"/>
          <w:szCs w:val="28"/>
          <w:rtl w:val="true"/>
          <w:lang w:bidi="ar-SA"/>
        </w:rPr>
        <w:t xml:space="preserve">، ولا يبعد تواترها ، وخصوص قول أمير المؤمنين عليه الصلاة </w:t>
      </w:r>
    </w:p>
    <w:p>
      <w:pPr>
        <w:pStyle w:val="BookText"/>
        <w:rPr/>
      </w:pPr>
      <w:r>
        <w:rPr>
          <w:rFonts w:ascii="Amiri" w:hAnsi="Amiri" w:eastAsia="Amiri" w:cs="Amiri"/>
          <w:color w:val="111111"/>
          <w:sz w:val="28"/>
          <w:sz w:val="28"/>
          <w:szCs w:val="28"/>
          <w:rtl w:val="true"/>
          <w:lang w:bidi="ar-SA"/>
        </w:rPr>
        <w:t xml:space="preserve">والسلام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في ذمّ اختلاف العلماء في الفتيا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 على أحدكم القضيّة في حكم من الأحكام فيحكم فيها برأيه ، ثم تردّ تلك القضية بعينها على غيره فيحكم فيها بخلاف قوله ، ثمّ يجمع القضاة عند الإمام الذي استقضاهم فيصوّب آراءهم جميعا وإلههم واحد ودينهم واحد وكتابهم واحد أفأمرهم اللّه سبحانه بالاختلاف فأطاعوه أم نهاهم عنه فعصوه أم أنزل اللّه دينا ناقصا فاستعان بهم على إتمامه أم كانوا شركاء له فلهم أن يقولوا وعليه أن يرضى أم أنزل اللّه دينا تاما فقصّر الرّسول صلى‌اللّه‌عليه‌وآله‌وسلم عن تبليغه وأدائه 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وفيه تبيان كلّ شيء</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وجه الجمع بين ما ذكره وما نستعمله في أمثال زماننا هذا الزّمان ، هو أنّ كلامه عليه‌السلام على العاملين بالقياس والرّأي لا بالكتاب والسنّة ، والى هذا يشير آخر كلام الشيخ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ويقيّد به ما نقله من المذهب عن مشايخ الإمامية ، وأنّ مراده عليه‌السلام أنّه لا يجوز التعدّد في حكم اللّه الواقعيّ ، وإن أمكن على الظّاهر بالنّسبة الى المعذورين في زمان الحيرة والاضطرار ، أو بسبب الغفلة في فهم السنّة والكتاب في زمان الحضور أيضا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المجتهدين المختلفين بسبب تفاوت الأفهام ، ليسند كلّ منهم الحكم الى اللّه تعالى ورسوله صلى‌اللّه‌عليه‌وآله‌وسلم ، لا الى الرّأي والقياس ، وأنّ الخطأ في ذلك معذور ، وقد </w:t>
      </w:r>
    </w:p>
    <w:p>
      <w:pPr>
        <w:pStyle w:val="BookText"/>
        <w:rPr/>
      </w:pPr>
      <w:r>
        <w:rPr>
          <w:rFonts w:ascii="Amiri" w:hAnsi="Amiri" w:eastAsia="Amiri" w:cs="Amiri"/>
          <w:color w:val="111111"/>
          <w:sz w:val="28"/>
          <w:sz w:val="28"/>
          <w:szCs w:val="28"/>
          <w:rtl w:val="true"/>
          <w:lang w:bidi="ar-SA"/>
        </w:rPr>
        <w:t>ذكرنا في مباحث أخبار الآحاد والكلام على حجّية ظنّ المجتهد بعض ما يوضّح المقام ، فراجع ولاحظ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يستدلّ على التخطئة بلزوم بطلان التّصويب من صحّته ، لأنّ القائلين بالتّخطئة يغلّطون التّصويب ، وعلى التّصويب فهذا الاجتهاد صحيح ، فيكون التّصويب باطلا وهو توهّم ، لأنّ الكلام في الفروع ، والتّصويب من أصول الفقه أو الكلام ، وقد مرّ نظيره في التّجزّي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الشهيد الثّاني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للمسألة فروعا ، وتبعه في بعضها غيره ، مثل المحقّق البهائيّ رحمه‌اللّه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في القبلة إذا ظهر خطأه ، هل يجب عليه القضاء أم لا؟ والمنصوص عندنا وجوب الإعادة إن علم في الوقت لا في خارجه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المستدبر يعيده مطلقا ، وهذا كلّه مبنيّ على أنّ المجتهد قد لا يكون مصيبا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خلف من لا يرى وجوب السّورة أو التسليم أو نحو ذلك ولم يفعله ، أو فعله على وجه الاستحباب ، حيث يعتبر الوجه في صحّة الاقتداء به قولان مرتّبان ، وينبغي على القول بالتخطئة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إنفاذ المجتهد حكم مجتهد آخر يخالفه في مأخذ الحكم ، وفي جوازه أيضا وجهان مرتّبان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هذه التّفريعات تأمّل ، فإنّ القضاء والإعادة إنّما يثبتان </w:t>
      </w:r>
    </w:p>
    <w:p>
      <w:pPr>
        <w:pStyle w:val="BookText"/>
        <w:rPr/>
      </w:pPr>
      <w:r>
        <w:rPr>
          <w:rFonts w:ascii="Amiri" w:hAnsi="Amiri" w:eastAsia="Amiri" w:cs="Amiri"/>
          <w:color w:val="111111"/>
          <w:sz w:val="28"/>
          <w:sz w:val="28"/>
          <w:szCs w:val="28"/>
          <w:rtl w:val="true"/>
          <w:lang w:bidi="ar-SA"/>
        </w:rPr>
        <w:t>بفرض جديد كما حقّقناه في محلّه ، وسقوطهما لا يدلّ على كون ما وقع على خلاف الحقّ صوابا ، بل قد يكون لعدم دليل آخر بعد الوقت الأوّل ، ولإجزاء ما كان حكم اللّه الظّاهر في حقّه ، فلا إعادة تدلّ على التّخطئة ، ولا عدمها على التّصويب ، إذ لا منافاة ، لكون الخطأ في القبلة موجبا للقضاء مع كون الصّلاة مع الخطأ فيها صوابا ، واستلزام القول بالتّصويب لصحّة الاقتداء بمن يخالفه في الرّأي ممنوع ، فإنّ الواجب على المأموم أن يقتدي بصلاة صحيحة عنده لا صحيحة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على هذا أن يجوز لمن يرى وجوب فري الأوداج الأربعة في الذّبيحة أكل الذّبيحة التي قطع حلقومها فقط من يرى حلّيتها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وتجويز المجتهد لمقلّد مجتهد آخر يخالفه تقليده عموما ، ليس معناه إنفاذ الحكم الخاصّ المخالف لرأيه ، وجواز إنفاذ الحكم الخاصّ المخالف لرأيه ممنوع</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إمضاء القضاء السّابق غير ما نحن فيه ، وهو لا يستلزم أن يكون ذلك من باب التّصويب ، ولعلّه لما ذكرنا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Style w:val="FootnoteAnchor"/>
          <w:rtl w:val="true"/>
        </w:rPr>
        <w:footnoteReference w:id="762"/>
      </w:r>
      <w:r>
        <w:rPr>
          <w:rFonts w:ascii="Amiri" w:hAnsi="Amiri" w:eastAsia="Amiri" w:cs="Amiri"/>
          <w:color w:val="111111"/>
          <w:sz w:val="28"/>
          <w:sz w:val="28"/>
          <w:szCs w:val="28"/>
          <w:rtl w:val="true"/>
          <w:lang w:bidi="ar-SA"/>
        </w:rPr>
        <w:t xml:space="preserve">في آخر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أرى للبحث في ذلك بعد الحكم بعدم التأثيم ، كثير طائل</w:t>
      </w:r>
      <w:r>
        <w:rPr>
          <w:rFonts w:eastAsia="Amiri" w:cs="Amiri" w:ascii="Amiri" w:hAnsi="Amiri"/>
          <w:color w:val="111111"/>
          <w:sz w:val="28"/>
          <w:szCs w:val="28"/>
          <w:rtl w:val="true"/>
          <w:lang w:bidi="ar-SA"/>
        </w:rPr>
        <w:t xml:space="preserve">. </w:t>
      </w:r>
      <w:bookmarkStart w:id="151" w:name="pg14072_140669"/>
    </w:p>
    <w:p>
      <w:pPr>
        <w:pStyle w:val="Heading6"/>
        <w:numPr>
          <w:ilvl w:val="5"/>
          <w:numId w:val="1"/>
        </w:numPr>
        <w:rPr/>
      </w:pPr>
      <w:bookmarkStart w:id="152" w:name="__RefHeading___Toc3614272_3381743652"/>
      <w:bookmarkStart w:id="153" w:name="_Toc55"/>
      <w:bookmarkEnd w:id="151"/>
      <w:bookmarkEnd w:id="152"/>
      <w:r>
        <w:rPr>
          <w:rtl w:val="true"/>
        </w:rPr>
        <w:t>قانون</w:t>
      </w:r>
      <w:bookmarkEnd w:id="153"/>
    </w:p>
    <w:p>
      <w:pPr>
        <w:pStyle w:val="BookText"/>
        <w:rPr/>
      </w:pPr>
      <w:r>
        <w:rPr>
          <w:rFonts w:ascii="Amiri" w:hAnsi="Amiri" w:eastAsia="Amiri" w:cs="Amiri"/>
          <w:color w:val="111111"/>
          <w:sz w:val="28"/>
          <w:sz w:val="28"/>
          <w:szCs w:val="28"/>
          <w:rtl w:val="true"/>
          <w:lang w:bidi="ar-SA"/>
        </w:rPr>
        <w:t>يتوقّف تحقّق الاجتهاد وكماله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يتوقّف عليه تحقّقه ، فهو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 والثّاني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بلغة العرب ، والصّرف ، والنّحو ، فإنّ الكتاب والحديث عربيّان ويعرف أصل مفردات الكلام من علم اللّغة وتصاريفها الموجبة لتغيير معانيها بالمضيّ والاستقبال والأمر والنّهي وغيرها من الصّرف ، ومعانيها التركيبيّة الحاصلة من تركيب العوامل اللّفظيّة والمعنويّة مع المعمولات من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بالمذكورات إمّا بسبب كون المجتهد صاحب اللّغة كالمستمعين للخطابات المحاورين مع النبيّ صلى‌اللّه‌عليه‌وآله‌وسلم والأئمة عليهم‌السلام من أهل اللّسان ، أو بسبب التعلّم من أفواه الرّجال ، أو ممارسة كلامهم بحيث يحصل له الاطّلاع ، أو بالرّجوع الى الكتب المؤلّفة فيها ، فلا وجه لما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العربيّ القحّ </w:t>
      </w:r>
      <w:r>
        <w:rPr>
          <w:rStyle w:val="FootnoteAnchor"/>
          <w:rtl w:val="true"/>
        </w:rPr>
        <w:footnoteReference w:id="763"/>
      </w:r>
      <w:r>
        <w:rPr>
          <w:rFonts w:ascii="Amiri" w:hAnsi="Amiri" w:eastAsia="Amiri" w:cs="Amiri"/>
          <w:color w:val="111111"/>
          <w:sz w:val="28"/>
          <w:sz w:val="28"/>
          <w:szCs w:val="28"/>
          <w:rtl w:val="true"/>
          <w:lang w:bidi="ar-SA"/>
        </w:rPr>
        <w:t>لا يحتاج الى علم الصّرف والنّحو واللّغة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تحصيل مراد النّبيّ صلى‌اللّه‌عليه‌وآله‌وسلم والأئمة عليهم‌السلام بتتبّع كلماتهم ومزاولتها ، إذ المراد من القول بتوقّف الاجتهاد على تلك العلوم هو معرفة مسائلها التي يتوقّف الفهم عليها بأيّ نحو حصل ، مع أنّ كثيرا من العلماء المتتبّعين الممارسين من العرب أيضا ربّما يحتاجون الى مراجعة الكتب التي ألّفوها في هذه العلوم فضلا عن غيرهم ، خصوصا في بعض الألفاظ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 لأنّ المجتهد يبحث عن كيفيّة التكليف ، وهو مسبوق بالبحث عن معرفة نفس التكليف والمكلّف ، فيجب معرفة ما يتوقّف عليه العلم بالشّارع ، من حدوث العالم وافتقاره الى صانع موصوف بما يجب ، منزّه عمّا يمتنع ، باعث للأنبياء مصدّقا إيّاهم بالمعجزات ، كلّ ذلك بالدّليل ولو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 أنّ العلم بالمعارف الخمسة واليقين بها لا دخل له في حقيقة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شرط لجواز العمل بفقهه وتقليده ، فإذا فرض أنّ كافرا عالما استفرغ وسعه في الأدلّة على ما هي عليه واستقرّ رأيه على شيء على فرض صحة هذا الدّين ، ثمّ آمن وتاب وقطع بأنّه لم يقصّر في استفراغ وسعه شيئا ، فيجوز العمل بما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محض التّوبة والإيمان لا يجعل ما فهمه فقها ، بل كان ما فهمه فقها ، وكان استفراغ وسعه على فرض صحّة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التّحقيق في ردّ الاحتياج الى العلم بالمعارف الخمس ، لا أنّ ذلك لا يختصّ بالمجتهد ، بل هو مشترك بين سائر المكلّفين ، كما ذكره الشّهيد الثّاني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أنّ الحكيم لا يفعل القبيح ، ولا يكلّف بما لا يطاق ، يتوقّف عليه معرفة الفقه ، وهو مبيّن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توقّف الفقه عليه أنّ الخطاب بما له ظاهر ، وإرادة خلافه من دون البيان قبيح ، فيجوز العمل بالظّواهر ، ويترتّب عليه المسألة الفقهيّة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تأخير البيان عن وقت الحاجة قبيح ، فيترتّب عليه أنّ المسألة الفقهيّة هو ما اقتضاه ظاهر اللّفظ ، فأمثال ذلك ، هذا هو الموقوف عليه من علم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المنطق ، لأنّ استنباط المسائل من المأخذ يحتاج الى الاستدلال ، وهو لا يتمّ إلّا بالمنطق ، وكون الاستدلال بالشّكل الأوّل والقياس الاستثنائي بديهيّا ، وتحصيل النّتائج من المقدّمات غريزيّا طبيعيّا ، لا ينافي الاحتياج إليه فيما عرض الذّهن مرض الاعوجاج والغفلة بسبب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يحتاج الطّبع الموزون الى استعمال العروض لنفسه أو لردع غيره من الغلط والاشتباه ، وذلك غير خفيّ على من زاول الاستدلال في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المنطق لو كان عاصما عن الخطأ لما أخطأ المنطقي في الاستدلال ضعيف إذ الإنسان جائز الخطأ في كلّ مرحلة إلّا من عصمه اللّه ، ولكنّه محفوظ عن الخطأ 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أصول الفقه ، وهو أهمّ العلوم للمجتهد ، ولا يكاد يمكن تحصيل الفقه إلّا به ، ولا بدّ أن يكون على سبيل الاجتهاد ، لكثرة الخلافات فيه ، بل وكذلك الكلام في خلافيّات اللّغة والنّحو والصّرف أيضا ممّا يتفاوت به الأحكام ، كالاجتهاد في معنى الصّعيد والإزار والأنفحة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الأصول الظّنّ فيما لم يمكن فيه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مسائل الأصول ممّا لا بدّ فيه من العلم مطلقا ، فلا تحقيق فيه ، وقد أشرنا إليه سابقا ، ووجه توقّف الاجتهاد والفقه عليه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أدلّة الفقه ، الكتاب والسنّة ، ولا ريب أنّهما وردا قبل ألف سنة أو أزيد ، ولا نعلم اتّحاد عرف الشّارع وعرفنا ، بل نعلم مخالفتهما في كثير ونشكّ في كثير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يحصل العلم بالاتّحاد في بعضها ، فلا كلام لنا فيما عرف مراد الشّارع أو </w:t>
      </w:r>
    </w:p>
    <w:p>
      <w:pPr>
        <w:pStyle w:val="BookText"/>
        <w:rPr/>
      </w:pPr>
      <w:r>
        <w:rPr>
          <w:rFonts w:ascii="Amiri" w:hAnsi="Amiri" w:eastAsia="Amiri" w:cs="Amiri"/>
          <w:color w:val="111111"/>
          <w:sz w:val="28"/>
          <w:sz w:val="28"/>
          <w:szCs w:val="28"/>
          <w:rtl w:val="true"/>
          <w:lang w:bidi="ar-SA"/>
        </w:rPr>
        <w:t xml:space="preserve">اصطلاحه ، وأمّا فيما لا نعلم المراد والاصطلاح ونعلم التغيير لكن لا نعلم عرفه بخصوصه ، أو نشكّ في التغيير فنحتاج الى معرفته ، إذ المكالمة كانت </w:t>
      </w:r>
      <w:r>
        <w:rPr>
          <w:rStyle w:val="FootnoteAnchor"/>
          <w:rtl w:val="true"/>
        </w:rPr>
        <w:footnoteReference w:id="765"/>
      </w:r>
      <w:r>
        <w:rPr>
          <w:rFonts w:ascii="IRNazanin" w:hAnsi="IRNazanin" w:eastAsia="IRNazanin"/>
          <w:color w:val="111111"/>
          <w:sz w:val="28"/>
          <w:sz w:val="28"/>
          <w:szCs w:val="28"/>
          <w:rtl w:val="true"/>
          <w:lang w:bidi="fa-IR"/>
        </w:rPr>
        <w:t>على وفق عرفه وعرف أهل خطابه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عرفت أنّ التّحقيق ، أنّ الخطاب مخصوص بالحاضرين ، وشراكتنا معهم في التكليف لا يستلزم كوننا مخاطبين ، فنحتاج في ذلك الى تحصيل مراد الشّارع أو عرف زمانه ، فتارة نتمسّك بالتّبادر وأمثاله فنثبت الحقيقة في عرفنا أو في اللّغة ثمّ نضمّ إليه أصالة عدم النقل والتعدّد فنثبت عرف الشّارع ، وأخرى نتمسّك باستقراء كلام الشّارع وتتّبع موارد استعماله ، فنحكم بثبوت الحقيقة الجديدة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نحتاج الى رسم مباحث من أصول الفقه ، مثل مباحث الحقيقة الشرعية ، والأوامر والنواهي والمشتق والعموم والخصوص ، ونحوها ممّا يتعلّق بفهم معاني الألفاظ ، ومن جملة ذلك مباحث المفاهيم أيضا على وجه وهو الاعتماد على الفهم العرفيّ لا على ما استدلّوا به من لزوم اللّغو في كلام الحكيم لو لم يكن فائدة القيد بيان انتفاء الحكم عند انتفاء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يثبت الإجماع والأخبار أنّ فيهما خاصّا وعامّا ، ومطلقا ومقيّدا ، وناسخا ومنسوخا ، ومحكما ومتشابها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تلك الأخبار ، بل صريحها لزوم ملاحظة المذكورات ، وذلك يقتضي معرفة المذكورات وما يتفرّع عليها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نعلم بالعيان وقوع التعارض في الأخبار ، بل بين الأخبار والكتاب ، ومع ذلك نعلم بقاء التكليف ، ونعلم عدم المناص عن العمل بها ، فلا بدّ من معرفة العلاج وكيفيّة العمل ، وذلك يتوقّف على معرفة مباحث التّراجيح وكيفيّة العلاج </w:t>
      </w:r>
    </w:p>
    <w:p>
      <w:pPr>
        <w:pStyle w:val="BookText"/>
        <w:rPr/>
      </w:pPr>
      <w:r>
        <w:rPr>
          <w:rFonts w:ascii="Amiri" w:hAnsi="Amiri" w:eastAsia="Amiri" w:cs="Amiri"/>
          <w:color w:val="111111"/>
          <w:sz w:val="28"/>
          <w:sz w:val="28"/>
          <w:szCs w:val="28"/>
          <w:rtl w:val="true"/>
          <w:lang w:bidi="ar-SA"/>
        </w:rPr>
        <w:t>وما يتفرّع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لمّا كان استنباط الأحكام منهما مع الاختلالات الكثيرة والاختلافات العظيمة المحتاجة الى النّقد والانتخاب والتمييز بين الحقّ والباطل ، وما ورد على وجه التقيّة وغيرها ، والتّرجيح بين الأدلّة المتعارضة ، مضافا الى المباني الصّعبة في شرائط الفهم ، وتحصيل معرفة مبانيها ليس شأن كلّ أحد ، بل لا يتمكّن منها إلّا الأوحديّ في كلّ زمان ، فلا بدّ أن يكون تكليف من ليس له هذه المرتبة ، الأخذ ممّن له هذه المرتبة وذلك يحتاج الى معرفة مباحث الاجتهاد والتقليد ، وأنّ المجتهد من هو ، والاجتهاد كيف هو ، وشرائطه ما هي ، وهل يشترط كونه حيّا وعادلا وإماميّا أم لا ، وهل يشترط تكرّر النّظر في الوقائع أم لا ، وهل يجب المشافهة أو يكفي مع الواسطة ، ولا بدّ أن يكون الواسطة عدلا ، وهل يكفي في معرفة المجتهد الظنّ أو يجب العلم ، وكيف يمكن معرفته للعامّيّ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يعلم من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الأدلّة الاستصحاب ، والإجماع ، فلا بدّ من معرفتهما ومعرفة أقسامهما ، ومعرفة ما هو الحجّة منهما من غيرهما وحال التّعارض الواقع بين الاستصحابين ، ومعرفة حال كلّ من أقسامهما ، وكلّ ذلك في كتب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الأدلّة العقل ، ولا بدّ من معرفة أنّ أيّ حكم من أحكامه حجّة ، هل هو ممّا يستقلّ به العقل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يوجد دليل في مسألة بالخصوص ، ولم يستقلّ بحكمها العقل ، فهل الحكم فيه البراءة والإباحة أو الحرمة أو التّوقّف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يتكفّل ببيانه علم الاصول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اقتضى عموم الكتاب أو السنّة شيئا واقتضى العقل أو عموم </w:t>
      </w:r>
    </w:p>
    <w:p>
      <w:pPr>
        <w:pStyle w:val="BookText"/>
        <w:rPr/>
      </w:pPr>
      <w:r>
        <w:rPr>
          <w:rFonts w:ascii="Amiri" w:hAnsi="Amiri" w:eastAsia="Amiri" w:cs="Amiri"/>
          <w:color w:val="111111"/>
          <w:sz w:val="28"/>
          <w:sz w:val="28"/>
          <w:szCs w:val="28"/>
          <w:rtl w:val="true"/>
          <w:lang w:bidi="ar-SA"/>
        </w:rPr>
        <w:t>آخر خلافه ، واتّفق اجتماع العامّين في فرد كالصلاة في الدّار المغصوبة حكمه ما ذا ، وهل يجوز كون الشّيء الواحد محبوبا ومبغوضا من جهتين أم لا؟</w:t>
      </w:r>
    </w:p>
    <w:p>
      <w:pPr>
        <w:pStyle w:val="BookText"/>
        <w:rPr/>
      </w:pPr>
      <w:r>
        <w:rPr>
          <w:rFonts w:ascii="Amiri" w:hAnsi="Amiri" w:eastAsia="Amiri" w:cs="Amiri"/>
          <w:color w:val="111111"/>
          <w:sz w:val="28"/>
          <w:sz w:val="28"/>
          <w:szCs w:val="28"/>
          <w:rtl w:val="true"/>
          <w:lang w:bidi="ar-SA"/>
        </w:rPr>
        <w:t>ومثل ما لو أمر الشّارع بشيء مضيّقا وفعل المكلّف في هذا الحين ما هو ضدّه ، فهل يحكم بحرمة الضّد وبطلانه لو كان عبادة أم لا؟</w:t>
      </w:r>
    </w:p>
    <w:p>
      <w:pPr>
        <w:pStyle w:val="BookText"/>
        <w:rPr/>
      </w:pPr>
      <w:r>
        <w:rPr>
          <w:rFonts w:ascii="Amiri" w:hAnsi="Amiri" w:eastAsia="Amiri" w:cs="Amiri"/>
          <w:color w:val="111111"/>
          <w:sz w:val="28"/>
          <w:sz w:val="28"/>
          <w:szCs w:val="28"/>
          <w:rtl w:val="true"/>
          <w:lang w:bidi="ar-SA"/>
        </w:rPr>
        <w:t>ومثل ما لو أمر الشّارع بشيء ، فالعقل وإن كان يحكم بأنّ فعل مقدّماته ممّا لا بدّ منه في تحقّقه ، لكن الشّارع هل أراد بذلك الخطاب فعل هذه المقدّمات أيضا ، بأن يكون هناك واجبات شرع متعدّدة ، أم الواجب إنّما هو الذي ورد الخطاب به ولا يتعلّق الوجوب الشّرعيّ بمقدّماته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هذه كلّها من المسائل الفقهيّة ولا بدّ لها من مأخذ ، فلا بدّ من تحقيق الكلام في اجتماع الأمر والنّهي ، وفي أنّ الأمر بالشّيء يقتضي النّهي عن ضدّه الخاصّ أم لا؟ ويقتضي وجوب مقدّمته أم لا؟</w:t>
      </w:r>
    </w:p>
    <w:p>
      <w:pPr>
        <w:pStyle w:val="BookText"/>
        <w:rPr/>
      </w:pPr>
      <w:r>
        <w:rPr>
          <w:rFonts w:ascii="Amiri" w:hAnsi="Amiri" w:eastAsia="Amiri" w:cs="Amiri"/>
          <w:color w:val="111111"/>
          <w:sz w:val="28"/>
          <w:sz w:val="28"/>
          <w:szCs w:val="28"/>
          <w:rtl w:val="true"/>
          <w:lang w:bidi="ar-SA"/>
        </w:rPr>
        <w:t>والمتكفّل بكلّ ذلك هو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الأخباريّون على الاحتياج الى هذا العلم شكوكا واهية ، ولا يخفى اندفاعها على من له أدنى تأمّل ، ولكنّا نذكرها ونجيب عنها لئلّا يتوهّم من لم يطّلع عليها أنّ لها حقيقة ولا يحسب أنّها كلام تحقيقيّ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الأصول قد حدث تدوينه بعد عصر الأئمة عليهم‌السلام ، وإنّا نقطع أنّ قدماءنا وحاملي أخبارنا لم يكونوا عالمين بها وقد كانوا يتديّنون بدين أئمتهم عليهم‌السلام ويعملون بأخبارهم ، ومع ذلك قرّرهم أئمتهم عليهم‌السلام على ذلك ، فاستمرّ ذلك الى زمان ابن عقيل وابن الجنيد ، ثمّ حدث بينهم تدوين علم الأصول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من عدم علم القدماء بهذا العلم محض دعوى ، وعدم اطّلاع المعترض لا يدلّ على العدم ، وعدم تدوين العلم لا يدلّ على </w:t>
      </w:r>
    </w:p>
    <w:p>
      <w:pPr>
        <w:pStyle w:val="BookText"/>
        <w:rPr/>
      </w:pPr>
      <w:r>
        <w:rPr>
          <w:rFonts w:ascii="IRNazanin" w:hAnsi="IRNazanin" w:eastAsia="IRNazanin"/>
          <w:color w:val="111111"/>
          <w:sz w:val="28"/>
          <w:sz w:val="28"/>
          <w:szCs w:val="28"/>
          <w:rtl w:val="true"/>
          <w:lang w:bidi="fa-IR"/>
        </w:rPr>
        <w:t>عدم وجوده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ولعلّك قد قرع سمعك ما روي أنّ أمير المؤمنين عليه الصلاة والسلام امر أبا الأسود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بتدوين علم النّحو وتأسيسه ، فهل يحسن منك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 ذلك لم تكن مسائل النّحو ثابتة في نفس الأمر؟</w:t>
      </w:r>
    </w:p>
    <w:p>
      <w:pPr>
        <w:pStyle w:val="BookText"/>
        <w:rPr/>
      </w:pPr>
      <w:r>
        <w:rPr>
          <w:rFonts w:ascii="Amiri" w:hAnsi="Amiri" w:eastAsia="Amiri" w:cs="Amiri"/>
          <w:color w:val="111111"/>
          <w:sz w:val="28"/>
          <w:sz w:val="28"/>
          <w:szCs w:val="28"/>
          <w:rtl w:val="true"/>
          <w:lang w:bidi="ar-SA"/>
        </w:rPr>
        <w:t xml:space="preserve">فما نحن فيه أيضا كذلك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لمن تتبّع الأخبار ، العلم بوجود ذلك العلم في الصّدر الأوّل ، فإنّ حكم تعارض الأدلّة ، وما لا نصّ فيه ، والقياس والاستصحاب والعامّ والخاصّ والمطلق والمقيّد ، والنّاسخ والمنسوخ والمحكم والمتشابه ، وجواز الرّواية بالمعنى والإفتاء والتقليد ، وغير ذلك ، يستفاد من الأخبار وجودها في الجملة ، وكثير من المباحث لم يكونوا محتاجين إليها حينئذ لعدم تغيير العرف ، كمعرفة مباحث الحقيقة الشّرعيّة والأوامر والنّواهي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احتياجهم الى معرفة هذه المسائل لا يستلزم عدم احتياجنا ، كما لا يخفى على ذي مسكة ، مع أنّ في الأخبار إشارة الى كثير منها أيضا ، مثل ما ورد في الرّوايات أنّ الرّاوي سأل الإمام عليه‌السلام 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عَلَيْكُمْ جُناحٌ أَنْ تَقْصُرُوا مِنَ الصَّلاةِ إِنْ خِفْتُمْ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 فما وجه الوجوب؟ وقرّره الإمام عليه‌السلام على معتقده مع أنّه كان من أهل اللّسان أيضا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عليه‌السلام من باب القلب أنّه تعالى قال في سعي الصّفا والمروة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وجوبه ، يعني أنّ الوجوب مستفاد من دليل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ما ورد في مفهوم الشرط في حكاية قول 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هذا فَسْئَلُوهُمْ إِنْ كانُوا يَنْطِقُونَ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كذب إبراهيم عليه‌السلام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إن كانوا ينطقون</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في بعض الأخبار دلالة على أنّ النّهي يدلّ على التحريم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مخاصمة ابن الزبعري مع رسول اللّه صلى‌اللّه‌عليه‌وآله‌وسلم معروفة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مثل مسألة جواز العمل بخبر الواحد وعدمه ، وجواز العمل بظاهر الكتاب وعدمه أيضا ، فيظهر من الأخبار ، بل ادّعى جماعة من قدماء أصحابنا ، إجماع الإماميّة على حرمة العمل ، بل ادّعى بعضهم استحالته عقلا ، وليس معنى الإجماع إلّا اتّفاق الإماميّة الكاشف عن رأي رئيسهم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النّزاع في أنّ الأمر والنّهي هل يجتمعان أم لا ، نسلّم كونه من المحدثات ، بل كان مشهورا بين القدماء ، ويظهر من كلام الفضل بن شاذان على ما نقله الكليني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أنّ طريقة الإماميّة كانت القول بالاجتماع وصحّة الصلاة في الدّار الغصبيّة كما أشار إليه العلامة المجلسيّ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كلّ مسألة ادّعي إجماع الإماميّة عليه مثل مسألة دلالة الأمر على الوجوب أو الفور أو نحو ذلك ، يكشف عن وجود القول بهذه المسائل عند </w:t>
      </w:r>
    </w:p>
    <w:p>
      <w:pPr>
        <w:pStyle w:val="BookText"/>
        <w:rPr/>
      </w:pPr>
      <w:r>
        <w:rPr>
          <w:rFonts w:ascii="Amiri" w:hAnsi="Amiri" w:eastAsia="Amiri" w:cs="Amiri"/>
          <w:color w:val="111111"/>
          <w:sz w:val="28"/>
          <w:sz w:val="28"/>
          <w:szCs w:val="28"/>
          <w:rtl w:val="true"/>
          <w:lang w:bidi="ar-SA"/>
        </w:rPr>
        <w:t xml:space="preserve">القدماء ، ولا يحسن لعاقل إذا دار الأمر بين النّفي والإثبات ، وتردّد مذهب القدماء بين أحدهما ،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قائلين بأحد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قلنا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أصحاب الأئمة عليهم‌السلام قائلين بدلالة الأمر على الوجوب أم لا؟</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قائلين بشيء منهما ، فهذا شطط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قائلين بدلالته على الوجوب ، فهي مسألة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قائلين بعدم الدّلالة ، فهي أيضا مسألة اصوليّة ، إذ الأصوليّون يختلفون في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بكلّ من الطّرفين قائل ، مع أنّ ما بلغنا من الأخبار ليس إلّا قليل ممّا روته أصحابنا ، ولعلّه كان فيما لم يبلغنا ما يدلّ عليها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بالحوادث كسائر الأخبار أو بسبب أنّهم لم يعتنوا بها بسبب كمال وضوحها ، مع أنّ الحكمة قد كان يقتضي إلقاء العلوم تدريجا كما هو الدّيدن والدّأب في الفروع ، إذ لم يجر عادة اللّه تعالى بإمكان تعليم الأمور الغير المتناهية دفعة ، وكذلك تعلّمها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تتفاوت أحوال الأزمنة ، بل الأشخاص في زمانين ، فمتى اقتضت المصلحة يظهرون ما لم يظهروه في الآن الأوّل ، فقد تقتضي المصلحة ذكر بعض دون بعض ، وكذا قد تقتضي المصلحة في البعض الذي ذكروه أن يجملوه أوّلا ثمّ يفصّلوه ، وقد يقتضي الإجمال وحوالة التفصيل على أفهامهم لإمكان تحصيله من الإجمال ، بل هذا هو الطريق في أصول الدّين أيضا ، فإنّ النبيّ صلى‌اللّه‌عليه‌وآله‌وسلم كان يكتفي من الأعرابي بإظهار الشّهادتين مع أنّ الإسلام أمور كثيرة هما إجمالها ، فالشّهادة بالتوحيد لا تتمّ إلّا بتنزيه اللّه تعالى عن الشّريك والنّظير والجسميّة والمكان وما يستلزمانه ، وكونه مستجمعا للصفات الكمالية بحيث لا يلزم منه التركيب والاحتياج وحلول الأعراض فيه وغير ذلك ، وعدم صدور </w:t>
      </w:r>
    </w:p>
    <w:p>
      <w:pPr>
        <w:pStyle w:val="BookText"/>
        <w:rPr/>
      </w:pPr>
      <w:r>
        <w:rPr>
          <w:rFonts w:ascii="Amiri" w:hAnsi="Amiri" w:eastAsia="Amiri" w:cs="Amiri"/>
          <w:color w:val="111111"/>
          <w:sz w:val="28"/>
          <w:sz w:val="28"/>
          <w:szCs w:val="28"/>
          <w:rtl w:val="true"/>
          <w:lang w:bidi="ar-SA"/>
        </w:rPr>
        <w:t>القبيح واللّغو عنه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الشّهادة بالرّسول صلى‌اللّه‌عليه‌وآله‌وسلم تتضمّن أمورا كثيرة من صفات النبيّ صلى‌اللّه‌عليه‌وآله‌وسلم وعصمته وصدقه وحقيقة ما جاء به وأخبر به وما قد يوصي به لما بعده من أمر الخلافة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هذه كلّها لا تحصل لكلّ من المكلّفين في الآن الأوّل ، فلا مانع من اقتضاء المصلحة تأخير الإظهار للصدر الأوّل في كثير من المسائل ، لأنّهم كانوا في فهم ما يحتاجون إليه مستغنين عن التعلّم ، وفيما لا يحتاجون إليه لم تقتض المصلحة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تزايد مسائل الأصول في الكتب المدوّنة بعد إثبات حقيّة مجملاتها ، وثبوت إشارة المعصومين عليهم‌السلام إليها مجملا ، ليس ببدع فيما جرى به عادة اللّه تعالى في سائر العلوم ، حيث تتزايد يوما فيوما بحسب تفطّن المدقّقين وسنوح العوارض بسبب اختلاف الأحوال ، وأكثرها وضوحا في هذا المعنى هي </w:t>
      </w:r>
      <w:r>
        <w:rPr>
          <w:rStyle w:val="FootnoteAnchor"/>
          <w:rtl w:val="true"/>
        </w:rPr>
        <w:footnoteReference w:id="772"/>
      </w:r>
      <w:r>
        <w:rPr>
          <w:rFonts w:ascii="Amiri" w:hAnsi="Amiri" w:eastAsia="Amiri" w:cs="Amiri"/>
          <w:color w:val="111111"/>
          <w:sz w:val="28"/>
          <w:sz w:val="28"/>
          <w:szCs w:val="28"/>
          <w:rtl w:val="true"/>
          <w:lang w:bidi="ar-SA"/>
        </w:rPr>
        <w:t xml:space="preserve">مسائل الفقه ، إذ الأحكام المتلقّاة من الشّارع المتداولة في أفهام حاملي الأخبار وألسنتهم ومحاوراتهم أقلّ قليلا ممّا فرّع عليها الفقهاء وقرّروه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ترى كثيرا من فنون الفقه ليس فيه إلّا أقلّ قليل من الأخبار ، مع وفور مسائلها المتفرّعة عليها بعد تدقيق النّظر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ترى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الفقه مشتملا على مسائل كثيرة والأصل فيها هو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تتفرّع مسائلها على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مسائلها ينشعب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أن يتفرّع على استحالة القبح على اللّه تعالى امتناع اجتماع الأمر والنّهي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وجوب المقدّمة على القول به بناء على الدّليل المشهور من لزوم تكليف ما لا يطاق أو خروج الواجب عن وجوبه لولاه ، وكذا غصون ما ينشعب من هذه الفروع المذكورة في كتب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أنّا نقول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فعل الصلاة في الدّار الغصبيّة يحتاج الى معرفة أنّ صلاته صحيحة أم باطلة ، وعمومات الأمر بالصلاة تقتضي الصّحة ، وعمومات النّهي عن الغصب يقتضي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التّحريم مقتض للبطلان ، أو موافقة الأمر مقتض للصحة ، فوقع التّعارض بين مقتضى الدّليلين ، فمن لم يبن أساسه على أحد الطّرفين لا يمكن له معرفة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من وجب عليه أداء الدّين مع المطالبة وضيق الوقت وصلّى في سعة الوقت فهل تصح صلاته أم لا؟ فمن لم يحقّق أنّ الأمر بالشّيء هل يقتضي النّهي عن ضدّه الخاصّ أم لا؟ وهل النّهي يقتضي الفساد أم لا؟ لا يمكنه معرفة الحكم ، وهكذا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بعض الأفاضل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إمّا أن يمكن الاحتياط فيها من </w:t>
      </w:r>
    </w:p>
    <w:p>
      <w:pPr>
        <w:pStyle w:val="BookText"/>
        <w:rPr/>
      </w:pPr>
      <w:r>
        <w:rPr>
          <w:rFonts w:ascii="Amiri" w:hAnsi="Amiri" w:eastAsia="Amiri" w:cs="Amiri"/>
          <w:color w:val="111111"/>
          <w:sz w:val="28"/>
          <w:sz w:val="28"/>
          <w:szCs w:val="28"/>
          <w:rtl w:val="true"/>
          <w:lang w:bidi="ar-SA"/>
        </w:rPr>
        <w:t xml:space="preserve">حيث العمل ، والتّوقّف من جهة الإفتاء ، كالصّلاة في الدّار المغصوبة مثلا عند تمكّن المكلّف من الصلاة في غيرها من غير عسر وحرج ، فلا يصلّي فيها ، ويقول للمستفتي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 لأنّ الأخذ بالاحتياط مندوب إليه والحكم غير منصوص عليه فاعمل بالاحتياط ولا يضرّنا ، وإيّاك الجهل بالحكم ، ولا يمكن كالفعل الدّائر بين الوجوب والحرمة عند فرض دليل أخرجه عن الأحكام الثّلاثة الباقية وفقد النصّ الذي يدلّ على أحدهما ، فحينئذ يعمل بالعمومات المطلقة عملا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إذا لم يكن عبادة أو كان وجاز فعله لا من حيث هو كذلك ، أو يتركه عملا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وشبهات بين ذلك فمن ترك الشّبهات نجا من المحرّمات</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مثل هذا الفعل وقوف ، كما أنّ عدم الإفتاء 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فنحن ببركات أئمتنا عليهم‌السلام لا نحتاج الى هذه القواعد الظّنيّة المأخذ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هذا الكلام من عدم الارتباط بالمأخذ وتهافته ، فإنّ الصّلاة في الدّار الغصبيّة ممّا لا إشكال في حرمته حتّى لا يحتاج الى الاحتياط ، بل حرمته إجماعيّة ، إنّما الكلام في الصحّة والبطلان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من الاحتياط لا مدخلية له فيما نحن فيه ، فالكلام حينئذ إنّما هو في </w:t>
      </w:r>
    </w:p>
    <w:p>
      <w:pPr>
        <w:pStyle w:val="BookText"/>
        <w:rPr/>
      </w:pPr>
      <w:r>
        <w:rPr>
          <w:rFonts w:ascii="Amiri" w:hAnsi="Amiri" w:eastAsia="Amiri" w:cs="Amiri"/>
          <w:color w:val="111111"/>
          <w:sz w:val="28"/>
          <w:sz w:val="28"/>
          <w:szCs w:val="28"/>
          <w:rtl w:val="true"/>
          <w:lang w:bidi="ar-SA"/>
        </w:rPr>
        <w:t xml:space="preserve">وجوب الإعادة والقضاء والحكم بالبطلان ، فيكون الاحتياط في القضاء أو الإعادة مثلا فنقول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الاحتياط مندوبا فللمكلّف أن يتركه ولا اعتراض عليه ، ولا تكليف مع الجهل للزوم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التّحريم فلا مانع من هذا التّكليف ، لأنّ المكلّف صار بنفسه سببا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إذا تاب ورجع وأراد التّخلّص ، والقدر المسلّم من جواز ما ذكرت إنّما هو ما قبل التّوبة ، فلا بدّ إمّا من القول بوجوب الاحتياط ، أو الرّجوع الى البراءة الأصليّة أو إلى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ضعيف كما حقّقناه لا تقول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الى أنّ النّهي لا يدلّ على الفساد ، ليثبت كونه ممّا لا نصّ فيه ، ليجري فيه الأصل ، وهو اختيار لأحد شقّي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الرّجوع الى كلّ واحد من أصل البراءة والاحتياط أو التحريم ، مستفاد من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جاز لك العمل بخبر الواحد ، أليس جواز العمل بخبر الواحد أيضا مسألة أصوليّة ، فمن جوّز لك العمل به؟</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الإجماع مدّعى على خلافه من قدماء الأصحاب ، وقد حقّقنا في محلّه ، أنّه لا دليل عليه إلّا كونه ظنّا اجتهاديّا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 من أين ترجيح أحد هذه الأخبار ، والجمع وعلاج التّعارض أيضا من المسائل الأصولية المبتنية على الظّنون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بين مقتضيات تلك الأخبار ، أي الاحتياط والبراءة الأصليّة والتوقّف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ثبت لك جواز التخيير؟ فإن راجعت الى الأصل أو خبر الواحد فيرجع المحذور ، مع أنّ تلك الأخبار المذكورة لا تدلّ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العجائب أنّ هذا الفاضل قال بجواز اجتماع الأمر والنّهي في مبحثه ، ثمّ ذكر مثل هذا الكلام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 والاحتياط والتّوقّف أيضا من المسائل الأصولية ، وإن جعلت المناص لك أنّ هذه مستفادة من الأدلّة القطعيّة ، وما ذكره الأصوليّون في عدم جواز اجتماع الأمر والنّهي أو جوازه ، ودلالة الأمر بالشّيء على بطلان ضدّه وعدمها من القواعد الظّنيّة ، كما يظهر من آخر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ثبت لك القطع في هذه المسائل مع كون أخبارها ظنيّة ، وكذا علاج تعارضها؟</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الطّرفين يدّعي القطع في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المعتزلة وأكثر الإماميّة يقولون باستحالة اجتماع الأمر والنّهي لاستلزامه التّكليف بالمحال أو التّكليف المحال ، ويدّعون القطع ، ومخالفوهم أيضا يدّعون القطع بعدم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حقّقنا في المباحث السّابقة أنّ المكلّف به هو القطع الحاصل في نفس المكلّف إذا لم يقصّر وإن لم يطابق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تعترف بأنّ العقل يستقل بالحكم في بعض الأشياء ، كحسن الصّدق النّافع والإحسان ، وقبح الكذب الضّار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الشّيء ممّا يستقل به العقل أيضا من المسائل الاجتهاديّة ، فقد يحكم بعضهم بكون حكم منه والآخر بخلافه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كلّ واحد مكلّف بما يفهمه ، وقد مرّ في الكلام على الاجتهاد في أصول الدّين ما يرشدك الى ما ذكرنا ، فتسميتك ذلك ظنّا ، وما استفدته من أخبار </w:t>
      </w:r>
    </w:p>
    <w:p>
      <w:pPr>
        <w:pStyle w:val="BookText"/>
        <w:rPr/>
      </w:pPr>
      <w:r>
        <w:rPr>
          <w:rFonts w:ascii="Amiri" w:hAnsi="Amiri" w:eastAsia="Amiri" w:cs="Amiri"/>
          <w:color w:val="111111"/>
          <w:sz w:val="28"/>
          <w:sz w:val="28"/>
          <w:szCs w:val="28"/>
          <w:rtl w:val="true"/>
          <w:lang w:bidi="ar-SA"/>
        </w:rPr>
        <w:t>الاحتياط والتّوقّف قطعا من أيّ جهة؟ وما وجهه؟</w:t>
      </w:r>
    </w:p>
    <w:p>
      <w:pPr>
        <w:pStyle w:val="BookText"/>
        <w:rPr/>
      </w:pPr>
      <w:r>
        <w:rPr>
          <w:rFonts w:ascii="Amiri" w:hAnsi="Amiri" w:eastAsia="Amiri" w:cs="Amiri"/>
          <w:color w:val="111111"/>
          <w:sz w:val="28"/>
          <w:sz w:val="28"/>
          <w:szCs w:val="28"/>
          <w:rtl w:val="true"/>
          <w:lang w:bidi="ar-SA"/>
        </w:rPr>
        <w:t>مع أنّا قد حقّقنا أنّه لا مناص عن العمل بالظنّ ، وأنّ ظنّ المجتهد ممّا لا مناص عن العمل به ، وبيّنا ذلك في مباحث أخبار الآحاد بما لا مزيد عليه ، وسنبيّنه أيضا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البديهة حاكمة بوجوب العمل بأوامر الشّرع ونواهيه ، ومن علم العلوم العربية فهو ممّن يفهم الأوامر والنّواهي ، فالحكم عليه بوجوب التّقليد المنهيّ عنه بمجرّد جهله بمسائل الأصول ممّا لا دليل عليه ، بل لا عذر له في التّقليد ، وليس مثله مع التّقليد إلّا مثل شخص حكّمه ملك على ناحية وعهد إليه أنّه متى أخبره ثقة بأنّ الملك امرك بكذا ونهاك عن كذا فعليك بالطّاعة والعمل بالأمر والنّهي ، وبيّن له المخلص عند تعارض الأخبار ، فهو يترك العمل بما سمع من الأوامر والنّواهي من الثّقات معلّلا بجهله بمسائل الأصول والمنطق ، فإنّ استحقاقه للذمّ حينئذ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بداهة وجوب العمل بالأوامر والنّواهي علينا مع عدم تجويزهم العمل بظواهر الكتاب ، والنّزاع العظيم بين العلماء في حجّية أخبار الآحاد ، ودعوى جماعة من الفحول الإجماع على عدم الجواز غريب</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إنّما يتمّ لو ثبت كون ما ورد في الأخبار ، أمر الشّارع لا غيره ، ومتوجّها إلينا لا الحاضرين ، وغاية ما يمكن دعوى الظنّ بكونه أمر الشّارع ، وستعلم ضعف ما يدّعونه من قطعيّة أخبارنا بما لا مزيد عليه ، مع أنّ من يفهم العربيّ إنّما يفهم من هذه الأخبار ما هو موافق لعرفه واصطلاحه ، لا ما يفهمه المخاطبون بتلك الخطابات ، وإنّما الحجّة هو ما أراده المعصوم عليه‌السلام وفهمه منه المخاطبون الّذين وافق اصطلاحهم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مرادهم لا يتمّ إلّا بمعرفة كثير </w:t>
      </w:r>
    </w:p>
    <w:p>
      <w:pPr>
        <w:pStyle w:val="BookText"/>
        <w:rPr/>
      </w:pPr>
      <w:r>
        <w:rPr>
          <w:rFonts w:ascii="Amiri" w:hAnsi="Amiri" w:eastAsia="Amiri" w:cs="Amiri"/>
          <w:color w:val="111111"/>
          <w:sz w:val="28"/>
          <w:sz w:val="28"/>
          <w:szCs w:val="28"/>
          <w:rtl w:val="true"/>
          <w:lang w:bidi="ar-SA"/>
        </w:rPr>
        <w:t>من المسائل الأصوليّة من مباحث الحقائق الشرعيّة والنّقل والأصل والاستصحاب والبحث والفحص عن المخصّص ، وغير ذلك من القواعد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 الجواب عن المثل الذي ذكره ، فإنّه قياس مع الفارق ، لأنّ زمان الملك ومن حكّمه واحد ، ولسانهما متّحد ، ومع مخالفتهما فالمترجم والمعرّف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 يحتاج الى مسألة اخرى غير ما بيده من القواعد المتعارفة التي مبنى تحاورهما عليها ، وإن لم يدوّناها على التّفصيل ولم يضبطاها على الانفراد ، مع أنّ لنا أن نمشي ممشاك في إنكار ما هو الحقّ الحقيق بالقبول ونقلت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يجوز للحاكم أن يعمل بما عهد إليه مع احتمال نسخه بعد ذلك أو تخصيصه أو أنّ مراده هل الثّقة النّفس الأمريّ أو من هو ثقة عند الملك ، أو من هو ثقة عند الحاكم؟ فيجب عليه الفحص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الأمر الذي نقله الثّقة هل هو على حقيقته أم لا؟ وأنّه إذا نقله الثّقة بعد نقله النّهي في طيّ كلامه في هذا المرام أنّ ذلك الأمر هل هو للوجوب أو للرخصة؟ وكذلك النّهي بعد الأمر وغير ذلك من القواعد ، فإذا لم يراع ذلك الحاكم هذه القواعد ، فكيف يمكنه العمل على مراد الملك؟</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بسبب اتّحاد الاصطلاح ومقارنة العهد وملاحظة القرائن يفهم ذلك بدون الاحتياج الى هذه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مثل هذه فيما نحن فيه؟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يظهر الجواب ممّا ذكره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له المخلص عند تعارض الأخبار ، فإنّ بيان المخلص لنا إن كان من القواعد الأصوليّة فيضرّك ، وإن كان من الأخبار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الأخبار من هذا القبيل متعارض غاية التّعارض ، </w:t>
      </w:r>
      <w:bookmarkStart w:id="154" w:name="pg14072_140700"/>
    </w:p>
    <w:p>
      <w:pPr>
        <w:pStyle w:val="BookText"/>
        <w:rPr/>
      </w:pPr>
      <w:bookmarkEnd w:id="154"/>
      <w:r>
        <w:rPr>
          <w:rFonts w:ascii="Amiri" w:hAnsi="Amiri" w:eastAsia="Amiri" w:cs="Amiri"/>
          <w:color w:val="111111"/>
          <w:sz w:val="28"/>
          <w:sz w:val="28"/>
          <w:szCs w:val="28"/>
          <w:rtl w:val="true"/>
          <w:lang w:bidi="ar-SA"/>
        </w:rPr>
        <w:t>والرّجوع في علاج تعارضها الى نفس تلك الأخبار دوريّ وسيجيء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الأصول ليس إلّا نقل الأقوال المتفرّقة والأدلّة المتخالفة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تفرّق الأقوال وتخالف الأدلّة إن كان موجبا لبطلان العلم ، فلا يبقى في الدّنيا علم كان له أصل ، سيّما علم الفقه الذي هو أساس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لو سلّمنا أنّ مقتضى قواعدكم التخيير بين الأخبار واختلاف فقهكم إنّما هو من جهة رخصة الشّارع وإعراضنا عمّا يرد على ذلك ، فما تقولون فيما وقع الاختلاف بينكم بسبب اختلاف أفهامكم في الجمع بين الأخبار وفي فهم معانيها ، فهل العمل على ذلك مقتضى قاعدة أصوليّة </w:t>
      </w:r>
      <w:r>
        <w:rPr>
          <w:rStyle w:val="FootnoteAnchor"/>
          <w:rtl w:val="true"/>
        </w:rPr>
        <w:footnoteReference w:id="781"/>
      </w:r>
      <w:r>
        <w:rPr>
          <w:rFonts w:ascii="Amiri" w:hAnsi="Amiri" w:eastAsia="Amiri" w:cs="Amiri"/>
          <w:color w:val="111111"/>
          <w:sz w:val="28"/>
          <w:sz w:val="28"/>
          <w:szCs w:val="28"/>
          <w:rtl w:val="true"/>
          <w:lang w:bidi="ar-SA"/>
        </w:rPr>
        <w:t>أو ورد النصّ بذلك؟</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دلّ عليه النقل والعقل من لزوم تكليف ما لا يطاق لو لم نعمل على ما نفهمه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قلتم في الإنكار على العمل بقاعدة اجتماع الأمر والنّهي ، فهل ترجعون في مثل ذلك الى العمل بأصل البراءة أو الحظر أو التوقّف ونحوها؟</w:t>
      </w:r>
    </w:p>
    <w:p>
      <w:pPr>
        <w:pStyle w:val="BookText"/>
        <w:rPr/>
      </w:pPr>
      <w:r>
        <w:rPr>
          <w:rFonts w:ascii="Amiri" w:hAnsi="Amiri" w:eastAsia="Amiri" w:cs="Amiri"/>
          <w:color w:val="111111"/>
          <w:sz w:val="28"/>
          <w:sz w:val="28"/>
          <w:szCs w:val="28"/>
          <w:rtl w:val="true"/>
          <w:lang w:bidi="ar-SA"/>
        </w:rPr>
        <w:t>ومن أين ثبت لكم أنّ فهمكم هذا حجّة عليكم في صورة الاختلاف؟</w:t>
      </w:r>
    </w:p>
    <w:p>
      <w:pPr>
        <w:pStyle w:val="BookText"/>
        <w:rPr/>
      </w:pPr>
      <w:r>
        <w:rPr>
          <w:rFonts w:ascii="Amiri" w:hAnsi="Amiri" w:eastAsia="Amiri" w:cs="Amiri"/>
          <w:color w:val="111111"/>
          <w:sz w:val="28"/>
          <w:sz w:val="28"/>
          <w:szCs w:val="28"/>
          <w:rtl w:val="true"/>
          <w:lang w:bidi="ar-SA"/>
        </w:rPr>
        <w:t>وبالجملة ، هذه الشّكوك الواهية عمدة شكوكهم ، ومنها تعرف حال ما لم نذكره</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614274_3381743652"/>
      <w:bookmarkStart w:id="156" w:name="_Toc56"/>
      <w:bookmarkEnd w:id="155"/>
      <w:r>
        <w:rPr>
          <w:rtl w:val="true"/>
        </w:rPr>
        <w:t>السّابع</w:t>
      </w:r>
      <w:bookmarkEnd w:id="156"/>
    </w:p>
    <w:p>
      <w:pPr>
        <w:pStyle w:val="BookText"/>
        <w:rPr/>
      </w:pPr>
      <w:r>
        <w:rPr>
          <w:rFonts w:ascii="Amiri" w:hAnsi="Amiri" w:eastAsia="Amiri" w:cs="Amiri"/>
          <w:color w:val="111111"/>
          <w:sz w:val="28"/>
          <w:sz w:val="28"/>
          <w:szCs w:val="28"/>
          <w:rtl w:val="true"/>
          <w:lang w:bidi="ar-SA"/>
        </w:rPr>
        <w:t>العلم بتفسير آيات الأحكام ومواقعها من القرآن أو الكتب الاستدلالية بحيث يتمكّن منها حين يريد ، وهي خمسمائة آية عندهم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الرّوايات التي تدلّ على تقسيم القرآن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السّنن والفرائض </w:t>
      </w:r>
      <w:bookmarkStart w:id="157" w:name="pg14072_140702"/>
    </w:p>
    <w:p>
      <w:pPr>
        <w:pStyle w:val="BookText"/>
        <w:rPr/>
      </w:pPr>
      <w:bookmarkEnd w:id="157"/>
      <w:r>
        <w:rPr>
          <w:rFonts w:ascii="Amiri" w:hAnsi="Amiri" w:eastAsia="Amiri" w:cs="Amiri"/>
          <w:color w:val="111111"/>
          <w:sz w:val="28"/>
          <w:sz w:val="28"/>
          <w:szCs w:val="28"/>
          <w:rtl w:val="true"/>
          <w:lang w:bidi="ar-SA"/>
        </w:rPr>
        <w:t xml:space="preserve">وصفة أهل البيت عليهم‌السلام وأعدائهم ، أو أرباعا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عليهم‌السلام ، وفي عدوّهم ، وفي السّنن والأمثال ، وفي الفرائض والأحكام ، ونحو ذلك ، فهي ليست على ظاهرها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تقسيم مجموع القرآن من الظّهور والبطون ، وإلّا فلا يستفاد من ظاهرها إلّا المقدار المتقدّم ، وقد مرّ الكلام على حجّية ظواهر القرآن من الأخباريين والجواب عنهم فراجع</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614276_3381743652"/>
      <w:bookmarkStart w:id="159" w:name="_Toc57"/>
      <w:bookmarkEnd w:id="158"/>
      <w:r>
        <w:rPr>
          <w:rtl w:val="true"/>
        </w:rPr>
        <w:t>الثّامن</w:t>
      </w:r>
      <w:bookmarkEnd w:id="159"/>
    </w:p>
    <w:p>
      <w:pPr>
        <w:pStyle w:val="BookText"/>
        <w:rPr/>
      </w:pPr>
      <w:r>
        <w:rPr>
          <w:rFonts w:ascii="Amiri" w:hAnsi="Amiri" w:eastAsia="Amiri" w:cs="Amiri"/>
          <w:color w:val="111111"/>
          <w:sz w:val="28"/>
          <w:sz w:val="28"/>
          <w:szCs w:val="28"/>
          <w:rtl w:val="true"/>
          <w:lang w:bidi="ar-SA"/>
        </w:rPr>
        <w:t>العلم بالأحاديث المتعلّقة بالأحكام سواء حفظها أم كان عنده من الأصول المصحّحة ما يرجع إليها عند الاحتياج وعرف مواقع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الى مقدار الحاجة في باب احتياج العمل بالعامّ الى الفحص عن المخصّص ، ووجه الاحتياج ظاهر</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3614278_3381743652"/>
      <w:bookmarkStart w:id="161" w:name="_Toc58"/>
      <w:bookmarkEnd w:id="160"/>
      <w:r>
        <w:rPr>
          <w:rtl w:val="true"/>
        </w:rPr>
        <w:t>التّاسع</w:t>
      </w:r>
      <w:bookmarkEnd w:id="161"/>
    </w:p>
    <w:p>
      <w:pPr>
        <w:pStyle w:val="Heading5"/>
        <w:numPr>
          <w:ilvl w:val="4"/>
          <w:numId w:val="1"/>
        </w:numPr>
        <w:rPr/>
      </w:pPr>
      <w:bookmarkStart w:id="162" w:name="__RefHeading___Toc3614280_3381743652"/>
      <w:bookmarkStart w:id="163" w:name="_Toc59"/>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العلم بأحوال الرّواة من التّعديل والجرح ، ولو بالرّجوع الى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الاحتياج أنّ العمل بالأخبار مشروط بتوثيق الرّجال والاعتماد عليهم إذا بنينا إثبات حجّية خبر الواحد على الأدلّة الخاصّة به ، كما أشرنا إليه في بيان شروط العمل به ، أو أنّ مراتب الظّنون تختلف باختلاف أحوال رجال السّند إذا بنيناه على الدّليل الخامس من جهة أنّه ظنّ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وبملاحظة ذلك يتفاوت حال الأخبار ويتميّز الرّاجح عن المرجوح ، إذ لا </w:t>
      </w:r>
      <w:bookmarkStart w:id="164" w:name="pg14072_140704"/>
    </w:p>
    <w:p>
      <w:pPr>
        <w:pStyle w:val="BookText"/>
        <w:rPr/>
      </w:pPr>
      <w:bookmarkEnd w:id="164"/>
      <w:r>
        <w:rPr>
          <w:rFonts w:ascii="Amiri" w:hAnsi="Amiri" w:eastAsia="Amiri" w:cs="Amiri"/>
          <w:color w:val="111111"/>
          <w:sz w:val="28"/>
          <w:sz w:val="28"/>
          <w:szCs w:val="28"/>
          <w:rtl w:val="true"/>
          <w:lang w:bidi="ar-SA"/>
        </w:rPr>
        <w:t>ريب أنّ كون الرّجل ثقة مثلا ممّا يوجب الظنّ بصدق خبره ، وذلك لا ينافي إمكان حصول الظنّ بأمور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التّحقيق أنّ جواز العمل بأخبار الآحاد لا ينحصر في الخبر الصّحيح ، بل ولا الموثّق والحسن أيضا ، بل كثيرا ما يعمل بما هو ضعيف في مصطلحهم لاعتضاد الخبر بما يوجب قوّته ، وقد أشرنا الى ذلك في مباحث أخبار </w:t>
      </w:r>
      <w:r>
        <w:rPr>
          <w:rStyle w:val="FootnoteAnchor"/>
          <w:rtl w:val="true"/>
        </w:rPr>
        <w:footnoteReference w:id="782"/>
      </w:r>
      <w:r>
        <w:rPr>
          <w:rFonts w:ascii="Amiri" w:hAnsi="Amiri" w:eastAsia="Amiri" w:cs="Amiri"/>
          <w:color w:val="111111"/>
          <w:sz w:val="28"/>
          <w:sz w:val="28"/>
          <w:szCs w:val="28"/>
          <w:rtl w:val="true"/>
          <w:lang w:bidi="ar-SA"/>
        </w:rPr>
        <w:t xml:space="preserve">الآحاد ، مع أنّه ممّا ورد في الأخبار من وجوه التّرجيح بين الأخبار مثل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يقول أعدلهما عندك وأوثقهما في نفسك</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هنا شكوك </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3614282_3381743652"/>
      <w:bookmarkStart w:id="166" w:name="_Toc60"/>
      <w:bookmarkEnd w:id="165"/>
      <w:r>
        <w:rPr>
          <w:rtl w:val="true"/>
        </w:rPr>
        <w:t>الأوّل</w:t>
      </w:r>
      <w:bookmarkEnd w:id="166"/>
    </w:p>
    <w:p>
      <w:pPr>
        <w:pStyle w:val="BookText"/>
        <w:rPr/>
      </w:pPr>
      <w:r>
        <w:rPr>
          <w:rFonts w:ascii="Amiri" w:hAnsi="Amiri" w:eastAsia="Amiri" w:cs="Amiri"/>
          <w:color w:val="111111"/>
          <w:sz w:val="28"/>
          <w:sz w:val="28"/>
          <w:szCs w:val="28"/>
          <w:rtl w:val="true"/>
          <w:lang w:bidi="ar-SA"/>
        </w:rPr>
        <w:t xml:space="preserve">ما نقل عن المولى محمد أمين الأسترابادي </w:t>
      </w:r>
      <w:r>
        <w:rPr>
          <w:rStyle w:val="FootnoteAnchor"/>
          <w:rtl w:val="true"/>
        </w:rPr>
        <w:footnoteReference w:id="785"/>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أحاديثنا كلّها قطعيّة الصّدور وعن المعصوم عليه‌السلام ، فلا نحتاج الى ملاحظة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 فظاهر ، وأمّا الصّغرى ، فلاحتفافها بقرائن مفيدة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قطعيّة أخبارنا سيّما في أمثال زماننا ، من أغرب الدّعاوي ، وستعرف حال ما تمسّك به في ذلك</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بمعرفة علم الرّجال هو معرفة حال الرّواة ، لا خصوص قراءة </w:t>
      </w:r>
    </w:p>
    <w:p>
      <w:pPr>
        <w:pStyle w:val="BookText"/>
        <w:rPr/>
      </w:pPr>
      <w:r>
        <w:rPr>
          <w:rFonts w:ascii="Amiri" w:hAnsi="Amiri" w:eastAsia="Amiri" w:cs="Amiri"/>
          <w:color w:val="111111"/>
          <w:sz w:val="28"/>
          <w:sz w:val="28"/>
          <w:szCs w:val="28"/>
          <w:rtl w:val="true"/>
          <w:lang w:bidi="ar-SA"/>
        </w:rPr>
        <w:t>الكتب المعهودة ، فلو فرض إمكان المعرفة بحالها بدون هذه الكتب ، فيكفينا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في اعتبار الأعدل والأفقه والأصدق ونحو ذلك ، لا ريب أنّها في كتب أصحابنا المعتبرة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قطعيّة ، فيثبت الاحتياج الى معرفة العدالة والأعدليّة ونحوهما قطعا ، سواء كان ذلك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 فيثبت الاحتياج الى معرفة حال الرّواة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بقطعيّة ، فهو مناقض لما ثبت عليه الدّليل من أنّ وجه عدم الاحتياج هو قطعيّة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ندّعي إلّا قطعيّتها في الجملة لا قطعيّة جميع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المقطوع به ينفي فائدة القطعيّة ، وأنّى لك بتعيين ما هو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لك أنّ مقبولة عمر بن حنظلة وما في معناها ممّا يشتمل على اعتبار الأعدل والأفقه والأصدق ليست من القطعيّات وغيرها منها ، مع أنّ نفس علاج الإمام عليه‌السلام في هذا الحديث لتعارض الأخبار يدلّ على كون تلك الأخبار التي سأل الرّاوي عن حالها ظنيّة لا قطعيّة ، فإنّه لا معنى لعلاج تعارض القطعيّات بملاحظة السّند وعدالة الرّاوي ، لأنّه لا يجوز صدور التناقض من المعصوم عليه‌السلام إلّا من باب التّقيّة ، وحكمه الرّجوع الى مخالفة العامّة ، مع أنّه مذكور في تلك الرّوايات مع الأعدليّة والأفقهيّة ، لا معنى لمعرفة موافقة العامّة ومخالفتهم بملاحظة أعدليّة الرّاوي وعدمها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ما ذكر في العلاج إنّما هو في الأخبار الظّنيّة ، وأنّهم عليهم‌السلام كانوا يرضون بالعمل بالأخبار الظّنيّة ومعالجة متعارضاتها بما ذكروه ، مع أنّ في أخبار تلك الكتب ما يدلّ على أنّ الكذّابة والقالة قد لعبت أيديهم بكتب أصحابنا ، وأنّهم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يدسّون في كتبهم ، فإن كانت </w:t>
      </w:r>
      <w:r>
        <w:rPr>
          <w:rStyle w:val="FootnoteAnchor"/>
          <w:rtl w:val="true"/>
        </w:rPr>
        <w:footnoteReference w:id="786"/>
      </w:r>
      <w:r>
        <w:rPr>
          <w:rFonts w:ascii="Amiri" w:hAnsi="Amiri" w:eastAsia="Amiri" w:cs="Amiri"/>
          <w:color w:val="111111"/>
          <w:sz w:val="28"/>
          <w:sz w:val="28"/>
          <w:szCs w:val="28"/>
          <w:rtl w:val="true"/>
          <w:lang w:bidi="ar-SA"/>
        </w:rPr>
        <w:t>تلك الكتب قطعيّة الصّدور ، فهذه الرّوايات أيضا مندرجة ، وإلّا فهو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جملة من القرائن التي يوجب القطع على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كثيرا ما نقطع بالقرائن الحاليّة أو المقاليّة بأنّ الرّاوي كان ثقة بالرّواية لم يرض بالافتراء ، ولا برواية ما لم يكن بيّنا واضحا عنده وإن كان فاسدا بجوارحه ، وهذا النّوع من القرينة وافرة في أحاديث كتب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الكلام قاعدة استنبطها هذا المدّعي من روايات أمثال هذا الرّاوي ، يعني أنّه عرف من جزمه في نقله الرّواية واحتياطه مثل ترديده بين اللّفظين المحتملين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في الموضع الذي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أحسبه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 وهكذا ، وأمثال ذلك أنّ هذا الرّجل ثقة في الرّواية ولا يرضى بالافتراء بإمامه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 هل هذا إلّا معرفة حال الرّاوي ، وهل هذا إلّا العلم بحال الرّجال؟</w:t>
      </w:r>
    </w:p>
    <w:p>
      <w:pPr>
        <w:pStyle w:val="BookText"/>
        <w:rPr/>
      </w:pPr>
      <w:r>
        <w:rPr>
          <w:rFonts w:ascii="Amiri" w:hAnsi="Amiri" w:eastAsia="Amiri" w:cs="Amiri"/>
          <w:color w:val="111111"/>
          <w:sz w:val="28"/>
          <w:sz w:val="28"/>
          <w:szCs w:val="28"/>
          <w:rtl w:val="true"/>
          <w:lang w:bidi="ar-SA"/>
        </w:rPr>
        <w:t>ولا ريب أنّ هذا المدّعي يحتاج في دعوى قطعيّة الرّواية الى معرفة هذا الرّجل في هذه المرتبة حتّى يحكم بقطعيّة خبره أينما يروي ، فأقلّ ما فيما ذكره أنّه رجوع الى الاحتياج الى معرفة علم الرّجال ، إذ قد عرفت أنّ مرادنا بمعرفة الرّجال ليس خصوص معرفتهم من كتاب خاصّ</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المعرفة بأنّ الرّجل ثقة ولا يرضى بالافتراء بإمامه عليه‌السلام كيف يحصل القطع به بملاحظة رواياته التي لا يعلم أنّها منه ، وهذا إنّما يتمّ بعد قطعيّة الانتساب إليه حتّى يستنبط منها أنّه بهذه المثابة ، وعلى فرض كون أصله متواترا </w:t>
      </w:r>
    </w:p>
    <w:p>
      <w:pPr>
        <w:pStyle w:val="BookText"/>
        <w:rPr/>
      </w:pPr>
      <w:r>
        <w:rPr>
          <w:rFonts w:ascii="Amiri" w:hAnsi="Amiri" w:eastAsia="Amiri" w:cs="Amiri"/>
          <w:color w:val="111111"/>
          <w:sz w:val="28"/>
          <w:sz w:val="28"/>
          <w:szCs w:val="28"/>
          <w:rtl w:val="true"/>
          <w:lang w:bidi="ar-SA"/>
        </w:rPr>
        <w:t>عند مثل الصّدوق رحمه‌اللّه كيف يحصل العلم بأنّ الصّدوق نقل هذه الرّواية عن هذا الأصل إذ لعلّه نقله معنعنا من غير أصله ، والامتزاج وعدم التّعيين واحتمال المزج ينافي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الرّجل ثقة في النقل مجتنبا عن الافتراء ، بعد ثبوته إنّما يثبت عند عدم تعمّد الافتراء والكذب ، وهو لا ينافي السّهو والغفلة والخطأ ، سيّما مع تجويزهم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الأصول لو سلّم كونها متواترة عند الصّدوق ، فلم يثبت تواترها عندنا ، واحتمال السّهو والخطأ والغفلة عن مثل الصّدوق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العلم من مثل هذه القرينة ممنوع ، إذ كثيرا ما يدلّس من المرائي أمره لترويج الباطل ، ويرائي من نفسه الزّهد والورع لتغرير النّاس ، ونفي هذا الاحتمال بحيث يحصل القطع بعدمه سيّما لأمثالنا في زماننا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حصوله للمشافه الحاضر الممارس للرجل ، وكيف يحصل القطع لسبب ملاحظة هذه القرينة بمعونة أخبار الآحاد المشتملة على ذلك بعد ألف عام أو أزيد ، وسيّما مع ادّعاء وفوره سيّما من الفسّاق والمخالفين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ذكرت أنّ هذا الرّاوي لا يروي إلّا ما يقطع بأنّه من المعصوم عليه‌السلام وليس كلّ قطع موافقا للواقع ، إذ قد يكون قطعه من باب الجهل المركّب من دون تقصير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الحال ، حال راوي الأصل ، وغاية ما يثبته المدّعي أنّ ذلك الرّاوي لا يروي إلّا ما يقطع به ، وأمّا حال الواسطة بينه وبيننا ، فلا يعلم من ذلك</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بذلك بيان صاحب الأصل ، فلا يضرّ جهالة الواسطة مع تواتر الأصل عنه قد عرفت الجواب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وحاصله ، أنّ قطعيّة الأصل عند الصّدوق مثلا لا ينفعنا ولا يفيدنا إلّا الظنّ بالصّدق ، الى غير ذلك من الأبحاث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التي ترد عليه ، لا نطيل الكلام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الأفاضل قد يوجّه المقام بأنّه يحصل العلم العاديّ من القرينة التي ذكرها المعترض لصدق صاحب الأصل ، وكذا من إسناد الصّدوق إليه 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بعض الأخباريين وجّه قولهم بقطعيّة الأخبار ، ودعوى حصول العلم بصحّة الأصل وصدوره عن المعصوم عليه‌السلام أو يصدّق مثل الصّدوق فيما أسند الى صاحب الأصل ، أنّ المراد بالعلم هو ما تطمئنّ به النفس وتقضي العادة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العلم العادي ، وهو يحصل بخبر الثّقة الضّابط المتحرّز عن الكذب ، بل وغير الثّقة إذا علم من حاله أنّه لا يكذب ، أو دلّت القرائن على صدقه ، وهذا هو الذي اعتبره الشّارع في ثبوت الأحكام عند الرّعيّة ، وقد عمل الصّحابة وأصحاب الأئمة عليهم‌السلام بخبر العدل الواحد ، وبالمكاتبة على يد الشّخص الواحد ، ولا ينافي هذا الجزم تجويز العقل خلافه ، نظرا الى إمكانه ، كما لا ينافي العلم بحياة زيد الذي غاب عنّا لحظة تجويز موته فجأة ، ومن تتبّع كلام العرب يظهر عليه أنّ إطلاق العلم على مثل ذلك حقيقة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مثل هذا الاطمئنان يجوز العمل به ، فإن شئت فسمّه علما ، وإن شئت فسمّه ظنّا ، فالنّزاع بين الأخباريين والمجتهدين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يتوقّف بيانه على بيان معنى العلم العادي</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أنّهم بعد ما عرّفوا العلم بأنّه تمييز لا يحتمل النقيض ، أوردوا عليه بالعلوم العاديّة ، كعلمنا بأنّ الجبل الغائب عنّا بعد لحظة لم يصر ذهبا ، ولا الأواني </w:t>
      </w:r>
    </w:p>
    <w:p>
      <w:pPr>
        <w:pStyle w:val="BookText"/>
        <w:rPr/>
      </w:pPr>
      <w:r>
        <w:rPr>
          <w:rFonts w:ascii="Amiri" w:hAnsi="Amiri" w:eastAsia="Amiri" w:cs="Amiri"/>
          <w:color w:val="111111"/>
          <w:sz w:val="28"/>
          <w:sz w:val="28"/>
          <w:szCs w:val="28"/>
          <w:rtl w:val="true"/>
          <w:lang w:bidi="ar-SA"/>
        </w:rPr>
        <w:t>الموضوعة في البيت التي غبنا عنها بعد ساعة ، علماء عارفين بالعلوم الدّقيقة ، بأنّها علم ويحتمل النقيض ، فإنّه كما وقع انقلاب العصا حيّة ، وصيرورة الميّت حيّا اللّذين جرت العادة ، بعدمهما ، فلا يحتمل نقيض ذلك العدم في زمان النبيّ صلى‌اللّه‌عليه‌وآله‌وسلم الذي هو صاحب هاتين المعجزتين ، وقد انخرقت تلك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يمكن مثل ذلك في الجبل الذي غبنا عنه ، والأواني التي اختفت عنّا بكرامة بعض الأولياء ، فكيف ينكر احتمال النقيض في مثل ذلك ، بل ذلك إنّما هو ظنّ متاخم للعلم يشتبه بالعلم ، كما ذكره بعض الحكماء في الحدسيّات والتجربيّات ، فلا يصحّ القول بحصول الجزم مع احتمال النقيض ، وهذا النقض منقول عن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مطلق التجويز لا ينافي الجزم ، فإنّ هذا التجويز الحاصل في العلوم العادية إنّما هو بالنظر الى الإمكان الذاتيّ لعموم قدرة اللّه تعالى وقابليّة المادّة ، وأمّا بالنّظر الى مجرى عادة اللّه تعالى ، فلا يحتمل النقيض ولا يجوز التبدّل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الجواب على ما ذكره المحقّق البهائي رحمه‌اللّه أنّ كون الجبل حجرا مثلا لا يحتمل نقيضه حال العلم بأنّه حجر ، سواء كان في شيء من الأوقات أو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ما دام العادة تقتضي انتفاء النّقيض ، فلا احتمال للنقيض ، وذلك لا ينافي إمكان تبديل الحجر ذهبا بالذّات ، ومن حيث القابليّة وعموم قدرة اللّه تعالى</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النّقيض ، بمعنى أنّ النّقيض ممتنع ولو بالغير ، وهو لا ينافي الإمكان الذّاتي ، فالجبل حين علمنا بأنّه حجر ، ذاته لا ينافي الذّهبيّة ، لكنّ العادة تنافيها ، وكذا الكلام في المحسوسات ، فإنّ العلم بأنّ العالم مضيء في النّهار ، لا </w:t>
      </w:r>
    </w:p>
    <w:p>
      <w:pPr>
        <w:pStyle w:val="BookText"/>
        <w:rPr/>
      </w:pPr>
      <w:r>
        <w:rPr>
          <w:rFonts w:ascii="Amiri" w:hAnsi="Amiri" w:eastAsia="Amiri" w:cs="Amiri"/>
          <w:color w:val="111111"/>
          <w:sz w:val="28"/>
          <w:sz w:val="28"/>
          <w:szCs w:val="28"/>
          <w:rtl w:val="true"/>
          <w:lang w:bidi="ar-SA"/>
        </w:rPr>
        <w:t xml:space="preserve">ينافيه الاحتمال العقليّ وهو أن تكون الباصرة مئوفة </w:t>
      </w:r>
      <w:r>
        <w:rPr>
          <w:rStyle w:val="FootnoteAnchor"/>
          <w:rtl w:val="true"/>
        </w:rPr>
        <w:footnoteReference w:id="787"/>
      </w:r>
      <w:r>
        <w:rPr>
          <w:rFonts w:ascii="Amiri" w:hAnsi="Amiri" w:eastAsia="Amiri" w:cs="Amiri"/>
          <w:color w:val="111111"/>
          <w:sz w:val="28"/>
          <w:sz w:val="28"/>
          <w:szCs w:val="28"/>
          <w:rtl w:val="true"/>
          <w:lang w:bidi="ar-SA"/>
        </w:rPr>
        <w:t>في نفس الأمر واشتبه عليه الأمر لأنّ ذلك أمر 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فالجواب عنه بمثل 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غاية البعد تنزيل كلام العلّامة رحمه‌اللّه على ما ذكره من منافاة حصول الجزم بالشّيء مع إمكان خلافه بالنّظر الى ذاته ، فإنّه لا ريب أنّ العلوم تختلف باختلاف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بأنّ الكلّ أعظم من الجزء ، وأنّ النقيضين لا يجتمعان ، ممّا يحصل به الجزم ، ولا يمكن خلافه في نفس الأمر ، لا في حال علمنا بذلك واعتقادنا به وتفطّننا له ولا في غيره ، بخلاف عدم انقلاب الحجر ذهبا وكون العالم مضيئا ، فإنّه وإن كان يستحيل خلافه في نظرنا وفي نفس الأمر معا في آن حصول العلم ووقت المشاهدة ، لكن لا يلزم محال بالنّظر الى ذاته لو فرض خلافه ، يعني في وقت آخر ، بل الظّاهر أنّ مراد النّاقض ، أنّ قولك في تعريف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النّقيض عدم الاحتمال عند العالم في نفس الأمر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كذلك ، فقد لا يحتمل العالم النّقيض لغفلته لسبب مجرى العادة وعدم تفطّنه لمقدار جريان العادة ، فهو غافل عن ملاحظة سبب حصول العلم ولو نبّه باحتمال الخلاف ، وأنّ العادة لم يثبت عدم انخراقها في مثل ذلك والى هذا القدر ، فيحصل عنده الاحتمال وينتفي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كان له بستان ذوات حيطان وأشجار وأنهار يتردّد إليه في كلّ يوم ، فهو في كلّ ليلة جازم قاطع بوجود بستانه كما كان ، ولو اتّفق في بعض اللّيالي أنّ بعض أعدائه خرّب هذا البستان وقلع </w:t>
      </w:r>
    </w:p>
    <w:p>
      <w:pPr>
        <w:pStyle w:val="BookText"/>
        <w:rPr/>
      </w:pPr>
      <w:r>
        <w:rPr>
          <w:rFonts w:ascii="Amiri" w:hAnsi="Amiri" w:eastAsia="Amiri" w:cs="Amiri"/>
          <w:color w:val="111111"/>
          <w:sz w:val="28"/>
          <w:sz w:val="28"/>
          <w:szCs w:val="28"/>
          <w:rtl w:val="true"/>
          <w:lang w:bidi="ar-SA"/>
        </w:rPr>
        <w:t xml:space="preserve">أشجاره وطمّ أنهاره وزرع في موضعه كلّ ذلك في ليلة واحدة ، لما كان له من كثرة القوّة والخدم والحشم ما تمكّن به من ذلك في ليلة ، فهو في الصّبح جازم قاطع بوجود البستان كما كان ، فإذا جاءه لم يجد هناك شيئا إلّا زرعا جديدا ، وقد وقع مثل ذلك في قرب زماننا كما سمعناه ، وأنت إذا سألته في الصّبح عن العلم بوجود بستانه يتعجّب عن السّؤال ، ولكن إن نبّهته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يمكن أنّ عدوّك المتسلّط القويّ الفلانيّ خرّب بستانك في اللّيلة وجعلها قاعا صفصفا؟ فيحصل له الاحتمال عند ذلك ويتردّد ويزول عنه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العادي هو ما يحصل بسبب العادة اليقين </w:t>
      </w:r>
      <w:r>
        <w:rPr>
          <w:rStyle w:val="FootnoteAnchor"/>
          <w:rtl w:val="true"/>
        </w:rPr>
        <w:footnoteReference w:id="788"/>
      </w:r>
      <w:r>
        <w:rPr>
          <w:rFonts w:ascii="Amiri" w:hAnsi="Amiri" w:eastAsia="Amiri" w:cs="Amiri"/>
          <w:color w:val="111111"/>
          <w:sz w:val="28"/>
          <w:sz w:val="28"/>
          <w:szCs w:val="28"/>
          <w:rtl w:val="true"/>
          <w:lang w:bidi="ar-SA"/>
        </w:rPr>
        <w:t>باستصحاب الحال السّابق بمقدار ما يحصل له بعد التأمّل والتفطّن للاحتمالات ونفيها الى حين معيّن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ويتفاوت مقدار زمان الاستصحاب بتفاوت الموادّ والمقامات والأوقات ، وهذا لا يحتمل النّقيض أبدا ، واحتمال النّقيض في غير زمان العلم ، لا يصير نقضا على عدم احتماله في آن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النّقض بالجزم الحاصل قبل التّفطّن للاحتمال المذكور بسبب الغفلة عمّا اقتضاه مقدار العادة ، وذلك هو الغالب الوقوع في العرف والعادة ، وإطلاق العلم عليه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قابل لاحتمال النّقيض بالنّظر الى العالم أيضا ، لكن بالنّسبة الى حالتي التفطّن وعدم التّفطّن ، فلا احتمال عنده في بادئ النّظر ، ومع الغفلة على وجه من الوجوه ، ويحتمل النّقيض عنده بعد التّفطّن في الوقت الذي كان فيه جازما أيضا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المراد بالعلم ما لا يحتمل النّقيض في نفس </w:t>
      </w:r>
    </w:p>
    <w:p>
      <w:pPr>
        <w:pStyle w:val="BookText"/>
        <w:rPr/>
      </w:pPr>
      <w:r>
        <w:rPr>
          <w:rFonts w:ascii="Amiri" w:hAnsi="Amiri" w:eastAsia="Amiri" w:cs="Amiri"/>
          <w:color w:val="111111"/>
          <w:sz w:val="28"/>
          <w:sz w:val="28"/>
          <w:szCs w:val="28"/>
          <w:rtl w:val="true"/>
          <w:lang w:bidi="ar-SA"/>
        </w:rPr>
        <w:t>الأمر وإن كان بسبب العادة فيختصّ باليقين المصطلح ، أو بأنّ المراد من العلم ما لا يحتمل النّقيض عند العالم ، فهو علم ما دام كذلك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هنا يقع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الجزم هل هو علم حقيقة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إطلاقاته الحقيقيّة أو المجازية؟</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حجّة أم لا؟ والأظهر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يستفاد من تتبّع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التكليف بما لا يطاق لولاه ، ولما يستفاد من تتبّع طريقة الشّارع وسلوكه مع الرّعيّة ، وللزوم العسر والحرج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ينفع فيما نحن فيه ، أنّ القطع الذي يدّعونه في الأخبار ، وأنّ تلك الأصول ، كانت قطعيّة ، وأنّ حكم الصّدوق رحمه‌اللّه بصحّته ممّا يوجب القطع بالصحّة ، هل هو من قبيل ذلك الجزم الذي يمكن ارتفاعه بالتّنبيه والتّشكيك أو لا ، بل هو ظنّ؟</w:t>
      </w:r>
    </w:p>
    <w:p>
      <w:pPr>
        <w:pStyle w:val="BookText"/>
        <w:rPr/>
      </w:pPr>
      <w:r>
        <w:rPr>
          <w:rFonts w:ascii="Amiri" w:hAnsi="Amiri" w:eastAsia="Amiri" w:cs="Amiri"/>
          <w:color w:val="111111"/>
          <w:sz w:val="28"/>
          <w:sz w:val="28"/>
          <w:szCs w:val="28"/>
          <w:rtl w:val="true"/>
          <w:lang w:bidi="ar-SA"/>
        </w:rPr>
        <w:t>وأمّا دعوى كونه يقينا مصطلحا فهو ممّا لا يحسن دعواه من عالم 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 أنّ دعوى مثل هذا الجزم من خبر الثّقة المشافه الحاظر ، ممّا لا يمكن إنكاره قبل التّنبيه عن الغفلة من احتمال السّهو والنسيان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دعواه في حقّ أخبار كتبنا بعد تمادي الأيّام المتطاولة وسنوح السّوانح ووقوع ما وقع من الغفلات والزّلّات والاشتباهات ، واحتمال اختلاط تلك الأخبار في الكتب وتداخل الأصول المعتمدة بغيرها ، وإدخال صاحب التّصانيف المتأخّرة الأخبار المعنعنة عن المشايخ مضافا الى تلك الأصول فيها ، مع ما يتطرّق من احتمال الاشتباه في شأن صاحب التّصانيف المتأخّرة أيضا ، ففي غاية البعد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 أنّ دعوى الجزم بأنّ كلّ 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عن المعصوم عليه‌السلام لا غير ، في غاية البعد ، فضلا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ما يحصل للفقيه إمّا ظنّ وإمّا جزم في بادئ النّظر ، ويتزلزل بالتّنبيه والتّفطّن لاحتمال الغفلة والسّهو والنسيان ، وإمّا جزم يحصل بعد التّفطّن والتّنبيه للاختلافات أيضا ، سواء طابق الواقع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تعاضد بعض الأخبار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 أنّ التعاضد إن كان على حدّ التواتر ، فلا إشكال في إفادة القطع ، ولكن من أين ذلك وأنّى هو إلّا في غاية النّدرة ، ولا كلام فيه ، ولا يحتاج مثله الى معرفة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الثّقة العالم الورع في كتابه الذي ألّفه لهداية النّاس ، ولأن يكون مرجع الشّيعة ، أصل رجل أو روايته على ظنّ ، مع تمكّنه من استعلام حال ذلك الأصل أو تلك الرّواية ، وأخذ الأحكام بطريق القطع عنهم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 أنّ أظهر أفراد ما ذكره من جملة كتبنا هو كتاب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الصّدوق رحمه‌اللّه ثقة ورعا لا يوجب عصمته عن السّهو والغفلة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التّأليف من جهة الهداية والإرشاد لا يوجب كون الرّواية قطعيّة الصّدور ، وإنّما يتمّ ذلك لو لم نقل بحجّية أخبار الآحاد ، وهو أوّل الكلام ، بل المستفاد من سير الأئمّة عليهم‌السلام وطريقتهم تجويزه كما أشرنا إليه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ولا شكّ في ثقة أكثر علمائنا المتأخّرين مع أنّهم كانوا يعملون بالظّنون ، حتّى أنّ مثل الشهيد الأوّل الذي لا يوصف بكيت وكيت ، كان يجوّز العمل بالشّهرة الخالية عن الخبر أيضا ، ومع ذلك ألّف الكتب لهداية النّاس</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تمكّن الصّدوق من استعلام حال الأصل على سبيل القطع ، </w:t>
      </w:r>
    </w:p>
    <w:p>
      <w:pPr>
        <w:pStyle w:val="BookText"/>
        <w:rPr/>
      </w:pPr>
      <w:r>
        <w:rPr>
          <w:rFonts w:ascii="Amiri" w:hAnsi="Amiri" w:eastAsia="Amiri" w:cs="Amiri"/>
          <w:color w:val="111111"/>
          <w:sz w:val="28"/>
          <w:sz w:val="28"/>
          <w:szCs w:val="28"/>
          <w:rtl w:val="true"/>
          <w:lang w:bidi="ar-SA"/>
        </w:rPr>
        <w:t>وكذلك من أخذ الحكم عنهم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إمكان حصول القطع له ببعض الأخبار أو ببعض الأحكام ، فلا يوجب ذلك الاقتصار على ذلك ، إلّا مع إثبات حرمة العمل بظنّياتها عنده ، وهو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الاعتماد على نقل الثّقة العارف إنّما هو معنى الاحتياج الى علم الرّجال ، فإنّ ما ذكره لا يتمّ إلّا بمعرفة كون الرّجل ثقة ، والمعرفة بحال الرّجال قد يثبت بالضّرورة ، وقد يثبت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عدالة جميع أرباب الكتب المؤلّفة للإرشاد بديهيّته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الأصل معتمدا لا يوجب قطعيّة جميع أخباره ، سيّما مع قوله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أقصد قصد المصنّفين في إيراد جميع ما رووا ، ولا يحصل لنا القطع بأنّ الصّدوق رحمه‌اللّه إنّما ذكر قطعيّاته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لكنّه ذكر القطعيّ عنده وأنّى له بأنّه قطعيّ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كون الأصل معتمدا ، من المسائل المختلف فيها ، وكونه معتمدا عند الصّدوق رحمه‌اللّه لا يفيد القطع بكونه معتمدا في نفس الأمر ، وتحقيق كونه معتمد في نفس الأمر أو غير معتمدا أيضا يعلم من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رواته واحد ممّن اجتمعت العصابة على تصحيح ما يصحّ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هؤلاء لا يحصل إلّا بمعرفة الرّجال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يدلّ على عدم قطعيّة الأخبار ، إذ الإجماع على تصحيح ما يصحّ عن هؤلاء يشعر بأنّ غير هؤلاء لا يحكم بصحّة روايتهم ، ولا ريب أنّ الأصول التي جعلها المشكّك من الأصول المعتمدة ، كثيرا ما يكون من غير هؤلاء ، وهم الأكثرون وهؤلاء الأقلّون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تصحيح ما يصحّ عنهم على القطعيّة ممنوعة ، كما أنّ الصحّة عند المتأخّرين لا يدلّ على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اشتهر بينهم من أنّ مراد القدماء من صحّة الحديث هو ما صحّ اتّصاله بالمعصوم عليه‌السلام ، فهم يفسّرون ذلك بحصول القطع بذلك من جهة التّواتر أو من جهة احتفافه بقرائن توجب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يفسّرون القرائن بما لا يوجب القطع ، مثل موافقة ظاهر الكتاب والسنّة ونحو ذلك ، فلاحظ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بالإجماع المصطلح حتّى يكون حجّة ، خصوصا عند المشكّك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لكنّه منقول بخبر الواحد ، وهو لا يفيد إلّا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 لكنّه وقع الاختلاف </w:t>
      </w:r>
      <w:r>
        <w:rPr>
          <w:rStyle w:val="FootnoteAnchor"/>
          <w:rtl w:val="true"/>
        </w:rPr>
        <w:footnoteReference w:id="789"/>
      </w:r>
      <w:r>
        <w:rPr>
          <w:rFonts w:ascii="Amiri" w:hAnsi="Amiri" w:eastAsia="Amiri" w:cs="Amiri"/>
          <w:color w:val="111111"/>
          <w:sz w:val="28"/>
          <w:sz w:val="28"/>
          <w:szCs w:val="28"/>
          <w:rtl w:val="true"/>
          <w:lang w:bidi="ar-SA"/>
        </w:rPr>
        <w:t>في هؤلاء أيضا فإنّ بعضهم ذكر مكان الأسديّ ليث المراديّ ، وبعضهم مكان الحسن بن محبوب فضالة بن أيّوب ، وجعل بعضهم مكانه الحسن بن عليّ بن فضّال ، وبعضهم مكان فضالة عثمان بن عيسى ، فإذا حصل الشكّ للقدماء في تعيين هؤلاء فأنّى لنا بالقطع بالتّعيين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رواية كان جميع رجال سنده من هؤلاء إلّا أن يكون مراده بيان حال صاحب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يرد عليه أنّه لا يكفي ذلك لنا ، مع ورود سائر الأبحاث التي قدّمناها وغيرها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ذلك الجواب عن رواية جماعة نقل الشيخ اتّفاق الطّائفة على العمل بروايتهم ، كعمّار السّاباطي ، وأضرابه ، فإنّه مع كونه منقولا بخبر الواحد فيه ، إنّ ذلك لا يوجب القطعيّة ، بل غايته جواز العمل بها ، وأمّا قطعيّة الصّدور ،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يحصل القطع مع أنّ أشهرهم وأكثرهم رواية هو عمّار ، ولا يخفى على المطّلع برواياته ما فيها من الاضطراب والتّهافت الكاشفين عن سوء فهمه وقلّة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يشهد به ما رواه عن الصّادق صلوات اللّه وسلامه عليه في وجوب النّوافل اليومية ولما عرض عليه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تذهب ، 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يتمّ الفرائض بالنّوافل</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وفي رواية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 السّاباطي روى عنك رواية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 أين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حدّثته ، إنّما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فأقبل على صلاته ولم يحدّث نفسه فيها أو لم يسه فيها أقبل اللّه عليه ما أقبل عليها ، فربما رفع نصفها أو ربعها أو ثلثها أو خمسها وإنّما أمرنا بالسنّة ليكمل بها ما ذهب من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أيضا عن محمد بن مسلم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ليرفع له من صلاته نصفها أو ثلثها أو ربعها أو خمسها فما يرفع له إلّا ما أقبل عليها منها بقلبه ، وإنّما أمرنا بالنّافلة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 بالنّوافل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لهم بهما ما نقصوا من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أحاديثها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الرّاوي من الّذين قال الإمام عليه‌السلام فيهم أنّهم ثقات مأمونون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عنهم معالم دينكم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أمناء اللّه في الأرض ، وأمثال ذلك</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يوجب الاحتياج الى علم الرّجال ، ومعرفة حال الرّجال أنّه هل هو منهم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هذا المعنى أخبار آحاد لا يوجب العلم بحال هؤلاء ، بل إنّما يوجب الظنّ ، فكيف يفيد ذلك العلم بقطعيّة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إفادتها القطع بأنّ هؤلاء كما ذكرهم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الرّجل وأمانته إنّما يمنع من تعمّد الكذب ، ولا يمنع عن الخطأ والسّهو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بالمتابعة لا يوجب قطعيّة ما يروونه ، غاية الأمر أنّه يفيد وجوب العمل بفتواهم ، وأين هو من قطعيّة ما يروونه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كتابي الشّيخ لاجتماع شهادتهم على صحّة أحاديث كتبهم أو على أنّها مأخوذة من الأصول المجمع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الصّدوق قال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أورد في هذا الكتاب إلّا ما أفتي به وأحكم بصحّته ، وهو حجّة بيني وبين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الكليني رحمه‌اللّه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مخاطبا لمن سأله تصنيفه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تحبّ أن يكون عندك كتاب كان يجمع من جميع فنون علم الدّين ما يكتفي به المتعلّم ويرجع إليه المسترشد ويأخذ منه من يريد علم الدّين والعمل به بالآثار الصّحيحة عن الصادقين 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يسّر اللّه وله الحمد تأليف ما سألت ، وأرجو أن يكون بحيث توخّيت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رحمه‌اللّه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عملت به من الأخبار فهو صحيح</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يدلّ على تصحيح هؤلاء للحديث على أن يكون قطعيّا ، كما ترى </w:t>
      </w:r>
    </w:p>
    <w:p>
      <w:pPr>
        <w:pStyle w:val="BookText"/>
        <w:rPr/>
      </w:pPr>
      <w:r>
        <w:rPr>
          <w:rFonts w:ascii="Amiri" w:hAnsi="Amiri" w:eastAsia="Amiri" w:cs="Amiri"/>
          <w:color w:val="111111"/>
          <w:sz w:val="28"/>
          <w:sz w:val="28"/>
          <w:szCs w:val="28"/>
          <w:rtl w:val="true"/>
          <w:lang w:bidi="ar-SA"/>
        </w:rPr>
        <w:t>أنّ المتأخّرين أيضا لا يستلزم تصحيحهم قطعيّة الخبر ، ومن أنّى لك إثبات هذا المعنى الصّحيح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بما ذكرنا ما ذكره المحقّق البهائيّ رحمه‌اللّه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المتعارف بين القدماء كان إطلاق الصّحيح عندهم على كلّ حديث اعتضد بما يقتضي اعتمادهم عليه ، واقترن </w:t>
      </w:r>
      <w:r>
        <w:rPr>
          <w:rStyle w:val="FootnoteAnchor"/>
          <w:rtl w:val="true"/>
        </w:rPr>
        <w:footnoteReference w:id="795"/>
      </w:r>
      <w:r>
        <w:rPr>
          <w:rFonts w:ascii="Amiri" w:hAnsi="Amiri" w:eastAsia="Amiri" w:cs="Amiri"/>
          <w:color w:val="111111"/>
          <w:sz w:val="28"/>
          <w:sz w:val="28"/>
          <w:szCs w:val="28"/>
          <w:rtl w:val="true"/>
          <w:lang w:bidi="ar-SA"/>
        </w:rPr>
        <w:t>بما يوجب الوثوق به والرّكون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ممّا يوجب ذلك أمورا يستلزم أحدها قطعيّة الخبر ولا يفيد إلا الظنّ بصدورها عن المعصوم عليه‌السلام ، بل ربّما يصفون الخبر بالقطعيّ ولا يريدون ذلك ، فضلا عن أن يصفوه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ما ذكره الشيخ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في تقسيم الخبر ، فإنّه جعل ما وافق ظاهر الكتاب ، بلّ ومفهومه المخالف من القطعيّ ، فلاحظ حتّى يظهر لك ما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يظهر من التّتبع أنّ الصّدوق أيضا يريد من الصّحيح ما هو المعتمد الرّاجح الصّدق ، وهو كثيرا ما يعتمد في تصحيح الحديث بتصحيح شيخه ابن الوليد ، وإنّه كان يرى قبول ما يرويه الثّقة الضّابط ، وهذا لا يستلزم القطع كما لا يخفى</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 مراد الصّدوق رحمه‌اللّه من صحّة الأصل الذي أخذ الحديث عنه ، كون الأصل ممّا يعتمد عليه في الجملة ، لا كون جميع أخباره كذلك ، وذلك لأنّ من الأصول ما كان لا يعتمد عليه لأجل راويه وكونه من الكذّابين ، أو لتخليط </w:t>
      </w:r>
    </w:p>
    <w:p>
      <w:pPr>
        <w:pStyle w:val="BookText"/>
        <w:rPr/>
      </w:pPr>
      <w:r>
        <w:rPr>
          <w:rFonts w:ascii="Amiri" w:hAnsi="Amiri" w:eastAsia="Amiri" w:cs="Amiri"/>
          <w:color w:val="111111"/>
          <w:sz w:val="28"/>
          <w:sz w:val="28"/>
          <w:szCs w:val="28"/>
          <w:rtl w:val="true"/>
          <w:lang w:bidi="ar-SA"/>
        </w:rPr>
        <w:t>الكذّابين فيه شيئا واغتشاش الأمر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معتمدا لأجل الوثوق بصاحبه ، أو القرائن التي دلّت على أنّه صدر من صاحبه في حال استقامته وإن اعتراه بعد ذلك تخليط ، فالمعتمد في مقابل غير المعتمد ، وليس معناه قطعيّ الصّدور ، وإن احتمل كون بعض أخبار الأصل المعتمد قطعيّ الصّدور عنده ، مع أنّ ذلك لا يفيد قطعيّته عندنا ، مع أنّ الصّدوق رحمه‌اللّه كثيرا ما يردّ الرّواية بأنّه تفرّد به فلان ، ويذكر اسم الثّقة صاحب الكتاب المعتمد ، كما في أوّل باب وجوب الجمعة ، وفي باب إحرام الحائض والمستحاضة من كتاب الحجّ ، وهذا كلّه يدلّ على كونها ظنيّة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رحمه‌اللّه في أوّل كتابه لا يدلّ على قطعيّة الأخبار لما ذكرنا ، مضافا الى ما يشير إليه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أن يكون بحيث توخّيت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القطعيّة عنده لا يفيد القطعيّة عندنا ، مع أنّ الصّدوق كثيرا ما يطرح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في باب الرّجل يوصي الى رجلين ، وفي باب الوصيّ يمنع الوارث وغيره ، وكذلك الشيخ والمرتضى وغيرهما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يحضرني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أصحابنا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تصفّحت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ذلك فيها ، ثمّ إنّ بعض المتأخّرين بعد ما حكم ببطلان دعوى قطعيّة أخبار تلك الكتب وإبطال دعوى عدم الحاجة الى علم الرّجال ذهب الى أنّ تلك الأخبار قطعيّة العمل ، للعلم العادي بأنّ الكتب الأربعة مأخوذة من الأصول المعتمد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كون الأصل معتمدا هو ما ثبت من القرائن جواز العمل عليها بنصّ الأئمة عليهم‌السلام وتقريرهم ، وإن اشتمل بعضها على ما علم أنّه من غيرهم عليهم‌السلام لأجل تقيّة أو ضيق وقت عن البيان والتّفصيل وتمييز ما هو الحقّ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على </w:t>
      </w:r>
    </w:p>
    <w:p>
      <w:pPr>
        <w:pStyle w:val="BookText"/>
        <w:rPr/>
      </w:pPr>
      <w:r>
        <w:rPr>
          <w:rFonts w:ascii="Amiri" w:hAnsi="Amiri" w:eastAsia="Amiri" w:cs="Amiri"/>
          <w:color w:val="111111"/>
          <w:sz w:val="28"/>
          <w:sz w:val="28"/>
          <w:szCs w:val="28"/>
          <w:rtl w:val="true"/>
          <w:lang w:bidi="ar-SA"/>
        </w:rPr>
        <w:t>نفسه بعدم الاحتياج الى علم الرّجال على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قلته إنّما هو في غير المتعارضات ، وأمّا المتعارضات فلم يحصل لنا العلم بالعمل بها إلّا مع الرّجوع الى التراجيح ، ولم يحصل لنا العلم بجواز العمل بأحد المتعارضين من دون مراجعة الى التّراجيح ، ولا ريب أنّ التفتيش من الرّواة أحد أسباب 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حصول القطع بجواز العمل بكلّ ما فيه ، وإن كان راويها من الكذّابين المشهورين الّذين ورد لعنهم ولزوم الاجتناب عنهم عن الأئمة عليهم‌السلام أو من الضّعفاء أو المجاهيل ،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استشهد به من عمل السّيد والشيخ وابن إدريس وغيرهم بالأخبار الضّعيفة ، فلا يدلّ على مدّعاه ، إذ لعلّهم عملوا بها لاحتفافها بالقرائن الموجبة للاعتماد ، ولذلك نحن نعمل بالأخبار الضّعيفة المعمول بها عند معظم الأصحاب ، مع أنّا لا نمنع حصول الظنّ بالأخبار الضّعيفة بسبب ورودها في تلك الكتب في الجملة ، لكن إذا كان مخالفا لظاهر الكتاب أو للأصول الممهّدة ولو من دليل العقل ، فقد يحتاج في تقويتها الى ملاحظة الإسناد ، فقد يوجب صحّة السّند حصول ظنّ يمكن به تخصيص القاعدة وتقييدها ، لا يوجبه نفس ورود الخبر في تلك الكتب</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التّحقيق هو الاعتماد على ما يحصل به الظنّ والرّجحان وملاحظة الرّواة من أسبابه ، فإنّه </w:t>
      </w:r>
      <w:r>
        <w:rPr>
          <w:rStyle w:val="FootnoteAnchor"/>
          <w:rtl w:val="true"/>
        </w:rPr>
        <w:footnoteReference w:id="797"/>
      </w:r>
      <w:r>
        <w:rPr>
          <w:rFonts w:ascii="Amiri" w:hAnsi="Amiri" w:eastAsia="Amiri" w:cs="Amiri"/>
          <w:color w:val="111111"/>
          <w:sz w:val="28"/>
          <w:sz w:val="28"/>
          <w:szCs w:val="28"/>
          <w:rtl w:val="true"/>
          <w:lang w:bidi="ar-SA"/>
        </w:rPr>
        <w:t>يتفاوت الحال بسببه ، فلا بدّ من ملاحظته سواء كان في الأخبار المتعارضة أو غيرها</w:t>
      </w:r>
      <w:r>
        <w:rPr>
          <w:rFonts w:eastAsia="Amiri" w:cs="Amiri" w:ascii="Amiri" w:hAnsi="Amiri"/>
          <w:color w:val="111111"/>
          <w:sz w:val="28"/>
          <w:szCs w:val="28"/>
          <w:rtl w:val="true"/>
          <w:lang w:bidi="ar-SA"/>
        </w:rPr>
        <w:t xml:space="preserve">. </w:t>
      </w:r>
      <w:bookmarkStart w:id="167" w:name="pg14072_140740"/>
    </w:p>
    <w:p>
      <w:pPr>
        <w:pStyle w:val="Heading5"/>
        <w:numPr>
          <w:ilvl w:val="4"/>
          <w:numId w:val="1"/>
        </w:numPr>
        <w:rPr/>
      </w:pPr>
      <w:bookmarkStart w:id="168" w:name="__RefHeading___Toc3614284_3381743652"/>
      <w:bookmarkStart w:id="169" w:name="_Toc61"/>
      <w:bookmarkEnd w:id="167"/>
      <w:bookmarkEnd w:id="168"/>
      <w:r>
        <w:rPr>
          <w:rtl w:val="true"/>
        </w:rPr>
        <w:t>الشّك الثّاني</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 من أن علماءنا كانوا يعملون بكل ما حصل لهم الظنّ بأنّه مراد المعصومعليه‌السلام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بعض الفضلاء من أنّ الاستقراء وتتبّع سير السّلف يكشفان عن أنّ علماءنا كانوا يعملون بكلّ ما حصل لهم الظنّ بأنّه مراد المعصوم عليه‌السلام ، وإن كان من رواية ضعيفة أو غيرها ، فلا حاجة الى معرفة حال الرّواة ، بل المتّبع إنّما هو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ذلك كما يشهد به ملاحظة حال السّيد وابن إدريس وغيرهما ، وعملهم ببعض الأخبار الضّعيفة لعلّه لكونه محفوفا بالقرائن القطعيّة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يجوز العمل بالظنّ من حيث إنّه ظنّ وقد يكون منشؤه الهواء أو العصبيّة أو الحسد ، فيحصل الهرج والمرج في الدّين لعدم الانضباط ، فيجب أن يكون ما يعمل به ظنّا مضبوطا كظاهر الكتاب والحديث مطلقة أو الصّحيح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 أنّ هذا الاستقراء صحيح بالنّسبة الى طريقة أكثر علمائنا لا يحسن إنكاره ، والسّيد رحمه‌اللّه وابن إدريس رحمه‌اللّه وأمثالهما إنّما كانوا يمنعون عن العمل بخبر الواحد ، لا مطلق ما يحصل به الظنّ بمراد المعصوم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يجوز العمل بمثل القياس والاستحسان ونحوهما ، ولم يظهر من المشكّك ذلك أيضا ، ولكنّ هذا لا يستلزم عدم الاحتياج الى علم الرّجال ، إذ معرفة حال الرّجال والعلم بثقته ممّا يحصل به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الأسباب الموجبة له ، فهو لا ينافي العمل بمطلق الظنّ فإذا حصل من كون الرّجل ثقة ، الظنّ بمراد المعصوم عليه‌السلام وفرض عدمه لو لم يكن ثقة ، فكيف يقال بعدم مدخليّة ذلك في الظنّ ، وهو إنّما يحصل من علم الرّجال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هو متابعة ما حصل لنا من الظنّ ولا يجب علينا الفحص من أمارات الظنّ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مكلّفون بالظنّ بعد استفراغ الوسع ، والظنّ بعد الاستفراغ إنّما يحصل بعد الاستفراغ فيما له مدخليّة في حصول الظنّ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فالحقّ ، أنّ المتّبع هو الظنّ الحاصل بمراد المعصوم عليه‌السلام وهو قد يحصل بخبر ضعيف معمول به ، وقد لا يحصل بأخبار عديدة صحيحة ، ولذلك قد يكتفى في التّرجيح بورود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معارضة المساوي له في السّند مع كونه في غيرهما ، إذا لم يقترنه ما يرجّحه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المعتمد في تصحيح الأخبار عندي والعمل على الصّحيح إنّما هو من أجل الظنّ لا للآية ولا لغيرها ، كما أشرنا سابقا ، وقد وقع الإفراط والتفريط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يبالغ بعض متأخّري الأصحاب في ردّ غير الأخبار الصّحيحة ولو بسبب توهّم اشتراك أو بسبب عدم التّصريح بالتّوثيق ، وإن كان الرّجل مثل إبراهيم بن هاشم أو مثل سماعة بن مهران أو الحسن بن عليّ بن فضّال ، لأنّه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يبالغ بعضهم في العمل بالخبر في أيّ كتاب يكون ، وبأيّ سند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 الرّجوع الى ما يوجب الظنّ والرّجحان بالنّسبة الى المعارض ، فالصحّة من جملة تلك الأسباب لا أنّها تعتبر لأجل النصّ والتعبّد</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تتمّة كلام المجيب حزازات يظهر تحقيق الحال فيها ممّا ذكرنا في مبحث خبر الواحد من أنّ تعيين الظّنون المعلوم الحجّية بالخصوص في غاية الإشكال ، بل المدار على ما يحصل به الظنّ بمراد المعصوم عليه‌السلام إلّا ما خرج بالدّليل كالقياس ، فلا يحصل الهرج 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 مقام الهوى والعصبيّة والحسد ، القياس والاستحسان ونحوهما ، لكان هو الوجه كما لا يخفى على المتأمّل</w:t>
      </w:r>
      <w:r>
        <w:rPr>
          <w:rFonts w:eastAsia="Amiri" w:cs="Amiri" w:ascii="Amiri" w:hAnsi="Amiri"/>
          <w:color w:val="111111"/>
          <w:sz w:val="28"/>
          <w:szCs w:val="28"/>
          <w:rtl w:val="true"/>
          <w:lang w:bidi="ar-SA"/>
        </w:rPr>
        <w:t xml:space="preserve">. </w:t>
      </w:r>
      <w:bookmarkStart w:id="170" w:name="pg14072_140744"/>
    </w:p>
    <w:p>
      <w:pPr>
        <w:pStyle w:val="Heading5"/>
        <w:numPr>
          <w:ilvl w:val="4"/>
          <w:numId w:val="1"/>
        </w:numPr>
        <w:rPr/>
      </w:pPr>
      <w:bookmarkStart w:id="171" w:name="__RefHeading___Toc3614286_3381743652"/>
      <w:bookmarkStart w:id="172" w:name="_Toc62"/>
      <w:bookmarkEnd w:id="170"/>
      <w:bookmarkEnd w:id="171"/>
      <w:r>
        <w:rPr>
          <w:rtl w:val="true"/>
        </w:rPr>
        <w:t>الشكّ الثّالث</w:t>
      </w:r>
      <w:bookmarkEnd w:id="172"/>
    </w:p>
    <w:p>
      <w:pPr>
        <w:pStyle w:val="BookText"/>
        <w:rPr/>
      </w:pPr>
      <w:r>
        <w:rPr>
          <w:rFonts w:ascii="IRNazanin" w:hAnsi="IRNazanin" w:eastAsia="IRNazanin"/>
          <w:color w:val="111111"/>
          <w:sz w:val="28"/>
          <w:sz w:val="28"/>
          <w:szCs w:val="28"/>
          <w:rtl w:val="true"/>
          <w:lang w:bidi="fa-IR"/>
        </w:rPr>
        <w:t xml:space="preserve">وهو مشتمل على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الخلاف في معنى العدالة ، وفي معنى الكبيرة وعددها ، فلا يمكن الاعتماد على تعديل المعدّلين وجرحهم إلّا بعد معرفة موافقة مذهبهم في العدالة والجرح لمذهب المجتهد العامل على مقتضى جرحهم وتعديلهم ، وسيّما مع كون تعديل بعضهم مبنيّا على تعديل من تقدّم عليهم مع جهالة الحال في الموافقة والمخالفة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الجواب عن ذلك فيما قدّمناه في مباحث شرائط العمل بخبر الواحد ، وقبول الجرح والتّعديل ، ونقول هنا أيضا مضافا الى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حصول الظنّ بالتزكية كيفما كان ، وإذا كان البناء في الفقه على الظنّ ، فهذا من جملة أماراته ، فلم يثبت عدم الاحتياج الى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الأصوليين اعتبر في التزكية شهادة العدلين ، وبعضهم اكتفى بالواحد ، ولا يعلم مذهب المعدّلين في ذلك ، مع أنّ تعديل أغلبهم مبنيّ على تعديل من تقدّمهم ، ولا يعلم موافقتهم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يضرّ من قال بالتّزكية من قبل الظّنون الاجتهادية ، كما اخترناه ، أو من باب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كونه من باب الشّهادة ، فيمكن الجواب عنه بمثل ما قدّمناه في مباحث الأخبار في أصل التّعديل ، وما ذكرناه هاهنا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الرّواة ممّن كان على خلاف المذهب ، ثمّ رجع وحسن إيمانه ، والفقهاء يعدّون روايته من الصّحاح مع جهالتهم بالتّاريخ وزمان صدور الرّواية ، وكذلك الإشكال في العكس</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أشرنا الى ذلك أيضا في مباحث أخبار الآحاد وأجبنا عنه ، ونقول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يحكم بالصحّة لعلّه علم بتاريخ الصّدور أو علم به من جهة القرائن ، </w:t>
      </w:r>
    </w:p>
    <w:p>
      <w:pPr>
        <w:pStyle w:val="BookText"/>
        <w:rPr/>
      </w:pPr>
      <w:r>
        <w:rPr>
          <w:rFonts w:ascii="Amiri" w:hAnsi="Amiri" w:eastAsia="Amiri" w:cs="Amiri"/>
          <w:color w:val="111111"/>
          <w:sz w:val="28"/>
          <w:sz w:val="28"/>
          <w:szCs w:val="28"/>
          <w:rtl w:val="true"/>
          <w:lang w:bidi="ar-SA"/>
        </w:rPr>
        <w:t>وهذا لا يوجب عدم الاحتياج الى علم الرّجال ، بل هذا ممّا يزيد الاحتياج لأجل تمييز أمثال هذه الأشخاص عن غيرهم والعمل على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بمعنى الملكة لا يمكن إثباتها بالشّهادة والخبر ، لأنّ حجّيتهما منوطة بالحسّ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انحصار حجّية الشّهادة والخبر في المحسوس أوّلا وكفاية محسوسيّة آثارها وعلاماتها بحيث يوجب العلم بها ثانيا ، وبداهة حصول العلم لنا بعدالة أكثرهم بسبب تعديل المعدّلين سيّما إذا كانوا كثيرين ، مثل الأركان الأربعة وأضرابهم في الأوّلين ، والفضلاء الخمسة وأضرابهم في الآخرين ، وهكذا ثالثا ، وحصول الظنّ والرّجحان بمحض تعديلهم ، سيّما إذا تعدّدوا ، والاكتفاء به كما أشرنا رابعا ، ومنع كون العدالة عبارة عن الملكة المخصوصة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فرع الفرع غير مسموعة ، سيّما إذا كان متنازلا بمراتب ،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عنه ممّا تقدّم من منع كونه شهادة ، وحصول اليقين في كثير منهم بديهة ، وكفاية الظنّ في بواقيهم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العلم بالمعدّل والمجروح غالبا بسبب اشتراك الإسم ، ولا يمكن العلم بصحّة السّند من جهة احتمال السّقط ، فلعلّ ما سقط من الرّواة كان ضعيفا ، فلا فائدة في الجرح والتّعديل ، فلا فائدة لمعرفة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بنينا على العمل بالظنّ ، فالمدار على الظنّ ، فإذا حصل لنا ظنّ بسبب القرائن من جهة الرّاوي والمرويّ عنه وطبقة الرّجال ونحو ذلك ، يكون الرّجل واحدا معيّنا من المشاركين في الإسم فنتّبعه ، فإذا لم يحصل ، فنتوقّف</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كلّ ما يحتمل السّقط ننفيه بأصل العدم ، إلّا إذا حصل قرينة يحصل بها </w:t>
      </w:r>
      <w:bookmarkStart w:id="173" w:name="pg14072_140747"/>
    </w:p>
    <w:p>
      <w:pPr>
        <w:pStyle w:val="BookText"/>
        <w:rPr/>
      </w:pPr>
      <w:bookmarkEnd w:id="173"/>
      <w:r>
        <w:rPr>
          <w:rFonts w:ascii="Amiri" w:hAnsi="Amiri" w:eastAsia="Amiri" w:cs="Amiri"/>
          <w:color w:val="111111"/>
          <w:sz w:val="28"/>
          <w:sz w:val="28"/>
          <w:szCs w:val="28"/>
          <w:rtl w:val="true"/>
          <w:lang w:bidi="ar-SA"/>
        </w:rPr>
        <w:t>الظنّ بالسّقط ، فنتوقّف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نرى الغفلة والخلط في كثير من طرق روايات الشّيخ عند نقل الأخبار من الأصول ، كما أنّه روى عن صاحب الأصل عمّن روى عن الإمام عليه‌السلام ، مع أنّ صاحب الأصل رواه بواسطة أو واسطتين عمّن روى عن الإمام عليه‌السلام فهذا مرسل مقطوع ، والغافل يتوهّم كونه مسندا كما وقع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الشيخ عن موسى بن القاسم البجليّ ، فكذلك ربّما يذكر الشيخ رحمه‌اللّه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يحسب النّاظر أنّه معلّق ، لأنّ الكلينيّ رحمه‌اللّه لم يدرك الرّاوي ، مع أنّ الكلينيّ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وإنّما حذف أوّل السّند فيه اعتمادا على ما تقدّمه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كثيرا ما يشتبه في الأسناد كلمة المجاوزة بواو العطف ، فيذكر مكان الأوّل الثاني وبالعكس ، وأمثال ذلك ، فلا يبقى فائدة في الجرح والتّعديل وتصحيح الإسناد مع إمكان حصول أمثال ذلك فيما لم يظهر لنا حصوله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السّهو النّادر والغفلة القليلة لا يوجب انتفاء الظنّ الحاصل من ظاهر حال الثّقة الضّابط ومن جهة الكثرة والغلبة ، إذ لا شكّ ولا شبهة أنّ إصابة هؤلاء الأعاظم أكثر من زلّاتهم ، وحفظهم أغلب من سهوهم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إنكار حصول الظنّ من ملاحظة حال الرّجال مكابرة ، فالأولى ترك الالتفات إليها</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3614288_3381743652"/>
      <w:bookmarkStart w:id="175" w:name="_Toc63"/>
      <w:bookmarkEnd w:id="174"/>
      <w:r>
        <w:rPr>
          <w:rtl w:val="true"/>
        </w:rPr>
        <w:t>العاشر</w:t>
      </w:r>
      <w:bookmarkEnd w:id="175"/>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عالما بمواقع الإجماع ليحترز عن مخالفته ، وهو ممّا لا يمكن في أمثال زماننا غالبا إلّا بمزاولة الكتب الفقهيّة الاستدلالية ، بل متون الفقه أيضا</w:t>
      </w:r>
      <w:r>
        <w:rPr>
          <w:rFonts w:eastAsia="Amiri" w:cs="Amiri" w:ascii="Amiri" w:hAnsi="Amiri"/>
          <w:color w:val="111111"/>
          <w:sz w:val="28"/>
          <w:szCs w:val="28"/>
          <w:rtl w:val="true"/>
          <w:lang w:bidi="ar-SA"/>
        </w:rPr>
        <w:t xml:space="preserve">. </w:t>
      </w:r>
      <w:bookmarkStart w:id="176" w:name="pg14072_140749"/>
    </w:p>
    <w:p>
      <w:pPr>
        <w:pStyle w:val="BookText"/>
        <w:rPr/>
      </w:pPr>
      <w:bookmarkEnd w:id="176"/>
      <w:r>
        <w:rPr>
          <w:rFonts w:ascii="Amiri" w:hAnsi="Amiri" w:eastAsia="Amiri" w:cs="Amiri"/>
          <w:color w:val="111111"/>
          <w:sz w:val="28"/>
          <w:sz w:val="28"/>
          <w:szCs w:val="28"/>
          <w:rtl w:val="true"/>
          <w:lang w:bidi="ar-SA"/>
        </w:rPr>
        <w:t>ومن ذلك يظهر أنّ معرفة فقه الفقهاء أيضا من الشّرائط لا من المكمّلات ، كما ذكر بعضهم ، فإنّ الإنصاف أنّ فهم الأخبار أيضا ممّا لا يمكن إلّا بممارسة تلك الكتب ومزاولتها ، فضلا عن معرفة الوفاق والخلاف ، وموافقة العامّة والمخالفة وغير ذلك</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3614290_3381743652"/>
      <w:bookmarkStart w:id="178" w:name="_Toc64"/>
      <w:bookmarkEnd w:id="177"/>
      <w:r>
        <w:rPr>
          <w:rtl w:val="true"/>
        </w:rPr>
        <w:t>الحادي عشر</w:t>
      </w:r>
      <w:bookmarkEnd w:id="178"/>
    </w:p>
    <w:p>
      <w:pPr>
        <w:pStyle w:val="BookText"/>
        <w:rPr/>
      </w:pPr>
      <w:r>
        <w:rPr>
          <w:rFonts w:ascii="Amiri" w:hAnsi="Amiri" w:eastAsia="Amiri" w:cs="Amiri"/>
          <w:color w:val="111111"/>
          <w:sz w:val="28"/>
          <w:sz w:val="28"/>
          <w:szCs w:val="28"/>
          <w:rtl w:val="true"/>
          <w:lang w:bidi="ar-SA"/>
        </w:rPr>
        <w:t xml:space="preserve">أن يكون له ملكة قوية وطبيعة مستقيمة يتمكّن بها من ردّ الفروع الى الأصول ، وإرجاع الجزئيّات الى الكلّيّات والتّرجيح عند التّعارض ، فإنّ معرفة العلوم السّابقة غير كافية في ذلك ، بل هي أمر غريزيّ موهوبيّ يختص ببعض النّفوس دون بعض ، فإذا كانت هذه الحالة موجودة في نفس وانضمّ إليها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 فيحصل له ملكة الفقه ، يعني قوّة ردّ جزئيّاته الى كليّاته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تلك الحالة لا يحصل بالكسب ، بل له مدخلية في زيادتها وتقويتها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معرفة ذلك فلاحظ من ليس له الطّبع الموزون ، فإنّه لا ينفعه تعلّم علم العروض ، وكذلك سائر العلوم ، فربّما يصير شخص ماهرا في علم الطبّ ولا يقدر على معالجة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حال استقامة الطّبع فإنّه أيضا أمر غريزيّ لا مدخليّة للكسب فيها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بالملكة المتقدّمة هو أن يكون المجتهد قادرا على ردّ الجزئيّات الى الكلّيّات بحسب نظره ، لا في نفس الأمر ، وإلّا فيلزم كون أحد من المجتهدين المختلفين في المسائل ذا ملكة دون غيره ، وهو ظاهر البطلان ، لأنّا نشاهد الفقهاء الفحول المعتنين المتخالفين في المسائل غاية المخالفة ، ولا ريب في كون الجميع ذوي ملكات قدسية ، وسرعة الانتقال وبطؤه لا مدخلية لها في حقيقة الملكة ، بل </w:t>
      </w:r>
    </w:p>
    <w:p>
      <w:pPr>
        <w:pStyle w:val="BookText"/>
        <w:rPr/>
      </w:pPr>
      <w:r>
        <w:rPr>
          <w:rFonts w:ascii="Amiri" w:hAnsi="Amiri" w:eastAsia="Amiri" w:cs="Amiri"/>
          <w:color w:val="111111"/>
          <w:sz w:val="28"/>
          <w:sz w:val="28"/>
          <w:szCs w:val="28"/>
          <w:rtl w:val="true"/>
          <w:lang w:bidi="ar-SA"/>
        </w:rPr>
        <w:t>السّرعة فضيلة أخرى يؤتيها اللّه تعالى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استقامة الطّبع فهي في مقابل اعوجاج السّليقة ، والاعوجاج من المعايب الحاصلة للذهن ، كالاعوجاج الحاصل للبدن ، لمّا كان الأصل والغالب هو الصحّة ، فالمناط في معرفتها الرّجوع الى غالب الأفهام ، وإلّا فالذي يكون معوّج السّليقة لا يعرف بنفسه أنّ طبيعته غير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المراد بالاستقامة ليس إصابة نفس الأمر ، وإلّا فيلزم الحكم باعوجاج سليقة أغلب الفقهاء بسبب اختلافهم في ردّ الفروع الى الأصول ، بل المراد أن يكون ذلك الردّ ممّا لا يأبى صحّته الأفهام الغالبة ، وإن كان مرجوحا عند من خالفه في الردّ فمرجوحيّة أحد الأقوال المتخالفة أو كثير منها بالنّسبة الى الآخر ليس معناه عدم الاستقامة ، ولا يلزم منه الحكم باعوجاج طبع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المجتهدين المختلفين حين يستفرغون وسعهم في تحصيل نظر كلّ واحد منهم من الدّليل ما لا يحكم من اقتصر نظره عليه من أصحاب الأفهام السّليمة إلّا به ، فمخالفة الآخر له مع استقامة طبعه إنّما هو لخفاء ما ، ظهر له من الوجوه عليه ، أو لظهور ما يبطل ما فهمه الآخر عليه ، فتفاوت أفهامهم حينئذ إنّما هو بسبب تفاوت ظهور المأخذ وخفائه ، لا بسبب الاستقامة والاعوجاج</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القاعدة التي ذكرنا من عدم تكليف الغافل والجاهل في المباحث السّابقة يقتضي جواز عمل غير مستقيم الطّبع أيضا على مقتضى فهمه في المبادئ ، ولكن مع تفطّنه لاحتمال الاعوجاج وتقصيره في التفحّص فليس بمعذور ، فعليه أن يعالج نفسه ويتفحّص عن حالها ، ويعرض فهمه على فهم مشاهير العلماء المسلّمين للكلّ ، المعتنين عند أولي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ويستعلم حاله بهذا الميزان المستقيم </w:t>
      </w:r>
    </w:p>
    <w:p>
      <w:pPr>
        <w:pStyle w:val="BookText"/>
        <w:rPr/>
      </w:pPr>
      <w:r>
        <w:rPr>
          <w:rFonts w:ascii="Amiri" w:hAnsi="Amiri" w:eastAsia="Amiri" w:cs="Amiri"/>
          <w:color w:val="111111"/>
          <w:sz w:val="28"/>
          <w:sz w:val="28"/>
          <w:szCs w:val="28"/>
          <w:rtl w:val="true"/>
          <w:lang w:bidi="ar-SA"/>
        </w:rPr>
        <w:t>والقسطاس القويم ، فإذا ظهر له الاعوجاج ، فليتحرّز عن العمل برأيه ، وممّا ذكرنا يظهر حال مقلّده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الاحتياج الى الملكة المذكورة ممّا لا ريب فيه ، إذ كثيرا ما يكون في فرديّة بعض الأفراد للكليّ ولزوم بعض اللّوازم للملزومات ، خفاء لا يهتدي إليها إلّا من أيّده اللّه تعالى بهذه الملكة والقوّة القدسيّة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أنّ من يريد الحجّ وفي طريقه عدوّ لا يندفع إلّا بمال وهو يقدر عليه ، فهو مستطيع أو ليس بمستطيع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أدرج ذلك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وأنّ هذا من أفراد المستطيع لإطلاق المستطيع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الواجد للمال في بيته إذا طالب منه غريمه خارج البيت لا يمكن له الاعتذار بأنّي غير واجد فلا يجب عليّ إذا تمكّن من دخول البيت وإخراج المال ، فكذلك فيما نحن ، فلا يشترط الفعليّة وعدم المانع أصلا في صدق الإسم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لم يدرجه لأنّ الحجّ واجب مشروط بالاستطاعة ، والأصل عدم الوجوب ما لم يعلم حصول الشّرط ، ومع وجود هذا العذر لا يعلم حصول شرط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بأنّه إعانة على الإثم ، فيحرم ، فهذا يرجع الى نزاع آخر ويحتاج الى الملكة في معرفة اندراج ذلك في الإعانة على الإثم والظّلم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الاندراج لأنّ المحرّم إنّما هو الإعانة على الظّلم من حيث إنّه ظلم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آخر ، يعتبر قصد تعيين البسملة في قراءة السّورة ، والغافل يحسب أنّه لا </w:t>
      </w:r>
    </w:p>
    <w:p>
      <w:pPr>
        <w:pStyle w:val="BookText"/>
        <w:rPr/>
      </w:pPr>
      <w:r>
        <w:rPr>
          <w:rFonts w:ascii="Amiri" w:hAnsi="Amiri" w:eastAsia="Amiri" w:cs="Amiri"/>
          <w:color w:val="111111"/>
          <w:sz w:val="28"/>
          <w:sz w:val="28"/>
          <w:szCs w:val="28"/>
          <w:rtl w:val="true"/>
          <w:lang w:bidi="ar-SA"/>
        </w:rPr>
        <w:t>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باشتراطه استدلّ عليه بالأوامر الدالّة على وجوب قراءة السّورة الكاملة ، فيحصل الإشكال في اندراج قراءة السّورة التي لم يقصد تعيين البسملة لها في قراءة السّورة الكاملة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الاندراج كما شرحناه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واعتبار هذه الملكة لا اختصاص له بالفقه ، بل جميع العلوم يحتاج إليها لأنّه مقتضى ردّ الفروع الى الأصول والجزئيّات الى الكلّيّات ، ولا بدّ في علم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تلك الملكة ، فالذي يحتاج إليه في مسألة مقدّمة الواجب مثلا في الأصول إنّما هو ملكة إثبات أنّ وجوب المقدّمة من لوازم وجوب ذي المقدّمة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الفقه أنّ ذلك الأمر الفلانيّ هل هو مقدّمة للأمر الفلانيّ أم لا؟ وهكذا في مسألة اقتضاء الأمر بالشّيء النّهي عن ضدّه الخاصّ ، الى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والمنازع في اعتبار الملكة ، وإن كان لا يستحقّ الجواب لكون كلامه مخالفا لجليّ البرهان ، بل للبديهة ، لكن نشير إليه لتنبيه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شبهاته أنّه ينافي القول بوجوب الاجتهاد عينا أو كفاية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نعلم بالعيان أنّ كثيرا من النّاس ليس له تلك الملكة ، وإن خصّصناه بذوي الملكات فهو أيضا باطل ، لأنّه قبل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ومزاولة الفقه لا يظهر له بعد السّعي أنّه ذو ملكة أم لا ، فمع عدم العلم بالشّرط كيف يجب عليه ، مع أنّ كثيرا من المشتغلين يظهر له بعد السّعي وبذل الجهد أنّه فاقد لها ، فكيف حكم الحكيم العدل بوجوبه عليه مع فقدان الشّرط ، وقد مرّ أنّه لا يجوز التكليف مع علم الآمر بانتفاء الشّرط</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يجري في أصل التّحصيل وطلب العلم بالعلوم العربيّة وغيرها ، فإنّ كثيرا من النّاس يعلم من حاله عدم الاقتدار أوّلا ، وكثيرا منهم يعلم </w:t>
      </w:r>
    </w:p>
    <w:p>
      <w:pPr>
        <w:pStyle w:val="BookText"/>
        <w:rPr/>
      </w:pPr>
      <w:r>
        <w:rPr>
          <w:rFonts w:ascii="Amiri" w:hAnsi="Amiri" w:eastAsia="Amiri" w:cs="Amiri"/>
          <w:color w:val="111111"/>
          <w:sz w:val="28"/>
          <w:sz w:val="28"/>
          <w:szCs w:val="28"/>
          <w:rtl w:val="true"/>
          <w:lang w:bidi="ar-SA"/>
        </w:rPr>
        <w:t>من حاله عدم الاقتدار بعد صرف مدّة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 أنّ من علم من حاله عدم الاقتدار وعدم الملكة ، فليس بمكلّف جزما ، وهو مخرج عن العمومات بالبرهان القاطع ، ومن لم يعلم حاله في الاقتدار والملكة ، فتكليفه ابتلائيّ كما حقّقناه في محلّه في مباحث الأوامر ، وذلك كتكليف الحائض في الصّبح بالصّيام مع تحيّضها في العصر في نفس الأمر ، فوجوب الاجتهاد للمكلّفين مثل وجوب الصّوم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الملكة يستلزم عدم العلم بوجود المجتهد ، ومعه لا يمكن الامتثال غالبا في أمثال هذا الزّمان ، فيقبح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الاستلزام فلأنّه أمر خفيّ مع أنّه غير منضبط لاختلاف الطّبائع فيها غاية الاختلاف ، فلا يظهر ما هو المعتبر منها للعوامّ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كلام يقال في أصل معرفة المجتهد ، وسيجيء جوابه وبيان إمكانه ، وأنّ ذلك شبهة في مقابل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عليهم‌السلام قرّروا لنا قواعد يستنبط منها بعض المسائل ، ولا حاجة لنا فيها الى تلك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وضع الأصوليّون قواعد مبتنية على أدلّة مدخولة ومباني ضعيفة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الواجب واجب ، والأمر بالشّيء يقتضي النّهي عن ضدّه الخاص ، وأنّ الأمر والنّهي لا يجتمعان ، وأنّ استصحاب الحال حجّة يحتاج استنباط المسائل منها الى تلك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قواعد واهية لا يحتاج إليها ولا يجوز التمسّك بها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القواعد التي قرّروا لنا ،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فيه حلال وحرام فهو </w:t>
      </w:r>
    </w:p>
    <w:p>
      <w:pPr>
        <w:pStyle w:val="BookText"/>
        <w:rPr/>
      </w:pPr>
      <w:r>
        <w:rPr>
          <w:rFonts w:ascii="Amiri" w:hAnsi="Amiri" w:eastAsia="Amiri" w:cs="Amiri"/>
          <w:color w:val="111111"/>
          <w:sz w:val="28"/>
          <w:sz w:val="28"/>
          <w:szCs w:val="28"/>
          <w:rtl w:val="true"/>
          <w:lang w:bidi="ar-SA"/>
        </w:rPr>
        <w:t>لك حلال حتّى تعرف الحرام بعينه</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فيها ، وأنّ المراد منها هل هو موضوع الحكم ومحلّه ، أو نفس الحكم ، أو ما 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الموضوع والمحلّ أيّ معنى ، وإجراء حكم هذه القاعدة في تلك المحتملات أصعب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في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 حتّى تعلم أنّه قذر</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الإشكال في أنّ كلّي الماء القليل الذي هو محلّ نزاع الباحثين فيه ، يدخل في هذا ، فيمكن الاستدلال على عدم قبول مطلق الماء القليل للنجاسة من جهة عدم ظهور حكمه من الشّارع من جهة اختلاف الأدلّة أو هو يختصّ بالمصاديق الموجودة في الخارج التي لم يعلم طريان النجاسة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منه استصحاب الطّهارة فيكون المراد كلّ ماء طاهر أم لا؟ الى غير ذلك من المحتملات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معاني تلك القواعد المستنبطة من تلك الأخبار ليست ممّا اتفقت عليها الأفهام السّليمة ، بل هم مختلفون في أنّ الظّاهر منها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أنّه من النّظريّات المحتاجة الى الملكة ، وكلّ ذي ملكة يحكم بما يفهمه من التفريع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قواعد واهية ،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الجواب عنه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الأحاديث والأخبار كان يعمل بها في عصر الأئمة عليهم‌السلام كلّ من سمعها ، عالما كان أو عاميّا ، وتقريرهم عليهم‌السلام إيّاهم على ذلك يدلّ على أنّ كلّ من فهمها يجوز أن يعمل بها من دون توقّف ، على شرط آخر من الملكة وغيرها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على ما يسهل فهمه منها للعاميّ وغيره ، لا يوجب عدم اشتراط </w:t>
      </w:r>
    </w:p>
    <w:p>
      <w:pPr>
        <w:pStyle w:val="BookText"/>
        <w:rPr/>
      </w:pPr>
      <w:r>
        <w:rPr>
          <w:rFonts w:ascii="Amiri" w:hAnsi="Amiri" w:eastAsia="Amiri" w:cs="Amiri"/>
          <w:color w:val="111111"/>
          <w:sz w:val="28"/>
          <w:sz w:val="28"/>
          <w:szCs w:val="28"/>
          <w:rtl w:val="true"/>
          <w:lang w:bidi="ar-SA"/>
        </w:rPr>
        <w:t>العمل على ما يفهمه كلّ أحد بتلك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ومرادنا أنّ من يريد اقتناص كلّ ما يمكن أن يستخرج من تلك الأدلّة منها ويحتاج الى ذلك ، لا بدّ أن يكون له تلك الملكة ، وهو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الجواب عمّا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يعملون بالأخبار بدون الفحص عن المعارض وحصول الملكة المحتاج إليها في علاج التّعارض ، فإنّ عدم احتياج المشافهين للأئمة عليهم‌السلام ومن في معناهم الى علاج المعارضة ، وحصول تلك الملكة لهم لعدم عثورهم على المعارض ، أو عدم تفطّنهم لاحتمال وجوده أو لتمكّنهم عن السّؤال عن إمامهم لا ينفي احتياج غيرهم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تكليف المكلّفين بالعمل بالأخبار يدلّ على أنّ العمل بالأفراد الخفيّة واللّوازم الغير البيّنة التي لا يهتدي إليها الأكثرون ولا يعرفون فرديّتها ولزومها إلّا بعد النّظر ، والاستدلال غير لازم ، وإلّا لزم التّكليف بما لا يطاق بالنسبة الى غير المتمكّنين ، فهو في غاية السّخافة ، فإنّ ذلك يستلزم عدم تكليف العجميّ بمضمون آيات القرآن والأخبار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مكلّفون بالعمل بها بسبب أنّهم قادرون على التعلّم والأخذ ممّن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ريب في اختلاف مراتب أفهام المكلّفين في فهم الأفراد الظّاهرة أيضا ، فيكون التّكليف بالظّواهر والمنطوقات أيضا غير منضبطة ، وهو مناف للحكمة ، والنّصوص أيضا قد يختلف حالها ، فقد يكون لفظ نصا عند مكلّف وظاهرا عند آخر ، وهكذا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 أنّ المكلّف به ، منها ما يمكن أن يفهم من اللّفظ ولو عند جماعة </w:t>
      </w:r>
    </w:p>
    <w:p>
      <w:pPr>
        <w:pStyle w:val="BookText"/>
        <w:rPr/>
      </w:pPr>
      <w:r>
        <w:rPr>
          <w:rFonts w:ascii="Amiri" w:hAnsi="Amiri" w:eastAsia="Amiri" w:cs="Amiri"/>
          <w:color w:val="111111"/>
          <w:sz w:val="28"/>
          <w:sz w:val="28"/>
          <w:szCs w:val="28"/>
          <w:rtl w:val="true"/>
          <w:lang w:bidi="ar-SA"/>
        </w:rPr>
        <w:t>خاصّة من الأذكياء ، وعدم فهم غيرهم من العامّة لا يوجب عدم تكليفهم بها ، فإن لم يتفطّنوا لها ولا احتمال إرادتها ولزوم الفحص عنها ، فالجاهل والغافل معذوران ، وإن تفطّنوا فتكليفهم الرّجوع الى العامّ المتمكّن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لا ينافي ما قدّمناه في مباحث العموم والخصوص والإطلاق والتّقييد من أنّ الإطلاق ينصرف الى الأفراد الشّائعة ، وأنّه ليس بحجّة في الأفراد النّادرة ، فإنّ المراد من الأفراد النّادرة ثمّة ما لا يحصل الظنّ بإرادتها وإن حصل القطع بفرديّتها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الأفراد الخفيّة هنا ما يحصل الظنّ أو القطع بفرديّتها وبإرادتها بعد التأمّل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ظنّ فرديّة شيء للكلّي وظنّ إرادة فرد من الكلّي واضح ، والأوّل يرجع الى نوع تصرّف في الكلّي ويستلزم التّشكيك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في كون ماء السّيل ما يوجب الشّكّ في أنّ ماهيّة الماء هل له وسعة يشمل هذا الفرد أم لا ، ولكنّ الشّك في دخول الفلس المهجور في بلد في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بالنّقد ، ليس تصرّفا في الكلّي ، لأنّه لا ريب في كونه نقدا ، بل الإشكال إنّما هو في إرادة هذا الفرد</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يدلّ على جواز العمل بالأفراد الخفيّة واللّوازم الغير البيّنة أيضا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أن نلقي إليكم الأصول وعليكم أن تفرّعوا</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وبمضمونه </w:t>
      </w:r>
    </w:p>
    <w:p>
      <w:pPr>
        <w:pStyle w:val="BookText"/>
        <w:rPr/>
      </w:pPr>
      <w:r>
        <w:rPr>
          <w:rFonts w:ascii="Amiri" w:hAnsi="Amiri" w:eastAsia="Amiri" w:cs="Amiri"/>
          <w:color w:val="111111"/>
          <w:sz w:val="28"/>
          <w:sz w:val="28"/>
          <w:szCs w:val="28"/>
          <w:rtl w:val="true"/>
          <w:lang w:bidi="ar-SA"/>
        </w:rPr>
        <w:t xml:space="preserve">روايتان صحيحتان رواهما البزنطيّ عن الرضا عليه‌السلام وهما مذكورتان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تحقّق هذه الملكة واستقامتها وجواز الاعتماد عليها كما ذكره بعض المحقّقين ، يستدعي أمورا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اعوجاج السّليقة ، وقد مرّ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جربزيا </w:t>
      </w:r>
      <w:r>
        <w:rPr>
          <w:rStyle w:val="FootnoteAnchor"/>
          <w:rtl w:val="true"/>
        </w:rPr>
        <w:footnoteReference w:id="802"/>
      </w:r>
      <w:r>
        <w:rPr>
          <w:rFonts w:ascii="Amiri" w:hAnsi="Amiri" w:eastAsia="Amiri" w:cs="Amiri"/>
          <w:color w:val="111111"/>
          <w:sz w:val="28"/>
          <w:sz w:val="28"/>
          <w:szCs w:val="28"/>
          <w:rtl w:val="true"/>
          <w:lang w:bidi="ar-SA"/>
        </w:rPr>
        <w:t>لا يقف ذهنه على شيء ، ولا بليدا لا يتفطّن بالدّقائق ويميل الى كلّ ناطق حيّ ، بل لا بدّ أن يكون له ثبات فيما يرجّحه ويرتضيه ، وذلك لا ينافي جواز تبدّل الرّأي مع تجديد النّظر ، وأن يكون فطنا حاذقا ينقل ما ورد عليه من المسائل الى مظانّها ومأخذها ، ويعود من تلك المآخذ الى تلك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جريئا </w:t>
      </w:r>
      <w:r>
        <w:rPr>
          <w:rStyle w:val="FootnoteAnchor"/>
          <w:rtl w:val="true"/>
        </w:rPr>
        <w:footnoteReference w:id="803"/>
      </w:r>
      <w:r>
        <w:rPr>
          <w:rFonts w:ascii="Amiri" w:hAnsi="Amiri" w:eastAsia="Amiri" w:cs="Amiri"/>
          <w:color w:val="111111"/>
          <w:sz w:val="28"/>
          <w:sz w:val="28"/>
          <w:szCs w:val="28"/>
          <w:rtl w:val="true"/>
          <w:lang w:bidi="ar-SA"/>
        </w:rPr>
        <w:t>في الفتوى غاية الجرأة ، ولا مفرّطا في الاحتياط ، فإنّ الأوّل يهدم المذهب والدّين ، والثّاني لا يهدي الى سواء الطّريق ولا يقضي حاجة المسلمين ، بل ربّما يشوّه الدّين ويشوّش الشّرع المبين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يكثر من التّوجيه والتّأويل ، ولا يعوّد نفسه بذلك ، فإنّه ربّما يجعل بذلك الاحتمال البعيد من الظّواهر لأنسه بذلك ، فإنّ للأنس بكلّ طريقة أثرا بيّنا في إزلال </w:t>
      </w:r>
      <w:r>
        <w:rPr>
          <w:rStyle w:val="FootnoteAnchor"/>
          <w:rtl w:val="true"/>
        </w:rPr>
        <w:footnoteReference w:id="804"/>
      </w:r>
      <w:r>
        <w:rPr>
          <w:rFonts w:ascii="Amiri" w:hAnsi="Amiri" w:eastAsia="Amiri" w:cs="Amiri"/>
          <w:color w:val="111111"/>
          <w:sz w:val="28"/>
          <w:sz w:val="28"/>
          <w:szCs w:val="28"/>
          <w:rtl w:val="true"/>
          <w:lang w:bidi="ar-SA"/>
        </w:rPr>
        <w:t>الذّهن وإضلال الفكر عن الصّراط السّوي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جملة ذلك الأنس بطريقة الحكمة والرّياضيّ والنّحو وغير ذلك ، فإنّ طريقة فهم هذه العلوم مباينة لفهم الفقه ، فربّما رأينا بعضهم يقول في القدح في بعض الأدلّة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منه كذا ، فإذا قام الاحتمال بطل الاستدلال ، وأنت خبير بأنّ الفقه أكثره ظنيّ وأدلّتها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الظنّ قيام الاحتمال ، فبذلك لا ينتظم أساس فقه هؤلاء لتكثيرهم الاحتمال وإبطالهم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بحّاثا يحبّ البحث ، وذلك المرض قد يكون طبيعيّا كالعقارب المجبولة على حبّ اللّسع ، وقد يكون لحبّ الرّئاسة وإظهار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الشّخص لا يرجى له الاستقامة على الحقّ ، وإيّاك والمكالمة مع مثله ، واستعذ باللّه من خلقه إلّا أن تظنّ إمكان إرشاده الى الحقّ وردعه عن ذلك المنكر ، ويقرب من ذلك كونه لجوجا عنودا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رأينا كثيرا من صلحاء العلماء مبتلى بهذا المرض ، فإذا تكلّم بشيء في بادئ النّظر غفلة أو لأجل شبهة سبقت إليه ، فيلجّ ويكابر ويصادر بالمطلوب ، وربّما يتمسّك بما هو أوهن من بيت العنكبوت ، إمّا من جهة خروجه عن الحالة الطّبيعية المدركة مقتضى حالته الأخرى المنكرة ، أو للعناد والخوف عن خمود الذّكر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مستبدّا بالرّأي في حال قصوره ، بل في حال كماله أيضا ، فإنّ الجهل جبلّة الإنسان ، والغفلة والسّهو كالطّبيعة الثّانية له</w:t>
      </w:r>
      <w:r>
        <w:rPr>
          <w:rFonts w:eastAsia="Amiri" w:cs="Amiri" w:ascii="Amiri" w:hAnsi="Amiri"/>
          <w:color w:val="111111"/>
          <w:sz w:val="28"/>
          <w:szCs w:val="28"/>
          <w:rtl w:val="true"/>
          <w:lang w:bidi="ar-SA"/>
        </w:rPr>
        <w:t xml:space="preserve">. </w:t>
      </w:r>
      <w:bookmarkStart w:id="179" w:name="pg14072_140768"/>
    </w:p>
    <w:p>
      <w:pPr>
        <w:pStyle w:val="Heading3"/>
        <w:numPr>
          <w:ilvl w:val="2"/>
          <w:numId w:val="1"/>
        </w:numPr>
        <w:rPr/>
      </w:pPr>
      <w:bookmarkStart w:id="180" w:name="__RefHeading___Toc3614292_3381743652"/>
      <w:bookmarkStart w:id="181" w:name="_Toc65"/>
      <w:bookmarkEnd w:id="179"/>
      <w:bookmarkEnd w:id="180"/>
      <w:r>
        <w:rPr>
          <w:rtl w:val="true"/>
        </w:rPr>
        <w:t>تنبيه</w:t>
      </w:r>
      <w:bookmarkEnd w:id="181"/>
    </w:p>
    <w:p>
      <w:pPr>
        <w:pStyle w:val="BookText"/>
        <w:rPr/>
      </w:pPr>
      <w:r>
        <w:rPr>
          <w:rFonts w:ascii="Amiri" w:hAnsi="Amiri" w:eastAsia="Amiri" w:cs="Amiri"/>
          <w:color w:val="111111"/>
          <w:sz w:val="28"/>
          <w:sz w:val="28"/>
          <w:szCs w:val="28"/>
          <w:rtl w:val="true"/>
          <w:lang w:bidi="ar-SA"/>
        </w:rPr>
        <w:t xml:space="preserve">اعلم أنّ المراد بالاجتهاد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يتوقّف على تلك الملكة ، يمكن أن يجعل بمعنى ملكة الاجتهاد كما عرّفه شيخنا البهائي رحمه‌اللّه </w:t>
      </w:r>
      <w:r>
        <w:rPr>
          <w:rStyle w:val="FootnoteAnchor"/>
          <w:rtl w:val="true"/>
        </w:rPr>
        <w:footnoteReference w:id="805"/>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وبمعنى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استفراغ الوسع في تحصيل الظنّ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يتوهّم أنّه لا يصحّ على الأوّل لأنّ الملكة هي </w:t>
      </w:r>
      <w:r>
        <w:rPr>
          <w:rStyle w:val="FootnoteAnchor"/>
          <w:rtl w:val="true"/>
        </w:rPr>
        <w:footnoteReference w:id="806"/>
      </w:r>
      <w:r>
        <w:rPr>
          <w:rFonts w:ascii="Amiri" w:hAnsi="Amiri" w:eastAsia="Amiri" w:cs="Amiri"/>
          <w:color w:val="111111"/>
          <w:sz w:val="28"/>
          <w:sz w:val="28"/>
          <w:szCs w:val="28"/>
          <w:rtl w:val="true"/>
          <w:lang w:bidi="ar-SA"/>
        </w:rPr>
        <w:t>نفس الاجتهاد لاشترطه ، فهو مندفع بأنّ الملكة التي هي نفس الاجتهاد هي الملكة الخاصة المترتّبة على مجموع شرائط الفقه التي من جملتها الملكة العامّة ، أعني تمكّن ردّ مطلق الجزئيّات الى الكلّيّات ، والفروع الى الأصول وجزئيّات الفقه الى كلّيّاته ،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يتوقّف كمال الاجتهاد عليه ، فهو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المعاني والبيان والبديع ، ونقل عن الشهيد الثّاني رحمه‌اللّه </w:t>
      </w:r>
      <w:r>
        <w:rPr>
          <w:rStyle w:val="FootnoteAnchor"/>
          <w:rtl w:val="true"/>
        </w:rPr>
        <w:footnoteReference w:id="807"/>
      </w:r>
      <w:r>
        <w:rPr>
          <w:rFonts w:ascii="Amiri" w:hAnsi="Amiri" w:eastAsia="Amiri" w:cs="Amiri"/>
          <w:color w:val="111111"/>
          <w:sz w:val="28"/>
          <w:sz w:val="28"/>
          <w:szCs w:val="28"/>
          <w:rtl w:val="true"/>
          <w:lang w:bidi="ar-SA"/>
        </w:rPr>
        <w:t>والشيخ الأحمد بن المتوّج البحراني أنّه جعل الثّلاثة من شرائط أصل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رحمه‌اللّه أيضا أنه جعل الأوّلين من الشّرائط ، وغيرهم جعلوا هذه العلوم من المكمّلات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أنّ بعض الأوّلين ممّا يتوقّف عليه الاجتهاد ، مثل مباحث القصر والإنشاء ، والخبر من علم المعاني ، وما يتعلّق بمباحث الحقيقة والمجاز ، وأقسام الدّلالة من علم البيان ، لكنّ القدر المحتاج إليه منهما مذكور في كتب الأصول غالبا ، وهو لا ينافي كونهما ممّا يتوقّف عليه أصل الاجتهاد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جعلنا الأبلغيّة والأفصحيّة من مرجّحات الأخبار والأدلّة ، فلا ريب حينئذ في الاحتياج الى العلوم الثّلاثة ، إذ لا يعرفان عادة في أمثال هذا الزّمان إلّا </w:t>
      </w:r>
    </w:p>
    <w:p>
      <w:pPr>
        <w:pStyle w:val="BookText"/>
        <w:rPr/>
      </w:pPr>
      <w:r>
        <w:rPr>
          <w:rFonts w:ascii="Amiri" w:hAnsi="Amiri" w:eastAsia="Amiri" w:cs="Amiri"/>
          <w:color w:val="111111"/>
          <w:sz w:val="28"/>
          <w:sz w:val="28"/>
          <w:szCs w:val="28"/>
          <w:rtl w:val="true"/>
          <w:lang w:bidi="ar-SA"/>
        </w:rPr>
        <w:t>بملاحظة العلوم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 أنّ الفصاحة إذا أوجب العلم بكون الكلام عن المعصوم عليه‌السلام أو الظنّ المتاخم كما يظهر من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كلمات أمير المؤمنين عليه الصلاة والسلام فمدخليّته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أوجب رجحان كون الحديث من الإمام عليه‌السلام بحيث صار معارضه موهوما عند المجتهد ، ولكنّ ذلك نادر في أخبار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مسائل الهيئة مثل ما يتعلّق بكرويّة الأرض لمعرفة تقارب مطالع البلاد وتباعدها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جواز كون أوّل الشّهر في أرض غير ما هو أوّله في بلد آخر ، وجواز كون الشّهر ثمانية وعشرين يوما لبعض الأشخاص ، ولا يبعد كون ذلك من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ذلك للفقيه العمل على مقتضى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معرفة القبلة ، فإنّه يكفيه الاستقبال فيما يمكن له العلم ، والعمل بالظنّ فيما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بما ورد في المضطرّ لو لم يحصل له الظنّ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مسائل الطّبّ ، للاحتياج الى معرفة القرن ، والمرض المبيح للفطر ، وأمثال ذلك ، وليس ذلك من الشّرائط ، لأنّ شأن الفقيه بيان الحكم باعتبار الشّرطيّات لا بيان أطرافها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يوجب التّسلّط على الفسخ في النّكاح ، والمرض المضرّ يبيح الفطر</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حقيقة القرن والمرض فليس معرفتهما شأن الفقيه ، وإلّا لزم أن يعلم الفقيه جميع العلوم والصّنائع أو أغلبها ، لاحتياج أطراف الشّرطيّات إليها ، مثلا يجب </w:t>
      </w:r>
    </w:p>
    <w:p>
      <w:pPr>
        <w:pStyle w:val="BookText"/>
        <w:rPr/>
      </w:pPr>
      <w:r>
        <w:rPr>
          <w:rFonts w:ascii="Amiri" w:hAnsi="Amiri" w:eastAsia="Amiri" w:cs="Amiri"/>
          <w:color w:val="111111"/>
          <w:sz w:val="28"/>
          <w:sz w:val="28"/>
          <w:szCs w:val="28"/>
          <w:rtl w:val="true"/>
          <w:lang w:bidi="ar-SA"/>
        </w:rPr>
        <w:t>على الفقيه أن يحكم بأنّ المبيع إذا خرج معيبا فللمشتري الخيار أو إن ظهر له الغبن فله الخيار أو يثبت في الأمر الفلانيّ الأرش ، وأمّا معرفة العيب والغبن والأرش فلا يجب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بعض مسائل الهندسة مثل ما لو باع بشكل العروس </w:t>
      </w:r>
      <w:r>
        <w:rPr>
          <w:rStyle w:val="FootnoteAnchor"/>
          <w:rtl w:val="true"/>
        </w:rPr>
        <w:footnoteReference w:id="809"/>
      </w:r>
      <w:r>
        <w:rPr>
          <w:rFonts w:ascii="Amiri" w:hAnsi="Amiri" w:eastAsia="Amiri" w:cs="Amiri"/>
          <w:color w:val="111111"/>
          <w:sz w:val="28"/>
          <w:sz w:val="28"/>
          <w:szCs w:val="28"/>
          <w:rtl w:val="true"/>
          <w:lang w:bidi="ar-SA"/>
        </w:rPr>
        <w:t>مثلا ، ويظهر الوجه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مسائل الحساب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 والمقابلة ، والخطائين ، والأربعة المتناسبة ممّا يستخرج بواسطتها المجهولات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وجه عدم الاشتراط ممّا تقدم ، فإنّ شأن الفقيه فيما لو سئل عنه إذا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عليّ عشرة إلّا نصف ما لعمرو ، ولعمرو عليّ عشرة إلّا نصف ما لزيد ،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جائز ، فلا يجب عليه تعيين المقدار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القدر الواجب من تلك الشّرائط المتقدّمة هو ما يندفع به الحاجة ، فلا يجب صرف العمر الكثير في تحصيل المهارة في كلّ واحد منها ، فإنّ الفقه الذي هو ذو المقدّمة يحتاج الى صرف العامّة العمر فيه ، فصرف العمر في مقدّماته يوجب عدم الوصول الى ذي المقدّمة ، مع أنّ الفقه أيضا مقدّمة للعمل والعبادة ، فلا بدّ من عدم الغفلة وصرف العمر فيما لا يعنيه</w:t>
      </w:r>
      <w:r>
        <w:rPr>
          <w:rFonts w:eastAsia="Amiri" w:cs="Amiri" w:ascii="Amiri" w:hAnsi="Amiri"/>
          <w:color w:val="111111"/>
          <w:sz w:val="28"/>
          <w:szCs w:val="28"/>
          <w:rtl w:val="true"/>
          <w:lang w:bidi="ar-SA"/>
        </w:rPr>
        <w:t xml:space="preserve">. </w:t>
      </w:r>
      <w:bookmarkStart w:id="182" w:name="pg14072_140775"/>
    </w:p>
    <w:p>
      <w:pPr>
        <w:pStyle w:val="Heading3"/>
        <w:numPr>
          <w:ilvl w:val="2"/>
          <w:numId w:val="1"/>
        </w:numPr>
        <w:rPr/>
      </w:pPr>
      <w:bookmarkStart w:id="183" w:name="__RefHeading___Toc3614294_3381743652"/>
      <w:bookmarkStart w:id="184" w:name="_Toc66"/>
      <w:bookmarkEnd w:id="182"/>
      <w:bookmarkEnd w:id="183"/>
      <w:r>
        <w:rPr>
          <w:rtl w:val="true"/>
        </w:rPr>
        <w:t>قانون</w:t>
      </w:r>
      <w:bookmarkEnd w:id="184"/>
    </w:p>
    <w:p>
      <w:pPr>
        <w:pStyle w:val="BookText"/>
        <w:rPr/>
      </w:pPr>
      <w:r>
        <w:rPr>
          <w:rFonts w:ascii="Amiri" w:hAnsi="Amiri" w:eastAsia="Amiri" w:cs="Amiri"/>
          <w:color w:val="111111"/>
          <w:sz w:val="28"/>
          <w:sz w:val="28"/>
          <w:szCs w:val="28"/>
          <w:rtl w:val="true"/>
          <w:lang w:bidi="ar-SA"/>
        </w:rPr>
        <w:t xml:space="preserve">يشترط في المفتي الذي يرجع إليه المقلّد بعد الاجتهاد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اشتراط الإيمان إجماعيّ أو مبنيّ على عدم جواز الرّجوع الى أحكام المخالفين مع مخالفة الحكم لنا ، وإلّا فلو فرض أنّ مخالفا ثقة صدق وأفتى على وفق أصولنا وطريقتنا بحيث يحصل الاطمئنان بمساواته مع المفتي من أصحابنا في الاستنباط عن أصولنا ، كما كان جماعة من أصحابنا مفتي الفرق والعامّة كانوا يعتمدون عليهم ، فيشكل الحكم بعدم جواز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الاعتقاد بالحكم لا ينافي عدم التّقصير في الاستنباط وعدم الكذب في الإخبار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العدالة فظاهرهم الوفاق على اعتباره ، وإن كان يمكن القول بكفاية الوثوق في الاستنباط والصّدق ، نظير ما كان يقوله الشيخ رحمه‌اللّه في أخبار المتحرّز عن الكذب مع كونهم فاسقين بسائر الجوارح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صحّة رجوع المقلّد إليه علمه بكونه جامع شرائط الإفتاء بالمخالطة المطّلعة على حاله أو بإخبار جماعة تفيد العلم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بشهادة العدلين ، وفيه إشكال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الى كفاية الظنّ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المستفتي علمه بصحّة اجتهاد المفتي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w:t>
      </w:r>
      <w:r>
        <w:rPr>
          <w:rFonts w:eastAsia="Amiri" w:cs="Amiri" w:ascii="Amiri" w:hAnsi="Amiri"/>
          <w:color w:val="111111"/>
          <w:sz w:val="28"/>
          <w:szCs w:val="28"/>
          <w:rtl w:val="true"/>
          <w:lang w:bidi="ar-SA"/>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غير تقييد ، بل </w:t>
      </w:r>
      <w:r>
        <w:rPr>
          <w:rStyle w:val="FootnoteAnchor"/>
          <w:rtl w:val="true"/>
        </w:rPr>
        <w:footnoteReference w:id="812"/>
      </w:r>
      <w:r>
        <w:rPr>
          <w:rFonts w:ascii="Amiri" w:hAnsi="Amiri" w:eastAsia="Amiri" w:cs="Amiri"/>
          <w:color w:val="111111"/>
          <w:sz w:val="28"/>
          <w:sz w:val="28"/>
          <w:szCs w:val="28"/>
          <w:rtl w:val="true"/>
          <w:lang w:bidi="ar-SA"/>
        </w:rPr>
        <w:t xml:space="preserve">يجب عليه أن يقلّد من يغلب على ظنّه أنّه من أهل الاجتهاد والورع ، وإنّما يحصل </w:t>
      </w:r>
      <w:r>
        <w:rPr>
          <w:rStyle w:val="FootnoteAnchor"/>
          <w:rtl w:val="true"/>
        </w:rPr>
        <w:footnoteReference w:id="813"/>
      </w:r>
      <w:r>
        <w:rPr>
          <w:rFonts w:ascii="Amiri" w:hAnsi="Amiri" w:eastAsia="Amiri" w:cs="Amiri"/>
          <w:color w:val="111111"/>
          <w:sz w:val="28"/>
          <w:sz w:val="28"/>
          <w:szCs w:val="28"/>
          <w:rtl w:val="true"/>
          <w:lang w:bidi="ar-SA"/>
        </w:rPr>
        <w:t>له هذا الظنّ برؤيته له منتصبا للفتوى بمشهد من الخلق ، واجتماع المسلمين على استفتائه وتعظيمه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رحمه‌اللّه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يكتفي العامّيّ بمشاهدة المفتي متصدّرا ، ولا داعيا الى نفسه ، ولا مدّعيا ، ولا بإقبال العامّة عليه ، ولا باتّصافه بالزّهد والورع ، فإنّه قد يكون غالطا في نفسه أو مغالطا ، بل لا بدّ أن يعلم منه الاتّصاف بالشّرائط المعتبرة من ممارسته وممارسة العلماء وشهادتهم له باستحقاق منصب الفتوى وبلوغه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بعد نقل كلام العلّامة والمحقّق كلّ ما نقلنا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المحقّق رحمه‌اللّه هو الأقوى ووجهه واضح لا يحتاج الى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واحتجاج العلّامة رحمه‌اللّه بالآية على ما صرّح ، صار إليه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العموم فيها ، وقد نبّه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تقدير العموم لا بدّ من تخصيص أهل الذّكر بمن جمع شرائط الفتوى بالنّظر الى سؤال الاستفتاء للاتّفاق على عدم وجوب استفتاء غيره ، بل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بدّ من العلم بحصول الشّرائط أو ما يقوم مقام العلم ، وهو شهادة العدلين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كلام المرتضى رحمه‌اللّه </w:t>
      </w:r>
      <w:r>
        <w:rPr>
          <w:rStyle w:val="FootnoteAnchor"/>
          <w:rtl w:val="true"/>
        </w:rPr>
        <w:footnoteReference w:id="816"/>
      </w:r>
      <w:r>
        <w:rPr>
          <w:rFonts w:ascii="Amiri" w:hAnsi="Amiri" w:eastAsia="Amiri" w:cs="Amiri"/>
          <w:color w:val="111111"/>
          <w:sz w:val="28"/>
          <w:sz w:val="28"/>
          <w:szCs w:val="28"/>
          <w:rtl w:val="true"/>
          <w:lang w:bidi="ar-SA"/>
        </w:rPr>
        <w:t xml:space="preserve">الموافقة لما ذكره المحقّق رحمه‌اللّه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وللعامّي طريق الى معرفة صفة من يجب عليه أن يستفتيه ، لأنّه يعلم بالمخالطة والأخبار المتواترة حال العلماء في البلد الذي يسكنه ، ورتبتهم في العلم والصّيانة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يطعن في هذه الجملة قول من يبطل الفتيا </w:t>
      </w:r>
      <w:r>
        <w:rPr>
          <w:rStyle w:val="FootnoteAnchor"/>
          <w:rtl w:val="true"/>
        </w:rPr>
        <w:footnoteReference w:id="818"/>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يعلمه عالما وهو لا يعلم شيئا من علومه ، لأنّا نعلم أعلم النّاس بالتّجارة والصّناعة </w:t>
      </w:r>
      <w:r>
        <w:rPr>
          <w:rStyle w:val="FootnoteAnchor"/>
          <w:rtl w:val="true"/>
        </w:rPr>
        <w:footnoteReference w:id="819"/>
      </w:r>
      <w:r>
        <w:rPr>
          <w:rFonts w:ascii="Amiri" w:hAnsi="Amiri" w:eastAsia="Amiri" w:cs="Amiri"/>
          <w:color w:val="111111"/>
          <w:sz w:val="28"/>
          <w:sz w:val="28"/>
          <w:szCs w:val="28"/>
          <w:rtl w:val="true"/>
          <w:lang w:bidi="ar-SA"/>
        </w:rPr>
        <w:t>في البلد وإن لم نعلم شيئا من التجارة والصناعة ، وكذلك العلم بالنّحو واللّغة وفنون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على ما أسّسنا عليه الأساس في المباحث المتقدّمة ، أنّ الجاهل والغافل من العوامّ الّذين لا تمييز لهم ، لا تكليف عليهم إلّا بما بلغه طاقتهم وعقولهم ، إنّما الكلام في أهل الفطنة والذّكاء والتمييز منهم ، وطلبة العلوم البصيرين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بأحوال أهل العلم الغير البالغين مرتبة الاجتهاد في بيان حال العلماء في مناظراتهم وتحقيق المسائل في نفس الأمر ليترتّب عليه العلم بحقيقة الحال ، ويتفرّع عليه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وإن كان بالنّظر الى بادئ النّظر ، هو اشتراط العلم مع الإمكان والاكتفاء بالظنّ مع عدمه ، ولكن دقيق النّظر يعطي كفاية الظنّ مطلقا ، للأصل ولزوم العسر غالبا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ارتفع باشتغال الذّمّة بالأخذ عن المجتهد وهو لا يرتفع إلّا </w:t>
      </w:r>
    </w:p>
    <w:p>
      <w:pPr>
        <w:pStyle w:val="BookText"/>
        <w:rPr/>
      </w:pPr>
      <w:r>
        <w:rPr>
          <w:rFonts w:ascii="IRNazanin" w:hAnsi="IRNazanin" w:eastAsia="IRNazanin"/>
          <w:color w:val="111111"/>
          <w:sz w:val="28"/>
          <w:sz w:val="28"/>
          <w:szCs w:val="28"/>
          <w:rtl w:val="true"/>
          <w:lang w:bidi="fa-IR"/>
        </w:rPr>
        <w:t>بالعلم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الذّمّة بأزيد من الأخذ عمّن ظنّ اجتهاده ،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الجواب عن الإجماع لو تمسّك به ، بتقريب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منعقد على وجوب الأخذ من المجتهد وهو لا يحصل إلّا لمن علم كونه مجتهدا ، فإنّ الإجماع إنّما هو على القدر المشترك ، وهل ذلك إلّا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أنّ اعتبار العلم يوجب العسر والحرج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ثمرة هذا النّزاع فيما لو كان عالم في بلد وهو في نفس الأمر ليس بمجتهد ، لكن كلّ من دونه من العلماء في ذلك البلد بعضهم يعتقدون اجتهاده ، وبعضهم يظنّون ، فهؤلاء الظّانون إذا تفطّنوا لهذه المسألة ، أعني جواز العمل بالظنّ في ذلك وعدم الجواز ، فهل يجب عليهم التّفحّص من الخارج والتّفتيش حتّى يحصل لهم العلم أم لا؟</w:t>
      </w:r>
    </w:p>
    <w:p>
      <w:pPr>
        <w:pStyle w:val="BookText"/>
        <w:rPr/>
      </w:pPr>
      <w:r>
        <w:rPr>
          <w:rFonts w:ascii="Amiri" w:hAnsi="Amiri" w:eastAsia="Amiri" w:cs="Amiri"/>
          <w:color w:val="111111"/>
          <w:sz w:val="28"/>
          <w:sz w:val="28"/>
          <w:szCs w:val="28"/>
          <w:rtl w:val="true"/>
          <w:lang w:bidi="ar-SA"/>
        </w:rPr>
        <w:t>وأمّا من لم يتفطّن للمسألة أو جزم بكونه مجتهدا مع مخالفته لنفس الأمر ، فلا إشكال في أنّه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أنّه لا دليل على وجوب تحصيل العلم ، نعم ، هو أولى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حقّقناه يعلم أنّ المراد بالذي يكتفى به هو الظنّ بعد بذل الجهد ، لا الظنّ البادئ كما قلناه في الظنّ بعدم المخصّص في مبحث جواز العمل بالعامّ قبل الفحص ، فلا يعترض المتوهّم أنّه لا وجه للاكتفاء بمطلق الظنّ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مراد العلّامة رحمه‌اللّه من الاعتماد على إقبال النّاس واجتماع المسلمين على الاستفتاء كما هو ظاهر كلامه </w:t>
      </w:r>
      <w:r>
        <w:rPr>
          <w:rStyle w:val="FootnoteAnchor"/>
          <w:rtl w:val="true"/>
        </w:rPr>
        <w:footnoteReference w:id="820"/>
      </w:r>
      <w:r>
        <w:rPr>
          <w:rFonts w:ascii="IRNazanin" w:hAnsi="IRNazanin" w:eastAsia="IRNazanin"/>
          <w:color w:val="111111"/>
          <w:sz w:val="28"/>
          <w:sz w:val="28"/>
          <w:szCs w:val="28"/>
          <w:rtl w:val="true"/>
          <w:lang w:bidi="fa-IR"/>
        </w:rPr>
        <w:t xml:space="preserve">اشتمالهم على أهل العلم والفهم </w:t>
      </w:r>
    </w:p>
    <w:p>
      <w:pPr>
        <w:pStyle w:val="BookText"/>
        <w:rPr/>
      </w:pPr>
      <w:r>
        <w:rPr>
          <w:rFonts w:ascii="Amiri" w:hAnsi="Amiri" w:eastAsia="Amiri" w:cs="Amiri"/>
          <w:color w:val="111111"/>
          <w:sz w:val="28"/>
          <w:sz w:val="28"/>
          <w:szCs w:val="28"/>
          <w:rtl w:val="true"/>
          <w:lang w:bidi="ar-SA"/>
        </w:rPr>
        <w:t>والفطانة ، وإلّا فاجتماع مطلق العوامّ لا يفيد الظنّ بشيء إلّا أن يكون ذلك على سبيل الاستمرار الكاشف عن استحقاق الرّجوع إليه ، لحكم العادة بارتداعهم إذا وصل إليهم خلاف ما فهموه بمرور الأيّام المتطاولة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مع اتّحاد المفتي واضح ، ومع التعدّد ، فإن تساووا في العلم والورع واتّفقوا في الفتوى ، فلا إشكال أيضا في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اتّفقوا ولكن تفاوتوا في العلم والورع ، فيقدّم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 ويظهر وجهه ممّا يأتي بطريق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اختلفوا في الفتوى ، فإن تساووا في العلم والورع ، فهو مخيّر في تقليد أيّهم شاء ، لعدم المرجّح ، وإن كان بعضهم أعلم وأورع من غيره ، فالمعروف من مذهب أصحابنا ، بل ذكر بعضهم </w:t>
      </w:r>
      <w:r>
        <w:rPr>
          <w:rStyle w:val="FootnoteAnchor"/>
          <w:rtl w:val="true"/>
        </w:rPr>
        <w:footnoteReference w:id="821"/>
      </w:r>
      <w:r>
        <w:rPr>
          <w:rFonts w:ascii="Amiri" w:hAnsi="Amiri" w:eastAsia="Amiri" w:cs="Amiri"/>
          <w:color w:val="111111"/>
          <w:sz w:val="28"/>
          <w:sz w:val="28"/>
          <w:szCs w:val="28"/>
          <w:rtl w:val="true"/>
          <w:lang w:bidi="ar-SA"/>
        </w:rPr>
        <w:t>أنّه لا خلاف فيه عندنا أنّه يقدّم على غيره ، لأنّه أقوى وأرجح ، واتّباعه أولى وأحقّ ، وأنّه بمنزلة الأمارتين على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فيه العامّة ، فمنهم من وافقنا على ذلك </w:t>
      </w:r>
      <w:r>
        <w:rPr>
          <w:rStyle w:val="FootnoteAnchor"/>
          <w:rtl w:val="true"/>
        </w:rPr>
        <w:footnoteReference w:id="822"/>
      </w:r>
      <w:r>
        <w:rPr>
          <w:rFonts w:ascii="Amiri" w:hAnsi="Amiri" w:eastAsia="Amiri" w:cs="Amiri"/>
          <w:color w:val="111111"/>
          <w:sz w:val="28"/>
          <w:sz w:val="28"/>
          <w:szCs w:val="28"/>
          <w:rtl w:val="true"/>
          <w:lang w:bidi="ar-SA"/>
        </w:rPr>
        <w:t>، والأكثرون سوّوا بين الأفضل وغيره لاشتراك الجميع في الاجتهاد والعدالة المصحّحين للتقليد ، ولأنّ المفضولين من الصّحابة وغيره كانوا يفتون من غير نكير</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الإجماع مختار الأصحاب فهو ، وأنّى له بإثباته في أمثال هذه </w:t>
      </w:r>
    </w:p>
    <w:p>
      <w:pPr>
        <w:pStyle w:val="BookText"/>
        <w:rPr/>
      </w:pPr>
      <w:r>
        <w:rPr>
          <w:rFonts w:ascii="Amiri" w:hAnsi="Amiri" w:eastAsia="Amiri" w:cs="Amiri"/>
          <w:color w:val="111111"/>
          <w:sz w:val="28"/>
          <w:sz w:val="28"/>
          <w:szCs w:val="28"/>
          <w:rtl w:val="true"/>
          <w:lang w:bidi="ar-SA"/>
        </w:rPr>
        <w:t>المسائل ، وإلّا فالاعتماد على هذا الظّهور والرّجحان مشكل ، وتشبيهه بأمارة المجتهد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المحقّق الأردبيلي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تقديم الأفضل في المحاكمة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 أنّهم إن أرادوا أنّ عمل المقلّد بظنّ المجتهد إنّما هو لأجل أنّه محصّل للظنّ بحكم اللّه الواقعيّ ، والمجتهدان المختلفان أمارتان على ذلك الحكم كأمارتي المجتهد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نسلّم على الإطلاق ، فإنّ مقلّدا كان في بلده مجتهدان أحدهما أعلم من الآخر وهما مختلفان في الفتوى وفرض في عصره وجود مجتهدين آخرين في بلاد آخر ، فكيف يحصل له الظّنّ بأنّ قول أعلم المجتهدين الّذين في بلده هو حكم اللّه الواقعي دون من هو أدون منه مع احتماله أن يكون بعض المجتهدين الّذين في البلاد الأخر مخالفا لذلك الأعلم وموافقا للأدون مع كونه مساويا للأعلم في العلم أو أعلم منه؟</w:t>
      </w:r>
    </w:p>
    <w:p>
      <w:pPr>
        <w:pStyle w:val="BookText"/>
        <w:rPr/>
      </w:pPr>
      <w:r>
        <w:rPr>
          <w:rFonts w:ascii="Amiri" w:hAnsi="Amiri" w:eastAsia="Amiri" w:cs="Amiri"/>
          <w:color w:val="111111"/>
          <w:sz w:val="28"/>
          <w:sz w:val="28"/>
          <w:szCs w:val="28"/>
          <w:rtl w:val="true"/>
          <w:lang w:bidi="ar-SA"/>
        </w:rPr>
        <w:t>وإن سلّمنا نفي أعلميّة الغير بأصل العدم لكون الزّيادة من الحوادث ، ولكن إذا علم وجود الأعلم من ذلك الأعلم واحتمل موافقته لذلك الأدون ، فلا مناص فيه عمّا ذكرنا ، فيرجع مآل دعوى الرّجحان وادّعاء حصول الظنّ بقول الأعلم حينئذ الى إفادة الظنّ بقيد هذا الحال ، وهذا الشّرط ، يعني أنّ فرض انحصار المجتهد في هذين الموجودين في بلده ، فيكون العمل على قول الأعلم أقرب وأرجح ، وليس هذا معنى حصول الظنّ بحكم اللّه الواقعيّ لا بشرط ، وعلى الإطلاق الذي هو مقصود النّاظرين في هذه المسائل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دعوى ذلك مع ملاحظة فتاوى الأموات أيضا ، فإنّ دعوى حصول </w:t>
      </w:r>
    </w:p>
    <w:p>
      <w:pPr>
        <w:pStyle w:val="BookText"/>
        <w:rPr/>
      </w:pPr>
      <w:r>
        <w:rPr>
          <w:rFonts w:ascii="Amiri" w:hAnsi="Amiri" w:eastAsia="Amiri" w:cs="Amiri"/>
          <w:color w:val="111111"/>
          <w:sz w:val="28"/>
          <w:sz w:val="28"/>
          <w:szCs w:val="28"/>
          <w:rtl w:val="true"/>
          <w:lang w:bidi="ar-SA"/>
        </w:rPr>
        <w:t>الظنّ بحكم اللّه الواقعيّ من قول المجتهد الحيّ الذي هو أدون بمراتب شتّى من المجتهد الميّت دون قول ذلك الميّت مجازفة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الميّت مخرج بالدّليل على عدم جواز العمل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 أعني سدّ باب العلم الموجب للعمل بالظنّ مع بقاء التّكليف ضرورة ، وقبح تكليف ما لا يطاق لا يقبل التّخصيص ، إلّا أن يذبّ عن ذلك بما يذبّ عن إخراج القياس والاستحسان ، وسيجيء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بدّ أن يقال بالتّخيير بين الأعلم وغيره ، فحينئذ يكون حكم اللّه الواقعيّ بحسب ظنّ أحدهما ، بل أحد المجتهدين الموجودين في العالم ، بل الميّتين أيضا لو جوّزنا للعمل بقولهم ، فإذا تردّد الحكم الواقعيّ بين هؤلاء ، فمقتضى الدّليل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أرادوا أنّ ذلك حكم آخر ينوب مناب الحكم الواقعيّ يجوز العمل بالظنّ وإن لم يحصل الظنّ بالحكم الواقعيّ كالتقيّة النائبة عن مرّ الحق ، فلا دليل حينئذ على وجوب ترجيح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الذي ثبت من الدّليل أنّه إذا لم يمكن للمقلّد العلم بحكم اللّه الواقعيّ ، يجوز العمل بظنّ من تمكّن من استنباط الحكم من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 ظنّ هذا الشّخص هل هو كاشف عن الواقعيّ أو لا ، فلا يحتاج إليه على هذا الفرض ، وحينئذ فلا دليل على اعتبار الأقوى ، بل لا معنى لاعتبار الأقوى والأقرب والأرجح ، لأنّ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الظّاهريّ هو ما كان أرجح ، لا بدّ له من متعلّق ومن بيان أنّ أرجحيّته في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 كان أرجح وأظهر في أنّه هو حكم اللّه الظّاهريّ ، فهو دور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 كان أرجح بالنّسبة الى ما أراده اللّه تعالى في الواقع عنّا فهو الظنّ بحكم اللّه الواقعيّ ، والمفروض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 أنّ الأدلّة الشّرعيّة هي حاكية عن حكم اللّه الواقعيّ ، والتّرجيح الحاصل فيها والأظهريّة المتعلّقة بها إنّما هو بالنّسبة الى ما هو المراد في الواقع ، فلا يصحّ فرض احتمال إرادة حكم اللّه الظّاهري غير كونه ظاهرا انّه حكم اللّه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حرمة العمل بالظنّ خرج الأقوى بالاجماع ، ولا دليل على العمل بالأضعف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سابقا أنّه لا أصل لهذا الأصل ، فلا نعيد ، واشتغال الذّمّة أيضا لم يثبت إلّا بالقدر المشترك المتحقّق في ضمن الأدون ، والأصل عدم لزوم الزّيادة ، فلو كانوا يفصّلون بأنّه إذا انحصر المجتهد في العالم في الأعلم وغير الأعلم ولم يكن هناك ميّت أعلم أيضا ، فهناك 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الأمارتين القائمتين على الحكم الواقعيّ على الآخر لكان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فرض 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المقلّد في المجتهد أيضا بالنّسبة الى أمارته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عمله على أقوى الأمارتين إنّما هو إذا أراد تحصيل ما هو أقرب الى الواقع ، والظّنّ بحكم اللّه النّفس الأمريّ ، وهو لا يتمّ إلّا إذا كان مقيّدا بشرط وحال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أنّ مجتهد لم يقدر على تحصيل الأسباب وكتب الأخبار وتحصيل أقوال الفقهاء ، وانحصر تكليفه في الاجتهاد فيما عنده من الأسباب مع فرض علمه بوجود شيء آخر من الأسباب ، ولكن هو لا يتمكّن منه ، واحتمال مدخليّة الغير في مطلبه احتمالا ظاهرا ، فتحصيل الظنّ له حينئذ إنّما هو بشرط هذه الأسباب وفي هذه الحال لا مطلقا ، وهو ليس معنى تحصيل الظنّ بالحكم الواقعي</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المجتهد الذي جمع الأسباب واستفرغ وسعه في التّحصيل ونفى وجود ما يحتمل أن يعارض دليل مختاره ويترجّح عليه بأصل العدم ، يمكنه تحصيل الظنّ </w:t>
      </w:r>
    </w:p>
    <w:p>
      <w:pPr>
        <w:pStyle w:val="BookText"/>
        <w:rPr/>
      </w:pPr>
      <w:r>
        <w:rPr>
          <w:rFonts w:ascii="Amiri" w:hAnsi="Amiri" w:eastAsia="Amiri" w:cs="Amiri"/>
          <w:color w:val="111111"/>
          <w:sz w:val="28"/>
          <w:sz w:val="28"/>
          <w:szCs w:val="28"/>
          <w:rtl w:val="true"/>
          <w:lang w:bidi="ar-SA"/>
        </w:rPr>
        <w:t>بالحكم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عدم مخالفة ما وجد من الأسباب في العالم ، وهو لا يتمكّن منه لما عنده من الأسباب غلط فاحش ، لأنّ الأصل لا يتفاوت بالنّسبة الى الموافقة والمخالفة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تقديم قول الأعلم للمقلّد على الإطلاق ،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الإجماع في أمثال هذه المسائل مع أنّها غير ظاهرة منهم وغير واضحة في نفسها ، يظهر بطلانها من استنادهم في دعواهم هذه الى أنّه أقرب وآكد وأرجح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يلائم الجمع بين دعوى الإجماع على متابعة الأعلم في إثبات المطلب ، وبين الاستناد الى أنّه أقرب وأرجح ، فإنّ الاستناد الى الثّاني وهو كونه أقرب وآكد استنادا الى الدّليل العقليّ ، والاستناد الى الأوّل استنادا الى التعبّد ، والدّليل العقليّ لا يقبل التّخصيص والتّقييد ، وقد مرّ نظير ذلك في أدلّة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المعيار في رجوع المقلّد الى المجتهد إن كان هو العمل بالظنّ عند تعذّر العلم بالحكم النّفس الأمريّ ، فهو تابع لحصول الظنّ لا بشرط من أيّ جهة كان وإن كان بتقليد الميّت ، ولا معنى لحصول الظنّ بشرط حال ووقت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المعيار هو الإجماع أو غيره من الأدلّة الشّرعيّة ، فهو مقصور على ما يدلّ عليه الدّليل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الإجماع على متابعة الأعلم أيضا لم يثبت إلّا في الأعلم الذي لم يعلم مخالفته لأعلم آخر أو علم عدم مخالفته له ، بل الظّاهر من دعوى الإجماع على متابعة الأعلم هو الأعلم على الإطلاق لا أعلم بلد المقلّد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إذا كان أحدهما أعلم وأورع من الآخر ، وإن اختلفا وكان أحدهما أورع والآخر أعلم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الأعلم ، لأنّ الورع المعتبر في العدالة يكفي في اجتهاد الأعلم ولا يحتاج الى الزّيادة التي في الأورع ، وذلك يحجزه عن التّقصير ، ولكن زيادة العلم في الآخر يوجب زيادة الاتقان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بتقديم الأورع</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الاستدلال بأنّ زيادة الورع يوجب تحمّل المشقة في استفراغ الوسع أزيد ممّا هو دون الوسع ، وإن كان الامتثال يحصل بما لا يوجب العسر والحرج ، وذلك قد يوجب إدراك بعض ما لا يدركه الأعلم ، لكون استفراغ وسعه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التحقيق هنا ممّا حقّقناه آنفا</w:t>
      </w:r>
      <w:r>
        <w:rPr>
          <w:rFonts w:eastAsia="Amiri" w:cs="Amiri" w:ascii="Amiri" w:hAnsi="Amiri"/>
          <w:color w:val="111111"/>
          <w:sz w:val="28"/>
          <w:szCs w:val="28"/>
          <w:rtl w:val="true"/>
          <w:lang w:bidi="ar-SA"/>
        </w:rPr>
        <w:t xml:space="preserve">. </w:t>
      </w:r>
      <w:bookmarkStart w:id="185" w:name="pg14072_140795"/>
    </w:p>
    <w:p>
      <w:pPr>
        <w:pStyle w:val="Heading3"/>
        <w:numPr>
          <w:ilvl w:val="2"/>
          <w:numId w:val="1"/>
        </w:numPr>
        <w:rPr/>
      </w:pPr>
      <w:bookmarkStart w:id="186" w:name="__RefHeading___Toc3614296_3381743652"/>
      <w:bookmarkStart w:id="187" w:name="_Toc67"/>
      <w:bookmarkEnd w:id="185"/>
      <w:bookmarkEnd w:id="186"/>
      <w:r>
        <w:rPr>
          <w:rtl w:val="true"/>
        </w:rPr>
        <w:t>قانون</w:t>
      </w:r>
      <w:bookmarkEnd w:id="187"/>
    </w:p>
    <w:p>
      <w:pPr>
        <w:pStyle w:val="Heading4"/>
        <w:numPr>
          <w:ilvl w:val="3"/>
          <w:numId w:val="1"/>
        </w:numPr>
        <w:rPr/>
      </w:pPr>
      <w:bookmarkStart w:id="188" w:name="__RefHeading___Toc3614298_3381743652"/>
      <w:bookmarkStart w:id="189" w:name="_Toc68"/>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اختلفوا في جواز بناء المجتهد في الفتوى على الاجتهاد السّابق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إلّا إذا تذكّر دليل المسألة ومأخذها ، فإذا نسيها وجب عليه التّكرار ، فإن وافق الأوّل فهو ، وإلّا فيجب عليه العمل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مضى زمان وتغيّر حال يجوز معه زيادة قوّته واطّلاعه على الأدلّة ، فيجب التّكرار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 وأصالة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تغيّر الرّأي بالنّظر ، فلا يبقى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المسألة مربوطة بدليلها حينئذ بخلاف ما لم يتذكّر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دليل التّفصيل الأخير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الأوّل ، لما ذكر ، وللزوم العسر والحرج ، ومجرّد احتمال التّغيير لا يوجب زوال الظنّ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عرض له بسبب السّوانح وتغيّر الأحوال وتفاوت الأوقات وتبدّل رأيه في بعض المسائل الأصولية شكّ في المسألة بحيث زال الظنّ ولو من جهة الاستصحاب أيضا وتساوى الطّرفان ، فيجب عليه تكرار النّظر ، ثمّ من تجدّد رأيه بسبب التّكرار ، هل يجب أن يعلم مقلّده بذلك ليرجع عن قوله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الوجوب</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يتوهّم من أنّ المستفتي حينئذ يبقى عمله بلا دليل ولا موجب ، فيجب ردعه ؛ مدفوع ، بأنّ ظنّ بقاء الموجب بالاستصحاب كاف له ، والأصل عدم وجوب الإخبار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إنّا قد أشرنا الى الفرق بين الحكم والفتوى في مباحث الأخبار ، ونزيد 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بالفتوى هو الإخبار عن اللّه تعالى بحكم مسألة ، سواء كان بعنوان العموم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القليل ينجس بملاقاة النّجاسة ، أو الخصوص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القدح من الماء ينجس بملاقاته لقطرة من البول ، وفي معناه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اجتنبه ، وإن كان إنشاء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هو إلزام خاصّ أو إطلاق خاصّ في واقعة خاصّة متعلّقة بأمر المعاش فيما يقع فيه الخصومة بين العباد ، مطابقة لحكم اللّه تعالى في نظر المجتهد في هذه الواقعة وغيرها ممّا يندرج تحت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فالفتوى حينئذ هو أنّ كلّ ما كان مثل هذه الواقعة الخاصّة ، فحكمه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الواقعة حكمها في الواقع كذا ، والحكم هو الإمضاء والإنفاذ والإلزام لذلك الحكم العامّ في هذه الواقعة الخاصّة بعنوان أنّه إنشاء من قبل الحاكم لا إخبار عن اللّه تعالى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إنشاء الحكم من الحاكم كما يحصل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بكذا ، أو أمضيت كذا ، أو أنفذت كذا ، يحصل بقوله لمن يحكم له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في كذا ، وهذا لك ، أو يقول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تزوّجي بفلان ، وكذلك تزويجها بنفسه لغيره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خواصّ الحكم عدم التّعدية عن الواقعة المخصوصة التي وقع فيها الى غيرها وإن كان موافقا لها بعينها ، وعدم جواز نقضه ، بخلاف الفتوى ، فإنّه يتعدّى من الواقعة الخاصّة الى ما يوافقها ، ويجوز نقضها بالمعنى الذي سنذكره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يشتبه الأمر بين الفتوى والحكم كما أشرنا إليه في مبحث تصرّف </w:t>
      </w:r>
    </w:p>
    <w:p>
      <w:pPr>
        <w:pStyle w:val="BookText"/>
        <w:rPr/>
      </w:pPr>
      <w:r>
        <w:rPr>
          <w:rFonts w:ascii="Amiri" w:hAnsi="Amiri" w:eastAsia="Amiri" w:cs="Amiri"/>
          <w:color w:val="111111"/>
          <w:sz w:val="28"/>
          <w:sz w:val="28"/>
          <w:szCs w:val="28"/>
          <w:rtl w:val="true"/>
          <w:lang w:bidi="ar-SA"/>
        </w:rPr>
        <w:t>المعصوم عليه‌السلام من حكاية هند زوجة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رفع الخصومة إمّا أن يكون بعد التّداعي والتّرافع من الخصمين بالفعل ، أو من أحدهما مع غيبة الآخر أو صغره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قبل ذلك إذا كان هناك خصومة متصوّرة بالقوّة ويكون من شأن الواقعة حصول الخصومة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أحد مالا في يد حاضر أو غائب أو صغير ، ورفع أمره الى الحاكم وحكم 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يعقد الحاكم بكرا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بالغة رشيدة يعتقد هو حياة والدها وتعتقد هي موته ، لأحد أو يأذن لأحد في إجراء الصّيغة ، فإنّه ليس هنا خصومة بالفعل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نكاح أحد المتراضعين بعشر رضعات للآخر بنفسه أو بترخيصه لهما مع عدم تفطّن أحدهما للمسألة والإشكال فيها ، بل وعدم علمهما بحصول الرّضاع أصلا ، مثل أن يسأل والد المتراضعين الجاهلين بالحال عن جواز تزاوجهما بعد ما علم الوالدان به ، وثبت عند الحاكم أيضا ورخّص لهما بالتّزويج ولم يعلماهما الحال أصلا ، فإنّه لا ريب أنّ هناك خصومة بالقوّة بين الزّوجين بعد حصول العلم لهما أو لأحدهما بالرّضاع بعد ذلك ، ولكنّ الإشكال في أنّ الظّاهر من تقييد الحكم برفع الخصومة وجعل ذلك غاية له ، لزوم قصد الحاكم لذلك ، فيخرج كثير من الأمثلة منه ، وذلك أشبه حكاية هند ، والمائز بينهما هو القصد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 ، فالفرق بين إعطاء زكاة مال التّجارة لفقير بتقليد مجتهد ، وأخذ المجتهد تلك الزّكاة وإعطائها الفقير مطلقا حتّى فيما لم يتفطّن صاحب المال للخلاف في المسألة أصلا ولا المجتهد ، لأنّ ذلك قد يصير موردا للنزاع بين الفقير </w:t>
      </w:r>
    </w:p>
    <w:p>
      <w:pPr>
        <w:pStyle w:val="BookText"/>
        <w:rPr/>
      </w:pPr>
      <w:r>
        <w:rPr>
          <w:rFonts w:ascii="Amiri" w:hAnsi="Amiri" w:eastAsia="Amiri" w:cs="Amiri"/>
          <w:color w:val="111111"/>
          <w:sz w:val="28"/>
          <w:sz w:val="28"/>
          <w:szCs w:val="28"/>
          <w:rtl w:val="true"/>
          <w:lang w:bidi="ar-SA"/>
        </w:rPr>
        <w:t xml:space="preserve">وصاحب المال حينئذ مشكل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بالأخذ هو الأخذ على سبيل الحكم ورفع الخصومة المتصوّرة قصدا ، وعلى ذلك ينزل تمثيل الشهيد رحمه‌اللّه بذلك للحكم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المجتهد إذا أوقع عقد البكر بدون إذن أبيها أو أذن للغير في تزويجها ، فهو لازم لا يجوز نقضه ، بخلاف ما إذا أوقعها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حكم لا يجوز نقضه ، بخلاف الثّاني على الإطلاق ، مشكل ، إذا المسلّم إنّما هو حكم لا يصدر إلّا عن مجتهد ، ولا يثمر إلّا إذا صدر عنه لا أنّ كلّ ما صدر عن المجتهد فيما يتضمّن خصومة بالقوّة ، فهو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الصّدور عن المجتهد من شرائط صحة الحكم لا من مميّزات 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مقصود المجتهد قطع الخصومة المتصوّرة ، فكما يجوز أن يقطعها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جوّزت لك التّزويج بدون إذن أبيك ، وحكمت لك بهذا ، يجوز أن يقطعها بإجراء الصّيغة بنفسه ، فهذا هو الذي يصير حكما ، لا مطلق إجراء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صورة الإذن للغير أظهر ، فإنّه يصير من باب حكاية هند زوجة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عدم جواز التّزويج فيما نحن فيه إلّا من المجتهد أو بإذنه ، فهو ممّا لم يذهب إليه أحد</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يرد على تعريف الحكم أيضا عدم الانعكاس بالحكم بالحدود ، وممّا يختصّ بحقوق اللّه تعالى كشرب الخمر والزّنا سيّما إذا لم يدّع على الزّاني والشّارب أحد حتّى يقع الخصومة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صرّحوا بكون ذلك حكما كما ينادي به قولهم في مسألة جواز عمل الحاكم بعلمه وعدمه ، والتّفصيل بالجواز في </w:t>
      </w:r>
    </w:p>
    <w:p>
      <w:pPr>
        <w:pStyle w:val="BookText"/>
        <w:rPr/>
      </w:pPr>
      <w:r>
        <w:rPr>
          <w:rFonts w:ascii="Amiri" w:hAnsi="Amiri" w:eastAsia="Amiri" w:cs="Amiri"/>
          <w:color w:val="111111"/>
          <w:sz w:val="28"/>
          <w:sz w:val="28"/>
          <w:szCs w:val="28"/>
          <w:rtl w:val="true"/>
          <w:lang w:bidi="ar-SA"/>
        </w:rPr>
        <w:t>حقوق اللّه تعالى دون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استدلالهم للجواز بعموم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والتّتميم بعدم القول بالفصل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يرد عليه الحكم بثبوت الهلال ، فإنّهم جعلوه من باب الحكم ، ولا ريب أنّه متعلّق بالمعاد لا بالمعاش ، فالتّقييد بالتعلّق بالمعاش يخرجه عن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تقييد الحدّ برفع الخصومة لانتفائه فيه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أنّهم جعلوه من باب الحكم تصريحهم بالخلاف في كفاية قول الحاكم بأنّه يوم فطر ، 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 ورجّحه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استنادا الى عموم ما دلّ على أنّ للحاكم أن يحكم بعلمه ، ولأنّه لو قامت عنده البيّنة فحكم بذلك وجب الرّجوع الى حكمه كغيره من الأحكام ، والعلم أقوى من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أدلّتهم التي أقاموها على عدم جواز نقض الحكم كما سيأتي بيانه ، يتفاوت بالنسبة الى هذه الأقسام ، سيّما الإجماع إذ هو من الأدلّة الشّرعيّة ، ولا بدّ أن يعلم حال مورده في الشّرع ، وأنّ أيّ هذه المعاني وقع الإجماع عليه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توجيه المقام لإدخال مثل الحكم بيوم الفطر ، بأن يراد بأمر المعاش أمور لا اختصاص لها بالشّارع ، بل هي من موضوعات حكمه ، فيرجع الى أنّه هل تحقّق الرّؤية أم لا ، وهل تمّ عدد الشّهر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مدخل لذلك في أصل الحكم الشّرعيّ وإن كان يرجع الى الحكم الشّرعيّ باعتبار قطع النّزاع ، وبتضمّن أنّ </w:t>
      </w:r>
    </w:p>
    <w:p>
      <w:pPr>
        <w:pStyle w:val="BookText"/>
        <w:rPr/>
      </w:pPr>
      <w:r>
        <w:rPr>
          <w:rFonts w:ascii="Amiri" w:hAnsi="Amiri" w:eastAsia="Amiri" w:cs="Amiri"/>
          <w:color w:val="111111"/>
          <w:sz w:val="28"/>
          <w:sz w:val="28"/>
          <w:szCs w:val="28"/>
          <w:rtl w:val="true"/>
          <w:lang w:bidi="ar-SA"/>
        </w:rPr>
        <w:t>الشّارع حكم بأن يحكم الحاكم أنّ هذا اليوم يوم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فروع كونه من الحكم بثبوت حلول الآجال فيما تنازع فيه الخصمان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أحد بالبيع المشروط فيه الخيار الى أوّل الشّهر الفلاني الذي يترتّب عليه اللزوم بانتفاء الشّرط في أوّل الشّهر ، ثمّ وقع النّزاع بينهما في اليوم الخاصّ في أنّه أوّل الشّهر أم لا ، فيكفي في ذلك حكم الحاكم بأنّه أوّل الشّهر ، فيترتّب عليه اللزوم وعدمه ، ولا يحتاج الى حكمه باللزوم وعدم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بأنّه أوّل الشهر حكم ، وحكمه باللزوم أو عدمه حكم آخر ، ولإدخال الحدّ الشّرعيّ بإرادة ثبوت الموجب وعدمه ، والخصومة في ذلك متصوّرة أيضا بين العباد في التّصديق والتّكذيب والموافقة والمخالفة ، فالمناص في تعميم الحكم للمذكورات هو قصد ضمّ الحاكم بحكمه رفع ما عسى أن يتصوّر من المخالفة والخصومة أيضا ، وإن لم يكن بالفعل هناك خصومة ، فيدخل كثير ممّا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منه ، ما يتوهّم دخوله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يحصل لحكم المجتهد اعتباران ، من أحدهما فتوى ، ومن الآخر حكم ، كما لو حكم بصحّة حجّ النّائب إذا أدرك اضطراريّ المشعر ، فهو من حيث إنّه مثبت لاستحقاق الأجرة حكم ، ومن حيث إنّه إخبار عن الصّحّة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مرّ فيدخل في الحكم حكم المجتهد بكون الجلد خزّا إذا اشتبه الأمر ، وحكمه بكون اللّحم مذكّى إذا وقع الإشكال فيه ، وحكمه بأنّ هذا الإناء من الإناءين المشتبهين هو ما وقع فيه النّجاسة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ظهر الفرق بين قول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القدح نجس ، لمن يقلّده إذا رأى كلاهما أنّه وقع فيه قطرة من الخمر ، فإذا عدل المقلّد عن تقليد هذا المجتهد قبل العمل بقوله من نجاسة الخمر وقلّد من رأى طهارتها ، فيجوز استعماله ، وما لو </w:t>
      </w:r>
    </w:p>
    <w:p>
      <w:pPr>
        <w:pStyle w:val="BookText"/>
        <w:rPr/>
      </w:pPr>
      <w:r>
        <w:rPr>
          <w:rFonts w:ascii="Amiri" w:hAnsi="Amiri" w:eastAsia="Amiri" w:cs="Amiri"/>
          <w:color w:val="111111"/>
          <w:sz w:val="28"/>
          <w:sz w:val="28"/>
          <w:szCs w:val="28"/>
          <w:rtl w:val="true"/>
          <w:lang w:bidi="ar-SA"/>
        </w:rPr>
        <w:t>حكم بأنّ الإناء الذي وقع فيه البول من الإناءين المشتبهين هو هذا ، فلا يجوز له الاستعمال بعده ، كما سيجيء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يشكل به الأمر إذا قلنا بأنّ قول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الفطر ، أو هذا الجلد خزّ ، أو هذا اللّحم مذكّى ، حكم لزوم متابعة مجتهد آخر لم يثبت عنده ذلك لهذا الحكم ، بناء على ما مرّ وما سيجيء من أنّ الحكم لا ينقض ، وأنّ معنى عدم النّقض لزوم الحكم بترتّب الآثار عليه ، كما سيجيء بيان ذلك ، وذلك ممّا يوهن القول بكون أمثال ذلك حكما بالمعنى المصطلح الذي لا يجوز نقضه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بالتزامه في المحكوم عليهم بالنّسبة إليهم ، فإنّ الحكم أمر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الحكم إمّا يتحقّق باختيار أحد الأقوال في المسألة المختلف فيها وإجرائه في القضيّة الشّخصيّة ، كمسألة المتراضعين والبكر ونحوهما ، ولو كان بدون مرافعة ومخاصمة بالفعل ، وإمّا بإجراء الحكم على الطّريقة المجمع عليها في القضيّة الشّخصيّة المتنازع فيها بسبب إدّعاء كلّ منهما الاستحقاق شرعا بزعمه ، كتملّك المدّعي في يد المدّعى عليه بسبب البيّنة المقبولة أو بإجراء ما هو المختار عند الحاكم في طريق رفع الدّعوى مع كونه خلافيّا ، مثل إثبات بعض الحقوق المختلف فيها بالبيّنة واليمين ، كالخلع والعتق ، ويجب على المتحاكمين العمل بمقتضاه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الحكم والأحكام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وإنفاذ الأمر وإمضائه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حال الإفتاء والتّقليد ، فأمّا التّقليد في العبادات فواضح ، لأنّه عمل بقول المفتي في المسألة ، وكذلك في الحلّ والحرمة ونحوهما في المطاعم والمشارب ، والأفعال والأعمال البدنيّة ، غير العقود والإيقاعات</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العقود والإيقاعات ممّا يحصل بين الاثنين غالبا ، فلها جنبتان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 وعدم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 المقلّد رأي مجتهده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ظاهر مع التّراضي ، وببنائهما على متابعة مجتهد في الأصل وفي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قد يحصل فيه النّزاع من جهة المنع عن ترتّب الآثار ، فيحتاج الى التّرافع ورفع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النّزاع بين طرفي العقود والمعاملات إمّا أن يكون من محض مخالفة الطّبع ، أو من جهة مخالفة الطّرفين في حكم الشّرع ، بأن يكونا مجتهدين متخالفين أو مقلّدين لمجتهدين مخالفين ، فلنمثّل هناك مثلا ليتّضح الأمر ، وهو مثال عقد البكر البالغة الرّشيدة مع وجود الأب ، ولها صور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مقلّدين لمجتهد يرى أنّ الخيار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مع كون رأيه أنّ الخيار للوليّ ، ولا إشكال في الجواز والصّحة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مقلّدين لمجتهد واحد ولكن وقع النّزاع بينهما بحسب الطّبع والهوى ، ولا ريب حينئذ أيضا في صحّة ما وافق رأي المجتهد ، وبطلان ما خالفه ، كما لا ريب في جوازه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مقلّدا لمجتهد والآخر مقلّدا لمجتهد آخر مخالف له ، أو يكونان مجتهدين مخالفي الرّأي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بعدم اشتراط الذّكورة في المجتهد كما هو الظّاهر ، وحينئذ فإمّا أن يتنازعا قبل العقد أو بعد عقد كلّ منهما لرجل على حدة ، أو بعد عقد أحدهما ، وفي كلّ من الصّور يحتاج الى المرافعة الى مجتهد ، فإن كان النّزاع قبل العقد ، فإن وافق رأي الحاكم لأحدهما ، فيحكم له ، وإن كان </w:t>
      </w:r>
    </w:p>
    <w:p>
      <w:pPr>
        <w:pStyle w:val="BookText"/>
        <w:rPr/>
      </w:pPr>
      <w:r>
        <w:rPr>
          <w:rFonts w:ascii="Amiri" w:hAnsi="Amiri" w:eastAsia="Amiri" w:cs="Amiri"/>
          <w:color w:val="111111"/>
          <w:sz w:val="28"/>
          <w:sz w:val="28"/>
          <w:szCs w:val="28"/>
          <w:rtl w:val="true"/>
          <w:lang w:bidi="ar-SA"/>
        </w:rPr>
        <w:t>رأيه التّخيير في العمل لو فرض قول به في هذه المسألة أو في مسألة أخرى ، فالتّعيين بيد الحاكم أو بالقرعة ، وإن تنازعا بعد عقد كلّ منهما ، فإن ترتّبا ، فالحكم لما وافق رأي الحاكم إن كان رأيه التّعيين والحكم لما يختاره إن كان رأيه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تقارنا زمانا ، فيظهر حكمه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 يظهر أحكام صور أخرى متصوّرة هنا ، مثل ما لو لم يكونا مجتهدين ولا مقلّدين ، أو كان أحدهما مجتهدا أو مقلّدا والآخر جاهلا أو غافلا ، وسيجيء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 فاعلم أنّهم ذكروا أنّه لا يجوز نقض الحكم في الاجتهاديّات من الحاكم إذا تغيّر اجتهاده ، ولا من غيره إذا خالفه ما لم يخالفا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قاطعا ، بخلاف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نقضه يؤدّي الى جواز نقض النّقض من مجتهد آخر ، فيتسلسل ويفوت مصلحة نصب الحاكم ، وهو فصل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وادّعوا الإجماع عليه ، ويدلّ عليه الاستصحاب ونفي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نقض الفتوى فكلامهم في ذلك غير محرّر ، فإن أرادوا جواز نقض الفتوى بالحكم بعد تحقّق المرافعة والمخاصمة ، فله وجه في الجملة كما أشرنا ، فإنّ أحد طرفي الدّعوى إن بنى مطلبه على فتوى مجتهد ، والآخر على خلافه ، وتخاصما عند الحاكم ، فله نقض مقتضى الفتوى بحكمه إذا خالفه رأيه في المسألة ، وكذا إذا كانا مجتهدين ، وسنذكر وجه التّقييد بقولنا في الجملة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أرادوا جواز نقض الفتوى بالفتوى ، فهو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نقطع بأنّهم أرادوه من جواز نقض الفتوى في هذا المقام أنّه يجوز مخالفة المفتي ، أمّا من المستفتي ، فإذا لم يعمل بعد بالفتوى ، لأنّ إجماعهم إنّما انعقد على عدم جواز العدل 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العدول </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ما لم يظهر بطلان الفتوى من رأس أو عدم استحقاق المجتهد للتقليد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 العمل ، فجوّزوا العدول وإن اعتقد بالحكم بتقليد مجتهده ، وكذلك بعد العمل في واقعة أخرى إذا تغيّر رأي مجتهده أو تبدّل مجتهده بمجتهد آخر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المفتون فمطلقا ، لجواز عمل كلّ مجتهد على ما رآه وإن كان مخالفا للآخر ، وهذا هو ظاهر الشّهيد رحمه‌اللّه ، فإنّه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بعد العبارة التي نقلناها عنه في مباحث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فالفتوى ليس فيها منع للغير عن مخالفة مقتضاها من المفتين ولا من المستفتين ، أمّا من المفتين فظاهر ، وأمّا من المستفتين ، فلأنّ المستفتي له أن يستفتي آخر ، الى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نقض الفتوى بالفتوى بمعنى إبطالها من رأس أو تغييرها من الحال مطلقا ، ففيه غموض وإشكال ، وتوضيحه ، أنّ الفتوى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يستلزم الاستدامة ما لم يطرأ عليه مزيل بحكم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الفتوى في العقود والإيقاعات</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الفتوى في نجاسة الماء القليل بالملاقاة ، وعدم نجاسة الكرّ ، وأمثال ذلك من حلّيّة المطاعم وحرمتها ، ممّا اختلف فيه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فرض أن يفتي أحد بجواز عقد البكر بإذنها وفرضنا غيبة أبيها ، وعقدناها بتلك </w:t>
      </w:r>
      <w:r>
        <w:rPr>
          <w:rStyle w:val="FootnoteAnchor"/>
          <w:rtl w:val="true"/>
        </w:rPr>
        <w:footnoteReference w:id="828"/>
      </w:r>
      <w:r>
        <w:rPr>
          <w:rFonts w:ascii="Amiri" w:hAnsi="Amiri" w:eastAsia="Amiri" w:cs="Amiri"/>
          <w:color w:val="111111"/>
          <w:sz w:val="28"/>
          <w:sz w:val="28"/>
          <w:szCs w:val="28"/>
          <w:rtl w:val="true"/>
          <w:lang w:bidi="ar-SA"/>
        </w:rPr>
        <w:t xml:space="preserve">الفتوى ، ثمّ تغيّر رأي المجتهد قبل حضور أبيها وقبل تحقّق المخاصمة والمرافعة </w:t>
      </w:r>
    </w:p>
    <w:p>
      <w:pPr>
        <w:pStyle w:val="BookText"/>
        <w:rPr/>
      </w:pPr>
      <w:r>
        <w:rPr>
          <w:rFonts w:ascii="Amiri" w:hAnsi="Amiri" w:eastAsia="Amiri" w:cs="Amiri"/>
          <w:color w:val="111111"/>
          <w:sz w:val="28"/>
          <w:sz w:val="28"/>
          <w:szCs w:val="28"/>
          <w:rtl w:val="true"/>
          <w:lang w:bidi="ar-SA"/>
        </w:rPr>
        <w:t xml:space="preserve">بينهما ، فالعمل على هذه </w:t>
      </w:r>
      <w:r>
        <w:rPr>
          <w:rStyle w:val="FootnoteAnchor"/>
          <w:rtl w:val="true"/>
        </w:rPr>
        <w:footnoteReference w:id="829"/>
      </w:r>
      <w:r>
        <w:rPr>
          <w:rFonts w:ascii="Amiri" w:hAnsi="Amiri" w:eastAsia="Amiri" w:cs="Amiri"/>
          <w:color w:val="111111"/>
          <w:sz w:val="28"/>
          <w:sz w:val="28"/>
          <w:szCs w:val="28"/>
          <w:rtl w:val="true"/>
          <w:lang w:bidi="ar-SA"/>
        </w:rPr>
        <w:t>الفتوى وإجراء العقد عليها ممّا يستلزم الدّوام ، فإنّ العقد يقتضي الاستمرار ، إمّا دائما أو الى أجل كالمنقطع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الاستمرار فيه يتوقّف على ما وضعه الشّارع لذلك ، مثل الطّلاق والارتداد وانقضاء المدّة أو هبتها ، وحصول الرّضاع اللّاحق أو ثبوت الرّضاع السّابق إذا لم يعلم الزّوجان بحال الرّضاع قبل العقد ، ولم يثبت في آية وخبر أنّ تجدّد الرّأي من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بجواز نكاح المتراضعين بعشر رضعات عند من لا يراه محرّما ، وكذلك بيع العنب لمن يعلم أنّه يجعله خمرا ، وبين أرواث </w:t>
      </w:r>
      <w:r>
        <w:rPr>
          <w:rStyle w:val="FootnoteAnchor"/>
          <w:rtl w:val="true"/>
        </w:rPr>
        <w:footnoteReference w:id="830"/>
      </w:r>
      <w:r>
        <w:rPr>
          <w:rFonts w:ascii="Amiri" w:hAnsi="Amiri" w:eastAsia="Amiri" w:cs="Amiri"/>
          <w:color w:val="111111"/>
          <w:sz w:val="28"/>
          <w:sz w:val="28"/>
          <w:szCs w:val="28"/>
          <w:rtl w:val="true"/>
          <w:lang w:bidi="ar-SA"/>
        </w:rPr>
        <w:t>ما يؤكل لحمه أو ما لا يؤكل لحمه في غير عذرة الإنسان ، وغيرهما ممّا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مقتضى الحكم رفع النّزاع ، ومقتضى نصب الحاكم عدم جواز مخالفته في الحكم لئلّا يناقض الغرض المقصود منه ، فكذلك مقتضى الرّجوع الى المفتي ، ونصب المفتي لإرشاد المستفتين ان يبنوا أمر دينهم وشرائعهم ومعاشهم ومعادهم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فالشّارع الذي جوّز رجوع المستفتي الى المفتي في جواز النّكاح وعدمه ، وجواز البيع وعدمه ، رخّصه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يبني أمر معاشه ومعاملاته على فتوى مفتيه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المعاش بعضه ممّا هو من الأمور الدّائمة ، فاليوم الذي يحصل فيه الرّخصة للمستفتي في إيجاد ذلك الأمر الذي هو من الأمور الدّائمة ، فقد حصلت </w:t>
      </w:r>
      <w:r>
        <w:rPr>
          <w:rStyle w:val="FootnoteAnchor"/>
          <w:rtl w:val="true"/>
        </w:rPr>
        <w:footnoteReference w:id="831"/>
      </w:r>
      <w:r>
        <w:rPr>
          <w:rFonts w:ascii="Amiri" w:hAnsi="Amiri" w:eastAsia="Amiri" w:cs="Amiri"/>
          <w:color w:val="111111"/>
          <w:sz w:val="28"/>
          <w:sz w:val="28"/>
          <w:szCs w:val="28"/>
          <w:rtl w:val="true"/>
          <w:lang w:bidi="ar-SA"/>
        </w:rPr>
        <w:t>الرّخصة لإدامته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مخالفة الحاكم ومناقضة حكمه ينافي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ويوجب عدم الاستقرار ، فكذلك مخالفة المفتي في هذا القسم من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تجدّد رجحان الحرمة في نظر المقلّد من جهة تغيير رأي مجتهده حتّى يستبعد جواز التّصرّف مع رجحان الحرمة ، كما لا يضرّ ذلك في صورة الحكم مع تغيّر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المجتهد إذا تغيّر رأيه وكان هو صاحب المعاملات والنّكاح ، ولا يستبعد ذلك فيه ، كما لا يستبعد لو طرأ عليه حكم حاكم آخر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بوجوب الاجتناب عن الماء القليل الملاقي للنجس ، فليس حكما بشيء يوجب الاستمرار والدّوام ، إذ وجوب الاجتناب ليس ممّا يستلزم هذا المعنى ، وكذلك الحكم بجواز الاستعمال لا يستلزم الدّوام ، وإن استعمله ، فبعد تجدّد الرّأي يحكم بغسل ما لاقاه ، ووجوب الاجتناب عنه ، بل هو كذلك إذا أفتى بنجاسة قدح خاصّ وقع فيه النّجاسة قطعا ، كما أشرنا إليه سابقا أيضا ، إذ الحكم بنجاسته لا يستلزم دوام ذلك الحكم ما دام القدح باقيا ، فيجوز القول بعدم الوجوب إذا تجدّد الرّأي مع كون الماء باقيا على حاله ، وكذا العكس</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الحكم بوجوب الاجتناب أو عدمه لا يستلزم الدّوام مطلقا ، ولكن حكم الزّوجيّة إذا حصلت بسبب الفتوى ، يستلزم الدّوام ، إذ العلّة الموجدة في الثّانية هي العلّة المبقية بعد العمل بها بخلاف الأولى ، بل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من مسألة نقض الفتوى وعدمه ، بل هو من النّزاع في جواز نقض ما حصل من الفتوى ، وهو يختلف باختلاف الموارد ، بخلاف أصل الفتوى ، فإنّه يجوز نقضه ومخالفته مطلقا بلا اختلاف في الموارد ، وإن شئت إجراء هذا الكلام في العقود ، فافرض المثال فيما أفتى المجتهد بجواز النّكاح ثمّ تجدّد رأيه قبل التّزويج ، فإنّ ذلك ممّا يجوز نقضه بلا إشكال كما لو تجدّد الرّأي في نجاسة القليل وعدمها قبل </w:t>
      </w:r>
    </w:p>
    <w:p>
      <w:pPr>
        <w:pStyle w:val="BookText"/>
        <w:rPr/>
      </w:pPr>
      <w:r>
        <w:rPr>
          <w:rFonts w:ascii="Amiri" w:hAnsi="Amiri" w:eastAsia="Amiri" w:cs="Amiri"/>
          <w:color w:val="111111"/>
          <w:sz w:val="28"/>
          <w:sz w:val="28"/>
          <w:szCs w:val="28"/>
          <w:rtl w:val="true"/>
          <w:lang w:bidi="ar-SA"/>
        </w:rPr>
        <w:t>الاستعمال أيضا ، وهذا بخلاف الحكم فإنّه لا يجوز نقضه ، سواء عمل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علمت أنّه لا يتمّ تفريع حرمة المنكوحة بلا وليّ وإن كان بتجويز المجتهد إذا تغيّر رأي مجتهده ، إن لم يلحقه حكم حاكم ولم يباشر عقدها الحاكم بنفسه أو بترخيصه على أنّه متابعة للفتوى ، ويجوز نقضه وفسخه إذا تجدّد رأي المجتهد أو مات وجاء مجتهد آخر يخالفه ، بخلاف ما إذا وقع العقد بفعل الحاكم أو رخصته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عقد العارفة بالمخالف إذا وقع بتقليد مجتهد يرى ذلك ، بل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عليه مع لحوق حكم الحاكم أيضا ، وكذلك في المجتهد الذي نكح امرأة جاز نكاحها عنده لنفسه أوّلا ، ثمّ تغيّر رأيه ورآها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إلّا أن يلحقه حكم حاكم ، وبعضهم حرّمه مع لحوق حكم الحاكم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عدم التّماميّة منع جواز نقض الفتوى بالفتوى مطلقا ، كما أشرنا ، بل المسلّم إنّما هو قبل العمل ، كما يظهر من استدلال الشّهيد رحمه‌اللّه المتقدّم ، فإنّ جواز العدول إنّما هو قبل العمل إجماعا ، كما سيجيء في القانون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يتحقّق بترك العمل على مقتضى الفتوى الأولى فيما يتجدّد بعد ذلك من الموارد الواردة عليه ، فعدم لحوق النّقض بالحكم حينئذ إنّما هو لعدم التحقّق في الحكم بسبب الامتناع بالذّات ، إذ الحكم إنّما هو شخص واحد لا يتجاوز الى مورد آخر ، بخلاف الفتوى ، فكلّ حكم مشتمل على الفتوى فهو يتعدّى وينتقض من حيث الفتوى في مادّة أخرى ، ولا يتعدّى من حيث الحكم ولا ينتقض</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عدم جواز النّقض في الفتوى بالمعنى المذكور أيضا ، الاستصحاب ولزوم العسر والحرج ، ولزوم الهرج والمرج ، وعدم الانتظام في أمر الفروج والأموال والأملاك وغيرها ، مع أنّ التّحقيق أنّ الرّأي لم يتجدّد في المسألة في </w:t>
      </w:r>
    </w:p>
    <w:p>
      <w:pPr>
        <w:pStyle w:val="BookText"/>
        <w:rPr/>
      </w:pPr>
      <w:r>
        <w:rPr>
          <w:rFonts w:ascii="Amiri" w:hAnsi="Amiri" w:eastAsia="Amiri" w:cs="Amiri"/>
          <w:color w:val="111111"/>
          <w:sz w:val="28"/>
          <w:sz w:val="28"/>
          <w:szCs w:val="28"/>
          <w:rtl w:val="true"/>
          <w:lang w:bidi="ar-SA"/>
        </w:rPr>
        <w:t>الصّورة المفروضة ، فإنّ الرّأي إنّما هو جواز التّزويج أو عدم جوازه ، لا جواز فسخ التّزويج الحاصل على النّهج المشروع المكلّف به حينئذ وعدمه ، وترتّب الفسخ وعدمه على جواز العقد وعدمه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جواز نقض الفتوى بالفتوى في أمثال العقود والإيقاعات بعد وقوعها مطلقا مشكل ، ولم يظهر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دعوى الاتّفاق من كلام بعضهم فيما لو تغيّر رأي المجتهد في المعاملة التي حلّلها أوّلا وبنى عليها لنفسها وحرّمها ، فهو ممنوع ، مع أنّ دعوى الإجماع على المسائل التي لم تثبت تداولها في زمان الأئمة عليهم‌السلام بعيدة لا يعبأ بها ، ولو فرض أن نقول بإمكانه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إجماع منقول ، فهو لا يقاوم ما ذكرناها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سلّمناه فإنّما نسلّم في مورده ، وهو ما لو تغيّر رأي المجتهد وكان الواقعة مختصّة به ، وسيجيء كلام المحقّق الأردبيلي رحمه‌اللّه في عدم جواز نقض الفتوى بتغيير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بنقضها ، فلا بدّ أن نقول ببطلان المهر المسمّى مثلا ، ولزوم مهر المثل وعدم استحقاق الإنفاق ، وجواز الرّجوع الى ما أنفقه ، وغير ذلك ، إذ المذكورات من توابع العقد الصّحيح ، والمفروض انتقاضه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بصحّته الى الحين ونقضه من حين التّغيير ، وأنّ المراد جواز العمل بالرّأي الثّاني من حين التّغيير لا إبطال العمل بالرّأي الأوّل من رأس ، فمع أنّه ليس بنقض حقيقي ، بل ليس بتغيير رأي حقيقة في هذه المادّة الخاصّة كما أشرنا سابقا ، لأنّه ليس حكما بتحريم العقد مثلا بعد الحكم بحلّه ، بل هو حكم بحرمة الاستدامة بعد الحكم بحلّه ، المستلزم لحلّ استدامته ، فلا بدّ من القول بلزوم الإطلاق والتزام توابع العقد الصّحيح ، إذ ذلك الانفساخ من باب الارتداد لا من باب ثبوت الرّضاع </w:t>
      </w:r>
    </w:p>
    <w:p>
      <w:pPr>
        <w:pStyle w:val="BookText"/>
        <w:rPr/>
      </w:pPr>
      <w:r>
        <w:rPr>
          <w:rFonts w:ascii="Amiri" w:hAnsi="Amiri" w:eastAsia="Amiri" w:cs="Amiri"/>
          <w:color w:val="111111"/>
          <w:sz w:val="28"/>
          <w:sz w:val="28"/>
          <w:szCs w:val="28"/>
          <w:rtl w:val="true"/>
          <w:lang w:bidi="ar-SA"/>
        </w:rPr>
        <w:t>السّابق ،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مدار الكلّ من زمان غيبة الإمام عليه‌السلام الى الآن على تقليد المجتهدين ، بل الغالب في الخلائق أنّهم لا يجتهدون ولا يقلّدون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أمر هؤلاء فاسد ، ولكن أمر المقلّدين في البلاد البعيدة الّذين لا مناص لهم عن التّقليد وأوج معرفتهم هو ذلك ، إنّما هو على العمل بفتوى مجتهدهم في العبادات والمعاملات ، ولا ريب أنّ المعاملات أكثرها خلافيّة ، وهذا الإشكال يجري في كلّها ، فلا بدّ لكلّ مقلّد أن يجري بيعه وإجارته ومزارعته ونكاحه وطلاقه ، كلّها في حضور المجتهد أو بمباشرته أو بمرافعته ، لو سلّمنا أنّ بمحض ذلك يتحقّق الحكم وإن لم يحصل الخصام بالفعل ، وإلّا فليستعدّ لفسخ مناكحاته ومعاملاته ، وتبدّل حالاته بمجرّد تبدّل رأي مجتهده أو تبدّله بآخر ، ثمّ بعد الفسخ بسبب تغيّر الرّأي أو التّجدّد لتصحيحه ثانيا برأي آخر ، ثمّ فسخه برأي آخر ، وهكذا ، فيستلزم التّسلسل وعدم الاستقرار ، ولا أقل من موت مجتهده مع قول أكثر العلماء ، بل كلّهم على ما ادّعاه بعضهم من عدم جواز تقليد الموتى ، وأنّ النّاس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مجتهد ، وإمّا مقلّد ، فلا بدّ أن يعرض جميع معاملاته التي فعل ، وكلّ ما في تحت يده ممّا حصل له بمعاملاته على مجتهد آخر ليمضيه أو ليفسخه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 أنّ كلّ ما دلّ على جواز العمل برأي المجتهد وهو لزوم العسر والحرج وغيره ، يدلّ على جواز البقاء على مقتضى أمثال هذه العقود والمعاملات ، وممّا يتفرّع على ما ذكرنا ، جاز نكاح امرأة وقع طلاقها على خلاف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في بعض أقسام الطّلاق ، فعلى القول باختصاص عدم جواز النّقض بالحكم دون الفتوى ، يلزم أن يحكم المجتهد الذي يرى بطلان ذلك برجوع المرأة الى الرجل إذا وقع الطلاق بتقليد مجتهد يرى ذلك وإن لم يحصل </w:t>
      </w:r>
    </w:p>
    <w:p>
      <w:pPr>
        <w:pStyle w:val="BookText"/>
        <w:rPr/>
      </w:pPr>
      <w:r>
        <w:rPr>
          <w:rFonts w:ascii="Amiri" w:hAnsi="Amiri" w:eastAsia="Amiri" w:cs="Amiri"/>
          <w:color w:val="111111"/>
          <w:sz w:val="28"/>
          <w:sz w:val="28"/>
          <w:szCs w:val="28"/>
          <w:rtl w:val="true"/>
          <w:lang w:bidi="ar-SA"/>
        </w:rPr>
        <w:t>مخاصمة ومرافعة ، أو لا بدّ أن يباشر الطلاق المجتهد بنفسه بقصد الإطلاق والإلزام ، أو يأذن فيه بالخصوص كذلك أو يمضيه بعد الوقوع لو سلّمنا كفايتها مطلقا في صيرورتها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حقّقناه من عدم جواز نقض الفتوى أيضا بالفتوى ، وجواز إمضاء أحكامها وإن خالف رأيه فيجوز للمجتهد الذي لا يرى صحّة مثل هذا الطّلاق إمضاءه إذا وقع بتقليد مجتهد يجوّزه ، ومعنى إمضائه الحكم ، بترتّب آثاره عليه ، ومن جواز نكاح هذه المطلّقة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للمجتهد الذي لا يرى نكاح الباكرة بدون إذن الوليّ أن ينقض النّكاح الواقع بتقليد مجتهد يجوّزه قبل تحقّق المرافعة ، فكذا لا يجوز له أن يمنع نكاح المطلّقة على غير مقتضى رأيه ، لأنّ ذلك من آثار الطّلاق ، فإمضاؤه وإبقاؤه معناه حكمه بترتّب آثاره عليه ، وجواز عقدها ثانيا من آثاره ، وذلك نظير الحكم بين المتخالفين ، فكما أنّ معنى عدم جواز نقضه لمجتهد آخر هو لزوم ترتّب ثمراته عليه وإن خالف رأيه ، فيحلّ لذلك المجتهد الأكل من المال الذي انتقل الى المدّعي بحكم الحاكم المخالف له في الرّأي ، بل لو ادّعى عليه أحد بعد ذلك في هذا المال ولم يقم البيّنة ، فيحكم بكون المال ماله ، وهكذا سائر الثّمرات ، فكذا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بعدم جواز نكاح من وقع طلاقها كذلك في عصر المجتهد الثّاني عسر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العسر ، بادّعاء المرأة خلوّها عن المانع عند من لم يطّلع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ذلك فيما لو علم كونها مطلّقة في الجملة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المعرفة بخصوصية الطّلاق كاف لحمله على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باطل ، إذ الصّحيح إذا كان مختلفا فيه ، فيحمل على الصّحيح عند الفاعل لا عند هذا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 يندفع ما عسى أن يورد على الأصل المسلّم عند الكلّ من حمل أفعال المسلمين على الصّحّة في كلّ ما كان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العقود والإيقاعات المستعقبة للآثار التي عليها بناء معاش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المسلمين في كلّ عصر ومصر ليس بناؤهم في البيع والشّرى والقرض والنّكاح والطّلاق وسلوك علمائهم معهم إلّا على الحمل على ترتّب الآثار مع احتمال أن تكون معاملاتهم على غير طبق ما يصحّ عند ذلك العالم ، وإلّا فلا معنى لحمل فعل كلّ مسلم على الصحّة مع كون أغلب الأفعال محتملا لوجوه كثيرة ، بعضها باطلة عند الكلّ ، وبعضها صحيحة عند الكلّ ، وبعضها ممّا اختلف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الغالب يحصل احتمال مخالفة ما وقع من المعاملة لما هو رأي هذا الذي يحملها على الصحّة ، ومع ذلك لا يلتفتون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العلماء يجرون أحكام الزّوجية بين الزّوجين من دون الفحص عن حالهما أنّ النّكاح هل وقع صحيحا بينهما أم لا ، مع أنّ احتمال كون الزّوجيّة باطلة عند ذلك العالم ليس باحتمال نادر لا يلتفت إليه ، فإنّه يحتمل أن تكون الزّوجة باكرة تزوّجت بزوجها بدون إذن أبيها أو متراضعة معه بعشر رضعات ، مع أنّ ذلك العالم لا يجوّزهما ، أو النّكاح وقع على شرط يبطل النّكاح بسببه عند ذلك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البيوع وسائر المعاملات ، فإنّ الخلاف في العقود والإيقاعات والمداينات في غاية الكثرة ، ومع ذلك فبناء العلماء والعوامّ على ترتّب آثار أفعال النّاس من دون تفحّص عن ذلك</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مجرّد حمل فعل المسلم على الصّحة لا يكفي في ذلك ، لما </w:t>
      </w:r>
    </w:p>
    <w:p>
      <w:pPr>
        <w:pStyle w:val="BookText"/>
        <w:rPr/>
      </w:pPr>
      <w:r>
        <w:rPr>
          <w:rFonts w:ascii="Amiri" w:hAnsi="Amiri" w:eastAsia="Amiri" w:cs="Amiri"/>
          <w:color w:val="111111"/>
          <w:sz w:val="28"/>
          <w:sz w:val="28"/>
          <w:szCs w:val="28"/>
          <w:rtl w:val="true"/>
          <w:lang w:bidi="ar-SA"/>
        </w:rPr>
        <w:t>ذكرنا من أنّ المراد بحمل فعله على الصّحّة هو الصّحّة عند الفاعل لا عند الحامل ، والصحّة عند الفاعل كيف ينفع في ترتّب الآثار عند الحامل ، فعدم الفحص عن ذلك إنّما يترتّب على أنّ تلك الأسباب من العقود والإيقاعات إذا وقعت على وجه صحيح عند الفاعل ، فلا بدّ أن يترتّب عليها مسبّباتها وإن لم يكن كذلك عند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مبنيّ على قاعدة أخرى ، وهو إلحاق النّادر بالغالب بادّعاء أنّ الغالب في تلك الأسباب من العقود والإيقاعات وغيرهما هو الصّحّة عند الكلّ ، فإنّ ذلك ممّا لا يخفى على المطّلع بالفقه والخلافات الحاصلة فيه ، سيّما وكلّ واحد من أبواب الفقه مستتبعة للمخالفات الكثيرة في 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الطّلاق مثلا ، نقول خلافات كثيرة ، من جهة الألفاظ في الصّيغة ومن جهة الأحكام والشّرائط في كلّ واحد من أقسامه ، وأنّه هل وقع رجعيّا أو خلعيّا؟ فإن كان رجعيّا فهل وقع على اللّفظ الصّحيح عند الحامل أم لا؟ وهل وقع عند رجلين عدلين سوى من يجري صيغة الطّلاق أو كان أحد العدلين هو وكيل الزّوج؟ وأنّ العدلين هل كانا عادلين على ما هو مذهب الحامل أو الزّوج أو الوكيل؟ فإنّ في العدالة والكاشف عنها اختلافا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وقع الطّلاق في حضور العدلين مع معرفتهما للزوجين أم لا؟ وهل وقع الطّلاق في حال الحمل أو غيره ، أو في الغيبة أو الحضور ، وإن كان في حال الحمل فهل كان في المرّة الأولى أو الثّانية؟ ففي كلّ ذلك اختلافات</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خلعيّا فهل تحقّقت </w:t>
      </w:r>
      <w:r>
        <w:rPr>
          <w:rStyle w:val="FootnoteAnchor"/>
          <w:rtl w:val="true"/>
        </w:rPr>
        <w:footnoteReference w:id="832"/>
      </w:r>
      <w:r>
        <w:rPr>
          <w:rFonts w:ascii="Amiri" w:hAnsi="Amiri" w:eastAsia="Amiri" w:cs="Amiri"/>
          <w:color w:val="111111"/>
          <w:sz w:val="28"/>
          <w:sz w:val="28"/>
          <w:szCs w:val="28"/>
          <w:rtl w:val="true"/>
          <w:lang w:bidi="ar-SA"/>
        </w:rPr>
        <w:t xml:space="preserve">الشّروط فيه من الكراهة على النّهج المطلوب </w:t>
      </w:r>
    </w:p>
    <w:p>
      <w:pPr>
        <w:pStyle w:val="BookText"/>
        <w:rPr/>
      </w:pPr>
      <w:r>
        <w:rPr>
          <w:rFonts w:ascii="Amiri" w:hAnsi="Amiri" w:eastAsia="Amiri" w:cs="Amiri"/>
          <w:color w:val="111111"/>
          <w:sz w:val="28"/>
          <w:sz w:val="28"/>
          <w:szCs w:val="28"/>
          <w:rtl w:val="true"/>
          <w:lang w:bidi="ar-SA"/>
        </w:rPr>
        <w:t>أم لا ، وعلى الوجه الذي يعتبر عند الحامل أو الفاعل ، لوقوع الخلاف في حدّ الكراهة ، وفي صحّة الطّلاق بعوض من دون الكراهة ، وغير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النّكاح والبيع والقرض ممّا يطول الكلام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قطع النّظر عن تلك الاختلافات في أصل تلك الأبواب أو المسائل ، هل وقع ذلك بالاجتهاد أو التّقليد أو بدون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الثّالث فهل كان ذلك مع الغفلة والجهالة أو مع التّقصير والمسامحة؟ وهل يترتّب الآثار على القسم الثّالث بقسميه أو بأحد القسمين منه دون الآخر؟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تغيّر الرّأي في أصل المعاملة وتبدّل المجتهد إنّما يقتضي إنشاء المعاملة بعد ذلك لو أراد إنشاء معاملة جديدة على الرّأي الثّاني ، لا إبطال ما يترتّب على الرّأي الأوّل أو قول المجتهد الأوّل ، ولو حصل به أنحاء الانتقالات والتّصرّفات مثل ان جعل المبيع مهرا للزوجة وانتقل من الزّوجة الى وارثها وباع الوارث بغيره وهكذا ، ولا ريب أنّ كلّ ذلك عسر وحرج عظيم ينفيه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أنّ المجتهد الثّاني اخترع هذا الرّأي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إبداع رأي لا تجدّد رأي ، وتغيّره يعني أنّ رأيي لزوم إبطال آثار الرّأي الأوّل ، فكلامنا حينئذ مع ذلك المجتهد وبيان عذره عند اللّه تعالى وإقامة البرهان ، وهو خارج عن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ظهر عنه بطلان الرّأي السّابق من رأس ، فهو كلام آخر غير تغيّر الرّأي ، فإنّ من تغيّر رأيه في الاجتهاديّات لا يحكم ببطلان الاجتهاد السّابق ، ولذلك ربّما يعود الى الرّأي السّابق أيضا ، وسيجيء الكلام فيه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الكلام في العقود مخالف للعبادات ، فلو تجدّد رأيه في وجوب </w:t>
      </w:r>
    </w:p>
    <w:p>
      <w:pPr>
        <w:pStyle w:val="BookText"/>
        <w:rPr/>
      </w:pPr>
      <w:r>
        <w:rPr>
          <w:rFonts w:ascii="Amiri" w:hAnsi="Amiri" w:eastAsia="Amiri" w:cs="Amiri"/>
          <w:color w:val="111111"/>
          <w:sz w:val="28"/>
          <w:sz w:val="28"/>
          <w:szCs w:val="28"/>
          <w:rtl w:val="true"/>
          <w:lang w:bidi="ar-SA"/>
        </w:rPr>
        <w:t>قراءة السّورة بعد ما كان يرى استحبابها في الرّكعة الثّانية ، فيجب عليه القراءة في الثّانية ، وكذا لو تغيّر رأي مجتهده ، وهكذا الحال في القبلة إذا تجدّد الرّأي في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الإشكال فيما لو جعل فرش المسجد من آجر معمول من الطّين النّجس تقليدا لمن يرى الخزفيّة استحالة ، ثمّ تجدّد الرّأي أو تغيّر المجتهد ، فهل يجب نزعه وتبديله أم لا ، وأنّه ممّا يفيد الاستمرار كالزّوجيّة حتّى يرد عليه عدم جواز النّزع ، أو لأنّ المناط في ذلك هو تبعيد المسجد عن النّجاسة وهو متجدّد آناً فآنا ، وليس ممّا يناط بالاستمرار والدّوام ، ولا يبعد التّفصيل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النّزع ، ويجب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لو حكم بجواز بناء المسجد عن ذلك الآجر ، فإن قلنا بوجوب تبعيد مطلق المسجد حتّى جدرانه عن النّجس ، فيلزم تخريب المسجد ، وهو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أنّ الفتوى يجوز نقضها بالحكم وإنّ ما لا دليل عليه هو نقض الفتوى بالفتوى ، وكثير ممّا ذكرته في نقضها بالفتوى من المفاسد ، يجري في نقضها بالحكم أيضا ، مثل لزوم العسر والحرج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المخاصمة غالبا إنّما هو في أوّل الأمر ، ولا يترتّب عليه عسر وحرج ، ولو فرض تحقّقها بعد مدّة ، فتحقّقها مع عدم ثبوت التّراضي عليه في أوّل الأمر نادر ولا يلزمه من المفاسد في ذلك ما يلزم من المفاسد في أصل نقض الفتوى بالفتوى</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واتّباع نفي العسر والحرج في ذلك عن أحد المتخاصمين يوجب ثبوته على الآخر ، بخلاف صور الفتوى التي لم يحصل فيها مخاصمة ، كما هو الغالب في </w:t>
      </w:r>
      <w:bookmarkStart w:id="190" w:name="pg14072_140836"/>
    </w:p>
    <w:p>
      <w:pPr>
        <w:pStyle w:val="BookText"/>
        <w:rPr/>
      </w:pPr>
      <w:bookmarkEnd w:id="190"/>
      <w:r>
        <w:rPr>
          <w:rFonts w:ascii="Amiri" w:hAnsi="Amiri" w:eastAsia="Amiri" w:cs="Amiri"/>
          <w:color w:val="111111"/>
          <w:sz w:val="28"/>
          <w:sz w:val="28"/>
          <w:szCs w:val="28"/>
          <w:rtl w:val="true"/>
          <w:lang w:bidi="ar-SA"/>
        </w:rPr>
        <w:t xml:space="preserve">المسائل الخلافيّة التي هي مبنى أمور معاش الخلق ، ومع ثبوت التّراضي في أوّل الأمر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بنيا في المسائل الخلافيّة على رأي مجتهد ، ثمّ بعد ذلك حصل الاختلاف بينهما بمجرّد الطّبع والهوى أو بسبب التمسّك بتغيّر رأي المجتهد أو تبدّله بآخر وترافعا الى مجتهد يرى ذلك باطلا ، فالحكم بجواز النّقض في ذلك أيضا مشكل ، للزوم أكثر ما ذكر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وفذلكة المقام في بيان حال تجدّد الرّأي وحصول المخالفة بين الرّأيين ، وبيان الصّور التي يحصل المخالفة بين الرّأيين ، وبيان ما يجوز نقضه بالحكم وما لا يجوز ، إنّ الصّور التي يتصوّر فيها تخالف الرّأيين مع قطع النّظر عن المرافعة والمخاصمة خمسة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614300_3381743652"/>
      <w:bookmarkStart w:id="192" w:name="_Toc69"/>
      <w:bookmarkEnd w:id="191"/>
      <w:r>
        <w:rPr>
          <w:rtl w:val="true"/>
        </w:rPr>
        <w:t>الأولى</w:t>
      </w:r>
      <w:bookmarkEnd w:id="192"/>
    </w:p>
    <w:p>
      <w:pPr>
        <w:pStyle w:val="BookText"/>
        <w:rPr/>
      </w:pPr>
      <w:r>
        <w:rPr>
          <w:rFonts w:ascii="Amiri" w:hAnsi="Amiri" w:eastAsia="Amiri" w:cs="Amiri"/>
          <w:color w:val="111111"/>
          <w:sz w:val="28"/>
          <w:sz w:val="28"/>
          <w:szCs w:val="28"/>
          <w:rtl w:val="true"/>
          <w:lang w:bidi="ar-SA"/>
        </w:rPr>
        <w:t>مخالفة المجتهد لرأيه السّابق بسبب التغيّر وتبدّل الحكم بالنّسبة إليه ، كما إذا عقد الباكرة بنفسه بدون إذن الوليّ ثمّ تجدّد رأيه ، فالمشهور بينهم ، بل ادّعى عليه السيّد عميد الدّين الاتّفاق أنّه يبني على الرّأي الثّاني ، فيحرم عليه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يلحقه حكم حاكم قبل ذلك ، فلا تحرم عليه لكثرة قوّة الحكم ، وتأمّل فيه بعضهم لأنّ الحرام لا يصير حلالا بسبب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الحكم بالتّحريم وإن لم يلحق به حكم ،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يدلّ عليه أدلّة حرمة النّكاح بدون إذن الوليّ هو النّكاح الابتدائيّ لا استمراره بعد وقوعه على ما هو مقتضى تكليفه ، مع أنّه لو قلنا بالحرمة فينفسخ النّكاح ، ولا يحتاج الى الطّلاق</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الفسخ إنّما هو لما ظهر عليه من عدم جواز نكاحها من رأس ، لا عدم </w:t>
      </w:r>
    </w:p>
    <w:p>
      <w:pPr>
        <w:pStyle w:val="BookText"/>
        <w:rPr/>
      </w:pPr>
      <w:r>
        <w:rPr>
          <w:rFonts w:ascii="Amiri" w:hAnsi="Amiri" w:eastAsia="Amiri" w:cs="Amiri"/>
          <w:color w:val="111111"/>
          <w:sz w:val="28"/>
          <w:sz w:val="28"/>
          <w:szCs w:val="28"/>
          <w:rtl w:val="true"/>
          <w:lang w:bidi="ar-SA"/>
        </w:rPr>
        <w:t>جواز إمساكها فيما بعد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الأمر عدم الإثم عليه ، فليس هذا من باب الارتداد ، بل هو من باب ثبوت الرّضاع السّابق المثبت لمهر المثل على الأظهر لظهور فساده من رأس ، وإذا كان كذلك ، فإذا انفسخ النّكاح بتجدّد الرّأي ، فجاز لها التّزوّج بغيره ، فإذا تزوّجت بالغير ثمّ تجدّد رأيه فظهر له بعد ذلك جواز العقد وصحّته رأسا ، فمقتضى العمل على الرّأي الثّاني هو جواز الدّخول بها والنّظر إليها ، وإن كان في حال الغير ، لأنّ تجدّد رأيه كشف عن صحّة العقد من رأس ، لا جواز العقد عليه بعد التّجدّد ، ولم يفسخ العقد الأوّل إلّا تجدّد الرّأي ومظنّة الحرمة ، ولم يقع منه طلاق أو ارتداد أو نحو ذلك حتّى يحتاج العود الى عقد جديد ، وهلم جرّا إذا تجدّد رأيه بعد ذلك ، وهكذا ، فيشكل الحكم بالحرمة بتجدّد الرّأي وإن لم يحكم به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ادّعاه السيد عميد الدّين من الإجماع ، فهو ممنوع ،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ذكرنا حكمهم بعدم الحرمة إذا لحقه حكم حاكم ، فإنّ الدّليل على الحليّة بعد حكم الحاكم مع تغيّر الاجتهاد إن كان هو الإجماع فهو ممنوع ، لوجود الخلاف فيه ، وإن كان هو لزوم التّسلسل وعدم الاستقرار لولاه ، والعسر والحرج يلزم ذلك في الفتوى أيضا ، ومخالفة المجتهد لرأي نفسه أيضا كما أشرنا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الكلام في المقلّد الذي نكحها بدون إذن الوليّ إذا تغيّر رأي مجتهده ، فقالوا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إذا تجدّد رأي مجتهده ، إلّا أن يلحقه حكم حاكم ، لكنّ السيّد عميد الدّين رحمه‌اللّه هنا لم يدّع الاجماع ، بل جعل الحرمة أظهر ، والكلام فيه كما مرّ ، بل هو أظهر هنا</w:t>
      </w:r>
      <w:r>
        <w:rPr>
          <w:rFonts w:eastAsia="Amiri" w:cs="Amiri" w:ascii="Amiri" w:hAnsi="Amiri"/>
          <w:color w:val="111111"/>
          <w:sz w:val="28"/>
          <w:szCs w:val="28"/>
          <w:rtl w:val="true"/>
          <w:lang w:bidi="ar-SA"/>
        </w:rPr>
        <w:t xml:space="preserve">. </w:t>
      </w:r>
      <w:bookmarkStart w:id="193" w:name="pg14072_140839"/>
    </w:p>
    <w:p>
      <w:pPr>
        <w:pStyle w:val="Heading4"/>
        <w:numPr>
          <w:ilvl w:val="3"/>
          <w:numId w:val="1"/>
        </w:numPr>
        <w:rPr/>
      </w:pPr>
      <w:bookmarkStart w:id="194" w:name="__RefHeading___Toc3614302_3381743652"/>
      <w:bookmarkStart w:id="195" w:name="_Toc70"/>
      <w:bookmarkEnd w:id="193"/>
      <w:bookmarkEnd w:id="194"/>
      <w:r>
        <w:rPr>
          <w:rtl w:val="true"/>
        </w:rPr>
        <w:t>الثّانية</w:t>
      </w:r>
      <w:bookmarkEnd w:id="195"/>
    </w:p>
    <w:p>
      <w:pPr>
        <w:pStyle w:val="BookText"/>
        <w:rPr/>
      </w:pPr>
      <w:r>
        <w:rPr>
          <w:rFonts w:ascii="Amiri" w:hAnsi="Amiri" w:eastAsia="Amiri" w:cs="Amiri"/>
          <w:color w:val="111111"/>
          <w:sz w:val="28"/>
          <w:sz w:val="28"/>
          <w:szCs w:val="28"/>
          <w:rtl w:val="true"/>
          <w:lang w:bidi="ar-SA"/>
        </w:rPr>
        <w:t>مخالفة المجتهد لمجتهد آخر ، ولا ريب أنّه ليس له مزاحمته ، ولا مزاحمة مقلّده إذا 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يجوز له أن يبني على صحّة ما حصل بفعلهما ، ويترتّب الآثار عليهما كما أشرنا في تفريع مسائل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مقلّد ذلك المجتهد إذا تبع مجتهده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3614304_3381743652"/>
      <w:bookmarkStart w:id="197" w:name="_Toc71"/>
      <w:bookmarkEnd w:id="196"/>
      <w:r>
        <w:rPr>
          <w:rtl w:val="true"/>
        </w:rPr>
        <w:t>الثّالث</w:t>
      </w:r>
      <w:bookmarkEnd w:id="197"/>
    </w:p>
    <w:p>
      <w:pPr>
        <w:pStyle w:val="BookText"/>
        <w:rPr/>
      </w:pPr>
      <w:r>
        <w:rPr>
          <w:rFonts w:ascii="Amiri" w:hAnsi="Amiri" w:eastAsia="Amiri" w:cs="Amiri"/>
          <w:color w:val="111111"/>
          <w:sz w:val="28"/>
          <w:sz w:val="28"/>
          <w:szCs w:val="28"/>
          <w:rtl w:val="true"/>
          <w:lang w:bidi="ar-SA"/>
        </w:rPr>
        <w:t>مخالفته لمن لم يكن مجتهدا ولم يعلم من حاله أنّه مقلّد لمجتهد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عدم وجوب مزاحمته أيضا ، حملا لفعله على الصحّة ، بل الأمر كذلك لو مات مجتهده أيضا بناء على ما سنحقّقه فيما بعد من عدم الدّليل على بطلان تقليد الميّت سيّما فيما كان مقلّدا له ، سيّما في المسألة الّتي قلّده ، سيّما في العقود والمعاملات ، بل الدّليل على الجواز</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3614306_3381743652"/>
      <w:bookmarkStart w:id="199" w:name="_Toc72"/>
      <w:bookmarkEnd w:id="198"/>
      <w:r>
        <w:rPr>
          <w:rtl w:val="true"/>
        </w:rPr>
        <w:t>الرّابعة</w:t>
      </w:r>
      <w:bookmarkEnd w:id="199"/>
    </w:p>
    <w:p>
      <w:pPr>
        <w:pStyle w:val="BookText"/>
        <w:rPr/>
      </w:pPr>
      <w:r>
        <w:rPr>
          <w:rFonts w:ascii="Amiri" w:hAnsi="Amiri" w:eastAsia="Amiri" w:cs="Amiri"/>
          <w:color w:val="111111"/>
          <w:sz w:val="28"/>
          <w:sz w:val="28"/>
          <w:szCs w:val="28"/>
          <w:rtl w:val="true"/>
          <w:lang w:bidi="ar-SA"/>
        </w:rPr>
        <w:t>مخالفته لمن علم أنّه بنى على أحد الأقوال في المسألة بتقليد من لا يجوز تقليده مع كونه جاهلا بوجوب التّقليد أو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فيه وجوب مزاحمته في الإرشاد والهداية في الأخذ والعمل ، لكنّ الحكم ببطلان عقد أخذه كذلك مع موافقته لأحد الأدلّة الاجتهادية المطابقة للأقوال الموجودة في المسألة ؛ مشكل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ذلك يظهر ممّا قدّمناه في أوائل باب الاجتهاد والتّقليد ، ونقول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الغافل الجاهل إذا اعتقد أنّ حكم اللّه تعالى في حقّه هو جواز العقد ، وأنّه </w:t>
      </w:r>
    </w:p>
    <w:p>
      <w:pPr>
        <w:pStyle w:val="BookText"/>
        <w:rPr/>
      </w:pPr>
      <w:r>
        <w:rPr>
          <w:rFonts w:ascii="Amiri" w:hAnsi="Amiri" w:eastAsia="Amiri" w:cs="Amiri"/>
          <w:color w:val="111111"/>
          <w:sz w:val="28"/>
          <w:sz w:val="28"/>
          <w:szCs w:val="28"/>
          <w:rtl w:val="true"/>
          <w:lang w:bidi="ar-SA"/>
        </w:rPr>
        <w:t>يترتّب عليه آثاره ، فالظّاهر ترتّب الآثار وصحّته ما لم يظهر كونه باطلا من رأس ، بأن يكون خارجا عن الأقوال المتحقّقة في تلك المسألة ، وعن مقتضى أحد الأمارات الشّرعيّة القائمة عليها ، فإنّه إذا كان حكما موافقا لأحد الأقوال في المسألة فهو كما لو كان مقلّدا لأحد من المجتهدين المختلفين في المسألة ، وكما لا يجوز نقض الفتوى للمجتهد المخالف ، فلا يجوز نقض ما بنى عليه ذلك الغافل الجاهل باعتقاد أنّه حكم اللّه تعالى في حقّه ، إذ لا دليل على بطلانه ، غاية الأمر أنّ ذلك المجتهد يترجّح في نظره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ببطلانه في نفس الأمر فكلّا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تكليفه حين الجهل والغفلة هو البناء على هذا العقد ، فلا بدّ من القول باستدامة آثاره كما كان الحال كذلك في المقلّد للمجتهد بعد تغيّر الرّأي ، وكما كان قولنا ببقاء آثار العقد الحاصل بتقليد المجتهد مبنيّا على الاعتماد على ما هو حجّة عنده من فتوى مجتهده ، فكذا هنا مبنيّ على الاعتماد على ما هو حجّة عنده من فتوى والده العاميّ أو غيره من الّذين لم يكونوا مجتهدين ولا مخبرين عن مجتهد ، مع أنّ المعاملات من باب الحكم الوضعيّ ، ولا مدخليّة للعلم والجهل فيها ، ولا يشترط صحّتها بالنيّة وقصد الامتثال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العقد المبنيّ على معتقد العاقد الجاهل الغافل مع موافقته لأحد الأقوال في المسألة باطلا من جهة عدم صدوره عن الاجتهاد أو التّقليد ، فيلزم البطلان في أكثر المعاملات الواقعة في زمان مع عدم أخذها عن المجتهد وإن وافق رأي مجتهد العصر ، وأنت خبير بأنّه خلاف المعهود من طرائق السّلف والخلف ، فلو تزاوج المتراضعان بعشر رضعات مثلا من دون معرفتهما بالمسألة ولا بوجوب التّقليد والأخذ من المجتهد ، فيجب على المجتهد الذي لا يقول بكون ذلك محرّما أيضا نقضه إذا اطّلع عليه ، لأنّه لم يحصل من جهة التّقليد ، وكذلك </w:t>
      </w:r>
      <w:bookmarkStart w:id="200" w:name="pg14072_140843"/>
    </w:p>
    <w:p>
      <w:pPr>
        <w:pStyle w:val="BookText"/>
        <w:rPr/>
      </w:pPr>
      <w:bookmarkEnd w:id="200"/>
      <w:r>
        <w:rPr>
          <w:rFonts w:ascii="Amiri" w:hAnsi="Amiri" w:eastAsia="Amiri" w:cs="Amiri"/>
          <w:color w:val="111111"/>
          <w:sz w:val="28"/>
          <w:sz w:val="28"/>
          <w:szCs w:val="28"/>
          <w:rtl w:val="true"/>
          <w:lang w:bidi="ar-SA"/>
        </w:rPr>
        <w:t>سائر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ومحض توافق ذلك لرأي المجتهد الموجود من باب الاتّفاق لا يجعله موافقا لنفس الأمر ، ولا يوجب صحّته ، وكذا إجازته بعد الاطّلاع لا يوجب صحّته من أوّل الأمر ، كما لا يخفى ، لأنّ علّة البطلان بالفرض هو إنشاء العقد بدون تقليد ولم يعهد مثل ذلك الحكم من العلماء ، ولو كان ذلك لازما لما تركه الآمرون بالمعروف والنّاهون عن المنكر ، ولشاع وذاع بحيث لم يختف هذا الاختفاء ، ويؤيّده الاستصحاب ونفي العسر والحرج وغيرهما أيضا</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3614308_3381743652"/>
      <w:bookmarkStart w:id="202" w:name="_Toc73"/>
      <w:bookmarkEnd w:id="201"/>
      <w:r>
        <w:rPr>
          <w:rtl w:val="true"/>
        </w:rPr>
        <w:t>الخامسة</w:t>
      </w:r>
      <w:bookmarkEnd w:id="202"/>
    </w:p>
    <w:p>
      <w:pPr>
        <w:pStyle w:val="BookText"/>
        <w:rPr/>
      </w:pPr>
      <w:r>
        <w:rPr>
          <w:rFonts w:ascii="Amiri" w:hAnsi="Amiri" w:eastAsia="Amiri" w:cs="Amiri"/>
          <w:color w:val="111111"/>
          <w:sz w:val="28"/>
          <w:sz w:val="28"/>
          <w:szCs w:val="28"/>
          <w:rtl w:val="true"/>
          <w:lang w:bidi="ar-SA"/>
        </w:rPr>
        <w:t>مخالفته لمن كان كذلك ، ولكن لم يكن جاهلا بالمرّة وغافلا ، بل ترك التّقليد مسامحة،ولا ريب في لزوم الهداية والإرشاد في الأخذ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بطلان العقد الذي أوقعه كذلك ، إذا وافق إحدى الأدلّة والأقوال في المسألة ،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 القول بعدم جواز النّقض للمجتهد فيه أيضا إذا وافق إحدى الأقوال في المسألة ؛ بأنّ جواز النّقض للمجتهد المخالف له إن كان لأنّه مخالف له ومظنونه أنّه خلاف حكم اللّه تعالى ، وأنّه ليس بسبب يترتّب عليه حكم شرعيّ ، فلا بدّ من القول بجواز النّقض فيما لو قلّد المجتهد الآخر أيضا ، لأنّه مخالف لحكم اللّه تعالى بحسب ظنّه وقد بيّنّا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لأنّه لم يتّبع فيه مجتهدا وعدم جواز نقضه فيما لو تبع المجتهد إنّما هو لأنّه تبع المجتهد وأدّى مقتضى تكليفه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ما ذكرت من مدخليّته متابعة المجتهد في ترتّب الأثر ، فلا بدّ أن يجب عليه النّقض لو وافق رأيه أيضا ، لأنّه لم يأخذه من المجتهد ، وهو فاسد لأنّ الحكم الوضعيّ لا مدخليّة في ترتّب الآثار عليه للعلم والجهل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وقصد الامتثال وعدمه إنّما ذلك في العبادات لأجل اشتراط النيّة وقصد التّقرّب والامتثال فيها ، وهو لا يتمّ إلّا مع العلم أو الظنّ بأنّه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زوّج أحد ابنته بأحد مع علمه بحصول عشر رضعات بينهما مع أنّه سمع الخلاف فيه بين العلماء ، أو باع العنب لمن يعمل خمرا ، وهكذا ، وسمعه المجتهد الذي رأيه موافق لذلك ، فلا يجوز نقضه لأنّه يصدق عليه أنّه نكاح وبيع ، ويترتّب عليهما أحكامهما ، غاية الأمر كونه منهيّا عنه بدون الأخذ من المجتهد ، والنّهي مع أنّه لا يدلّ على الفساد في المعاملات إنّما تعلّق هنا بأمر خارج عن المعاملة ، وإن كان لأنّه لمّا سمع الخلاف في المسألة يحصل له التّردّد عند إجراء الصّيغة ، فلا يتحقّق منه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حصول التّردّد في الإيقاع سيّما في جميع الموارد ، غاية الأمر التردّد في الوقوع ، وهو لا ينافي الجزم في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ترتّب الأثر ، والقدر الثّابت من التّرتيب هو ما حصلت </w:t>
      </w:r>
      <w:r>
        <w:rPr>
          <w:rStyle w:val="FootnoteAnchor"/>
          <w:rtl w:val="true"/>
        </w:rPr>
        <w:footnoteReference w:id="833"/>
      </w:r>
      <w:r>
        <w:rPr>
          <w:rFonts w:ascii="Amiri" w:hAnsi="Amiri" w:eastAsia="Amiri" w:cs="Amiri"/>
          <w:color w:val="111111"/>
          <w:sz w:val="28"/>
          <w:sz w:val="28"/>
          <w:szCs w:val="28"/>
          <w:rtl w:val="true"/>
          <w:lang w:bidi="ar-SA"/>
        </w:rPr>
        <w:t>المعاملة بالاجتهاد أو بالتقليد ، غاية الأمر دخول الغافل والجاهل مع اعتقاد الترتّب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المتفطّن المسامح فلم يعلم دخول معاملاته تحت ما 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الدّليل الشرعيّ يرفع الأصل ، والحكم الوضعيّ بنفسه رافع للأصل من دون مدخليّته للعلم والجهل ، غاية الأمر حصول الاختلاف في الحكم الوضعيّ بسبب بعض شرائطه ، فيدور الكلام السّابق</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بعدم ترتّب الأثر إمّا لأجل بطلانه في نفس الأمر ، وإمّا لأجل </w:t>
      </w:r>
    </w:p>
    <w:p>
      <w:pPr>
        <w:pStyle w:val="BookText"/>
        <w:rPr/>
      </w:pPr>
      <w:r>
        <w:rPr>
          <w:rFonts w:ascii="Amiri" w:hAnsi="Amiri" w:eastAsia="Amiri" w:cs="Amiri"/>
          <w:color w:val="111111"/>
          <w:sz w:val="28"/>
          <w:sz w:val="28"/>
          <w:szCs w:val="28"/>
          <w:rtl w:val="true"/>
          <w:lang w:bidi="ar-SA"/>
        </w:rPr>
        <w:t>أنّه مخالف لرأي هذا المجتهد ، وإمّا لأنّه لم يحصل من جهة اجتهاد ولا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 خلاف المفروض لأنّه من المسائل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 يوجب الحكم بالبطلان لو كان مأخوذا من مجتهد آخر مخالف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 لا مدخليّة له في الحكم الوضعيّ إذ لو كان له مدخليّة لجرى فيما وافق رأيه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الأقوال في المسألة الاجتهاديّة مبنيّة على الأمارات الشّرعيّة ، والمفروض عدم ظهور بطلان أحدها ، فلا يتمّ الحكم بالبطلان ، غاية الأمر عدم جواز اختيار أحدها لهذا المسامح رجما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اختياره لذلك ، فالحكم بجواز النّقض أيضا يحتاج الى دليل ، سيّما إذا وقع العقد بتراض من الطّرفين ولم يقع بينهما منازعة أصلا ، وسيّما إذا وافق اجتهاد المجتهد الّذي يريد نقضه ، وإذا لم يجز النّقض فيلزمه ترتّب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لزوم الأخذ من المجتهد ، وأنّ ما خالف الأمارات الشّرعيّة والأقوال المتداولة تكون باطلة ، فلم يحضرني ما يدلّ على بطلان مثل ما نحن فيه ممّا وافق من المعاملات على طبق واحد من الأقوال ، وإن كان مع المسامحة وأصالة عدم الوجوب وعدم ثبوت التّكليف بفسخ مقتضى هذا العقد أيضا يعاضده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أنّ المقام بعد لا يصفو عند شوب الإشكال ، وإن كان الأظهر الصّحة سيّما فيما وافق رأي المجتهد</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أقسام تخالف الآراء في الفتوى ، وأمّا بيان حال الحكم وجواز النّقض به ، فهو أنّ الحكم الصّادر من الحاكم لا يجوز نقضه ، لا بالحكم ولا بالفتوى بالاتّفاق ما لم يظهر بطلانه رأسا ، وإن اختلف الرّأي من نفس الحاكم أو غيره ، وأنّ </w:t>
      </w:r>
      <w:bookmarkStart w:id="203" w:name="pg14072_140849"/>
    </w:p>
    <w:p>
      <w:pPr>
        <w:pStyle w:val="BookText"/>
        <w:rPr/>
      </w:pPr>
      <w:bookmarkEnd w:id="203"/>
      <w:r>
        <w:rPr>
          <w:rFonts w:ascii="Amiri" w:hAnsi="Amiri" w:eastAsia="Amiri" w:cs="Amiri"/>
          <w:color w:val="111111"/>
          <w:sz w:val="28"/>
          <w:sz w:val="28"/>
          <w:szCs w:val="28"/>
          <w:rtl w:val="true"/>
          <w:lang w:bidi="ar-SA"/>
        </w:rPr>
        <w:t xml:space="preserve">الفتوى قد يجوز نقضها </w:t>
      </w:r>
      <w:r>
        <w:rPr>
          <w:rStyle w:val="FootnoteAnchor"/>
          <w:rtl w:val="true"/>
        </w:rPr>
        <w:footnoteReference w:id="834"/>
      </w:r>
      <w:r>
        <w:rPr>
          <w:rFonts w:ascii="Amiri" w:hAnsi="Amiri" w:eastAsia="Amiri" w:cs="Amiri"/>
          <w:color w:val="111111"/>
          <w:sz w:val="28"/>
          <w:sz w:val="28"/>
          <w:szCs w:val="28"/>
          <w:rtl w:val="true"/>
          <w:lang w:bidi="ar-SA"/>
        </w:rPr>
        <w:t>بالحكم وقد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التي يجوز ، فهو ما لو وقع النّزاع في أوّل زمان العقد إمّا قبله أو بعده بعد الاطّلاع على أنّ له حقّ الدّعوى وإن طالت </w:t>
      </w:r>
      <w:r>
        <w:rPr>
          <w:rStyle w:val="FootnoteAnchor"/>
          <w:rtl w:val="true"/>
        </w:rPr>
        <w:footnoteReference w:id="835"/>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التي لا يجوز ، فهو ما لو تراضيا المتعاقدان على عقد مع معرفتهما بكون المسألة خلافيّة ، بأن بنيا على تقليد مجتهد واحد أو ما يقوم مقامه ، كما لو كانا جاهلين بلزوم التّقليد رأسا ثمّ عرفا بعد ذلك الخلاف وسبيل النّزاع ودعتهما الهوى الى المنازعة ، فالأظهر عندي عدم نقض الفتوى هناك أيضا بالحكم</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3614310_3381743652"/>
      <w:bookmarkStart w:id="205" w:name="_Toc74"/>
      <w:bookmarkEnd w:id="204"/>
      <w:r>
        <w:rPr>
          <w:rtl w:val="true"/>
        </w:rPr>
        <w:t>تنبيه</w:t>
      </w:r>
      <w:bookmarkEnd w:id="205"/>
    </w:p>
    <w:p>
      <w:pPr>
        <w:pStyle w:val="BookText"/>
        <w:rPr/>
      </w:pPr>
      <w:r>
        <w:rPr>
          <w:rFonts w:ascii="Amiri" w:hAnsi="Amiri" w:eastAsia="Amiri" w:cs="Amiri"/>
          <w:color w:val="111111"/>
          <w:sz w:val="28"/>
          <w:sz w:val="28"/>
          <w:szCs w:val="28"/>
          <w:rtl w:val="true"/>
          <w:lang w:bidi="ar-SA"/>
        </w:rPr>
        <w:t xml:space="preserve">إذا تخالف البكر والوليّ ، وكانت البكر مقلّدة لمن يحكم باستقلالها ، والوليّ مقلّد لمن يحكم باستقلاله ، فإن وقع العقد من أحدهما قبل المرافعة فلا يحكم ببطلانه ، ولا يمنع عن مقتضاه حتّى تقع </w:t>
      </w:r>
      <w:r>
        <w:rPr>
          <w:rStyle w:val="FootnoteAnchor"/>
          <w:rtl w:val="true"/>
        </w:rPr>
        <w:footnoteReference w:id="836"/>
      </w:r>
      <w:r>
        <w:rPr>
          <w:rFonts w:ascii="Amiri" w:hAnsi="Amiri" w:eastAsia="Amiri" w:cs="Amiri"/>
          <w:color w:val="111111"/>
          <w:sz w:val="28"/>
          <w:sz w:val="28"/>
          <w:szCs w:val="28"/>
          <w:rtl w:val="true"/>
          <w:lang w:bidi="ar-SA"/>
        </w:rPr>
        <w:t>المرافعة ، فإن ترافعا عند من يوافق البكر فيلزم نكاحها ، ويلزم الوليّ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ترافعا عند من يوافق الوليّ وصدر العقد من الوليّ ، فيلزم عقده ويبطل دعوى البكر ، ولو صدر عنهما عقدان ، فقد مرّ الكلام فيه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 هنا بيان أنّ عدم تحقّق المرافعة لا يوجب بطلان العقد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لو كانا مجتهدين أو غافلين جاهلين رأسا ، وكون العقد في معرض </w:t>
      </w:r>
    </w:p>
    <w:p>
      <w:pPr>
        <w:pStyle w:val="BookText"/>
        <w:rPr/>
      </w:pPr>
      <w:r>
        <w:rPr>
          <w:rFonts w:ascii="Amiri" w:hAnsi="Amiri" w:eastAsia="Amiri" w:cs="Amiri"/>
          <w:color w:val="111111"/>
          <w:sz w:val="28"/>
          <w:sz w:val="28"/>
          <w:szCs w:val="28"/>
          <w:rtl w:val="true"/>
          <w:lang w:bidi="ar-SA"/>
        </w:rPr>
        <w:t>الزّوال بسبب احتمال الحكم على خلافه بعد المرافعة لا يوجب الحكم بعدم ترتّب الآثار عليه ما لم يعرض له كسائر المعاملات ، ونظيره كثير لا حاجة الى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بيان جواز النّقض إذا ظهر بطلان الحكم أو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النّقض إنّما هو إذا لم يخالف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القطعيّ والقياس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عميد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نقض الحكم ما لم يكن منافيا لمقتضى دليل قطعيّ كنصّ أو إجماع أو قياس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نصّ الشّارع فيه على الحكم وعلّته نصّا قاطعا ، وثبتت </w:t>
      </w:r>
      <w:r>
        <w:rPr>
          <w:rStyle w:val="FootnoteAnchor"/>
          <w:rtl w:val="true"/>
        </w:rPr>
        <w:footnoteReference w:id="837"/>
      </w:r>
      <w:r>
        <w:rPr>
          <w:rFonts w:ascii="Amiri" w:hAnsi="Amiri" w:eastAsia="Amiri" w:cs="Amiri"/>
          <w:color w:val="111111"/>
          <w:sz w:val="28"/>
          <w:sz w:val="28"/>
          <w:szCs w:val="28"/>
          <w:rtl w:val="true"/>
          <w:lang w:bidi="ar-SA"/>
        </w:rPr>
        <w:t>تلك العلّة في الفرع قطعا ، فإنّه حينئذ ينتقض إجماعا لظهور خطأه قطعا</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 فقهائنا كالعلّامة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وغيره من البطلان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حكم ظهر بطلانه للحاكم قبل العزل أو بعده أو لغيره ينقضه ويبطله هو </w:t>
      </w:r>
      <w:r>
        <w:rPr>
          <w:rStyle w:val="FootnoteAnchor"/>
          <w:rtl w:val="true"/>
        </w:rPr>
        <w:footnoteReference w:id="839"/>
      </w:r>
      <w:r>
        <w:rPr>
          <w:rFonts w:ascii="Amiri" w:hAnsi="Amiri" w:eastAsia="Amiri" w:cs="Amiri"/>
          <w:color w:val="111111"/>
          <w:sz w:val="28"/>
          <w:sz w:val="28"/>
          <w:szCs w:val="28"/>
          <w:rtl w:val="true"/>
          <w:lang w:bidi="ar-SA"/>
        </w:rPr>
        <w:t>، ذلك أعني المخالفة للدليل القطعيّ أو ظهور التّقصير فيه فيما ليس له دليل قطعيّ ، وكان من الاجتهاديّات لا مجرّد تغيّر الرّأي ، فإنّه ليس بظهور البطلان مطلقا ، إذ ربّما يتغيّر رأي المجتهد ويحصل له التّرجيح للرأي الآخر ، مع أنّه لا يظهر له بطلان الأوّل ويحتمل بعد صحّته أيضا ، فهو لا يجوز نقضه إلّا مع ثبوت التّقصير في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ذكره المحقّق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في تحقيق ظهور البطلان يؤول الى ظهور التّقصير في الاجتهاد لأجل قلّة التّتبّع وحسن الظنّ لبعض الكتب ، والاعتماد على مجرّد ما نقله بعض المحقّقين ، وجعل معيار ذلك والقاعدة الدالّة عليه هو مخالفة ما لو فرض الاطّلاع عليه لتتبّعه من الأدلّة ، وأنّ عدم الاطّلاع كان من جهة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يضرّ مخالفة رواية لم يعثر عليها لأجل كونها في الكتب الغير المتداولة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Style w:val="FootnoteAnchor"/>
          <w:rtl w:val="true"/>
        </w:rPr>
        <w:footnoteReference w:id="842"/>
      </w:r>
      <w:r>
        <w:rPr>
          <w:rFonts w:ascii="Amiri" w:hAnsi="Amiri" w:eastAsia="Amiri" w:cs="Amiri"/>
          <w:color w:val="111111"/>
          <w:sz w:val="28"/>
          <w:sz w:val="28"/>
          <w:szCs w:val="28"/>
          <w:rtl w:val="true"/>
          <w:lang w:bidi="ar-SA"/>
        </w:rPr>
        <w:t>أو لأجل كونها في غير بابها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يضرّ مخالفة بعض التّرجيحات في تعارض الأحوال أو مقتضى بعض المرجّحات المذكورة للجمع بين الأخبار بسبب تفاوت مراتب الظّنّ في الحالين ، فقد يتردّد الأمر بين حديثين صحيحين يدقّ الفرق في رجحان أحدهما على الآخر ، وقد يتردّد الأمر بين اختيار التّخصيص على الإضمار أو بالعكس ، وهكذا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بطلان الاجتهاد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تغيّر رأيه ، ولكن يضرّ مخالفة حديث صحيح غير شاذّ مذكور في بابه المعهود فضلا عن الآية والإجماع والقياس الجليّ ، وغير ذلك ، فإنّ مخالفة المذكورات كاشفة عن التّقصير في الاجتهاد ، بل عدم الاجتهاد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ذلك ينزّل كلام الشهيد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الحكم إذا علم بطلانه سواء كان الحاكم أو غيره ، وسواء أنفذه الجاهل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ذلك بمخالفة نصّ الكتاب أو المتواتر من السنّة أو الإجماع ، أو خبر واحد صحيح غير شاذّ ، أو مفهوم الموافقة أو منصوص العلّة عند بعض الأصحاب ، بخلاف ما لو تعارض فيه الأخبار ، وإن كان بعضها أقوى بنوع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المقام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سيّما في عبارة الشهيد هذه في غير الثّلاثة الأول ، لأنّ خبر الواحد من المسائل الخلافيّة ، ودليله ظنيّ ، فمخالفته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مفهوم الموافقة في المنصوص العلّة ، فمخالفته لا يستلزم البطلان ، وعلى ما نزّله عليه المحقّق الأردبيلي رحمه‌اللّه فيندفع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الأردبيلي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صورة ظهور البطلان ينقض الحكم والفتوى كلاهما ، وفي صورة تغيّر الرّأي لا ينقض شيء منهما ، وهذا هو الذي أشرنا إليه من أنّ ظاهره عدم الفرق بين الحكم والفتوى في عدم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التّحقيق في المسألة ، نعم ، يجوز المخالفة للحكم الأوّل في الفتوى فيما وقع النّزاع وترافعا عند الحاكم على التّفصيل الذي قدّمناه ، وفيما بعد التّغيير موضوع آخر ، وفيما لم يناف ما أثبته الفتوى من الأحكام الملزومة الاستمراريّة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الحقيقة لا يسمّى نقضا ولا يطلق عليه النّقض كما صرّح به التّفتازاني ، بل هو عمل بالرّأي الآخر ، فلا يرد على المحقّق الأردبيلي رحمه‌اللّه أنّه لم يقلّ أنّ الفتوى </w:t>
      </w:r>
    </w:p>
    <w:p>
      <w:pPr>
        <w:pStyle w:val="BookText"/>
        <w:rPr/>
      </w:pPr>
      <w:r>
        <w:rPr>
          <w:rFonts w:ascii="Amiri" w:hAnsi="Amiri" w:eastAsia="Amiri" w:cs="Amiri"/>
          <w:color w:val="111111"/>
          <w:sz w:val="28"/>
          <w:sz w:val="28"/>
          <w:szCs w:val="28"/>
          <w:rtl w:val="true"/>
          <w:lang w:bidi="ar-SA"/>
        </w:rPr>
        <w:t>يجوز نقضه ، فلم يبق بين الحكم والفتوى فرق في عدم جواز النّقض ، والفرق إنّما هو في جواز المخالفة في الجملة في الفتوى دون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المعيار الذي أخذه المحقّق الأردبيلي رحمه‌اللّه ، وبنى عليه كلام الشهيد رحمه‌اللّه أيضا غير مطّرد سيّما بالنّسبة الى المفاهيم ومنصوص العلّة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كلامهم في هذا المقام غير وافية بإفادة المرام وغير منقّحة ، وقد ذكرت لك ما أدّاني إليه النّظر القاصر ، ورجاء العفو عن الزّلل من اللّه الغافر</w:t>
      </w:r>
      <w:r>
        <w:rPr>
          <w:rFonts w:eastAsia="Amiri" w:cs="Amiri" w:ascii="Amiri" w:hAnsi="Amiri"/>
          <w:color w:val="111111"/>
          <w:sz w:val="28"/>
          <w:szCs w:val="28"/>
          <w:rtl w:val="true"/>
          <w:lang w:bidi="ar-SA"/>
        </w:rPr>
        <w:t xml:space="preserve">. </w:t>
      </w:r>
      <w:bookmarkStart w:id="206" w:name="pg14072_140859"/>
    </w:p>
    <w:p>
      <w:pPr>
        <w:pStyle w:val="Heading3"/>
        <w:numPr>
          <w:ilvl w:val="2"/>
          <w:numId w:val="1"/>
        </w:numPr>
        <w:rPr/>
      </w:pPr>
      <w:bookmarkStart w:id="207" w:name="__RefHeading___Toc3614312_3381743652"/>
      <w:bookmarkStart w:id="208" w:name="_Toc75"/>
      <w:bookmarkEnd w:id="206"/>
      <w:bookmarkEnd w:id="207"/>
      <w:r>
        <w:rPr>
          <w:rtl w:val="true"/>
        </w:rPr>
        <w:t>قانون</w:t>
      </w:r>
      <w:bookmarkEnd w:id="208"/>
    </w:p>
    <w:p>
      <w:pPr>
        <w:pStyle w:val="BookText"/>
        <w:rPr/>
      </w:pPr>
      <w:r>
        <w:rPr>
          <w:rFonts w:ascii="Amiri" w:hAnsi="Amiri" w:eastAsia="Amiri" w:cs="Amiri"/>
          <w:color w:val="111111"/>
          <w:sz w:val="28"/>
          <w:sz w:val="28"/>
          <w:szCs w:val="28"/>
          <w:rtl w:val="true"/>
          <w:lang w:bidi="ar-SA"/>
        </w:rPr>
        <w:t>إذا عمل العامّيّ بقول مجتهد في حكم مسألة ، لا يجوز الرّجوع الى غيره في هذه المسألة ، ونقل عليه الإجماع المؤالف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وجهه ، أنّ قول المجتهد كالأمارة الرّاجحة ، فلا يجوز العدول عنها بلا وجه مع أنّه يوجب اختلال النّظام غالبا ، إذ قد يتغيّر دواعي المقلّدين آناً فآنا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ظهر له رجحان بسبب العلم والورع للغير فيجوز العدول على ما اختاره الأصحاب من تقديم الأرجح بسبب العلم والورع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يجعل الرّجحان أعمّ من ظهور ما لم يظهر له من أحواله من العلم والورع أو ظهور خطئه في هذا الاجتهاد الخاصّ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تلك المسألة فالأظهر الجواز ، للأصل ، وعدم المانع وعمل المسلمين في الأعصار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الكلام لا يتفاوت فيما لو التزم المقلّد تقليد مجتهد خاصّ أو لم يلتزم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والعامّة فرّقوا بينهما ، واختلفوا فيما لو التزم ، كأن يختار متابعة الشّافعيّ أو أبي حنيفة ، على أقوال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كالأوّل يعني غير المستلزم ، وقد مرّ الكلام فيه</w:t>
      </w:r>
      <w:r>
        <w:rPr>
          <w:rFonts w:eastAsia="Amiri" w:cs="Amiri" w:ascii="Amiri" w:hAnsi="Amiri"/>
          <w:color w:val="111111"/>
          <w:sz w:val="28"/>
          <w:szCs w:val="28"/>
          <w:rtl w:val="true"/>
          <w:lang w:bidi="ar-SA"/>
        </w:rPr>
        <w:t xml:space="preserve">. </w:t>
      </w:r>
      <w:bookmarkStart w:id="209" w:name="pg14072_140861"/>
    </w:p>
    <w:p>
      <w:pPr>
        <w:pStyle w:val="Heading3"/>
        <w:numPr>
          <w:ilvl w:val="2"/>
          <w:numId w:val="1"/>
        </w:numPr>
        <w:rPr/>
      </w:pPr>
      <w:bookmarkStart w:id="210" w:name="__RefHeading___Toc3614314_3381743652"/>
      <w:bookmarkStart w:id="211" w:name="_Toc76"/>
      <w:bookmarkEnd w:id="209"/>
      <w:bookmarkEnd w:id="210"/>
      <w:r>
        <w:rPr>
          <w:rtl w:val="true"/>
        </w:rPr>
        <w:t>قانون</w:t>
      </w:r>
      <w:bookmarkEnd w:id="211"/>
    </w:p>
    <w:p>
      <w:pPr>
        <w:pStyle w:val="BookText"/>
        <w:rPr/>
      </w:pPr>
      <w:r>
        <w:rPr>
          <w:rFonts w:ascii="Amiri" w:hAnsi="Amiri" w:eastAsia="Amiri" w:cs="Amiri"/>
          <w:color w:val="111111"/>
          <w:sz w:val="28"/>
          <w:sz w:val="28"/>
          <w:szCs w:val="28"/>
          <w:rtl w:val="true"/>
          <w:lang w:bidi="ar-SA"/>
        </w:rPr>
        <w:t>اختلفوا في أنّ غير المجتهد هل له أن يفتي بمذهب مجتهد من عند نفسه من دون أن يحكي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 العدم ، لأنّه تدليس ، وقول بما لا يعلم ، فإنّ ظاهره الإخبار عن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وللعلّامة أقوال شتّى ، أشهرها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المطّلع على المأخذ وغير المطّلع ، فيجوز للأوّل ،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ادّعى بعضهم الإجماع على الجواز في الأوّل ، دون الثّاني</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وجود المجتهد وعدمه ، فجوّز في الثّاني دون الأوّل ، والكلّ ضعيف</w:t>
      </w:r>
      <w:r>
        <w:rPr>
          <w:rFonts w:eastAsia="Amiri" w:cs="Amiri" w:ascii="Amiri" w:hAnsi="Amiri"/>
          <w:color w:val="111111"/>
          <w:sz w:val="28"/>
          <w:szCs w:val="28"/>
          <w:rtl w:val="true"/>
          <w:lang w:bidi="ar-SA"/>
        </w:rPr>
        <w:t xml:space="preserve">. </w:t>
      </w:r>
      <w:bookmarkStart w:id="212" w:name="pg14072_140862"/>
    </w:p>
    <w:p>
      <w:pPr>
        <w:pStyle w:val="Heading3"/>
        <w:numPr>
          <w:ilvl w:val="2"/>
          <w:numId w:val="1"/>
        </w:numPr>
        <w:rPr/>
      </w:pPr>
      <w:bookmarkStart w:id="213" w:name="__RefHeading___Toc3614316_3381743652"/>
      <w:bookmarkStart w:id="214" w:name="_Toc77"/>
      <w:bookmarkEnd w:id="212"/>
      <w:bookmarkEnd w:id="213"/>
      <w:r>
        <w:rPr>
          <w:rtl w:val="true"/>
        </w:rPr>
        <w:t>قانون</w:t>
      </w:r>
      <w:bookmarkEnd w:id="214"/>
    </w:p>
    <w:p>
      <w:pPr>
        <w:pStyle w:val="BookText"/>
        <w:rPr/>
      </w:pPr>
      <w:r>
        <w:rPr>
          <w:rFonts w:ascii="Amiri" w:hAnsi="Amiri" w:eastAsia="Amiri" w:cs="Amiri"/>
          <w:color w:val="111111"/>
          <w:sz w:val="28"/>
          <w:sz w:val="28"/>
          <w:szCs w:val="28"/>
          <w:rtl w:val="true"/>
          <w:lang w:bidi="ar-SA"/>
        </w:rPr>
        <w:t>لا يشترط مشافهة المفتي في العمل بقوله ، بلا خلاف ظاهر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جواز رجوع الحائض الى الزّوج العامّيّ إذا روى عن المفتي ، وبلزوم العسر والحرج ، بل الظّاهر الاعتماد على مكتوبه مع أمن التّزوير ، ويدلّ عليه العمل بكتب النبيّ صلى‌اللّه‌عليه‌وآله‌وسلم والأئمة عليهم الصلاة والسلام في أزمنتهم ، وللزوم العسر والحرج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العمل بالرّواية عن المجتهد الميّت خلاف ، والمشهور عند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 ولذلك صار بناؤهم على تقليد الأئمة الأربعة ، بل على الاجتهاد في أقوالهم والعمل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فصّل ، فمنع مع وجود الحيّ لا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بالجواز من الأصحاب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 بل لم نعرف بالخصوص قائلا إلّا عن جماعة من متأخّري المتأخّرين من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قولا به ولم يذكر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فالاحتجاجات المذكورة لنفي الحجّية في كلام الأصحاب كلّها ضعيفة ، أقواها 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رحمه‌اللّه</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ومرجعه الى أنّ الأصل حرمة العمل بالظنّ</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دلّ على جواز التّقليد أمران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الذي نقله جماعة من العلماء على الإذن للعوامّ في الاستفتاء وهو ظاهر ، بل صريح في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العسر والحرج لولاه ، وهو لا يثبت جواز تقليد الميّت مطلقا حتّى لو كان هناك حيّ ، بل صرّح بعضهم بالإجماع </w:t>
      </w:r>
      <w:r>
        <w:rPr>
          <w:rStyle w:val="FootnoteAnchor"/>
          <w:rtl w:val="true"/>
        </w:rPr>
        <w:footnoteReference w:id="847"/>
      </w:r>
      <w:r>
        <w:rPr>
          <w:rFonts w:ascii="Amiri" w:hAnsi="Amiri" w:eastAsia="Amiri" w:cs="Amiri"/>
          <w:color w:val="111111"/>
          <w:sz w:val="28"/>
          <w:sz w:val="28"/>
          <w:szCs w:val="28"/>
          <w:rtl w:val="true"/>
          <w:lang w:bidi="ar-SA"/>
        </w:rPr>
        <w:t>، على العدم مع وجود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في هذا المقام ، يحتاج الى تجديد الكلام في أنّ الأصل في أمثال زماننا ذلك جواز العمل بالظنّ للمجتهد إلّا ما ثبت حرمته ، أو الأصل حرمة العمل به إلّا ما ثبت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مباحث الأخبار أنّ الحقّ هو الأوّل ، لأنّ إثبات الظنّ المعلوم الحجّية ، دونه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وغايته إثبات حجّية أخبار الآحاد ، وظواهر الكتاب ، وأصل البراءة ،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إثبات حجّية أخبار الآحاد لم يدلّ عليه دليل إلّا مجرّد كونه ظنّ المجتهد ، إذ الاعتماد على الإجماع المنقول عن الشيخ يستلزم الدّور ، إذ الدّليل على حجّيته هو الدّليل على حجّية الخبر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الإجماع القطعيّ عليه من عند أنفسنا لو تكلّفناها بملاحظة أحوال السّلف ، فإنّما هو في الجملة لما ترى من النّزاع في اشتراط الصّحبة باصطلاح المتأخّرين ، أو كفاية مطلق التّوثيق أو مجرّد التحرّز عن الكذب أو مطلق المدح ، ثمّ في معنى العدالة وعدد الكبائر ، ثمّ في كفاية انجبار الضّعاف بالشّهرة أو اعتبار مطلق تصحيح القدماء ، ثمّ بعد كلّ ذلك في علاج التّعارض ، فلم يخلص في مورد الإجماع شيء ينفعنا ، ولا مناص عن التعلّق بما يحصل به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والاعتماد على الأخبار الواردة في جواز العمل بأخبار الآحاد ، وضبطها وتدوينها وعلاج تعارضها ليس إلّا اعتمادا بأخبار الآحاد لمنع قطعيّتها ، وكذلك الحال في الاستصحاب وأصل البراءة ، فإنّ الدّليل عليهما إن كان هو الأخبار فيدور لكونها آحادا ، وإن كان حصول الظنّ ، فهو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حجّية الكتاب لمنع الإجماع على حجّيته مع أنّ القدر المجمع عليه لو سلّم هو النّصوص ، والظّاهر الذي لم يعارضه شيء ، وإلّا فالخلاف في المفاهيم وأنواع الدّلالات وصور معارضات عامّها مع خاصّ الأخبار وغير ذلك ، ممّا لا يخفى على أحد ، مع أنّ مسائل الفقه جلّها ، بل كلّها ممّا لا يتمّ بواحد من الظّنون المعلوم الحجّية ، أي بالقدر الذي علم حجّيته ، فلا يجدي حصول القطع في بعض أجزاء المسألة قطعيّة تمامها ، كما لا ينفع قطعيّة إحدى المقدّمتين في القياس قطعيّة نتيجتها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مكلّفون في أمثال زماننا ، وسبيل العلم بالأحكام منسدّ والتّكليف بما لا يطاق قبيح ، فليس لنا إلّا تحصيل الظنّ بحكم اللّه الواقعيّ ، فإذا تعيّن المظنون فهو ، وإن تردّد بين أمور فالمكلّف به هو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عرفت الإشكال الوارد على استثناء القياس ونظائره من جملة الظّنون من أنّ الدّليل العقليّ والبرهان القطعيّ لا يقبل التّخصيص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هذا الاستثناء إمّا أنّه من جهة عدم إفادته الظنّ بملاحظة طريقة الشّرع من جمع المختلفات وتفريق المؤتلفات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أنّ النّهي عنه مقدّم على حالة الاضطرار ، فبعد ما ثبت بالبديهة حرمته ، وقع الكلام في العمل بسائر الظّنون وجرى عليه البرهان العقليّ</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من جهة أنّ الشّارع كما أذن لنا العمل ببعض الظّنون كأخبار الآحاد ، نهانا </w:t>
      </w:r>
    </w:p>
    <w:p>
      <w:pPr>
        <w:pStyle w:val="BookText"/>
        <w:rPr/>
      </w:pPr>
      <w:r>
        <w:rPr>
          <w:rFonts w:ascii="Amiri" w:hAnsi="Amiri" w:eastAsia="Amiri" w:cs="Amiri"/>
          <w:color w:val="111111"/>
          <w:sz w:val="28"/>
          <w:sz w:val="28"/>
          <w:szCs w:val="28"/>
          <w:rtl w:val="true"/>
          <w:lang w:bidi="ar-SA"/>
        </w:rPr>
        <w:t xml:space="preserve">عن بعض الظّنون ، كالقياس ، خرجنا عن التّمسّك بمقتضى النّصّ في جواز العمل بأخبار الآحاد ، وادّعينا أنّ حجّيتها ليس من جهة نصّ الشّارع ، بل من جهة أنّه ظنّ المجتهد لما عرفت من عدم الفائدة ، لأنّ القدر المقطوع به منه في غاية القلّة ، فلا يعرف أين ما هو مورد الإجماع والقطع من جملة أخبار الآحاد حتّى يجوز العمل به ، وإن كان يعرف ، ففي غاية القلّة ، بخلاف حرمة القياس فإنّه معلوم ، ولذلك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منصوص العلّة ، وفحوى الخطاب ليسا بقياس لا أنّهما من القياس الجائز دون الحرام ، فلا غائلة في التّمسّك في حرمة القياس بالنّصّ دون جواز العمل بخبر الواحد ، فتأمّل حتى تعرف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المجتهد ، وأمّا العامّيّ فإمّا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رجوعه الى المجتهد تعبّديّ ومقتضى النّصّ والدّليل مثل قولهم عليهم‌السلام لأبان بن تغلب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عليهم‌السلام بالرّجوع الى زرارة ، ويونس </w:t>
      </w:r>
      <w:r>
        <w:rPr>
          <w:rStyle w:val="FootnoteAnchor"/>
          <w:rtl w:val="true"/>
        </w:rPr>
        <w:footnoteReference w:id="849"/>
      </w:r>
      <w:r>
        <w:rPr>
          <w:rFonts w:ascii="Amiri" w:hAnsi="Amiri" w:eastAsia="Amiri" w:cs="Amiri"/>
          <w:color w:val="111111"/>
          <w:sz w:val="28"/>
          <w:sz w:val="28"/>
          <w:szCs w:val="28"/>
          <w:rtl w:val="true"/>
          <w:lang w:bidi="ar-SA"/>
        </w:rPr>
        <w:t>وأخذ المعالم عنهم ، وأمثال ذلك بضميمة دعوى الإجماع أو البديهة على الاشتراك في التكليف أو من جهة الدّليل العقليّ بأنّه مكلّف يقينا بالحكم الواقعي ، وباب العلم إليه منسدّ ، فلا مناص له عن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والمعتمد في أمثال زماننا هو الثّاني كما لا يخفى ، لإمكان القدح في الأوّل بمنع الدّلالة على التّقليد المصطلح وإن كان الظّاهر خلافه ، ولأنّه ليس ممّا يحصل به العلم للمقلّد ، ولا الظنّ إلّا من جهة تقليد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لكنّه لا يفيد إلّا الظنّ فيرجع الى الثّاني</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الكلام في الإجماع لعدم حصول العلم للمقلّد بالإجماع ، غايته هو </w:t>
      </w:r>
    </w:p>
    <w:p>
      <w:pPr>
        <w:pStyle w:val="BookText"/>
        <w:rPr/>
      </w:pPr>
      <w:r>
        <w:rPr>
          <w:rFonts w:ascii="Amiri" w:hAnsi="Amiri" w:eastAsia="Amiri" w:cs="Amiri"/>
          <w:color w:val="111111"/>
          <w:sz w:val="28"/>
          <w:sz w:val="28"/>
          <w:szCs w:val="28"/>
          <w:rtl w:val="true"/>
          <w:lang w:bidi="ar-SA"/>
        </w:rPr>
        <w:t>الثّبوت في الجملة ، ويحتاج في تعيين من يجب تقليده أيضا الى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اعتمدنا على الوجه العقليّ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إنّما يحكم بلزوم رجوعه الى العالم بالحكم ، وحينئذ فإمّا نتكلّم في حال نفس العامّيّ ومراتب فهمه وتميّزه ، وإمّا نتكلّم في نفس الأمر ومعرفة أصل المسألة وتمييز العلماء وتحقيقهم لأصل المسألة في الإرشاد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فيظهر حاله ممّا قدّمنا في مباحث الكلام في معرفة أصول الدّين وغيره من أنّ العامّيّ مكلّف على مقتضى فهمه وإدراكه ، حتّى لو ظهر له أنّ حكم اللّه تعالى هو ما قال له أمّه وأبوه العامّيّ ، فهو تكليفه ولا يؤاخذ على ذلك ، وإذا ظهر له وجوب الرّجوع الى العلماء المستنبطين فكذلك ، فهو مكلّف بمقتضى فهمه من تمييز العلماء ، فإذا لم يظهر له الفرق بين الأصوليّ والأخباري ، والكلّيّ المتجزّي ، والمتكرّر النّظر وغيره ، والحيّ والميّت ، فهو أيضا تكليفه الرّجوع الى القدر المشترك ، ويلزمه التّخيير إذا لم يحصل له التّرجيح ، وكذلك بين الأصوليين الأحياء مثلا لو ظهر له رجحانهم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أنّه مكلّف بما ظهر عنده وترجّح في نظره أنّ قوله هو حكم اللّه تعالى في نفس الأمر ، إمّا بالخصوص أو بكونه أحد الأمور المظنون كون واحد منها حكم اللّه تعالى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والحياة بمجرّدها لا يوجب الظّنّ له بكون حكم اللّه في نفس الأمر هو ما قاله الحيّ ، وكذلك للأعلميّة إذا لم ينحصر الأمر في الأعلم كما أشرنا سابقا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فالمعيار هو ما حصل به الرّجحان ، فقد يحصل ذلك في الحيّ ، وقد يحصل في الميّت ، ومن ذلك يظهر حال تحقيق العلماء للمسألة فيما بينهم وبناء الأمر بالمعروف والنهي عن المنكر إذا لم يثبت على العامي إلّا وجوب الرّجوع الى ما </w:t>
      </w:r>
    </w:p>
    <w:p>
      <w:pPr>
        <w:pStyle w:val="BookText"/>
        <w:rPr/>
      </w:pPr>
      <w:r>
        <w:rPr>
          <w:rFonts w:ascii="Amiri" w:hAnsi="Amiri" w:eastAsia="Amiri" w:cs="Amiri"/>
          <w:color w:val="111111"/>
          <w:sz w:val="28"/>
          <w:sz w:val="28"/>
          <w:szCs w:val="28"/>
          <w:rtl w:val="true"/>
          <w:lang w:bidi="ar-SA"/>
        </w:rPr>
        <w:t>هو الأقرب الى ظنّه أنّه حكم اللّه تعالى في نفس الأمر ، وحينئذ فرجوعه الى فهم ذلك وتمييزه من مسائله الكلاميّة ومقاصده الأصوليّة التي لا دليل على لزوم التّقليد فيها ، وليس عليه متابعة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ظهر له بعد أمر العلماء بخلافه وتنبيههم إيّاه بخطئه خلاف ما فهمه ، فهو مكلّف به حينئذ لأنّه هو مقتضى تمييزه وإدراكه ، لا لأنّه تقليد لذلك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العامّيّ في ذلك كأحد العلماء ، ومناطه في العمل هو حصول الظنّ بحكم اللّه تعالى ، فلو خلص عن ورطات النّزاع بين الأصوليّ والأخباريّ مثلا وعرف بفهمه أو بتعليم عالم إيّاه حقيّة طريقة الأصوليّ بحيث يحصل له التّمييز بالاستقلال ولو من جهة الاعتماد على هذا العالم لا من جهة محض تقليده ، ثمّ دار أمره في مسائل الفروع بين تقليد رجلين أصوليّين أحدهما حيّ والآخر ميّت ، وحصل له الرّجحان في أنّ متابعة ذلك الميّت أقرب الى حكم اللّه تعالى ، للأمارات الخارجة والقرائن الدّالّة عليه ، ولو بسبب مدح العلماء ووصفهم ذلك الميّت بالاتّفاق والتّحقيق ، فكيف يجب أو يجوز للعالم الذي لا يجوّز تقليد الميّت منعه عن ذلك إذا لم يحصل له الظنّ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فهمه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التّحقيق أنّ معيار تقليد المقلّد أيضا هو حصول الظنّ بحكم اللّه تعالى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شهرة عمل الأصحاب بالمنع عن تقليد الموتى ، بل ظهور دعوى الإجماع من بعضهم على حرمته مع وجود الحيّ يوجب للمقلّد الظنّ بأنّ متابعة هذا الميّت ليس حكم اللّه تعالى في نفس الأمر إذ المقلّد أعمّ من العامّيّ البحت ، فقد يطّلع على الشّهرة والإجماع المنقول ، فيصير هذا من قبيل العمل بالقياس المستثنى من مطلق ظنّ المجتهد</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ليس من باب القياس ، لكون حرمته قطعيّا ، وغاية الشّهرة </w:t>
      </w:r>
    </w:p>
    <w:p>
      <w:pPr>
        <w:pStyle w:val="BookText"/>
        <w:rPr/>
      </w:pPr>
      <w:r>
        <w:rPr>
          <w:rFonts w:ascii="Amiri" w:hAnsi="Amiri" w:eastAsia="Amiri" w:cs="Amiri"/>
          <w:color w:val="111111"/>
          <w:sz w:val="28"/>
          <w:sz w:val="28"/>
          <w:szCs w:val="28"/>
          <w:rtl w:val="true"/>
          <w:lang w:bidi="ar-SA"/>
        </w:rPr>
        <w:t>والإجماع المنقول هو الظنّ ، وما ذكرناه برهان قطعيّ لا يجوز تخصيصه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الإجماع في المسائل الأصوليّة سيّما مثل ذلك في غاية البعد ، لعدم تداوله ما بين أصحاب الأئمة عليهم‌السلام وأنّه من المباحث الحادثة ، ويشبه أن يكون منشأ حدوث التكلّم فيه هو إجماع العامّة على متابعة الأئمة الأربعة ، ويشهد بذلك بعض استدلالاتهم الآتية ، المناسب لمذهبهم ، 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سلّمنا عدم القطع بأصل لزوم متابعة الظنّ للمقلّد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ظنّ لا يقاوم هذا الظنّ الحاصل بالدّليل الذي ذكرنا حتّى يخصّصه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حصول الظّنّ منه أصلا مع حصول الظنّ بخصوص المسألة الفرعية التي قلّد فيها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الأصوليّة أحقّ بالتّقديم ، وحصول الظنّ في الفروع تابع ، فإذا حصل الظنّ بعدم جواز تقليد الميّت في الأصول ، فكيف يحصل الظنّ بفتواه في المسائل الفرعية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نلتفت الى الآن الى القاعدة الكلّيّة ، بل كان نظرنا الى محض الظنّ الحاصل في خصوص المسائل من جهة أنّها فتاوى خاصّة مأخوذة من أدلّة خاصة ، فلا يرد علينا ما ذكرت</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الإغماض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الحياة والموت لا مدخليّة لهما في الظنّ بحكم اللّه الواقعيّ ، بل إنّما هو تابع للمأخذ ، فإنّ القول بعدم جواز تقليد الميّت لأجل موته ، وجواز تقليد الحيّ لأجل حياته ، إنّما يصحّ من أجل محض التعبّد ، ويكون ذلك حكما واقعيّا للحكم الظّاهريّ ، فيؤول الكلام الى أنّ المقلّد يظنّ من جهة الشّهرة والإجماع المنقول ، بأنّ حكم اللّه الواقعيّ في حقّه لحكم اللّه الظّاهريّ له متابعة الأحياء لا الموتى ، لا أنّه يظنّ أنّ الحكم الواقعي في حقّه في </w:t>
      </w:r>
    </w:p>
    <w:p>
      <w:pPr>
        <w:pStyle w:val="BookText"/>
        <w:rPr/>
      </w:pPr>
      <w:r>
        <w:rPr>
          <w:rFonts w:ascii="Amiri" w:hAnsi="Amiri" w:eastAsia="Amiri" w:cs="Amiri"/>
          <w:color w:val="111111"/>
          <w:sz w:val="28"/>
          <w:sz w:val="28"/>
          <w:szCs w:val="28"/>
          <w:rtl w:val="true"/>
          <w:lang w:bidi="ar-SA"/>
        </w:rPr>
        <w:t>المسائل الفرعيّة هو ما أخذه عن الحيّ لا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مقامان من الكلام لا ارتباط لأحدهما بالآخر ، وقد حصّل المقلّد في كلّ من المقامين ظنّا ، فعليك بلزوم ترجيح بناء المقلّد على ما أدّاه إليه الظنّ في الحكم الظّاهريّ ، دون ما أدّاه إليه الظنّ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البناء على الثاني أرجح ، لكشفه عن الواقع ، ولأنّ المتتبّع يحكم بأنّ مراد الشّارع هو تحصيل الأقرب الى نفس الأمر ، لا مجرّد ما يقتضيه الدّليل ، وفي مقبولة عمر بن حنظلة وما في معناه من الأخبار دلالة على ذلك بالنسبة الى المجتهد والمقلّد كليهما 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المقلّد بقول المجتهد ليس من باب التعبّد المحض ، بل لأنّه كاشف عن نفس الأمر ظنّا ، كما أنّ عمل المجتهد على الأدلّة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بطلان القول بأنّ المجتهد إنّما يعمل على الظّنون المعلوم الحجّية دون غيرها ، فإنّه لا معنى له ، إلّا أنّ غير تلك الظّنون ليست بظنّ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ظنّا ، فلا معنى لحصول الظنّ بغيرها مع كونها آكد في إفادة الظنّ ، إذ المراد من الظنّ الظنّ النّفس الأمريّ لا بشرط ، لا الظنّ بالشّيء لو فرض عدم شيء آخر يفيد الظنّ بخلافه ، بل لا يفهم من الظنّ المعلوم الحجّية إلّا أنّ المشهور جوّز العمل بها مطلقا لا بشرط أنّها هي ، فكأنّ الشّارع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بخبر الواحد ، 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بالظنّ ، لا بالظنّ الحاصل من الخبر لأنّه خبر ، وهذا ممّا يحتاج فهمه الى لطف قريحة ثاقبة مرتاضة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من جميع ذلك أنّ الدّليل في التّقليد ليس هو محض الإجماعات المنقولة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صريحة في الأحياء ، بل هو انسداد باب العلم ، وانحصار المناص في الظنّ ، والاعتماد على أصالة حرمة العمل بالظنّ ، وأنّ القدر اليقينيّ هو إخراج </w:t>
      </w:r>
    </w:p>
    <w:p>
      <w:pPr>
        <w:pStyle w:val="BookText"/>
        <w:rPr/>
      </w:pPr>
      <w:r>
        <w:rPr>
          <w:rFonts w:ascii="Amiri" w:hAnsi="Amiri" w:eastAsia="Amiri" w:cs="Amiri"/>
          <w:color w:val="111111"/>
          <w:sz w:val="28"/>
          <w:sz w:val="28"/>
          <w:szCs w:val="28"/>
          <w:rtl w:val="true"/>
          <w:lang w:bidi="ar-SA"/>
        </w:rPr>
        <w:t>تقليد الأحياء أيضا ، غير واضح لما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ونزيدك هنا توضيحا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عموم ما دلّ على حرمة العمل بالظنّ ، فهو مخصوص يقينا بظنّ المجتهد والمقلّد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ظنّ المجتهد والمقلّد مجمل ، فيرد عليه حينئذ أنّ العامّ المخصّص بالمجمل لا حجّية فيه في القدر المجمل ، فلم يثبت حرمة ما لم يعمل إخراجه من العامّ واحتمل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أردنا أن نثبت القدر المعيّن وندفع الإجمال ، فلا ريب أنّه لا يمكن إلّا ظنّ ، فإنّ هذا الأصل لا يتفاوت الحال فيه بين المجتهد والمقلّد ، فكما أنّ الأصل حرمة العمل بالظنّ إلّا ظنّ المجتهد ، فكذلك الأصل حرمة العمل به إلّا الظنّ المقلّد لذلك المجتهد ، وكما أنّ ظنّ المجتهد أمر اجتهاديّ غير معلوم ولا متعيّن انّه أيّ فرد منه ، هل هو ظنّ المجتهد في الكلّ أو المتجزّي على طريقة الأصوليّ والأخباريّ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هو ظنّ من جدّد النّظر في الواقعة أو من اكتفى فيه باستصحاب حال النّظر السّابق ، ونحو ذلك من الاحتمالات المحتاج بترجّح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الى العمل بالظنّ ؛ فكذلك الكلام في تقليد المجتهد يحتمل فيه هذه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المقلّد هو جواز تقليد الميّت وعدمه ، وليس اختيار أحد المذكورات هناك أيضا إلّا بالظّنّ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الاستدلال بعمومات حرمة العمل بالظنّ استدلال بالظنّ بلا ريب ، سيّما مع التّصريح باستثناء بعض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حرمة العمل بالظنّ إلّا ظنّ المجتهد ، وإلّا تقليد المجتهد الحيّ</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نظنّ حرمة العمل بغيرهما ، ونظنّ أنّ حكم اللّه تعالى في حقّنا ترك </w:t>
      </w:r>
    </w:p>
    <w:p>
      <w:pPr>
        <w:pStyle w:val="BookText"/>
        <w:rPr/>
      </w:pPr>
      <w:r>
        <w:rPr>
          <w:rFonts w:ascii="Amiri" w:hAnsi="Amiri" w:eastAsia="Amiri" w:cs="Amiri"/>
          <w:color w:val="111111"/>
          <w:sz w:val="28"/>
          <w:sz w:val="28"/>
          <w:szCs w:val="28"/>
          <w:rtl w:val="true"/>
          <w:lang w:bidi="ar-SA"/>
        </w:rPr>
        <w:t xml:space="preserve">العمل بغيرهما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حصل الظّنّ للمقلّد بأنّ ما قاله الميّت هو حكم اللّه تعالى ، فكيف يقول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 أنّه ليس 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يقول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 أنّ النّظر الأوّل في الواقعة كاف للاستصحاب ، وأصالة عدم مانع في مقابلة أصالة حرمة غير ما علم يقينا جوازه ، وهو ما تكرّر منه النّظر ، فيرجع الكلام الى التّرجيح بين العامّ المخصّص في الجملة ، والخاصّ الحاصل بخصوص المقام ، فيجب متابعة ما هو الرّاجح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بفكر دقيق ونظر عميق حتّى تعرف الحقّ والتّحقيق في كلّ ما يتنازع فيه من الظّنون مثل الخبر الواحد ، والإجماع المنقول بخبر الواحد ، وغيرهما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التّحقيق عدم جواز التمسّك في نفي حجّيتها بالعمومات الدالّة على حرمة العمل بالظنّ ، إذ غايتها الظنّ بأنّ العمل بالظنّ حرام ، ومقتضى هذه الأدلّة المتنازع فيها حصول الظنّ بها بحكم اللّه تعالى ، فكيف يصحّ القول بأنّ المظنون أنّ حكم اللّه تعالى في نفس الأمر هو حرمة العمل بالظنّ ، مع القول بأنّ المظنون أنّ حكم اللّه تعالى في نفس الأمر هو ما يقتضيه هذا الدّليل الظنّي ، ولم يرجّح الظّنّ الأوّل على الظّنّ الثّاني ، مع أنّ الثّاني في معنى الخاصّ ، والخاصّ مقدّم على العامّ لو فرض كون ذلك مسألة فقهيّة ، وسيجيء تمام الكلام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جميع ذلك ، أنّه لا مناص عن الاعتماد على الظنّ مطلقا حين انسداد باب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علم ممّا ذكرنا أنّ الدّليل ليس منحصرا في الإجماعات المنقولة التي نقلها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رحمه‌اللّه ، علم أنّ الدّليل فيه ليس محض لزوم العسر والحرج أيضا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باندفاعه بتقليد الحيّ ، لأنّه لا يتمّ به إطلاق المنع ، </w:t>
      </w:r>
    </w:p>
    <w:p>
      <w:pPr>
        <w:pStyle w:val="BookText"/>
        <w:rPr/>
      </w:pPr>
      <w:r>
        <w:rPr>
          <w:rFonts w:ascii="Amiri" w:hAnsi="Amiri" w:eastAsia="Amiri" w:cs="Amiri"/>
          <w:color w:val="111111"/>
          <w:sz w:val="28"/>
          <w:sz w:val="28"/>
          <w:szCs w:val="28"/>
          <w:rtl w:val="true"/>
          <w:lang w:bidi="ar-SA"/>
        </w:rPr>
        <w:t>بل هو اعتراف بجوازه إذا لم يوجد حيّ مع أنّ المطلوب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الاستدلال إنّما هو إبطال وجوب الاجتهاد عينا على العوامّ ردّا على فقهاء حلب ومن قال بمقالتهم ، لا لأجل جواز التّقليد ، بل الدّليل عليه هو ما ذكرنا من البرهان العقليّ من انسداد باب العلم ، وانحصار الطّريق في العمل على ما هو أقرب الى الحقّ النّفس الأمريّ في نظر المكلّف بحسب طاقته وفهمه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يجب على العلماء العارفين الأمر بالمعروف والنّهي عن المنكر إذا ثبت عندهم بطلان طريقة المقلّد إذا كانت المسألة تقليديّة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المسائل الأصولية كما نحن فيه ، فلا يجب فيه التّقليد ، بل لا يجوز مع ظهور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حال مباحثة العلماء ومناظرتهم في المسألة ، وتحقيق الحال ليثمر في الإرشاد والأمر بما هو موجب للاستكمال والرّدع عمّا هو يثمر النّقص والوبال ، فإنّه لا يمكن للمجتهد حينئذ الاستدلال على حرمة العمل بتقليد الميّت بأصل حرمة العمل بالظنّ ، فإنّه قد بطل جوازه بالبرهان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سدّ باب العلم يوجب جواز العمل بالظنّ ، كما أنّ ظنّ المجتهد يحصل من الأمارات الفقهيّة ، فظنّ المقلّد يحصل بمتابعة المجتهد ، والمفروض حصول الظنّ للمقلّد بتقليد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العمل بالظنّ الحاصل من عمومات حرمة العمل بالظنّ مبطل للعمل بالظنّ ، وما يستلزم وجوده وعدمه ، فهو باطل ، فبقي الكلام في إثبات المطلب بشيء غير الظنّ بحرمة العمل بالظنّ ، كالتمسّك بالشّهرة والإجماع المنقول ، فإنّهما يدلّان على بطلانه من حيث هو لا من حيث إنّه ظنّ</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تسليم حصول هذا الظنّ ، ففي لزوم أمر المقلّد به إشكال ، سيّما إذا </w:t>
      </w:r>
    </w:p>
    <w:p>
      <w:pPr>
        <w:pStyle w:val="BookText"/>
        <w:rPr/>
      </w:pPr>
      <w:r>
        <w:rPr>
          <w:rFonts w:ascii="Amiri" w:hAnsi="Amiri" w:eastAsia="Amiri" w:cs="Amiri"/>
          <w:color w:val="111111"/>
          <w:sz w:val="28"/>
          <w:sz w:val="28"/>
          <w:szCs w:val="28"/>
          <w:rtl w:val="true"/>
          <w:lang w:bidi="ar-SA"/>
        </w:rPr>
        <w:t>كان المقلّد عارفا معتمدا على ظنّه الحاصل بالمسائل الفرعيّة من تقليد ذلك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سائر المسائل الكلاميّة من توابع أصول الدّين الذي لا يثبت إلّا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المقلّد إذا حصل له الظنّ في الفروع بقول الميّت ، فلا معنى لترك هذا الرّاجح والعمل بقول المجتهد بترك تقليد الميّت ، مع بقاء ذلك الظّنّ بالحكم الفرعيّ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أنّ بناء المقلّد أيضا على الظّنون ، كالمجتهد ، لا محض التّعبد ، تقديم الأعلم لأنّه أقوى الأمارتين كما مرّ ، والإجماعات المنقولة في تقديم الأعلم أوضح ، وأكثر ممّا نقل في منع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في الأوّل بكونه أقوى وأرجح ، وممّا يؤيّد ويؤكّد كون البناء في الاجتهاد والتّقليد على الظنّ والرّجحان لا محض التّعبد عدم جواز تقليد المجتهد لمجتهد آخر ، كما صرّحوا به ، معلّلين بأنّ ظنّه أقرب وأرجح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المقلّد ممّن يزول ظنّه الحاصل بتقليد الميّت في الفروع بسبب قول مجتهد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تقليد الميّت ، بسبب قصور فطنته وقلّة ذكائه ، فلا يبعد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تركه ورجوعه الى تقليد الحيّ ، فينحصر الثّمرة في النّزاع بين العلماء في ذلك ، ولكنّ الكلام في وجوب التّنبيه على ذلك من باب الأمر بالمعروف والإرشاد كالمسائل الفرعيّة وعدمه فليتأمّل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سائر أدلّتهم ، فأقواها أنّ المقدّمات الظّنيّة ليس بينها وبين نتائجها لزوم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فدلائل الفقه لمّا كانت ظنّيّة ، لم يكن حجّيتها إلّا باعتبار الظّنّ الحاصل معها ، وهذا الظنّ يمتنع بقاؤه بعد الموت ، فيبقى الحكم خاليا عن السّند ، ولا يمكن </w:t>
      </w:r>
    </w:p>
    <w:p>
      <w:pPr>
        <w:pStyle w:val="BookText"/>
        <w:rPr/>
      </w:pPr>
      <w:r>
        <w:rPr>
          <w:rFonts w:ascii="Amiri" w:hAnsi="Amiri" w:eastAsia="Amiri" w:cs="Amiri"/>
          <w:color w:val="111111"/>
          <w:sz w:val="28"/>
          <w:sz w:val="28"/>
          <w:szCs w:val="28"/>
          <w:rtl w:val="true"/>
          <w:lang w:bidi="ar-SA"/>
        </w:rPr>
        <w:t>التّمسّك بالاستصحاب لاشتراط بقاء الموضوع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امتناع بقائه لقيام العلوم بالنّفس النّاطقة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سلّمنا زوال العلوم والاعتقادات القائمة بالنّفس بواسطة انكشاف نفس الأمر وارتفاع الظنّ وحصول اليقين بأحد الطّرفين أو بقائها خاليا عن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أن يكون مستند الحكم هو ظنّه السّابق المقترن به مع عدم العلم بالمزيل حال الحياة ، مع أنّ جواز التّقليد للمقلّد يدلّ على جواز التّقليد ولذلك مال بعضهم الى جواز التّقليد للمقلّد الذي كان يقلّده في حياته بخلاف التّقليد الابتدائيّ ، واستقربه بعض المحقّقين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يعمّم الاستصحاب بالنّسبة الى الكلّ ، فإنّ حكم كلّ من كان يطّلع على ذلك المجتهد في حال حياته وعرفه بقابليّة التّقليد له ، كان جواز التّقليد له ، فهذا الحكم مستصحب لهؤلاء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إذا مات ، سقط اعتبار قوله ، ولهذا قد ينعقد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يلائم مذهبنا في الإجماع ، فإنّه لا عبرة عندنا بقول آحاد المجمعين ، بل إنّما هو لكشف الاتّفاق عن رأي رئيسهم ، ولذلك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ضرر مخالفة معروف النّسب مع الحياة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متابعة الأعلم والأورع واجب بالإجماع ، ولا يمكن معرفته في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صحّة إطلاق هذا الكلام ، ومنع هذا الإجماع أنّ تلك المعرفة ممكنة بتتبّع الأخبار والسّير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المجتهد إذا تغيّر رأيه ، يجب العمل برأيه الأخير ، وهو غير متميّز في </w:t>
      </w:r>
    </w:p>
    <w:p>
      <w:pPr>
        <w:pStyle w:val="BookText"/>
        <w:rPr/>
      </w:pPr>
      <w:r>
        <w:rPr>
          <w:rFonts w:ascii="IRNazanin" w:hAnsi="IRNazanin" w:eastAsia="IRNazanin"/>
          <w:color w:val="111111"/>
          <w:sz w:val="28"/>
          <w:sz w:val="28"/>
          <w:szCs w:val="28"/>
          <w:rtl w:val="true"/>
          <w:lang w:bidi="fa-IR"/>
        </w:rPr>
        <w:t>الأموات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التّمييز ممكن للعلم بتواريخ كتب المعتمدين وفتاويهم أنّه إنّما يتمّ فيما علم فيه تغيّر الرّأي ، واحتمال التّجدّد لا يضرّ للأصل كالحيّ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وجوه أخر ضعيفة جدّا لا نطيل الكلام بذكرها وذكر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Style w:val="FootnoteAnchor"/>
          <w:rtl w:val="true"/>
        </w:rPr>
        <w:footnoteReference w:id="851"/>
      </w:r>
      <w:r>
        <w:rPr>
          <w:rFonts w:ascii="Amiri" w:hAnsi="Amiri" w:eastAsia="Amiri" w:cs="Amiri"/>
          <w:color w:val="111111"/>
          <w:sz w:val="28"/>
          <w:sz w:val="28"/>
          <w:szCs w:val="28"/>
          <w:rtl w:val="true"/>
          <w:lang w:bidi="ar-SA"/>
        </w:rPr>
        <w:t xml:space="preserve">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القول بالجواز قليل الجدوى على أصولنا ، لأنّ المسألة اجتهاديّة ، وفرض العامّيّ فيها الرّجوع الى المجتهد ، وحينئذ فالقائل بالجواز إن كان ميّتا ، فالرّجوع الى فتواه فيها دور ظاهر ، وإن كان حيّا ، فاتّباعه فيها والعمل بفتوى الموتى في غيرها بعيد عن الاعتبار غالبا ، مخالف لما يظهر من اتّفاق علمائنا على المنع من الرّجوع الى فتوى الميّت مع وجود المجتهد الحيّ ، بل قد حكى الإجماع فيه صريحا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ما يقرب من بعض هذا الكلام في مسألة تجزّي الاجتهاد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إذ الفائدة عظيمة جدّا سيّما لمقلّد مجتهد مات مجتهده وهو مستحضر لفتاويه كلّها ، وكذلك لمن شاركه في العصر القادر على الأخذ عنه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رحمه‌اللّه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أصولنا ، التّعريض الى أنّ العامّة لمّا كان بناؤهم على العمل بمذاهب الأئمة الأربعة ، فهو كثير النّفع عندهم لا عندنا ، وقد عرفت أنّه ليس كذلك</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المسألة اجتهاديّة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مرارا أنّ هذه المسألة من توابع المسائل الكلاميّة ويجب فيها الاجتهاد لا التّقليد على التّفصيل الذي مرّ مرارا من معذوريّة الغافل وكفاية الظنّ مع عدم إمكان تحصيل العلم ولو بالاعتماد على قول عالم حيّ أو ميّت ، ولا يشترط في معرفة هذه المسألة شرائط الاجتهاد في الفروع ، مع أنّا لو سلّمنا كون المسألة فرعيّة ، فإنّما يتمّ الكلام على القول بعدم التّجزّي ، وأمّا على القول به ، فيجتهد في هذه المسألة ويقلّد الأموات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فالقائل بالجواز إن كان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أوّلا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الى فتواه فيها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قاده العقل الى متابعته في هذه المسألة الأصولية لحسن ظنّه به ، فلا دور ، لتوقّف تقليده في الفروع حينئذ على الاعتماد على قوله بسبب حكم عقله في مسألة أصولية ، مع أنّه ينتقض بالمقلّد الذي يقلّد العالم الأصوليّ في الأخذ عن العالم الأصوليّ دون الأخباريّ ، ثمّ يرجع الى ذلك العالم الأصوليّ في الفروع بسبب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وما ذكره من بعده عن الاعتبار ، بعيد عن الاعتبار ، إذ لا بعد فيه أصلا سيّما في البلاد التي لم يوجد فيها مجتهد حيّ وأمكنهم العمل بالرّواية عن الميّت ، فاتّفق وصول مجتهد حيّ بها بعنوان العبور والمرور فيستفتونه في جواز تقليد الأموات ، ثمّ يعملون على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يظهر من اتّفاق علمائنا رحمهم‌اللّه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الإشكال في تحقّق الإجماع ، وغاية الأمر أنّه إجماع منقول ظنّي ، فإذا حصل الظنّ للعامّيّ بقول الميّت في المسألة الفرعيّة أنّه حكم اللّه تعالى في </w:t>
      </w:r>
    </w:p>
    <w:p>
      <w:pPr>
        <w:pStyle w:val="BookText"/>
        <w:rPr/>
      </w:pPr>
      <w:r>
        <w:rPr>
          <w:rFonts w:ascii="Amiri" w:hAnsi="Amiri" w:eastAsia="Amiri" w:cs="Amiri"/>
          <w:color w:val="111111"/>
          <w:sz w:val="28"/>
          <w:sz w:val="28"/>
          <w:szCs w:val="28"/>
          <w:rtl w:val="true"/>
          <w:lang w:bidi="ar-SA"/>
        </w:rPr>
        <w:t>الواقع ، فكيف يعارض به الظنّ الحاصل من الإجماع المنقول على عدم جواز العمل بتقليد الميّت كما مرّ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التّحقيق في المسألة ، أنّ المقلّد أيضا كالمجتهد ، بناؤه على العمل بالظنّ لا محض التعبّد في تقليد المجتهد وما يتوهّم أنّ المقلّد لا يتفطّن غالبا لأنّ عمله على قول المجتهد من جهة أنّه مظنون أنّه حكم اللّه تعالى ، بل إنّما يعمل لأنّه يحسب إجمالا أنّ العمل بما يقوله حكم اللّه تعالى في حقّه ، لا أنّ الأحكام الخاصّة كلّ واحد واحد منها بالخصوص مظنون له أنّه حكم اللّه تعالى ، فهو فاسد إذ الدّاعي على المتابعة هو الإتيان بما أراد اللّه تعالى منه في كلّ واقعة ، وقد شبّ على هذا المعنى من الفطام الى أن شاب فيه ، فإنّ الطّفل في أوّل الإدراك يجزم بأنّ ما علّمه أمّه وأبوه هو نفس حكم اللّه تعالى في الواقع فضلا عن حصول الظنّ به ، وكذلك يترقّى على هذا الحال ويبدّل معلّمه بمعلّم آخر أعلم من الأوّل ، الى أن يصل الى حدّ تقليد المجتهد ، فلو لم ندّع أنّه جازم بأنّه حكم اللّه تعالى ، فلا نصغي الى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ظانّ ، فإذا آل الأمر الى العمل بالظنّ فكلّ ما حصل له الظنّ بعد سدّ باب العلم فهو تكليفه سواء كان ذلك بتقليد الحيّ أو الميّت ، وسواء انحصر ظنّه في شخص أو اختار أحد الظّنون المتساوية لعدم المرجّح</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العمل بكتب الموتى ليس عين تقليد الميّت ، فإنّه في الغالب اجتهاد في فهم مرادهم ، وهو في غاية الصّعوبة ، إن لم يبلغ رتبة الاجتهاد ، ولذلك فصّل بعض علمائنا وهو الشيخ ركن الدّين محمّد بن عليّ الجرجاني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والأشبه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المستفتي إن وجد المجتهد لم يجز له الاستفتاء من الحاكي سواء كان عن حيّ أو ميّت لأنّه مكلّف بالأخذ بأقوى الظّنّين ، فيتعيّن عليه كالمجتهد فإنّه يجب عليه العمل بأقوى الدّليلين ، فإن لم يجد ، </w:t>
      </w:r>
    </w:p>
    <w:p>
      <w:pPr>
        <w:pStyle w:val="BookText"/>
        <w:rPr/>
      </w:pPr>
      <w:r>
        <w:rPr>
          <w:rFonts w:ascii="Amiri" w:hAnsi="Amiri" w:eastAsia="Amiri" w:cs="Amiri"/>
          <w:color w:val="111111"/>
          <w:sz w:val="28"/>
          <w:sz w:val="28"/>
          <w:szCs w:val="28"/>
          <w:rtl w:val="true"/>
          <w:lang w:bidi="ar-SA"/>
        </w:rPr>
        <w:t>فلا يخلو إمّا أن يجد من يحكي عن الحيّ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وجده تعيّن أيضا ، وإن لم يجده ، فإمّا أن يجد من يحكي عن الميّت أو لا ، فإن وجده وجب الأخذ بقوله ، وإن لم يجد ، وجب الأخذ من كتب المجتهدين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مثل ذلك عن الشيخ عليّ بن هلال رحمه‌اللّه </w:t>
      </w:r>
      <w:r>
        <w:rPr>
          <w:rStyle w:val="FootnoteAnchor"/>
          <w:rtl w:val="true"/>
        </w:rPr>
        <w:footnoteReference w:id="85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الإحاطة بما حقّقناه هنا ، وفي تقليد الأعلم وغيره ، تعرف حقيقة الحال ، وأنّ المعيار متابعة ما يظنّ أنّه حكم اللّه تعالى ، أو أنّه أحد من الأمور المتساوية نسبتها الى ما هو حكم اللّه تعالى ، أو الى ما يحصل به الظنّ بما يفيد الظنّ بأنّه حكم اللّه تعالى</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عن المجتهد والفهم عن كتابه بالاجتهاد من هذا القبيل ، ففي كلّ مرتبة من المراتب مكلّف بالظنّ بحكم اللّه تعالى منحصرا أو في واحد من المحتملات المتساوية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بعض المتأخّرين </w:t>
      </w:r>
      <w:r>
        <w:rPr>
          <w:rStyle w:val="FootnoteAnchor"/>
          <w:rtl w:val="true"/>
        </w:rPr>
        <w:footnoteReference w:id="853"/>
      </w:r>
      <w:r>
        <w:rPr>
          <w:rFonts w:ascii="Amiri" w:hAnsi="Amiri" w:eastAsia="Amiri" w:cs="Amiri"/>
          <w:color w:val="111111"/>
          <w:sz w:val="28"/>
          <w:sz w:val="28"/>
          <w:szCs w:val="28"/>
          <w:rtl w:val="true"/>
          <w:lang w:bidi="ar-SA"/>
        </w:rPr>
        <w:t>فصّل تفصيلا آخر وقال بجواز تقليد من علم من حاله أنّه لا يفتي إلّا بمنطوقات الأدلّة ومدلولاتها الصّريحة أو الظّاهرة الواضحة دون الأفراد الخفيّة للعمومات واللّوازم الغير البيّنة اللّزوم للملزومات ، كالصّدوقين ومن شابههما من القدماء حيّا كان أو ميّتا ، ولا يجوز تقليد من يعمل باللّوازم والأفراد الخفيّة حيّا كان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غاية السّخافة والغرابة ، إذ جلّ الأحكام والفتاوى التي تحتاج إليها الرّعيّة إنّما يستنبط من القسمين الأخيرين ، وغالب احتياج النّاس الى المجتهد إنّما هو في ذلك</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وأغرب منه ما بني عليه هذا الحكم ، وهو أنّ كثرة اختلافهم في القسمين الأخيرين كاشف عن غلطهم ، بخلاف الاختلاف الحاصل في القسمين الأوّلين ، فإنّه يرجع الى اختلاف الأخبار ، فإنّ عدم الاعتماد على الأخيرين إن كان لكون الاختلاف ناشئا عن عدم إصابة الحقّ ، فالاختلاف في العمل بالأخبار أيضا مبنيّ على اختلافهم في التّرجيحات المأمور بها بينها ، فالتّرجيح إنّما يصدر من رأي المجتهد وفكره ، والغلط فيه أيضا غير عزيز ، مع أنّ الفرق بين الظّواهر والنّصوص وغيرها أيضا من الأمور الاجتهادية ، فربّ ظاهر عند بعضهم هو خفيّ عند آخر ، وبالعكس ، الى غير ذلك من المفاسد الواردة على هذا التّفصيل ، لا يخفى على من تأمّله</w:t>
      </w:r>
      <w:r>
        <w:rPr>
          <w:rFonts w:eastAsia="Amiri" w:cs="Amiri" w:ascii="Amiri" w:hAnsi="Amiri"/>
          <w:color w:val="111111"/>
          <w:sz w:val="28"/>
          <w:szCs w:val="28"/>
          <w:rtl w:val="true"/>
          <w:lang w:bidi="ar-SA"/>
        </w:rPr>
        <w:t xml:space="preserve">. </w:t>
      </w:r>
      <w:bookmarkStart w:id="215" w:name="pg14072_140901"/>
    </w:p>
    <w:p>
      <w:pPr>
        <w:pStyle w:val="Heading3"/>
        <w:numPr>
          <w:ilvl w:val="2"/>
          <w:numId w:val="1"/>
        </w:numPr>
        <w:rPr/>
      </w:pPr>
      <w:bookmarkStart w:id="216" w:name="__RefHeading___Toc3614318_3381743652"/>
      <w:bookmarkStart w:id="217" w:name="_Toc78"/>
      <w:bookmarkEnd w:id="215"/>
      <w:bookmarkEnd w:id="216"/>
      <w:r>
        <w:rPr>
          <w:rtl w:val="true"/>
        </w:rPr>
        <w:t>تنبيه</w:t>
      </w:r>
      <w:bookmarkEnd w:id="217"/>
    </w:p>
    <w:p>
      <w:pPr>
        <w:pStyle w:val="BookText"/>
        <w:rPr/>
      </w:pPr>
      <w:r>
        <w:rPr>
          <w:rFonts w:ascii="Amiri" w:hAnsi="Amiri" w:eastAsia="Amiri" w:cs="Amiri"/>
          <w:color w:val="111111"/>
          <w:sz w:val="28"/>
          <w:sz w:val="28"/>
          <w:szCs w:val="28"/>
          <w:rtl w:val="true"/>
          <w:lang w:bidi="ar-SA"/>
        </w:rPr>
        <w:t>اختلفوا في جواز خلوّ العصر عن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الأكثرون الى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ومنعه الحنابلة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فرّع عدم الجواز على القول بعدم جواز تقليد الميّت ، ويلزم على القائلين بجواز تقليد الميّت أيضا على هذا أنّه يجب أن لا يخلو العصر من الرّواية عن الموتى أيضا ، ولا يخفى ضعف التّفريع ، وستعرف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الاستحالة ، وما يستدلّ به من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طائفة من أمّتي على الحقّ حتّى يأتي أمر اللّه أو يظهر الدجّال</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دلالة فيه على المقصود لمنع استلزام كون طائفة على الحقّ على وجود المجتهد ، إذ يكفي فيه كونها على الحقّ ولو بالإتيان بما اقتضاه التّكليف على حسب الوسع والطّاقة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يدلّ عليه ما ثبت عندنا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في كلّ عصر حجّة يبيّن لهم ما يحتاجون إليه</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ذلك منقوض بعدم الوصول الى الإمام عليه‌السلام الذي هو الحجّة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وتحقيق هذا المطلب أنّه لم يعلم من النّواميس الإلهيّة والطّريقة المستقرّة في سلوكه مع عباده لزوم تبليغ الأحكام والشّرائع السّمعية الى كلّ أحد من العالمين في كلّ عصر ومصر بحيث لم يشذّ منهم واحد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يكتفي بالبلوغ الى الأغلب فيما جرت </w:t>
      </w:r>
      <w:r>
        <w:rPr>
          <w:rStyle w:val="FootnoteAnchor"/>
          <w:rtl w:val="true"/>
        </w:rPr>
        <w:footnoteReference w:id="856"/>
      </w:r>
      <w:r>
        <w:rPr>
          <w:rFonts w:ascii="Amiri" w:hAnsi="Amiri" w:eastAsia="Amiri" w:cs="Amiri"/>
          <w:color w:val="111111"/>
          <w:sz w:val="28"/>
          <w:sz w:val="28"/>
          <w:szCs w:val="28"/>
          <w:rtl w:val="true"/>
          <w:lang w:bidi="ar-SA"/>
        </w:rPr>
        <w:t>العادة ببلوغه إيّاهم ، بل يكتفي بالبلوغ في الجملة ، كما هو المشاهد في حال نبيّنا محمّد صلى‌اللّه‌عليه‌وآله‌وسلم ، إذ من المعلوم أنّه لم يصل كلّ طريقة الإسلام الى جميع أطراف العالم في عصره صلى‌اللّه‌عليه‌وآله‌وسلم ، بل ولا الى جميع آحاد المكلّفين في الأمصار القريبة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الأئمة عليهم الصلاة والسلام بعده ، بل الأمر فيهم أظهر وأجلى ، لعدم اقتدار أغلبهم على نشر الأقلّ من التّكاليف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لم تجر العادة بأخذ الحاضرين عنده وعندهم عليهم‌السلام جميع ما بلّغوه على ما هو عليه في نفس الأمر ، بل كانوا يكتفون عنهم بما يفهمونه ويقرّرونهم على ذلك ، كما أشرنا إليه مرارا ، سيّما في مباحث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فلزوم الرّجوع الى المجتهد الحيّ على القول به إنّما هو مع الإمكان ، وعلى قدر ما جرت </w:t>
      </w:r>
      <w:r>
        <w:rPr>
          <w:rStyle w:val="FootnoteAnchor"/>
          <w:rtl w:val="true"/>
        </w:rPr>
        <w:footnoteReference w:id="857"/>
      </w:r>
      <w:r>
        <w:rPr>
          <w:rFonts w:ascii="Amiri" w:hAnsi="Amiri" w:eastAsia="Amiri" w:cs="Amiri"/>
          <w:color w:val="111111"/>
          <w:sz w:val="28"/>
          <w:sz w:val="28"/>
          <w:szCs w:val="28"/>
          <w:rtl w:val="true"/>
          <w:lang w:bidi="ar-SA"/>
        </w:rPr>
        <w:t>العادة بوصول حكمه الى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فعلى القول بجواز تقليد الميّت فربّما لا يتمكّن المكلّفون على الرّواية عن الموتى أيضا ، ولا على درك مقاصدهم من كتبهم أو لا يجدون من الكتب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فائدة في تجويز تقليد الموتى للفرار عن الإشكال المذكور أيضا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سيرة اللّه تعالى مع عباده على ما هو مقتضى العدل والعقل والمشاهدة بالعيان ، هو العمل على ما علم أنّه من اللّه تعالى ، سواء كان باليقين المصطلح أو </w:t>
      </w:r>
    </w:p>
    <w:p>
      <w:pPr>
        <w:pStyle w:val="BookText"/>
        <w:rPr/>
      </w:pPr>
      <w:r>
        <w:rPr>
          <w:rFonts w:ascii="Amiri" w:hAnsi="Amiri" w:eastAsia="Amiri" w:cs="Amiri"/>
          <w:color w:val="111111"/>
          <w:sz w:val="28"/>
          <w:sz w:val="28"/>
          <w:szCs w:val="28"/>
          <w:rtl w:val="true"/>
          <w:lang w:bidi="ar-SA"/>
        </w:rPr>
        <w:t>باعتقاد المكلّف ثمّ بالظنّ به من الباب الذي هو الحجّة من المجتهد الحيّ إن اشترطناه ، أو بالرّواية عن الميّت أيضا إن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يحصل به الظنّ من تقليد العوامّ ، وفي كلّ ذلك إمّا بالتّعيين ، أو من جهة كونه أحد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العمل بالاحتياط فلم يقم علينا حجّة به كما حقّقناه في محلّه ، فإنّه لا دليل على وجوبه عقلا ولا شرعا ، لا عند المقلّدين حيث يريدون الاجتهاد في المسألة من جهة كونها كلاميّة ، ولا عند المجتهدين النّاظرين في المسألة لأجل إرشاد العوامّ وأمرهم بما يستكملون به نفوسهم لما بيّناه ، بل تكليفهم أن لا يتركوا مجموع المحتملات التي يقطعون أو يظنّون أنّ التّكليف ليس بخارج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اشتراط العمل بقول النبيّ صلى‌اللّه‌عليه‌وآله‌وسلم أو الإمام عليه‌السلام أو المجتهد الحيّ أو الرّواية عن الموتى أو عن كتبهم في كلّ عصر ، ليس إلّا بالنّسبة الى المتمكّنين ، ولا يجب على اللّه تعالى تمكين الكلّ عن ذلك ، إذ لو كان واجبا تمكّن الكلّ عن ذلك ، والتّالي باطل كما عرفت ، فالمقدّم مثله ، فالشّأن حينئذ في بيان تكليف غير المتمكّنين ، وقد عرفت أنّ الاحتياط واجب ، فيعملون على مقتضى أصل البراءة في التّعيين وفي لزوم الإتيان المتعدّد والمتكرّر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الجواب عمّا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يجز تقليد الميّت فيلزم في العصر الخالي عن المجتهد الحيّ أن يكون كلّهم فسّاقا لتركهم الواجب الكفائيّ ، فتتعطّل الأحكام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الإشكال يرد على القول بجوازه حينئذ أيضا من جهة تعطّل القضاء لأنّه مختصّ بالمجتهد عندهم ومنقوض بالصّنائع الواجبات الكفائيّة غالبا ، إنّ الوجوب الكفائيّ إنّما يسلّم مع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انعدام المجتهد في جميع الأوقات من جهة تقصير المكلّفين ، ممنوع ، مع أنّه إن قصّر طبقة من المكلّفين فانعدم المجتهد ، فلا بحث على الطّبقة الثّانية لاستحالة تحصيل الاجتهاد من دون الأسناد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هو الكلام في غيبة الإمام عليه‌السلام بسبب تقصير الرّعيّة في الطّبقة الأولى ، وإن كان يمكن دفع ذلك بأنّه لعلّة عدم قابليّة الطّبقة الثّانية وعدم تهيّؤهم لظهوره عليه‌السلام ، ومعرفة إمامهم أنّه إذا ظهر لا يعتنونه من جهة سوء سريرتهم وقبح اختيارهم ، صار سببا لعدم ظهوره في الطّبقة الثانية أيضا ، بخلاف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الجواب عمّا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تقليد الأموات لو كان جائزا لخرج الاجتهاد عن الوجوب الكفائيّ ، لأنّ المسلّم من وجوبه الكفائيّ إنّما هو في الجملة ، وهو وقت ثبوت الاحتياج ، مع أنّه يمكن منع الملازمة أيضا ، إذ العادة قاضية بعدم كفاية تقليد الأموات في جميع ما يحتاج إليه النّاس في كلّ عصر ، سيّما في الفروع المتجدّدة والأحكام الحادثة ، وخصوصا من جهة أنّ حصول الاجتهاد أمر تدريجيّ وليس بدفعيّ ، فعدم الاحتياج في آن من الأوان لا يستلزم رفع وجوبه لتدارك الحوائج المترقّبة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والتّقاعد منه يوجب التّعطيل عند نزول الواقعة ، فالحكمة الإلهيّة تقتضي تحصيله قبل نزول الواقعة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أنّ القضاء يحتاج الى المجتهد الحيّ عندهم ، فلا يكفي جواز تقليد الميّت في الأحكام مطلقا</w:t>
      </w:r>
      <w:r>
        <w:rPr>
          <w:rFonts w:eastAsia="Amiri" w:cs="Amiri" w:ascii="Amiri" w:hAnsi="Amiri"/>
          <w:color w:val="111111"/>
          <w:sz w:val="28"/>
          <w:szCs w:val="28"/>
          <w:rtl w:val="true"/>
          <w:lang w:bidi="ar-SA"/>
        </w:rPr>
        <w:t xml:space="preserve">. </w:t>
      </w:r>
      <w:bookmarkStart w:id="218" w:name="pg14072_140909"/>
    </w:p>
    <w:p>
      <w:pPr>
        <w:pStyle w:val="Heading2"/>
        <w:numPr>
          <w:ilvl w:val="1"/>
          <w:numId w:val="1"/>
        </w:numPr>
        <w:rPr/>
      </w:pPr>
      <w:bookmarkStart w:id="219" w:name="__RefHeading___Toc3614320_3381743652"/>
      <w:bookmarkStart w:id="220" w:name="_Toc79"/>
      <w:bookmarkEnd w:id="218"/>
      <w:bookmarkEnd w:id="219"/>
      <w:r>
        <w:rPr>
          <w:rtl w:val="true"/>
        </w:rPr>
        <w:t>خاتمة في التّعارض والتّعادل والتّراجيح</w:t>
      </w:r>
      <w:bookmarkEnd w:id="220"/>
    </w:p>
    <w:p>
      <w:pPr>
        <w:pStyle w:val="Heading3"/>
        <w:numPr>
          <w:ilvl w:val="2"/>
          <w:numId w:val="1"/>
        </w:numPr>
        <w:rPr/>
      </w:pPr>
      <w:bookmarkStart w:id="221" w:name="__RefHeading___Toc3614322_3381743652"/>
      <w:bookmarkStart w:id="222" w:name="_Toc80"/>
      <w:bookmarkEnd w:id="221"/>
      <w:r>
        <w:rPr>
          <w:rtl w:val="true"/>
        </w:rPr>
        <w:t>قانون</w:t>
      </w:r>
      <w:bookmarkEnd w:id="222"/>
    </w:p>
    <w:p>
      <w:pPr>
        <w:pStyle w:val="BookText"/>
        <w:rPr/>
      </w:pPr>
      <w:r>
        <w:rPr>
          <w:rFonts w:ascii="Amiri" w:hAnsi="Amiri" w:eastAsia="Amiri" w:cs="Amiri"/>
          <w:color w:val="111111"/>
          <w:sz w:val="28"/>
          <w:sz w:val="28"/>
          <w:szCs w:val="28"/>
          <w:rtl w:val="true"/>
          <w:lang w:bidi="ar-SA"/>
        </w:rPr>
        <w:t>تعارض الدّليلين عبارة عن تنافي مدلوليهما ، وهو لا يكون في قطعيّين لاستحالة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في مباحث الإجماع من إمكان تحقيق الإجماع على طرفي النّقيض ، فهو ليس على حكم واحد ، بل إنّما هو على الحكمين المختلفين بسبب الأشخاص والأوقات ، مثل ما لو انعقد الإجماع على ما هو مقتضى التّقيّة مرّة ، وعلى ما هو الحقّ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ذلك أيضا يرجع الى العدم ، لأنّ ذلك إنّما يتصوّر بالنّسبة الى الشخصين ، اطّلع أحدهما على أحد الإجماعين والآخر ، على الآخر وإلّا فبالنّسبة الى الشّخص الواحد لا يتّحد مورد الإجماع ، وكذلك الخبران القطعيّان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يكون في قطعيّ وظنيّ لانتفاء الظنّ عند حصول القطع</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فالتّعارض إنّما يكون بين دليلين ظنّيين ، وهو قد يحصل بين المتناقضين ، وقد يحصل بين العموم والخصوص المطلقين ، وقد يحصل بين العموم والخصوص من </w:t>
      </w:r>
    </w:p>
    <w:p>
      <w:pPr>
        <w:pStyle w:val="BookText"/>
        <w:rPr/>
      </w:pPr>
      <w:r>
        <w:rPr>
          <w:rFonts w:ascii="Amiri" w:hAnsi="Amiri" w:eastAsia="Amiri" w:cs="Amiri"/>
          <w:color w:val="111111"/>
          <w:sz w:val="28"/>
          <w:sz w:val="28"/>
          <w:szCs w:val="28"/>
          <w:rtl w:val="true"/>
          <w:lang w:bidi="ar-SA"/>
        </w:rPr>
        <w:t>وجه ، وقد يحصل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بهما من وجه أولى من إسقاط أحدهما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ومرادهم من الأولويّة التّعيين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ويحصل الجمع بين الدّليلين غالبا بحمل العامّ على الخاصّ في العامّ والخاصّ المطلقين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المتناقضين على بعض أفراد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الأعمّ والأخصّ من وجه ، فلا يمكن تخصيص كلّ منهما بالآخر للزوم التّساقط ، اللّهم إلّا أن يرجع أحدهما الى بعض أفراد العامّ ويبقى الآخر على عمومه ، كما سنشير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ذلك ، فلا بدّ من الرّجوع الى المرجّحات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بين الأمر والنّهي ، فقد يمكن الجمع بحمل الأمر على الرّخصة والنّهي على المرجوحيّة ، فيحصل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يلتفتون في هذا المقام الى ملاحظة التّراجيح والقوّة والضّعف كما أشرنا إليه في مبحث تخصيص العامّ بمفهوم المخالفة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في مقام التّعليل لهذا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كلّ واحد منهما هو الإعمال ، فيجمع بينهما بما أمكن ، لاستحالة التّرجيح من غير مرجّح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أتحقّق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التّرجيح من غير مرجّح ، إذ المفروض عدم ملاحظة المرجّح ، وإلّا فقد يوجد المرجّح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وتوجيهه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إذا أمكن العمل بكلّ منهما ولو كان بإرجاع التّوجيه الى كليهما ، فمع ذلك لو عمل بأحدهما وترك الآخر فيلزم التّرجيح بلا مرجّح ، إذ المفروض أنّ موضوع الحكمين متغاير في الدّليلين ، فلا معنى لملاحظة المرجّح بينهما ، لأنّ كلّ واحد من الدّليلين حينئذ دليل على حكم شيء آخر ، فضعف أحدهما بالنّسبة الى الآخر لا يصير منشأ لترك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كما لو فرضنا أنّ واحدة من المسائل الفقهيّة تثبت بنصّ الكتاب ، وأخرى مباينة لها بخبر واحد ، فبعد ملاحظة القرائن المخرجة للّفظ عن الظّاهر يصير موضوع الدّليلين مختلفا ، فالعمل على أحدهما دون الآخر ترجيح بلا مرجّح ، إذ كلّ منهما قام دليل على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وتكليف المكلّف في كلّ مسألة العمل بمقتضى ما يدلّ عليه دليلها ، فالعمل بأحدهما دون الآخر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الإشكال في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ومرادهم من الجمع ، فإن كان مرادهم وجوب التّفحّص والتّفتيش عن القرائن والأمارات اللّفظيّة والحاليّة والتّعارفيّة وتحصيل ما ظهر للمجتهد أنّه قرينة على إرادة خلاف الظّاهر من كلّ من الدّليلين ، كما في صلاة العاري قائما أو جالسا كما مرّ ، أو من أحدهما كما في العامّ والخاصّ المطلقين ، كما أشرنا في موضعه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كما في العامّ والخاصّ من وجه ، كما إذا قامت </w:t>
      </w:r>
      <w:r>
        <w:rPr>
          <w:rStyle w:val="FootnoteAnchor"/>
          <w:rtl w:val="true"/>
        </w:rPr>
        <w:footnoteReference w:id="861"/>
      </w:r>
      <w:r>
        <w:rPr>
          <w:rFonts w:ascii="Amiri" w:hAnsi="Amiri" w:eastAsia="Amiri" w:cs="Amiri"/>
          <w:color w:val="111111"/>
          <w:sz w:val="28"/>
          <w:sz w:val="28"/>
          <w:szCs w:val="28"/>
          <w:rtl w:val="true"/>
          <w:lang w:bidi="ar-SA"/>
        </w:rPr>
        <w:t>قرينة على إرادة بعض الأفراد في أحدهما دون الآخر ،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ريب أنّ الأمر كما ذكروه ، ولكن ينبغي التّأمّل في القرينة أنّه إذا قامت على معنى خلاف الظّاهر في الدّليل الأقوى لم يوجب تقديم الأضعف على الأقوى ، بل لا بدّ أن تكون تلك القرينة قويّة بحيث يغلب قوّته على ظهور الدّليل الأقوى حتّى لا يلزم ترجيح الأضعف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 إذا وقع التّعارض بين خبر الواحد وظاهر الكتاب ، ولكن كان هناك خبر آخر معمول به عند المعظم ، أنّ المراد بظاهر الكتاب هو خلاف ظاهره ، فيعمل على الدليلين ، ولم يستلزم ذلك تقديم الأضعف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إذا ورد خبر في جواز التكلّم والقراءة عند سماع صوت قارئ القرآن ، فهو معارض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قُرِئَ الْقُرْآنُ فَاسْتَمِعُوا لَهُ وَأَنْصِتُوا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زرارة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وفيه أيضا في الحديث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الإنصات للقرآن في الصلاة وفي غيرها ، وإذا قرئ عندك القرآن وجب عليك الإنصات والاستماع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المفسّرة للآية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القراءة خلف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لإرادة خلاف الظّاهر من الآية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يجمع بين العمل بالرّواية الأولى وظاهر القرآن ، بحمله على القراءة خلف الإمام ، فيجوز التّكلّم والقراءة في غير خلف الإمام عند قراءة القرآن ، وإن كان مرادهم كما هو ظاهر كلماتهم أنّ محض الجمع بين الدّليلين يكفي لإخراج لأحدهما أو كليهما عن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يظهر للمجتهد قرينة توجب ظهور المعنى الخلاف الظّاهر له بحيث يمكن التمسّك به في مقام الاستدلال ، فلا دليل عليه ولا برهان يرشد إليه ، بل ربّما يوجب هجر الدّليل الشرعيّ رأسا ، والأخذ بما لم يصدر من الشّارع أصلا ، فلا دليل على إرجاع كلّ من المتناقضين الى بعض الأفراد لبعض المناسبات الجزئيّة والاستحسانات كما فعلوه في حمل الولد في الأحاديث الدالّة على حضانة الأب على الذّكر والأمّ على الأنثى ، إلّا أن تكون الشّهرة قرينة على أنّه كان هناك دليل يدلّ عليه خفيّ علينا كما في صلاة العاري</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بناؤهم في ذلك على محض الجمع بين الدّليلين ؛ فلا وجه له ، بل خلاف المستفاد من الأخبار ، فإنّهم عليهم‌السلام إذا كانوا سألوا عن اختلاف الأخبار حكموا بالرّجوع الى المرجّحات من ملاحظة الأفقه والأعدل الى غير ذلك ، ولم يحكموا بالجمع مهما أمكن حتّى بالمعنى المذكور ، بل يظهر من كثير من الأخبار أنّهم عليهم‌السلام كانوا يتكلّمون على سبيل الاختلاف والتّعارض أنّهم عليهم‌السلام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الاختلاف منّا وإنّه أبقى لنا ولهم</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يجيبون عن إشكال الاختلاف الوارد في أخبارهم وأخبار آبائهم عليهم‌السلام باختيار أحدها ولم ينكروا الاختلاف ولم يأمروهم بالجمع بينهما ولو بالتّأويلات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الشيخ رحمه‌اللّه فما بنى عليه من التّأويل فهو ليس من باب الجمع بين الدّليلين غالبا ، بل هو يلاحظ المرجّحات أوّلا ويقدّم الرّاجح ، ثمّ يذكر المخالف ويؤوّله بما لا ينافي الرّاجح لما ذكره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من أنّ بعض الشّيعة ارتدّ عن المذهب بسبب حصول التّناقض في أخبار الأئمة عليهم‌السلام ، وأراد بذلك رفع التّناقض بإبداء الاحتمال الغير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 أنّ هذا الحديث إذا كان محتملا لهذا المعنى ، فلا تناقض ، لاحتمال أن يكون مرادهم عليهم‌السلام ذلك ، وكان عليه قرينة حاليّة أو مقاليّة ذهبت بالحوادث ، ولكنّ هذا لا يصير حجّة شرعيّة ولا يجوز التمسّك به بمحض الاحتمال ، إذ الحجّة إنّما هي </w:t>
      </w:r>
      <w:r>
        <w:rPr>
          <w:rStyle w:val="FootnoteAnchor"/>
          <w:rtl w:val="true"/>
        </w:rPr>
        <w:footnoteReference w:id="866"/>
      </w:r>
      <w:r>
        <w:rPr>
          <w:rFonts w:ascii="Amiri" w:hAnsi="Amiri" w:eastAsia="Amiri" w:cs="Amiri"/>
          <w:color w:val="111111"/>
          <w:sz w:val="28"/>
          <w:sz w:val="28"/>
          <w:szCs w:val="28"/>
          <w:rtl w:val="true"/>
          <w:lang w:bidi="ar-SA"/>
        </w:rPr>
        <w:t>القطع بمراد الشّارع أو الظنّ القائم مقامه ، وأمّا مجرّد الاحتمال فكلّا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أنّه لا ريب ولا شكّ في وجود التّعارض بين الأدلّة الفقهيّة ، فما وجد فيها قرينة من نفس المتعارضين أو من خبر معتبر أو إجماع بسيط أو مركّب أو نحو ذلك توجب انفهام معنى يمكن معها العمل بكليهما على الوجه الصّحيح </w:t>
      </w:r>
    </w:p>
    <w:p>
      <w:pPr>
        <w:pStyle w:val="BookText"/>
        <w:rPr/>
      </w:pPr>
      <w:r>
        <w:rPr>
          <w:rFonts w:ascii="Amiri" w:hAnsi="Amiri" w:eastAsia="Amiri" w:cs="Amiri"/>
          <w:color w:val="111111"/>
          <w:sz w:val="28"/>
          <w:sz w:val="28"/>
          <w:szCs w:val="28"/>
          <w:rtl w:val="true"/>
          <w:lang w:bidi="ar-SA"/>
        </w:rPr>
        <w:t>المدلول عليه بالدّلالة الحقيقيّة أو المجازيّة المعتبرة الظّاهرة ، والعلاقة بسبب وجود القرينة الظّاهرة الواضحة بحيث لم يوجب طرح الأقوى وإخراجه عن الظّاهر بسبب الأضعف ، فلا شكّ ولا ريب حينئذ في وجوب الجمع بينهما وعدم جواز طرح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يقم عليه حجّة ولا قرينة توجب حمل اللّفظ عليه عرفا ولغة ، فلا حجّة فيه ، سيّما إذا وجب الخروج عن ظاهر الأقوى الى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مانع من إبداء الاحتمال في مقام رفع التّناقض في نفس الأمر ، كما فعله الشيخ رحمه‌اللّه ، ولكن بشرط أن لا يجعل حجّة في حكم شرعيّ ، فإن كان مرادهم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مهما أمكن أولى من طرح أحد المذكورين ، فنعم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أولويّته في غير ذلك أيضا ، ووجوب تعاطي التّأويل في أحد الدّليلين وإخراجه عن الظّاهر أو كليهما بمحض الجمع بينهما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ظهر أنّ محض كون إحدى الأمارتين عامّا مطلقا والأخرى خاصّا مطلقا لا يوجب التّخصيص ، وإن كان العامّ أقوى بسبب الاعتضادات ، ولذلك ترى الفقهاء كثيرا ما يطرحون النصّ لمخالفته للأصل ، مع أنّ الأصل عامّ وهو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المواضع ردّ رواية سيف بن عميرة الصّحيحة أو الموثّقة الدالّة على جواز التمتّع بأمة المرأة بدون إذنها ، بأنّها منافية للأصل ، وهو تحريم التّصرّف في مال الغير ، فيحتاج الى قرينة قويّة تكسر التّخصيص سورة العامّ كما في المثال الذي قدّمناه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بعضهم ، في تقديم الجمع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دلالة اللّفظ على جزء مفهومه دلالة تابعة للدلالة على كلّ مفهومه ، ودلالته على كلّ مفهومه أصليّة ، فإذا </w:t>
      </w:r>
    </w:p>
    <w:p>
      <w:pPr>
        <w:pStyle w:val="BookText"/>
        <w:rPr/>
      </w:pPr>
      <w:r>
        <w:rPr>
          <w:rFonts w:ascii="Amiri" w:hAnsi="Amiri" w:eastAsia="Amiri" w:cs="Amiri"/>
          <w:color w:val="111111"/>
          <w:sz w:val="28"/>
          <w:sz w:val="28"/>
          <w:szCs w:val="28"/>
          <w:rtl w:val="true"/>
          <w:lang w:bidi="ar-SA"/>
        </w:rPr>
        <w:t>عملنا بكلّ واحد منهما من وجه دون آخر ، فقد تركنا العمل بالدّلالة التّابعة ، وإذا عملنا بأحدهما وتركنا العمل بالآخر بالكليّة ، تركنا العمل بالدّلالة الأصليّة ، ولا شكّ في أنّ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بكلّ واحد منهما ، من وجه عمل بالدّلالة التّابعة من الدّليلين معا ، والعمل بأحدهما دون الآخر عمل بالدّلالة الأصليّة والتّابعة في أحد الدّليلين وإبطالهما في الآخر ، ولا شكّ في أولويّة العمل بالأصل ، وتابع على العمل بالتّابعين وإبطال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وتنظّر فيه بعضهم ، بأنّ العمل بتابع وأصل إنّما يكون راجحا على العمل بالتّابعين إذا كانا من دليلين ، أمّا إذا كانا من دليل واحد وكان التّابعان من دليلين ، فلا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تعطيلا للّفظ الآخر وإلغاء له بالكلّيّة ، ومن المعلوم أنّ التّأويل أولى من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ما في هذا النّظر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المعارضة أنّ العمل بالدّليلين حينئذ خروج عن كلام الشّارع رأسا ، لاستحالة العمل على حقيقتهما وعدم قرينة معيّنة لذلك التجوّز ، بحيث يكون مقبولا عند أهل اللّسان ، بخلاف ما لو عمل على حقيقة أحدهما ، فإنّه لا مانع منه ، ولا مؤاخذة في ترك الآخر لأصل البراءة واستحالة العمل عليهما معا على ما وردا عليه ، وخصوصا مع ملاحظة ما ورد من الشّارع من التّخيير في العمل بأيّهما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الشّهيد الثّاني رحمه‌اللّه </w:t>
      </w:r>
      <w:r>
        <w:rPr>
          <w:rStyle w:val="FootnoteAnchor"/>
          <w:rtl w:val="true"/>
        </w:rPr>
        <w:footnoteReference w:id="867"/>
      </w:r>
      <w:r>
        <w:rPr>
          <w:rFonts w:ascii="Amiri" w:hAnsi="Amiri" w:eastAsia="Amiri" w:cs="Amiri"/>
          <w:color w:val="111111"/>
          <w:sz w:val="28"/>
          <w:sz w:val="28"/>
          <w:szCs w:val="28"/>
          <w:rtl w:val="true"/>
          <w:lang w:bidi="ar-SA"/>
        </w:rPr>
        <w:t xml:space="preserve">بعد ذكر ما نقلنا عنه في التعارض ولزوم الجمع بين الدّليلين مهما أمكن ، جعل من فروع الجمع بين الدّليلين إعمال البيّنتين القائمتين </w:t>
      </w:r>
    </w:p>
    <w:p>
      <w:pPr>
        <w:pStyle w:val="BookText"/>
        <w:rPr/>
      </w:pPr>
      <w:r>
        <w:rPr>
          <w:rFonts w:ascii="Amiri" w:hAnsi="Amiri" w:eastAsia="Amiri" w:cs="Amiri"/>
          <w:color w:val="111111"/>
          <w:sz w:val="28"/>
          <w:sz w:val="28"/>
          <w:szCs w:val="28"/>
          <w:rtl w:val="true"/>
          <w:lang w:bidi="ar-SA"/>
        </w:rPr>
        <w:t>على مالكيّة رجلين يدهما ثابتة على الدّار على السّواء أو لم يكن يد أحدهما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فيه ، أنّ ذلك يصحّ بعد ملاحظة التّراجيح في البيّنتين وانتفائهما وتعادلهما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فيمكن القدح في ذلك التّفريع لإمكان استناد التّنصيف الى ترجيح بيّنة الدّاخل ، فيعطى كلّ منهما ما في يده ، أو ترجيح بيّنة الخارج ، فيعطى كلّ منهما ما في يد الآخر ، إذ دخول اليد وخروجها أعمّ من الحقيقيّ والاعتباريّ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استناده الى التّعارض والتّساقط والتّحالف ، فينصّف بعد التّحالف ، فيجري مجرى ما لو ثبت يداهما عليهما ولم يكن هناك بيّنة ،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يقع الإشكال هنا في وجه التّنصيف ، ولعلّ وجهه أنّ اليد وإن كانت دالّة على الملك ، لكنها إنّما تدلّ على الملك في الجملة لا بعنوان الاستيعاب فقط بحيث يعمّ جميع الموارد</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فالقدر المسلّم فيما يثبت اليدان عليها على السّواء إنّما هو الملك في الجملة لكلّ منهما ، وهو مقتضى حمل فعل المسلم على الصحّة منضمّا الى دلالة يده على الملكية بحيث لا مرجّح لأحدهما على الآخر فيحكم بالشّراكة ، إذ هو مقتضى توارد اليدين على وجه الصحّة والحكم بالتّسوية لرفع التّحكّم ، ولكنّ هذا لا يتمّ في الدّليلين اللّفظيين اللّذين هما حقيقة ومجاز مطلقا ، بل يحتاج الى قرينة مصحّحة لإرادة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868"/>
      </w:r>
      <w:r>
        <w:rPr>
          <w:rFonts w:ascii="Amiri" w:hAnsi="Amiri" w:eastAsia="Amiri" w:cs="Amiri"/>
          <w:color w:val="111111"/>
          <w:sz w:val="28"/>
          <w:sz w:val="28"/>
          <w:szCs w:val="28"/>
          <w:rtl w:val="true"/>
          <w:lang w:bidi="ar-SA"/>
        </w:rPr>
        <w:t xml:space="preserve">بعد التّفريع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بين الدّليلين عموم وخصوص من وجه ، طلب التّرجيح بينهما لأنّه ليس تقديم خصوص أحدهما على عموم الآخر أولى 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من جملة فروعه تفضيل فعل النّافلة في البيت على المسجد الحرام ، فإنّ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مسجدي هذا تعدل ألف صلاة فيما عداه إلّا المسجد الحرام</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 يقتضي تفضيل فعلها فيه على البيت لعموم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صلاة المرء في بيته إلّا المكتوبة</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تفضيل فعلها فيه على المسجد الحرام ومسجد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ويترجّح </w:t>
      </w:r>
      <w:r>
        <w:rPr>
          <w:rStyle w:val="FootnoteAnchor"/>
          <w:rtl w:val="true"/>
        </w:rPr>
        <w:footnoteReference w:id="871"/>
      </w:r>
      <w:r>
        <w:rPr>
          <w:rFonts w:ascii="Amiri" w:hAnsi="Amiri" w:eastAsia="Amiri" w:cs="Amiri"/>
          <w:color w:val="111111"/>
          <w:sz w:val="28"/>
          <w:sz w:val="28"/>
          <w:szCs w:val="28"/>
          <w:rtl w:val="true"/>
          <w:lang w:bidi="ar-SA"/>
        </w:rPr>
        <w:t>الثّاني بأنّ حكمة اختيار البيت عن المسجد هو البعد عن الرّياء المؤدّي الى إحباط الأجر بالكليّة ، وهو حاصل مع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حكمة المسجدين فهي الشّرف المقتضي لزيادة الفضيلة على ما عداهما ، مع اشتراك الكلّ في الصحّة وحصول الثّواب ، ومحصّل الصحّة أولى من محصّل الزّيادة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ردّ هذا الى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صورة التّعارض التي يجمع فيها بين الدّليلين مهما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بكلّ منهما من وجه بأن يحمل عموم فضيلة المسجد على </w:t>
      </w:r>
    </w:p>
    <w:p>
      <w:pPr>
        <w:pStyle w:val="BookText"/>
        <w:rPr/>
      </w:pPr>
      <w:r>
        <w:rPr>
          <w:rFonts w:ascii="Amiri" w:hAnsi="Amiri" w:eastAsia="Amiri" w:cs="Amiri"/>
          <w:color w:val="111111"/>
          <w:sz w:val="28"/>
          <w:sz w:val="28"/>
          <w:szCs w:val="28"/>
          <w:rtl w:val="true"/>
          <w:lang w:bidi="ar-SA"/>
        </w:rPr>
        <w:t xml:space="preserve">الفريضة وعموم فضيلة البيت على النّافلة ، لأنّ النّافلة أقرب الى مظنّة الرّياء من الفريضة ، وهذا هو الأصحّ ، وفيه مع ذلك إعمال الدّليلين ، وهو أولى من إطراح أحدهما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المقامين ، أنّ في الأوّل يرجّح الرّواية الدالّة على فعل النّافلة في البيت ، ويطرح دلالة الرّواية الأولى على استحبابها في المسجد في ضمن عموم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لم يطرح تلك الدلالة ، بل خصّ عمومها بأمر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إرادة صلاة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الخارجيّ هو عدم مزاحمة الرّياء للفريضة غالبا ، فهو قرينة على أنّه صلى‌اللّه‌عليه‌وآله‌وسلم أراد منها صلاة الفريضة ، فالجمع بين الدّليلين صار بإبقاء أحد العامّين من وجه على عمومه وهو ما عدا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العامّ الآخر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بالفريضة بأمر خارجيّ لا بالعامّ الآخر حتّى يلزم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إمكان الجمع بين العامّين من وجه في العمل في الجملة ، ولكن لا بدّ أن تكون القرينة ممّا يعتمد عليها كما أشرنا سابقا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ذكر هنا ليس بذلك المعتمد ، إلّا أنّ عمل الأصحاب والشّهرة بينهم صار قرينة مرجّحة لهذا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وردت روايات معتبرة في استحباب النّافلة في المسجد أيضا ، وعمل بها الشّهيد الثّاني رحمه‌اللّه في بعض تأليفاته ، ثمّ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فروعا أخر للعامّين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ما يقتضي إيجاب شيء مع ما يقتضي تحريمه فإنّهما يتعارضان كما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وغيره ، حتّى لا يعمل بأحدهما إلّا لمرجّح ، لأنّ الخبر المحرّم يتضمّن استحقاق العقاب على الفعل ، والموجب يتضمّنه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الآمديّ </w:t>
      </w:r>
      <w:r>
        <w:rPr>
          <w:rStyle w:val="FootnoteAnchor"/>
          <w:rtl w:val="true"/>
        </w:rPr>
        <w:footnoteReference w:id="876"/>
      </w:r>
      <w:r>
        <w:rPr>
          <w:rFonts w:ascii="Amiri" w:hAnsi="Amiri" w:eastAsia="Amiri" w:cs="Amiri"/>
          <w:color w:val="111111"/>
          <w:sz w:val="28"/>
          <w:sz w:val="28"/>
          <w:szCs w:val="28"/>
          <w:rtl w:val="true"/>
          <w:lang w:bidi="ar-SA"/>
        </w:rPr>
        <w:t xml:space="preserve">وجماعة </w:t>
      </w:r>
      <w:r>
        <w:rPr>
          <w:rStyle w:val="FootnoteAnchor"/>
          <w:rtl w:val="true"/>
        </w:rPr>
        <w:footnoteReference w:id="877"/>
      </w:r>
      <w:r>
        <w:rPr>
          <w:rFonts w:ascii="Amiri" w:hAnsi="Amiri" w:eastAsia="Amiri" w:cs="Amiri"/>
          <w:color w:val="111111"/>
          <w:sz w:val="28"/>
          <w:sz w:val="28"/>
          <w:szCs w:val="28"/>
          <w:rtl w:val="true"/>
          <w:lang w:bidi="ar-SA"/>
        </w:rPr>
        <w:t>بترجيح المحرّم لاعتنائه بدفع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 الآمدي وابن الحاجب أيضا أنّه يرجّح الأمر بالفعل على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معنى ما ذكرناه ما لو دار الأمر بين ترك المستحبّ وفعل المنهيّ عنه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له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مرادهم من الجمع بين الدّليلين هو ما ذكرنا من أنّ المراد العمل بها على مقتضى طريقة أهل اللّسان في إخراج الكلام عن الظّاهر ، لا مطلق التّوجيه والتّأويل كيفما اتّفق</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بطلان ما قد يتخيّل أنّ الجمع حينئذ أن يحمل الأمر على الرّخصة ، والنّهي على المرجوحيّة ، إذ ذلك خروج عن مقتضى الدّليلين بلا دليل ، فلا بدّ من الرّجوع الى المرجّحات واختيار أحدهما وطرح الآخر بسبب التّرجيح ، أو العمل على أحدهما لو لم يحصل مرجّح من باب التّخيير ، كما سيجيء ، ومطلق الاعتناء بالدّليلين والجمع بينهما لا يصير موجبا للتأويل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وعدم إمكان العمل على حقيقة الأمارتين قرينة على إرادة المعنى المجازيّ المحتمل ، فإن اتّحد المجاز فهو متعيّن ، وإلّا فالأقرب ، وإن لم يتفاوت فالتّخيير ، وذلك لأنّ المظنون أنّ أصل الأمارتين من الشّارع وإن حصل الإشكال في المراد حينئذ بسبب التّناقض والتّعارض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الظنّ بكون الأمارتين من الشّارع مع حصول التّناقض ، بل المظنون إنّما هو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 لا نعلم أنّه لا بدّ أن يكون مدلول كلّ واحد منهما مراد الشّارع ولو على سبيل المجاز ، إذ يحتمل أن يكون أحدهما واردا مورد التّقيّة فيجب إلغاؤها رأسا ، فلا دليل على وجوب التّأويل واستعمال كلّ منهما إذا لم يقم دليل عليه ، بل لا دليل على جوازه إن أريد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تضايق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المرجوح بما لا ينافي الرّاجح كما فعله الشيخ رحمه‌اللّه </w:t>
      </w:r>
      <w:r>
        <w:rPr>
          <w:rStyle w:val="FootnoteAnchor"/>
          <w:rtl w:val="true"/>
        </w:rPr>
        <w:footnoteReference w:id="879"/>
      </w:r>
      <w:r>
        <w:rPr>
          <w:rFonts w:ascii="Amiri" w:hAnsi="Amiri" w:eastAsia="Amiri" w:cs="Amiri"/>
          <w:color w:val="111111"/>
          <w:sz w:val="28"/>
          <w:sz w:val="28"/>
          <w:szCs w:val="28"/>
          <w:rtl w:val="true"/>
          <w:lang w:bidi="ar-SA"/>
        </w:rPr>
        <w:t xml:space="preserve">من باب الاحتمال ، ولكن لا يمكن الاعتماد عليه في الاستدلال ، فإذا أردت المعنى الحقيقيّ 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مهما أمكن أولى من الطرح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التّفحّص والتفتيش عن القرائن والعلامات حتّى يظهر لك المعنى الصّحيح والمراد اللّائق بشرط عدم إخراج الأقوى عن ظاهره كما بيّنّا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وحقيقته يرجع الى أنّه لا بدّ أن يتأمّل حتّى يظهر أنّ الموضوع في الأمارتين واحد أو مختلف ، وأنّ تعارض الظّاهر فيهما هل هو واقعيّ أو هو كذلك في نظر الظّاهر ، ثمّ العمل على مقتضاه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فخذ هذا ودع عنك ما سواه ممّا يتعاوره الغافلون العادون عن التحقّق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المعارضة بين الأمر والنّهي قد يكون بسبب ورودهما على موضع واحد فيحصل الاشتباه في الحكم ، وقد يكون بسبب اشتباه الموضوع بين المأمور به والمنهيّ عنه ، كاختلاط موتى المسلمين بموتى الكفّار فيتردّد الأمر بين وجوب غسلهم والصلاة عليهم وحرمتهما ، والمشهور وجوب غسلهم جميعا والصلاة عليهم لكن بقصد المسلمين ، فيكون من باب تخصيص العامّ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بعد ذلك تعارض الأصلين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يعمل بالأرجح منهما بالاعتضاد ، فإن فقد ففي المسألة وجهان ، وفروع ذلك كثيرة جدّا ، وذكر كثيرا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تعارض الاستصحابين في الذّبابة التي وقعت على نجاسة رطبة ثمّ سقطت بالقرب على ثوب ، وشكّ في جفاف النّجاسة ، واستوجه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نجاسة الثوب حينئذ لأنّه استصحاب الرّطوبة طارئ على طهارة الثّوب</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في مبحث الأدلّة العقليّة الى جواز العمل بالأصل المتنافيين في الجملة ، فراجع</w:t>
      </w:r>
      <w:r>
        <w:rPr>
          <w:rFonts w:eastAsia="Amiri" w:cs="Amiri" w:ascii="Amiri" w:hAnsi="Amiri"/>
          <w:color w:val="111111"/>
          <w:sz w:val="28"/>
          <w:szCs w:val="28"/>
          <w:rtl w:val="true"/>
          <w:lang w:bidi="ar-SA"/>
        </w:rPr>
        <w:t xml:space="preserve">. </w:t>
      </w:r>
      <w:bookmarkStart w:id="223" w:name="pg14072_140936"/>
    </w:p>
    <w:p>
      <w:pPr>
        <w:pStyle w:val="Heading3"/>
        <w:numPr>
          <w:ilvl w:val="2"/>
          <w:numId w:val="1"/>
        </w:numPr>
        <w:rPr/>
      </w:pPr>
      <w:bookmarkStart w:id="224" w:name="__RefHeading___Toc3614324_3381743652"/>
      <w:bookmarkStart w:id="225" w:name="_Toc81"/>
      <w:bookmarkEnd w:id="223"/>
      <w:bookmarkEnd w:id="224"/>
      <w:r>
        <w:rPr>
          <w:rtl w:val="true"/>
        </w:rPr>
        <w:t>قانون</w:t>
      </w:r>
      <w:bookmarkEnd w:id="225"/>
    </w:p>
    <w:p>
      <w:pPr>
        <w:pStyle w:val="BookText"/>
        <w:rPr/>
      </w:pPr>
      <w:r>
        <w:rPr>
          <w:rFonts w:ascii="Amiri" w:hAnsi="Amiri" w:eastAsia="Amiri" w:cs="Amiri"/>
          <w:color w:val="111111"/>
          <w:sz w:val="28"/>
          <w:sz w:val="28"/>
          <w:szCs w:val="28"/>
          <w:rtl w:val="true"/>
          <w:lang w:bidi="ar-SA"/>
        </w:rPr>
        <w:t>تعادل الدّليلين عبارة عن تساوي اعتقاد مدلوليهما ، ولا ريب في إمكانه ووقوعه عقلا ، لحصول البرق المتواتر في زمن الصّيف ، فتواتره يدلّ على المطّرد كونه في الصّيف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شرعا فاختلفوا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والأشهر الأظهر إمكانه ووقوعه خلافا لبعض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يمتنع أن يخبرنا رجلان متساويان في العدل والثّقة والصّدق بحكمين متنافيين ، والعلم به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وتعادل الأمارتين قد يكون في المسألة ، كحديثين متساويين دلّ أحدهما على وجوب شيء ، والآخر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في موضوعهما كالأمارتين المختلفين في تعيين القبلة مع تساويهما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في الحكم والقضاء كاليدين والبيّنتين المتساويتين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يكون التّعادل في حكم مع تنافي الفعلين كالمثال الثاني أو بالعكس كالمثال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تعادل الأمارتان على الحظر والإباحة ، فلا يجوز العمل بهما معا لتنافيهما ، ولا تركهما معا للزوم العبث في وضعهما على الحكيم ، ولا بواحد معيّن منهما للزوم التّرجيح بلا مرجّح ، ولا بواحد بعينه فإنّه في معنى إباحة الفعل ، فيرجع الى الثّالث ، فإنّ الإباحة هو واحد معيّن منهما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نختار تركهما ونرجع الى الأصل ولا محذور إذا لم يثبت في الخارج </w:t>
      </w:r>
    </w:p>
    <w:p>
      <w:pPr>
        <w:pStyle w:val="BookText"/>
        <w:rPr/>
      </w:pPr>
      <w:r>
        <w:rPr>
          <w:rFonts w:ascii="Amiri" w:hAnsi="Amiri" w:eastAsia="Amiri" w:cs="Amiri"/>
          <w:color w:val="111111"/>
          <w:sz w:val="28"/>
          <w:sz w:val="28"/>
          <w:szCs w:val="28"/>
          <w:rtl w:val="true"/>
          <w:lang w:bidi="ar-SA"/>
        </w:rPr>
        <w:t xml:space="preserve">انحصار التّكليف فيهما ، وإن ثبت فنختار الرّابع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يستلزم الإباحة ، بل إنّما يستلزمها لو اختارها لا مطلقا ، وهو مثل التّخيير بين تقليد مجتهدين متساويين في العلم والعمل مع مخالفتهما في الإباحة والحظر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فباختيار تقليد المبيح يصير مباحا ، وباختيار تقليد الحاظر ، يصير محظورا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المجتهد يختار في العمل بأيّ الأمارتين شاء ، ويخيّر مقلّده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التّخيير في الحكم والقضاء ، فالتّعيين الى القاضي ، ولا يجوز تخيير المتداعيين لمنافاته مع قطع الخصومات لاختلاف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اختيار القاضي ترجيح إحداهما في صورة ، وأخرى في أخرى ، قولان ،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اختلفوا في صورة التّعادل ، فالمشهور المعروف من محقّقي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بتساقطهما والرّجوع الى الأصل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بالتوقّف ، وسيجيء تمام الكلام</w:t>
      </w:r>
      <w:r>
        <w:rPr>
          <w:rFonts w:eastAsia="Amiri" w:cs="Amiri" w:ascii="Amiri" w:hAnsi="Amiri"/>
          <w:color w:val="111111"/>
          <w:sz w:val="28"/>
          <w:szCs w:val="28"/>
          <w:rtl w:val="true"/>
          <w:lang w:bidi="ar-SA"/>
        </w:rPr>
        <w:t xml:space="preserve">. </w:t>
      </w:r>
      <w:bookmarkStart w:id="226" w:name="pg14072_140940"/>
    </w:p>
    <w:p>
      <w:pPr>
        <w:pStyle w:val="Heading3"/>
        <w:numPr>
          <w:ilvl w:val="2"/>
          <w:numId w:val="1"/>
        </w:numPr>
        <w:rPr/>
      </w:pPr>
      <w:bookmarkStart w:id="227" w:name="__RefHeading___Toc3614326_3381743652"/>
      <w:bookmarkStart w:id="228" w:name="_Toc82"/>
      <w:bookmarkEnd w:id="226"/>
      <w:bookmarkEnd w:id="227"/>
      <w:r>
        <w:rPr>
          <w:rtl w:val="true"/>
        </w:rPr>
        <w:t>قانون</w:t>
      </w:r>
      <w:bookmarkEnd w:id="228"/>
    </w:p>
    <w:p>
      <w:pPr>
        <w:pStyle w:val="BookText"/>
        <w:rPr/>
      </w:pPr>
      <w:r>
        <w:rPr>
          <w:rFonts w:ascii="Amiri" w:hAnsi="Amiri" w:eastAsia="Amiri" w:cs="Amiri"/>
          <w:color w:val="111111"/>
          <w:sz w:val="28"/>
          <w:sz w:val="28"/>
          <w:szCs w:val="28"/>
          <w:rtl w:val="true"/>
          <w:lang w:bidi="ar-SA"/>
        </w:rPr>
        <w:t xml:space="preserve">التّرجيح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الشّيء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اقتران الأمارة بما تقوى به على معارضها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للتعارض والتّعادل اللّذين يستعملان معه في هذا الباب ، فإنّهما صفتان للأمارة لا فعلان للمجتهد ، وكذلك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يستعمل التّرجيح بمعنى آخر ، وهو تقديم المجتهد إحدى الأمارتين على الأخرى للعمل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ذلك إلّا في الأمارتين لعدم تصوّر التّعارض في غيرهما كما مرّ ، فيحتاج الى مرجّح التّقديم حذرا عن التّحكّم ، وذلك المرجّح هو اقتران الأمارة بما تقوى به على معارضها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الاقتران الذي هو سبب التّرجيح سمّي في اصطلاح القوم بالتّرجيح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عرّفه بعضهم </w:t>
      </w:r>
      <w:r>
        <w:rPr>
          <w:rStyle w:val="FootnoteAnchor"/>
          <w:rtl w:val="true"/>
        </w:rPr>
        <w:footnoteReference w:id="882"/>
      </w:r>
      <w:r>
        <w:rPr>
          <w:rFonts w:ascii="Amiri" w:hAnsi="Amiri" w:eastAsia="Amiri" w:cs="Amiri"/>
          <w:color w:val="111111"/>
          <w:sz w:val="28"/>
          <w:sz w:val="28"/>
          <w:szCs w:val="28"/>
          <w:rtl w:val="true"/>
          <w:lang w:bidi="ar-SA"/>
        </w:rPr>
        <w:t xml:space="preserve">بتقديم أمارة على أخرى في العمل بمؤدّاها قبالا للتعريف الذي ذكرنا ، ليس في محلّه ، إذ التّعريف الأوّل إنّما هو لنفس الأمارة الرّاجحة ، والثّاني لفعل المجتهد ، 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الاشتقاق فيهما أيضا مختلف كما أشرنا إليه في لفظ التّرجيح بلا مرجّح في مبحث أخبار الآحاد ، فإنّ مبدأ الاشتقاق في فعل المجتهد هو الاختيار والتّقديم كلفظ التّرجيح في اللّفظ المذكور</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التّرجيح الذي هو صفة الأمارة ، هو الرّجحان بمعنى الاشتمال على المزيّة والمصلحة ، كلفظ المرجّح في اللّفظ المذكور ، فلا معنى لترجيح التّعريف الثّاني </w:t>
      </w:r>
    </w:p>
    <w:p>
      <w:pPr>
        <w:pStyle w:val="BookText"/>
        <w:rPr/>
      </w:pPr>
      <w:r>
        <w:rPr>
          <w:rFonts w:ascii="Amiri" w:hAnsi="Amiri" w:eastAsia="Amiri" w:cs="Amiri"/>
          <w:color w:val="111111"/>
          <w:sz w:val="28"/>
          <w:sz w:val="28"/>
          <w:szCs w:val="28"/>
          <w:rtl w:val="true"/>
          <w:lang w:bidi="ar-SA"/>
        </w:rPr>
        <w:t xml:space="preserve">على التّعريف الأوّل كما فعله المحقّق البهائيّ ، والشّارح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للاعتراض عليه وجه لو لم يثبت الاصطلاح بإطلاق التّرجيح على فعل المجتهد أيضا ، ولعلّ المناقشة إنّما هو على من يمنع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 أنّ مصدر التّفعيل أنسب بفعل المجتهد من الأمارة ، والأمر في ذلك سهل ، وإذا حصل التّرجيح لإحدى الأمارتين ، يجب تقديمها لئلّا يلزم ترجيح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حينئذ أيضا إمّا التّخيير أو التّوقّف ، لأنّ زيادة الظنّ لو كانت معتبرة في الأمارات لكانت معتبرة في الشّهادات ، والتّالي باطل ،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وبطلان التّالي كليهما ، لأنّ المدار في البيّنة على التّعبّد بخلاف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المرجّحات تتصوّر في كلّ الأمارات ، ولكنّهم خصّوا الكلام بذكر المرجّحات في الأخبار ، ونحن أيضا نذكرها أوّلا ثمّ نشير الى حكم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بينهما إمّا من جهة السّند أو من جهة المتن أو من جهة الاعتضاد بالأمور الخارجة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 أنّ مرادنا في هذا المقام من كون كلّ من المذكورات مرجّحا إنّما هو إذا قطع النّظر عن غيره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مقام ذكر كلّ منهما لا ينبغي اشتراط عدم المرجوحيّة من جهة أخرى كما يظهر من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اشترط في كون علوّ الإسناد مرجّحا ، أن لا يكون في سند الرّواية الأخرى كثرة الرّواة وتعدّدها في كلّ طبقة ، وأن يتساووا في سائر الصّفات ، فإنّه ممّا لا حاجة إليه هاهنا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التّرجيح من جهة السّند فمن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الرّواة ، أي تعدّدها في كلّ طبقة ، فيرجّح ما رواته أكثر لقوّة الظنّ لتعاضد الظّنون الحاصلة بعضها ببعض ، وهذا هو الذي قد ينتهي الى التّواتر وإفادة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الوسائط ، وهو الذي يسمّونه علوّ الإسناد </w:t>
      </w:r>
      <w:r>
        <w:rPr>
          <w:rStyle w:val="FootnoteAnchor"/>
          <w:rtl w:val="true"/>
        </w:rPr>
        <w:footnoteReference w:id="883"/>
      </w:r>
      <w:r>
        <w:rPr>
          <w:rFonts w:ascii="Amiri" w:hAnsi="Amiri" w:eastAsia="Amiri" w:cs="Amiri"/>
          <w:color w:val="111111"/>
          <w:sz w:val="28"/>
          <w:sz w:val="28"/>
          <w:szCs w:val="28"/>
          <w:rtl w:val="true"/>
          <w:lang w:bidi="ar-SA"/>
        </w:rPr>
        <w:t>، فهو راجح على ما كثرت وسائطه ، لأنّ تطرّق احتمال الكذب والسّهو والغلط وغيرها في الأوّل أقلّ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وعارضه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بالنّدور والقلّة فيكون مرجوحا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يتمّ فيما لم يعلم إدراك كلّ من الوسائط للآخر ، وكانت الفاصلة بين المرويّ له والإمام عليه‌السلام المرويّ عنه مدّة يستبعد طول عمر هذه الوسائط بحيث يستوعبها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علم فيه الحال وإدراك كلّ منهما لمن فوقه وشاع روايته عنه ،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راوي إحداهما على الأخرى من حيث الصّفات الموجبة لرجحان الظنّ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 والعدالة ، والضّبط ، والفطنة ، والورع</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وجه التّرجيح ، لأنّ الفقه يوجب معرفة أسباب الحكم وموارد وروده ومناسبة حال المرويّ له وكيفية الرّواية ، وذكر حال السّماع ممّا يتفاوت به فهم المخاطب لمعنى الحديث ، وكذلك سائر الصّفات المذكورة يوجب الظنّ بالصّدق وعدم الغفلة ، فيحصل الفرق بين العالم والأعلم ، والورع والأورع ، والضّابط </w:t>
      </w:r>
    </w:p>
    <w:p>
      <w:pPr>
        <w:pStyle w:val="BookText"/>
        <w:rPr/>
      </w:pPr>
      <w:r>
        <w:rPr>
          <w:rFonts w:ascii="Amiri" w:hAnsi="Amiri" w:eastAsia="Amiri" w:cs="Amiri"/>
          <w:color w:val="111111"/>
          <w:sz w:val="28"/>
          <w:sz w:val="28"/>
          <w:szCs w:val="28"/>
          <w:rtl w:val="true"/>
          <w:lang w:bidi="ar-SA"/>
        </w:rPr>
        <w:t>والأضبط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من قبيل المجتهدين إلّا إذا جعلناهما من باب الأمارة للمقلّد كأمارتي المجتهد ، وقد عرفت الإشكال فيه ، فيندرج في ذلك تفاوت مراتب العدالة بسبب تزكية الواحد أو الاثنين أو الأكثر أو أمور أخرى مثل كون أحد الرّاويين مباشرا للقضيّة دون الآخر ، كما يقدّم رواية أبي رافع أنّ النبيّ صلى‌اللّه‌عليه‌وآله‌وسلم تزوّج بميمونة وهو محلّ وكان هو السّفير بينهما على رواية ابن عبّاس بأنّه صلى‌اللّه‌عليه‌وآله‌وسلم نكحها وهو محرم ، وكذلك كون أحدهما مشافها للمرويّ عنه دون الآخر ، وكذلك كون أحدهما قريبا منه والآخر بعيدا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ويندرج في التّرجيح باعتبار السّند ما كان أحد الرّاويين غير مشتبه الإسم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التّرجيح من جهة المتن ، فهو أيضا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المرويّ باللّفظ على المرويّ بالمعنى ، وتسوية الشيخ رحمه‌اللّه </w:t>
      </w:r>
      <w:r>
        <w:rPr>
          <w:rStyle w:val="FootnoteAnchor"/>
          <w:rtl w:val="true"/>
        </w:rPr>
        <w:footnoteReference w:id="884"/>
      </w:r>
      <w:r>
        <w:rPr>
          <w:rFonts w:ascii="Amiri" w:hAnsi="Amiri" w:eastAsia="Amiri" w:cs="Amiri"/>
          <w:color w:val="111111"/>
          <w:sz w:val="28"/>
          <w:sz w:val="28"/>
          <w:szCs w:val="28"/>
          <w:rtl w:val="true"/>
          <w:lang w:bidi="ar-SA"/>
        </w:rPr>
        <w:t>بينهما إذا كان راوي المعنى معروفا بالضّبط والمعرفة ضعيف ، وهذه المعرفة شرط جواز ذلك ، لا شرط المساواة ، ولا ريب أنّ الأوّل أبعد من الزّلل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المقروّ من الشيخ على المقروّ عليه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المتأكّد الدّلالة على غيرها ، سواء كان من جهة تعذّر مواضع الدّلالة في أحدهما دون الآخر أو من جهة أخرى ، مثل تأكّد الحكم بالقسم والتّغليظ كما في بعض أخبار القصر </w:t>
      </w:r>
      <w:r>
        <w:rPr>
          <w:rStyle w:val="FootnoteAnchor"/>
          <w:rtl w:val="true"/>
        </w:rPr>
        <w:footnoteReference w:id="8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قصّر ، وإن لم تفعل فقد واللّه خالفت </w:t>
      </w:r>
    </w:p>
    <w:p>
      <w:pPr>
        <w:pStyle w:val="BookText"/>
        <w:rPr/>
      </w:pPr>
      <w:r>
        <w:rPr>
          <w:rFonts w:ascii="Amiri" w:hAnsi="Amiri" w:eastAsia="Amiri" w:cs="Amiri"/>
          <w:color w:val="111111"/>
          <w:sz w:val="28"/>
          <w:sz w:val="28"/>
          <w:szCs w:val="28"/>
          <w:rtl w:val="true"/>
          <w:lang w:bidi="ar-SA"/>
        </w:rPr>
        <w:t>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كان أحدهما معلّلا دون الآخر ، أو يكون دلالة أحدهما بعنوان الحقيقة والآخر بعنوان المجاز ، أو أحدهما بعنوان المجاز الأقرب والآخر بالأبعد ، أو أحدهما بعنوان المنطوق والآخر بالمفهوم ، أو أحدهما بالعموم والآخر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المراد من ترجيح الخاصّ على العامّ هنا تقديم الخاصّ على القدر المساوي له من مدلول العامّ ، فيكون بينهما تناقض حينئذ ، ولا يمكن الجمع فيحتاج الى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الخاصّ أرجح من العامّ للمنصوصيّة والظّهور ، فهذا لا ينافي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التّخصيص جمعا بين الدّليلين ، وأنّ الجمع مقدّم على التّرجيح ، فإذا لوحظ مجموع مدلول العامّ مع الخاصّ ، فيمكن الجمع بينهما ، وبذلك يندرج الكلام فيه تحت قاعدة تقديم الجمع على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لوحظ أنّ في الجمع لا بدّ من ترجيح الخاصّ على القدر المساوي له من العامّ وينحصر الأمر في إبقاء الخاصّ على حاله وإسقاط ما يساويه من العامّ أو إبقاء القدر المساوي له من العامّ وإسقاط الخاصّ ، فيندرج تحت قاعدة التّعارض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كان أحدهما عامّا مخصّصا والآخر غير مخصّص ، أو كان التّخصيص في أحدهما أقلّ ، وفي الآخر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 ، فيقدّم الفصيح على الرّكيك ، وربّما يعتبر الأفصحيّة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ووجههما أنّهم عليهم‌السلام أفصح النّاس ، فالأفصح أشبه بكلامهم ، ويورث الظنّ بالصّدق</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ذلك ، أنّ الفصاحة إذا كانت ممّا يستبعد صدورها عن غير </w:t>
      </w:r>
    </w:p>
    <w:p>
      <w:pPr>
        <w:pStyle w:val="BookText"/>
        <w:rPr/>
      </w:pPr>
      <w:r>
        <w:rPr>
          <w:rFonts w:ascii="Amiri" w:hAnsi="Amiri" w:eastAsia="Amiri" w:cs="Amiri"/>
          <w:color w:val="111111"/>
          <w:sz w:val="28"/>
          <w:sz w:val="28"/>
          <w:szCs w:val="28"/>
          <w:rtl w:val="true"/>
          <w:lang w:bidi="ar-SA"/>
        </w:rPr>
        <w:t xml:space="preserve">مثلهم عليهم‌السلام كعبارات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كلماتهم الأخر من الخطب والأدعية فلا ريب أنّه من المرجّحات ، بل من أقواها ، وإلّا فالّذي يظهر من تتبّع الأخبار سيّما في مسائل الفروع أنّهم عليهم‌السلام لم يكونوا معتنين بشأن الفصاحة ولم تتفاوت كلماتهم فضل تفاوت مع الرّعيّة ، بحيث يمكن التّمييز بذلك وحصول الرجحان والظنّ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دلالة أحدهما على المراد محتاجا الى توسّط واسطة دون الآخر ، فالثّاني مقدّم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التّرجيح بالاعتضادات الخارجة ، فمن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اعتضاد أحدهما بدليل آخر ، إذ لا ريب في قوّة الظنّ في جانب المعتضد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كان أحد المعاضدين أقوى من الآخر إذا اعتضد كلّ منهما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اعتضاد أحدهما بعمل المشهور ، سيّما المتقدّمين لقرب عهدهم بزمان الأئمة عليهم‌السلام ، وتمكّنهم من معرفة حال الأخبار أزيد من المتأخّرين</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الإشكال فيما لو كان أحدهما موافقا للقدماء ، والآخر موافقا للمتأخّرين وتعارض الشّهرتان ، فإنّ تقدّم القدماء وقرب عهدهم وتمكّنهم من القرائن والأمارات يورث الظنّ بإصابتهم ، وكون المتأخّرين أكثر فحصا وأدقّ نظرا مع معرفتهم بسبق القدماء وقرب عهدهم وهجرهم مع ذلك قولهم يورث الظنّ بإصابتهم ، ولكلّ وجه ، وتتفاوت المقامات ، ولا بدّ للمجتهد من التأمّل في كلّ مقام ، فربّما كان اجتماع القدماء على حديث لأجل شدّة التّقيّة الباعثة على اختفاء الحقّ لاقتضاء سالف الزّمان ذلك ، ولمّا ظهر الحال بعده بالتّدريج للمتأخّرين فذهبوا الى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اجتماعهم لأجل قرينة خفيّة على المتأخّرين ، فلا بدّ </w:t>
      </w:r>
    </w:p>
    <w:p>
      <w:pPr>
        <w:pStyle w:val="BookText"/>
        <w:rPr/>
      </w:pPr>
      <w:r>
        <w:rPr>
          <w:rFonts w:ascii="Amiri" w:hAnsi="Amiri" w:eastAsia="Amiri" w:cs="Amiri"/>
          <w:color w:val="111111"/>
          <w:sz w:val="28"/>
          <w:sz w:val="28"/>
          <w:szCs w:val="28"/>
          <w:rtl w:val="true"/>
          <w:lang w:bidi="ar-SA"/>
        </w:rPr>
        <w:t>من التّأمّل والتّفحّص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المدار على حصول الظنّ ، وهو تابع للمقامات والشّهرة كالإجماع ينقسم الى القطعيّ والظّنّيّ بالاطّلاع عليها أو بالنّقل ، وربّما يتعارض النّقلان كما وقع في مسألة عدد الرّضعات بالنّسبة الى العشرة والخمس عشرة ، وربّما جمع بينهما بأنّ اشتهار الأوّل بين القدماء والثّاني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الأصل ومخالفته ، ويقال للموافق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 والمخالف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رجّح المقرّر لأنّه موجب لحمل كلام الشّارع على التّأسيس والإفادة دون التّأكيد ، فإنّ العمل على المقرّر موجب لتقديم النّاقل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الشّارع حكم أوّلا بالنّاقل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 رفع حكم الأصل ، ثمّ قال بالمقرّر لرفع حكم النّاقل ، فكلّ وقع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عمل بالنّاقل لزم الحكم بتأخّره عن المقرّر فيكون وقوع المقرّر قبله بلا فائدة لاستفادة مفاده من العقل ، فيكون تأكيدا لا تأسيسا ، وأنت خبير بضعف هذا الاستدلال ، لأنّ الأحكام الموافقة للأصل ما فوق حدّ الإحصاء ، وهذا الاعتبار الضّعيف لا يرفع هذه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رجّح النّاقل لأنّه يستفاد منه ما لا يستفاد إلّا منه ، بخلاف المقرّر ، فحمل كلام الشّارع على التّأسيس أولى ، وبأنّ العمل به يقتضي تقليل النّسخ لأنّه إنّما يزيل حكم العقل ، بخلاف المقرّر فإنّه يزيل حكم النّقل بعد ما أزال هو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إذا قدّرنا تقدّم المقرّر ، وإن قدّرناه متأخّرا فليس كذلك</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مع أنّه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نسخ للأقوى بالأضعف ، لأنّ المنسوخ حينئذ </w:t>
      </w:r>
    </w:p>
    <w:p>
      <w:pPr>
        <w:pStyle w:val="BookText"/>
        <w:rPr/>
      </w:pPr>
      <w:r>
        <w:rPr>
          <w:rFonts w:ascii="Amiri" w:hAnsi="Amiri" w:eastAsia="Amiri" w:cs="Amiri"/>
          <w:color w:val="111111"/>
          <w:sz w:val="28"/>
          <w:sz w:val="28"/>
          <w:szCs w:val="28"/>
          <w:rtl w:val="true"/>
          <w:lang w:bidi="ar-SA"/>
        </w:rPr>
        <w:t xml:space="preserve">هو العقل والمقرّر معا إنّما يتمّ أن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رفع حكم العقل بالنّاقل نسخ ،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 أنّ ما علم فيه التّاريخ من كلام الرّسول صلى‌اللّه‌عليه‌وآله‌وسلم فلا إشكال في تقديم المتأخّر ناقلا كان أو مقرّرا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مجهول التّاريخ لا بدّ من التّوقّف ، هذا إذا علم بصدورهما معا عنه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العلم بالصّدور ، فالكلام فيه كما لو كانا في أخبار الأئمة عليهم‌السلام ، فإنّ مع فرض عدم النّسخ في كلامهم ، لا يبقى إلّا احتمال الخطأ في أحدهما أو التقيّة ، فسواء كانا قطعيّين عنهم عليهم‌السلام أو ظنّيين ، فالأقوى تقديم المقرّر لكونه معاضدا بدليل آخر وهو العقل ، فيكون أرجح في النّظر ، سواء علم التاريخ في كلامهم أم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فالأقوى ترجيح المقرّر في الأدلّة التي بأيدينا اليوم والعمل على ذلك</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العامّة ، فيرجّح المخالف على الموافق لاحتمال التّقيّة فيه ، وقد أشير إليه في روايات كثيرة ، وذلك إمّا بموافقة الرّواية لجميعهم أو الّذين يعاصرون الإمام عليه‌السلام المرويّ عنه أو يعاشرون ذلك الرّاوي ، فإنّهم مختلفون في المسائل جدّا ، وكانت التّقيّة مختلفة بملاحظة مذاهبهم ، فلا بدّ من ملاحظة حال الرّاوي والمرويّ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عن تواريخ العامّة أنّ مدار أهل الكوفة في عصر الصادق عليه‌السلام كان على فتاوى أبي حنيفة وسفيان الثّوري ورجل آخر ، وأهل مكّة على فتاوى ابن جريح ، وأهل مدينة على فتاوى مالك ورجل آخر ، وأهل مصر على فتاوى اللّيث بن سعيد ، وأهل خراسان على فتاوى عبد اللّه بن المبارك ، وهكذا كانوا مختلفين باختلافات شتّى الى أن استقرّت مذاهبهم في الأربعة في </w:t>
      </w:r>
    </w:p>
    <w:p>
      <w:pPr>
        <w:pStyle w:val="BookText"/>
        <w:rPr/>
      </w:pPr>
      <w:r>
        <w:rPr>
          <w:rFonts w:ascii="Amiri" w:hAnsi="Amiri" w:eastAsia="Amiri" w:cs="Amiri"/>
          <w:color w:val="111111"/>
          <w:sz w:val="28"/>
          <w:sz w:val="28"/>
          <w:szCs w:val="28"/>
          <w:rtl w:val="true"/>
          <w:lang w:bidi="ar-SA"/>
        </w:rPr>
        <w:t>سنة خمس وستّين وثلاث مائة ، فلا بدّ من التّأمّل في الحمل على التّقيّة والرّجوع الى دلالة نفس الرّواية على ذلك ، أو قرينة خارجة أو مناسبة لحال الرّاوي أو المرويّ عنه ، أو غير ذلك ، لا الحمل بمجرّد موافقته لبعضهم على أيّ نحو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كفاية مجرّد الاحتمال إذا لم يتحقّق الاحتمال في الخبر الآخر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المرجّحات الاجتهادية وما يوجب الظنّ بالصحّة كثيرة يندرج أكثرها فيما ذكرناه ، وقد مرّ الإشارة الى بعضها في مباحث الأخبار ، وعلى المجتهد أن يتحرّى ويتّبع ما يورثه الظنّ ، وأن يكون بصيرا في أمره ولا يكتفي بملاحظة رجال السّند في تصحيح الخبر وتقديمه على ما ليس بنقيّ السّند بحسب المصطلح المتأخّر ، كما أشرنا الى ذلك في مباحث الأخبار ، فإنّ هاهنا مرجّحات كثيرة لم يذكرها العلماء ، مع أنّ ملاحظة سند الأخبار أيضا إشكالا لا بدّ أنّ ينبّه له لئلّا يبادر بالتّصحيح أو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المجلسيّ رحمه‌اللّه كلاما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بإيراده لكثرة فوائده فإنّه قال في الحديث الخامس والثّلاثين الذي رواه الكلينيّ رحمه‌اللّه عن محمّد بن إسماعيل عن الفضل بن شاذان عن ابن أبي عمير ، بعد ما حقّق وبيّن أنّ محمّد بن إسماعيل هذا هو البندقيّ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جهالته لا يقدح في صحّة الحديث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الكلينيّ رحمه‌اللّه عنه في أكثر الأخبار التي أوردها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واعتماده عليه ، يدلّ على ثقته وعدالته وفضله وفهمه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الفضل لقرب عهده بالكلينيّ واشتهاره بين المحدّثين لم يكن الكلينيّ يحتاج الى واسطة قويّة بينه وبينه ، ولهذا اكتفى به في كثير من الأخبار</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هذا الخبر مأخوذ من كتاب ابن أبي عمير وكتب ابن أبي </w:t>
      </w:r>
    </w:p>
    <w:p>
      <w:pPr>
        <w:pStyle w:val="BookText"/>
        <w:rPr/>
      </w:pPr>
      <w:r>
        <w:rPr>
          <w:rFonts w:ascii="Amiri" w:hAnsi="Amiri" w:eastAsia="Amiri" w:cs="Amiri"/>
          <w:color w:val="111111"/>
          <w:sz w:val="28"/>
          <w:sz w:val="28"/>
          <w:szCs w:val="28"/>
          <w:rtl w:val="true"/>
          <w:lang w:bidi="ar-SA"/>
        </w:rPr>
        <w:t>عمير كانت أشهر عند المحدّثين من الأصول الأربعة عندنا ، بل كانت الأصول المعتبرة الأربع مائة أظهر من الشّمس في رابعة النّهار ، فكما أنّا لا نحتاج الى سند لهذه الأصول الأربعة ، وإذا أوردنا سندا فليس إلّا للتيمّن والتّبرّك والاقتداء بسنّة السّلف ، وربّما لم يبال بذكر سند فيه ضعف أو جهالة لذلك ، فكذا هؤلاء الأكابر من المؤلّفين لذلك كانوا يكتفون بذكر سند واحد الى الكتب المشهورة وإن كان فيه ضعيف أو مجهول ، وهذا باب واسع شاف نافع إن أتيتها يظهر لك صحّة كثير من الأخبار التي وصفها القوم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على ذلك شواهد كثيرة لا تظهر على غيرنا إلّا بممارسة الأخبار وتتبّع سيرة قدماء علمائنا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هنا بعض تلك الشّواهد لينتفع بها من لم يسلك مسالك المتعسّف المعاند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ترى الكليني رحمه‌اللّه يذكر سندا متّصلا الى ابن محبوب أو الى ابن أبي عمير أو الى غيره من أصحاب الكتب المشهورة ، ثمّ يبتدئ بابن محبوب مثلا ويترك ما تقدّمه من السّند ، وليس ذلك إلّا لأنّه أخذ الخبر من كتابه ، فيكتفي بإيراد السّند مرّة واحدة ، فيظنّ من لا رويّة له في الحديث أنّ الخبر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ترى الكلينيّ والشيخ وغيرهما يروون خبرا واحدا في موضع ويذكرون سندا الى صاحب الكتاب ، ثمّ يوردون هذا الخبر بعينه في موضع آخر بسند آخر الى صاحب الكتاب أو بضمّ سند أو أسانيد غيره إليه ، وتراهم لهم أسانيد صحاح في خبر يذكرونها في موضع ثمّ يكتفون بذكر سند ضعيف في موضع آخر ، ولم يكن ذلك إلّا لعدم اعتنائهم بإيراد تلك الأسانيد لاشتهار هذه الكتب عندهم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ترى الصّدوق مع كونه متأخّرا عن الكلينيّ أخذ الأخبار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الأصول المعتمدة واكتفى بذكر الأسانيد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لكلّ كتاب أسانيد صحيحة ومعتبرة ، ولو كان ذكر الخبر مع سنده لاكتفى بسند واحد اختصارا ، ولذا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متضمّنا للصّحاح أكثر من سائر الكتب ، والعجب ممّن تأخّره كيف لم يقتف أثره لتكثير الفائدة وقلّة حجم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أنّهم كانوا يأخذون الأخبار من الكتب وكانت الكتب عندهم معروفة مشهورة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ترى الشيخ رحمه‌اللّه إذا اضطرّ في الجمع بين الأخبار الى القدح في سند لا يقدح فيمن هو قبل صاحب الكتاب من مشايخ الإجازة ، بل يقدح إمّا في صاحب الكتاب أو فيمن بعده من الرّواة كعليّ بن حديد وأضرابه ، مع أنّه في الرّجال ضعّف جماعة ممّن يقعون في أوائل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ترى جماعة من القدماء والمتوسّطين يصفون خبرا بالصحّة مع اشتماله على جماعة لم يوثّقوا ، فغفل المتأخّرون عن ذلك واعترضوا عليهم ، كأحمد بن محمّد بن الوليد ، وأحمد بن محمّد بن يحيى العطّار ، والحسين بن الحسن بن أبان ، وأضرابهم ، وليس ذلك إلّا لما ذكرنا</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رحمه‌اللّه فعل مثل ما فعل الصّدوق رحمه‌اللّه لكن لم يترك الأسانيد طرّا في كتبه فاشتبه الأمر على المتأخّرين ، لأنّ الشيخ رحمه‌اللّه عمل لذلك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 أسماء المحدّثين والرّواة من الإماميّة وكتبه وطرقه إليهم ، وذكر قليلا من ذلك في مختتم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أورد رواية ظهر على المتتبّع الممارس أنّه أخذه من شيء من تلك الأصول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للشيخ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سند صحيح ، فالخبر صحيح مع صحّة سند </w:t>
      </w:r>
    </w:p>
    <w:p>
      <w:pPr>
        <w:pStyle w:val="BookText"/>
        <w:rPr/>
      </w:pPr>
      <w:r>
        <w:rPr>
          <w:rFonts w:ascii="Amiri" w:hAnsi="Amiri" w:eastAsia="Amiri" w:cs="Amiri"/>
          <w:color w:val="111111"/>
          <w:sz w:val="28"/>
          <w:sz w:val="28"/>
          <w:szCs w:val="28"/>
          <w:rtl w:val="true"/>
          <w:lang w:bidi="ar-SA"/>
        </w:rPr>
        <w:t>الكتاب الى الإمام عليه‌السلام وإن اكتفى الشيخ رحمه‌اللّه عند إيراد الخبر بسند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عند ترجمة محمّد بن بابويه القمّي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من ثلاث مائة مصنّف ، أخبرني بجميع كتبه ورواياته جماعة من أصحابنا منهم الشيخ أبو عبد اللّه محمّد بن محمّد بن النعمان ، وأبو عبد اللّه الحسين بن عبد اللّه الغضائري ، وأبو الحسين بن جعفر بن الحسن بن حسكة القمّي ، وأبو زكريّا محمّد بن سليمان الحمراني ، كلّهم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الشيخ رحمه‌اللّه روى جميع مرويّات الصّدوق نوّر اللّه ضريحهما بتلك الأسانيد الصّحيحة ، فكلّما روى الشيخ خبرا من بعض الأصول التي ذكرها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 فسنده الى هذا الأصل صحيح وإن لم يذكر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صحيحا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باب غامض دقيق ينفع في الأخبار التي لم تصل إلينا من مؤلّفات الصّدوق ، فإذا أحطت خبرا بما ذكرنا لك من غوامض أسرار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تركنا أكثر ممّا أوردنا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وأصغيت إليه بسمع اليقين ونسيت تعسّفات المتعسّفين وتأويلات المتكلّفين ، لا أظنّك ترتاب في حقيّة هذا الباب ولا يحتاج بعد ذلك الى تكلّفات الأخباريين في تصحيح الأخبار ، واللّه الموفق للخير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887"/>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هاهنا روايات كثيرة وردت عن أئمتنا عليهم‌السلام في علاج التّعارض بين الأخبار وترجيحها تنيف على ثلاثين وتقرب أربعين على ما وصل إلينا ، وهي </w:t>
      </w:r>
    </w:p>
    <w:p>
      <w:pPr>
        <w:pStyle w:val="BookText"/>
        <w:rPr/>
      </w:pPr>
      <w:r>
        <w:rPr>
          <w:rFonts w:ascii="Amiri" w:hAnsi="Amiri" w:eastAsia="Amiri" w:cs="Amiri"/>
          <w:color w:val="111111"/>
          <w:sz w:val="28"/>
          <w:sz w:val="28"/>
          <w:szCs w:val="28"/>
          <w:rtl w:val="true"/>
          <w:lang w:bidi="ar-SA"/>
        </w:rPr>
        <w:t>مختلفة في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كثير منها حكم بتقديم ما وافق كتاب اللّه تعالى ، وفي بعضها أو سنّة نبيّه صلى‌اللّه‌عليه‌وآله‌وسلم أيضا ، بل وفي كثير منها ، أنّ ما يخالف كتاب اللّه تعالى باطل وزخرف ، وفي كثير منها ، الأمر بترك ما وافق العامّة وأنّه باطل ، وفي بعضها ، العرض على كتاب اللّه ثمّ على أحاديث العامّة ، وفي طائفة منها ، التّخيير أوّلا من دون ملاحظة المرجّح ، وفي بعضها ، الأمر بالإرجاء والتوقّف أوّلا حتّى يلقى من يخبره ، وأنّه ، في سعة حتّى يلقاه ، وفي بعضها تفصيل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رواه الكليني رحمه‌اللّه </w:t>
      </w:r>
      <w:r>
        <w:rPr>
          <w:rStyle w:val="FootnoteAnchor"/>
          <w:rtl w:val="true"/>
        </w:rPr>
        <w:footnoteReference w:id="888"/>
      </w:r>
      <w:r>
        <w:rPr>
          <w:rFonts w:ascii="Amiri" w:hAnsi="Amiri" w:eastAsia="Amiri" w:cs="Amiri"/>
          <w:color w:val="111111"/>
          <w:sz w:val="28"/>
          <w:sz w:val="28"/>
          <w:szCs w:val="28"/>
          <w:rtl w:val="true"/>
          <w:lang w:bidi="ar-SA"/>
        </w:rPr>
        <w:t xml:space="preserve">، 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رجلين من أصحابنا بينهما منازعة في دين أو ميراث فتحاكما الى السّلطان أو الى القضاة أيحلّ ذلك؟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الى من كان منكم ممّن قد روى حديثنا ونظر في حلالنا وحرامنا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واحد اختار رجلا من أصحابنا فرضيا أن يكونا من النّاظرين في حقّهما واختلفا فيما حكما ، وكلاهما اختلفا في حديثكم؟فقال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 في الحديث وأورعهما ، ولا يلتفت الى ما حكم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صاحبه؟</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الى ما كان من روايتهم عنّا في ذلك الّذي حكما به ، </w:t>
      </w:r>
    </w:p>
    <w:p>
      <w:pPr>
        <w:pStyle w:val="BookText"/>
        <w:rPr/>
      </w:pPr>
      <w:r>
        <w:rPr>
          <w:rFonts w:ascii="Amiri" w:hAnsi="Amiri" w:eastAsia="Amiri" w:cs="Amiri"/>
          <w:color w:val="111111"/>
          <w:sz w:val="28"/>
          <w:sz w:val="28"/>
          <w:szCs w:val="28"/>
          <w:rtl w:val="true"/>
          <w:lang w:bidi="ar-SA"/>
        </w:rPr>
        <w:t xml:space="preserve">المجمع عليه عند أصحابك فيؤخذ به من حكمنا ويترك الشّاذ الذي ليس بمشهور عند أصحابك ، فإنّ المجمع عليه لا ريب فيه وإنّما 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 وأمر بيّن غيّه فيجتنب ، وأمر مشكل يردّ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 فمن ترك الشّبهات نجا من المحرّمات ومن أخذ بالشّبهات ارتكب المحرّمات وهلك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 وقد رواهما الثّقات عنكم؟</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فما وافق حكمه حكم الكتاب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إن كان الفقيهان عرفا حكمه من الكتاب والسنّة ووجدنا أحد الخبرين موافقا للعامّة والآخر مخالفا لهم ، بأيّ الخبرين يؤخذ؟قال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وافقهما الخبران جميعا؟</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الى ما هم إليه أميل حكّامهم وقضاتهم فيترك ويؤخذ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حكّامهم الخبرين جميعا؟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فأرجه حتّى تلقى إمامك ، فإنّ الوقوف عند الشبهات خير من الاقتحام في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جمهور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اللئالى</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عن العلّامة رحمه‌اللّه مرفوعا الى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يأتي عنكم الخبران أو الحديثان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المتعارضان فبأيّهما آخذ؟</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إنّهما معا مشهوران مرويّان مأثوران عنكم؟</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يقول أعدلهما عندك وأوثقهما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الى ما وافق منهما مذهب العامّة فاتركه ، خذ بما خالفهم فإنّ الحقّ فيما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كانا معا موافقين لهم أو مخالفين فكيف أصنع؟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فخذ بما فيه الحائطة لدينك واترك ما خالف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 له فكيف أصنع؟ 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 أحدهما فتأخذ به وتدع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فإذن فارجه حتّى تلقى إمامك فتسأله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العمل على هذه الأخبار لا يمكن ، لتعارضها وتناقضها ، ففي بعضها قدّم اعتبار صفات الرّاوي بالاجتماع ، كما في رواية ابن حنظلة بمرتبتين على العرض على الكتاب ، وفي بعضها قدّم العرض على الكتاب ولم يعتبر شيء آخر ، وفي بعضها قدّم الشّهرة على الصّفات ، وفي بعضها العرض على العامّة ، الى غير ذلك من المناقضات ، وقد تصدّى بعضهم للجمع بينها بوجوه لا تكاد تنتظم تحت ضابطة يمكن الرّكون إليها ، لا نطيل بذكرها وذكر ما فيها</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تلك الأخبار أخبار الآحاد ، وقد مرّ أنّ حجّية أخبار الآحاد إمّا من جهة الأدلّة الدّالّة على حجّيتها بنفسها ، كآية النبأ والإجماع ، أو من جهة أنّه ممّا يحصل به الظنّ ومن جهة أنّه ظنّ المجتهد ، وقد اخترنا الثّاني وبيّنّا عدم تماميّة الدّليل عليه إلّا من جهة أنّه ظنّ المجتهد ، فحينئذ </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الدّليل على حجيّتها هو أنّه ظنّ المجتهد ، فلا بدّ في المسائل الفقهيّة من الرّجوع الى ما يحصل به الظنّ منها ويترجّح صحّتها وموافقتها للحقّ في نظر المجتهد ، سواء وافق واحدا من تلك الأخبار المذكورة في وجوه التّراجيح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حجّية هذه الأخبار الواردة في العلاج أيضا إنّما هو من جهة أنّه ظنّ المجتهد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حصول الظنّ بأحد طرفي الأخبار الواردة في المسألة الفقهيّة أنّه هو الموافق للواقع ، واقتضى الظنّ الحاصل من جهة بعض هذه الأخبار الواردة في العلاج خلافه ، مثل أنّ الظنّ الاجتهادي اقتضى ترجيح الخبر الدّال على تقديم موافقة الكتاب على ما دلّ على ترجيح ما وافق المشهور في الأخبار العلاجيّة ، لكون راوي الرّواية الأولى أوثق وأعدل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تأمّلنا في المسألة الفقهيّة ورأينا أحد طرفي المسألة أقوى في النّظر والحديث الدالّ عليه أرجح بسبب القرائن الأخر ، مثل علوّ الإسناد </w:t>
      </w:r>
      <w:r>
        <w:rPr>
          <w:rStyle w:val="FootnoteAnchor"/>
          <w:rtl w:val="true"/>
        </w:rPr>
        <w:footnoteReference w:id="890"/>
      </w:r>
      <w:r>
        <w:rPr>
          <w:rFonts w:ascii="Amiri" w:hAnsi="Amiri" w:eastAsia="Amiri" w:cs="Amiri"/>
          <w:color w:val="111111"/>
          <w:sz w:val="28"/>
          <w:sz w:val="28"/>
          <w:szCs w:val="28"/>
          <w:rtl w:val="true"/>
          <w:lang w:bidi="ar-SA"/>
        </w:rPr>
        <w:t>وموافقة دليل العقل ، وغير ذلك من المرجّحات الاجتهاديّة ، وإن كان الطّرف الآخر موافقا لظاهر الكتاب ؛ فحينئذ لو اعتمدنا على ظنّنا هذا بأوفقيّة ما وافق مختارنا من الخبرين الواردين في هذه المسألة الفقهيّة لنفس الأمر ، وراجعنا مختارنا في المسألة الأصوليّة وترجيحنا لما دلّ على ترجيح موافق الكتاب على ما وافق المشهور ؛ فلا بدّ من أن نترك الظنّ الأوّل بهذا الظنّ</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بأنّه لا دليل على ذلك ولا ترجيح بينهما ، بل التّرجيح للأوّل لأنّه ظنّ بالحكم النّفس الأمريّ في المسألة الفقهية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بواسطة فرض تقديم اعتبار الظنّ الحاصل في ترجيح الخبر الذي ورد في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خاصّ والثّاني عامّ ، يعني أنّ الثاني يدلّ بالعموم على ترجيح الموافق للكتاب على غيره ، والأوّل يقتضي ترجيح الخبر الخاصّ بالمسألة الخاصّة الواردة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 المجتهد في المسألة الفقهيّة فلا بدّ من أن يتأمّل في علاج المتعارضين ويراجع الأخبار الواردة فيه ، وبعد مراجعتها والتّأمّل فيها وترجيح ما دلّ منها على تقديم موافق الكتاب ، على الآخر وحصول الظنّ له بتقديم موافق الكتاب فكيف يحصل الظنّ له بخلافه من تلك الأخبار المتعارضة في المسألة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مسألة الجمع بين الأخبار بقول كلّيّ مغاير للتأمّل في المسألة الفقهيّة المستعقبة لذلك ، ولا ينافي حصول الظنّ في المسألة الأصوليّة عدم حصوله في المسألة الفقهيّة ولا بالعكس ، أما ترى أنّا نثبت في الأصول رجحان الاستصحاب والعمل به ، بل ربّما نستدلّ به عليه بالأخبار الصحيحة ، ثمّ قد يحصل الظنّ في الفقه على خلاف مقتضاه من جهة أخرى</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رجحان دلالة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على الوجوب ، لا ينافي حصول الظنّ بكون المراد منها النّدب في المسألة الفقهيّة ، مع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علاج المتعارضين لا ينحصر في ملاحظة الأخبار العلاجيّة حتّى يلزم المحذور ، بل يرجع الى جميع القرائن والأمارات المحصّلة للظنّ كما هو مفروض المسألة من الرّجوع الى ظنّ المجتهد من حيث هو ظنّ المجتهد ، لا الى الخبر العلاجيّ من حيث هو الخبر العلاجيّ ، فلا مانع من حصول الظنّ في المسألة الفقهيّة على خلاف ما اقتضاه المسألة الأصولية ، أعني علاج الخبرين المتخالفين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الأخبار العلاجيّة من حيث هي ومن حيث إنّه علاج للخبرين المتعارضين من حيث إنّهما خبران متعارضان ، يوجب ترجيح ما وافق الكتاب مثلا ، لكثرة الأخبار وأوثقيّة الرّواة مثلا ، مع قطع النّظر عن ملاحظة مسألة من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والتّأمّل في المسألة الفقهيّة الخاصّة قد يقتضي خلافه وإن لوحظ الأخبار العلاجيّة أيضا ، ولوحظ الخبران المتعارضان فيه ، فإنّ ملاحظة الخبرين في المسألة الفقهيّة ليس من حيث إنّهما خبران مطلقا ، بل قد يكون من حيث إنّهما دليلان من أدلّة المسألة ، فلا منافاة بين حصول الظنّ من الحديث الدّالّ على تقديم موافق الكتاب إذا لوحظ الخبران من حيث هما خبران متعارضان بتقديمه ، وحصول الظنّ في المسألة الفقهية بتقديم 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حصول الظنّ بلزوم العمل على مقتضى الرّواية بتقديم ما وافق الكتاب ، كيف يحصل الظنّ بأحد طرفي المسألة الفقهيّة مع مخالفته للكتاب؟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الظنّ بأحد طرفي المسألة الفقهيّة مع كون الطّرف الآخر موافقا للاستصحاب ، فقد تراهم قد يقدّمون الظّاهر على الأصل ، وليس ذلك إلّا لأجل حصول الظنّ في الطّرف الظّاهر ، فهذا الظنّ من أين حصل؟ مع أنّ ظن المجتهد في الاصول العمل على مقتضى الاستصحاب ، والمفروض أنّ العمل على الظّاهر ليس إلّا من جهة حصول الظنّ للمجتهد بسبب الأمارات والقرائن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مرادنا من البناء على العمل بمقتضى ما رجّحناه من الأخبار العلاجيّة ، هو حصول الظنّ الاجتهادي بتقديم مقتضاه ، مثل تقديم ما وافق الكتاب على غيره من هذه الجهة ، وهذا لا ينافي عدم حصول الظنّ بما وافق مقتضاه في المسألة الفرعيّة من جهة أخرى من الظّنون الاجتهادية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رجوع عمّا ذكرت أوّلا ، معنى حصول الظنّ الاجتهادي بتقديم </w:t>
      </w:r>
    </w:p>
    <w:p>
      <w:pPr>
        <w:pStyle w:val="BookText"/>
        <w:rPr/>
      </w:pPr>
      <w:r>
        <w:rPr>
          <w:rFonts w:ascii="Amiri" w:hAnsi="Amiri" w:eastAsia="Amiri" w:cs="Amiri"/>
          <w:color w:val="111111"/>
          <w:sz w:val="28"/>
          <w:sz w:val="28"/>
          <w:szCs w:val="28"/>
          <w:rtl w:val="true"/>
          <w:lang w:bidi="ar-SA"/>
        </w:rPr>
        <w:t>الخبر العلاجيّ الخاصّ ، تقديمه تعبّدا من دون ملاحظة أنّ موافقة المسألة الفقهيّة له موجب لرجحانها في نفس الأمر ومورث لحصول الظنّ بموافقتها للواقع أم لا ، وإلّا لما كان عملا بالخبر العلاجيّ ، بل يكون حوالة على حصول الظنّ النّفس الأمريّ ، فلا معنى لاعتبار الجهة وملاحظة الحيثيّة ، لأنّه إنّما يلائم إرادة العمل بالظنّ من حيث إنّه ظنّ كما لاحظوه في المرجّحات الاجتهادية ، لا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انحصر الترجيح في الأخبار الفروعيّة على العمل بمقتضى الخبر العلاجيّ من جهة عدم حصول الظنّ من جهة أخرى فرضا ، فهذا أيضا عمل بالظنّ الاجتهادي ، لأنّ الخبر العلاجيّ أيضا ظنّ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 مقتضى الخبر العلاجيّ إفادة الظنّ فيما نحن فيه ، مع قطع النّظر عن كونه مقتضاه أيضا ، فلا يبقى ثمرة حينئذ في العمل بالخبر العلاجيّ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إنّ ذلك يستلزم تخصيص الدّليل القطعيّ العقليّ بالظنّي ، وهو باطل كما حقّقنا سابقا أنّه لا يجوز تخصيصه بالقطعيّ فضلا عن الظنّي ، وذلك لأنّ بناء العمل على أخبار الآحاد من جهة كونه ظنّ المجتهد ، مبنيّ على واحد من الأدلّة العقليّة القطعيّة التي ذكرنا في مبحث خبر الواحد</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 إذا خصّصنا جواز العمل بالظنّ بما لم يقم ظنّ آخر على عدم حجّية 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العمل بأحد الخبرين المتعارضين في الفروع مع كونه مظنون الصّدق في نفس الأمر ، مشروط بعدم كونه مخالفا لمقتضى ما هو أقوى من الأخبار المتعارضة الواقعة في علاج التّعارض ومخصّص به يلزم المحذور المذكور ، مع أنّ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الظنّ أصلا في الخبر العلاجيّ حينئذ ، ولا يمكننا الحكم بأنّ الخبر الدّال على تقديم موافق الكتاب مطلقا مثلا مظنون الصّدق وراجح العمل في علاج التّعارض بالنّسبة الى الخبر الوارد في ترجيح </w:t>
      </w:r>
    </w:p>
    <w:p>
      <w:pPr>
        <w:pStyle w:val="BookText"/>
        <w:rPr/>
      </w:pPr>
      <w:r>
        <w:rPr>
          <w:rFonts w:ascii="Amiri" w:hAnsi="Amiri" w:eastAsia="Amiri" w:cs="Amiri"/>
          <w:color w:val="111111"/>
          <w:sz w:val="28"/>
          <w:sz w:val="28"/>
          <w:szCs w:val="28"/>
          <w:rtl w:val="true"/>
          <w:lang w:bidi="ar-SA"/>
        </w:rPr>
        <w:t>المشهور على موافق الكتاب بسبب أنّ رواته أفقه وأعدل وأوثق ، لأنّ المراد في باب التّراجيح في الفقه والأصول لا بدّ أن يكون اختيار ما هو أقرب الى الحقّ النّفس الأمريّ ، لا ما هو أقرب بالصّدور عن المعصوم ، إذ ليس كلّ ما يصدر عن المعصوم عليه‌السلام موافقا للحقّ النّفس الأمريّ ، بل ربما كان من جهة خوف وتقيّة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يحصل الظنّ للمجتهد بترجيح ما دلّ على تقديم ما وافق الكتاب مطلقا ، مع أنّه يحتمل أن يكون الطّرف المخالف في المسألة الفرعيّة مظنون المطابقة لنفس الأمر من جهة القرائن والأمارات الأخر ، إذ المراد بالكتاب هو الأعمّ ممّا علم منه ضرورة من الدّين والظّواهر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حصل للمجتهد الظنّ بسبب رواية خاصّة لا معارض لها ، فلا إشكال ، وكذا لو حصل له الظنّ بحقيّة أحد المتعارضين في المسألة الفقهيّة من أيّ وجه يكون ، يجب العمل عليه لما قدّمناه من الأدلّة في وجوب العمل بالظنّ على المجتهد لئلّا يلزم ترجيح المرجوح ، ولغيره من الأدلّة سواء اقتضى بعض الأخبار الواردة في علاج التّعارض حينئذ كونه أقوى بحسب السّند والدّلالة وغيرهما من غيره خلافه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تساويا في نظره ، فالمظنون هو أحدهما ، فيتخيّر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وافق ظنّه في هذه المسألة الفرعيّة لواحد من الأخبار الواردة في العلاج ، فهو ليس من جهة العمل بذلك الخبر ، بل لأنّه مقتضى ظنّه الواجب الاتّباع وإن كان دليل حجّيتها هو ما استدلوا بها ممّا يدلّ على حجّيتها من حيث هي من الآيتين والإجماع ، فمع ما بيّنا أنّه لا يتمّ ، ومع تسليمها إنّما يدلّ على حجّيتها في الجملة</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تلك الأخبار الواردة في العلاج أيضا لا بدّ أن يكون هو بتلك الأدلّة ، ولا يخفى أنّها لا تدلّ على حجّية مطلق المتعارضات ، لاستحالة العمل بها ، </w:t>
      </w:r>
    </w:p>
    <w:p>
      <w:pPr>
        <w:pStyle w:val="BookText"/>
        <w:rPr/>
      </w:pPr>
      <w:r>
        <w:rPr>
          <w:rFonts w:ascii="Amiri" w:hAnsi="Amiri" w:eastAsia="Amiri" w:cs="Amiri"/>
          <w:color w:val="111111"/>
          <w:sz w:val="28"/>
          <w:sz w:val="28"/>
          <w:szCs w:val="28"/>
          <w:rtl w:val="true"/>
          <w:lang w:bidi="ar-SA"/>
        </w:rPr>
        <w:t>فما الدّليل على تقديم بعض تلك الأخبار على بعض وترجيحه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اعتمدت في التّرجيح على بعض تلك الأخبار تحكّما لأنّه خبر واحد ثبت حجّيته ، فمع منع شمول الدّليل لذلك ، ولزوم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يستلزم الدّور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اعتمدت على مرجّح خارجيّ فهو ليس إلّا العمل بظنّ المجتهد ، لا الخبر من حيث إنّه خبر ، وهو خروج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توجيه هذه الأخبار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وردت في تعليم طريقة الاجتهاد في معرفة حقيّة الخبر وموافقته للحقّ النّفس الأمريّ ، لا مجرّد معرفة ما هو صادر عن الإمام عليه‌السلام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وظاهرها أنّ المراد منها الاجتهاد في أخبار الآحاد لا الأخبار القطعيّة ، وتلك الأخبار أيضا من الأدلّة الدّالة على أنّ جلّ أخبارنا ظنيّة</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يتوهّم أنّ ذكر هذه المرجّحات في الأخبار من باب التّعبد لا استعلام التّرجيح النّفس الأمريّ ، فهو من الخيالات الفاسدة التي تقطع السّليقة المستقيمة بفسادها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تعليم طريقة التّرجيح ، ملاحظة جميع الوجوه ، فوجه اقتصار الإمام عليه‌السلام في بعضها بواحد من الوجوه إنّما هو مع فرض التساوي في سائر وجوه التّرجيح ، أو أنّ ذلك الرّاوي كان محتاجا الى الوجه الذي اقتصر الإمام عليه‌السلام وكلّ وجه من الوجوه المذكورة مبنيّ على داع دعا إليه ، فلمّا كان الملاحدة والغلاة والزّنادقة خاصموا دين اللّه تعالى وكتابه فدعت أهواؤهم الى وضع أخبار مخالفة للكتاب والسنّة ونسبوها الى صاحب الشّرع لتشويه الدّين المبين وترويج طريقة المبطلين ، فنظر الإمام عليه‌السلام في العرض على كتاب اللّه وسنّة نبيّه صلى‌اللّه‌عليه‌وآله‌وسلم الى إرشاد جماعة كانوا مبتلين بمعاشرة أمثال هؤلاء واستماع </w:t>
      </w:r>
    </w:p>
    <w:p>
      <w:pPr>
        <w:pStyle w:val="BookText"/>
        <w:rPr/>
      </w:pPr>
      <w:r>
        <w:rPr>
          <w:rFonts w:ascii="IRNazanin" w:hAnsi="IRNazanin" w:eastAsia="IRNazanin"/>
          <w:color w:val="111111"/>
          <w:sz w:val="28"/>
          <w:sz w:val="28"/>
          <w:szCs w:val="28"/>
          <w:rtl w:val="true"/>
          <w:lang w:bidi="fa-IR"/>
        </w:rPr>
        <w:t>أخبارهم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المخالفون متسلّطين في زمن الأئمة عليهم‌السلام وكانوا عليه‌السلام يتّقونهم وربّما كان يفتون موافقا لآرائهم من أجل التّقيّة ، فغرضهم في العرض على فتاوى العامّة ملاحظة الاحتراز عن الأخبار الموافقة لهم ، ويظهر منه مراعاة حال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كثرت الكذّابة والقالة وأهل الغفلة والسّهو والنّسيان فيهم ، ودخلت أخبارهم في أخبار أصحاب الأئمة عليهم‌السلام ، فوضع عليه‌السلام قاعدة الرّجوع الى الأفقه والأعدل والأورع من جهة ذلك ، الى غير ذلك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فالاقتصار في بعض الرّوايات بالبعض دون البعض ، إمّا بملاحظة حال الرّاوي واحتياجه الى تلك القاعدة بالخصوص ، وإمّا من جهة كون الرّوايتين مفروضي التّساوي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عمر بن حنظلة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مبناها على أنّ المتحاكمين لمّا كان الغالب فيهما أنّهما من العوامّ المقلّدين ، فحكم عليه‌السلام أوّلا برجوعهما الى رجل عارف من أصحابنا بأحكامهم من رواياتهم ، وأمره عليه‌السلام بالرّجوع الى الأفقه الأعدل الأورع الأصدق في الحديث على الاجتماع يكفي معونة الفحص عن حاله وحال حكمه ، إذ الظّاهر من حال مثله أنّه أخذ بما هو الرّاجح لمعرفته بحال المشهور وخلافه ، وموافق الكتاب وخلافه ، وموافق العامّة ومخالفهم ، وموافق الاحتياط ومخالفه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هذه الصّفات واجتماعها خصوصا مع الأفقهيّة ؛ يكفي عن التفحّص ، لأنّ المراد أنّك وإن علمت أنّ جامع هذه الصّفات ينتفي بالشّاذّ النّادر أو بما خالف كتاب اللّه تعالى مثلا ، أو بكليهما أيضا ، فاتّبعه وارجع إليه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فرض الرّاوي موافقتهما في الصّفات المذكورة ، فحكم الإمام عليه‌السلام حينئذ </w:t>
      </w:r>
    </w:p>
    <w:p>
      <w:pPr>
        <w:pStyle w:val="BookText"/>
        <w:rPr/>
      </w:pPr>
      <w:r>
        <w:rPr>
          <w:rFonts w:ascii="Amiri" w:hAnsi="Amiri" w:eastAsia="Amiri" w:cs="Amiri"/>
          <w:color w:val="111111"/>
          <w:sz w:val="28"/>
          <w:sz w:val="28"/>
          <w:szCs w:val="28"/>
          <w:rtl w:val="true"/>
          <w:lang w:bidi="ar-SA"/>
        </w:rPr>
        <w:t>بالرّجوع الى اجتهاد السّائل في الحكم وملاحظة أنّ أيّهما موافق للمشهور المجمع عليه ، وأمر بمتابعته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أيضا مبنيّ على أنّ الظّاهر من المشهور المجمع عليه ، أنّه ليس مخالفا للكتاب مثلا ، ويكفي لك الاعتماد على متابعة المشهور عن التّفحّص عن حال الحكم ، لا أنّك وإن علمت أنّه مخالف الكتاب مثلا يجب عليك الاتّباع ، ثمّ فرض الرّاوي التّساوي في ذلك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الرّجوع الى تلك الأخبار في طريقة التّرجيح ممّا لا يمكن بوجه للاختلافات الحاصلة فيها ، بحيث لا يرجى زوالها ، مع أنّ فيها إشكالات أخر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الأفقهيّة والأصدقيّة والأورعيّة اشترط اجتماعها في الرّاوي ، فلا يكفي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الورع والصّدق لا يستلزم أقربيّة ما قاله الى الواقع ، بل إنّما يستلزم أقربيّة صدوره عن المعصوم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في التّرجيح الأوّل ، إذ ربّما كان الحكم صادرا على وفق التّقيّة من العامّة ومذاهبهم ، وإمّا من سلطان العصر المتغلّب ، وإن لم يكن مذهبه في المسألة موافقا لاحدهم ، كما ذكروه في مسألة نجاسة الخمر بحمل الأخبار الدالّة على الطّهارة على التّقيّة من جهة ولوع السّلطان على شربها ، لا من جهة كونها مذهبا للعامّة ، فإنّ عامّتهم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معرفة التّقيّة بالنّسبة الى حال كلّ واحد من الأحكام والرّواة والأئمة عليهم‌السلام لاختلافها بالنّسبة إليهم كما عرفت</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موافقة الكتاب وعدمه ، لأنّ الضّروريّات المستفادة من الكتاب ممّا لا يحتاج الى العرض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الظّواهر المختلفة فيها ، فلا يناسب هذه التّأكيدات والتّشديدات ، وأنّ مخالفها زخرف وباطل ، سيّما بعد القول بجواز بيان الكتاب بخبر الواحد وتخصيصه به وخصوصا عند الأخباريين المنكرين لحجّية ظواهره القائلين بأنّ تفسيرها إنّما هو بالأخبار ، ومع ذلك كلّه ، فالأحكام المستنبطة من الكتاب التي يمكن موازنة الأخبار معها ، ليس إلّا أقلّ قليل لا يناسب ما ورد في تلك الأخبار من تقديم العرض على كتاب اللّه في جواب الرّواة في الأحكام المختلف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ما دلّ من الآيات على أصل البراءة والإباحة ، فهو ممّا يكثر فروعها في الأحكام ، لكن مخالفة أصل البراءة ليس ممّا يوجب هذه التأكيدات والتشديدات ، بل يجوز مخالفة مقتضاها بخبر الواحد وغيره من الظّنون ، سيّما عند الأخباريّين الّذين ينكرون حجّيته ويقولون بالتّوقّف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لزوم التّوقّف والإرجاء والعمل بالاحتياط الوارد في بعضها ، لما مرّ من بطلان القول بوجوب الاحتياط أو لإيجابه الحرج والضّيق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الأمر بالتّخيير في كثير منها في أوّل الأمر ، المستلزم لترجيح المرجوح ، إلّا أن يحمل على صورة التّساوي والعجز عن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الإشكال في أنّ المسألة الاصولية لا تثبت بأخبار الآحاد وهو ليس بشيء إلّا أن يرجع الى ما ذكرنا من أنّ الدّليل على العمل بالأدلّة الظّنيّة مطلقا هو كونه ظنّ المجتهد لا الخصوصيّة ، فيتمّ الكلام كما مرّ</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لا ينكر كون ما ذكر في تلك الأخبار من الوجوه المرجّحة في الجملة ، ولكن لا يتمّ الاعتماد عليها مطلقا ، وبالتّرتيب المذكور في بعضها ، فالمعتمد هو ما ترجّح في نظر المجتهد في الموارد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أغرب بعضهم </w:t>
      </w:r>
      <w:r>
        <w:rPr>
          <w:rStyle w:val="FootnoteAnchor"/>
          <w:rtl w:val="true"/>
        </w:rPr>
        <w:footnoteReference w:id="891"/>
      </w:r>
      <w:r>
        <w:rPr>
          <w:rFonts w:ascii="Amiri" w:hAnsi="Amiri" w:eastAsia="Amiri" w:cs="Amiri"/>
          <w:color w:val="111111"/>
          <w:sz w:val="28"/>
          <w:sz w:val="28"/>
          <w:szCs w:val="28"/>
          <w:rtl w:val="true"/>
          <w:lang w:bidi="ar-SA"/>
        </w:rPr>
        <w:t xml:space="preserve">حيث أنكر طريقة المجتهدين في التّرجيح والاعتماد على الوجوه التي ذكروها ، لأنّه لا دليل على حجّية مثل هذه الظّنون ، بل لا بدّ من الرّجوع الى ما ورد في الرّوايات الواردة في العلاج ، ثمّ ذكر الرّوايات المختلفة ، ثمّ لمّا رأى اختلافها أخذ من كلّ منها شيئا ، وقدّم بعض تلك المرجّحات المذكورة فيها على بعض باجتهاده ، وحسب أنّ ذلك رجوع الى الرّوايات وغفل عن أنّ هذا ليس عملا بالرّواية ، بل هو عمل باجتهاده فكرّ على ما فرّ عنه ، لأنّه لا دليل على مطلق الجمع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العرض على الكتاب لكمال الاهتمام به في الأخبار الكثيرة ، وضمّ به أو السنّة المذكورة في بعضها ، ثمّ ملاحظة الصّفات المذكورة في رواية عمر بن حنظلة إن لم يعلم الموافقة والمخالفة ، ومع التّساوي ، فالترجيح بكثرة الرّاوي وشهرة الرّواية ، ومع التّساوي ، فبالعرض على روايات العامّة ، الى آخر ما ذكره ، ولا يدلّ على ما ذكره بالخصوص وعلى التّفصيل المذكور واحد من الرّوايات</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وأغرب من هذا ما اختاره بعض الأفاضل </w:t>
      </w:r>
      <w:r>
        <w:rPr>
          <w:rStyle w:val="FootnoteAnchor"/>
          <w:rtl w:val="true"/>
        </w:rPr>
        <w:footnoteReference w:id="892"/>
      </w:r>
      <w:r>
        <w:rPr>
          <w:rFonts w:ascii="Amiri" w:hAnsi="Amiri" w:eastAsia="Amiri" w:cs="Amiri"/>
          <w:color w:val="111111"/>
          <w:sz w:val="28"/>
          <w:sz w:val="28"/>
          <w:szCs w:val="28"/>
          <w:rtl w:val="true"/>
          <w:lang w:bidi="ar-SA"/>
        </w:rPr>
        <w:t xml:space="preserve">من الأخباريين المتأخّرين من حمل هذه الأخبار كلّها على الاستحباب لأجل اختلافها ، وورود إشكالات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فيها وفي قول الصّادق عليه الصلاة والسلام أنّه هو الذي أوقع الاختلاف بين الشّيعة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أبقى لهم عليهم‌السلام ولنا ، علم أنّ الأصل هو التّخيير في العمل والتّوقّف في الفتوى ومنع وجوب التّرجيح ، مستندا بأنّه لم يثبت لزوم التّكليف بما هو الواقع أو بما حصل الظنّ بأنّه كذلك ، مع كون الحديث المعارض </w:t>
      </w:r>
    </w:p>
    <w:p>
      <w:pPr>
        <w:pStyle w:val="BookText"/>
        <w:rPr/>
      </w:pPr>
      <w:r>
        <w:rPr>
          <w:rFonts w:ascii="Amiri" w:hAnsi="Amiri" w:eastAsia="Amiri" w:cs="Amiri"/>
          <w:color w:val="111111"/>
          <w:sz w:val="28"/>
          <w:sz w:val="28"/>
          <w:szCs w:val="28"/>
          <w:rtl w:val="true"/>
          <w:lang w:bidi="ar-SA"/>
        </w:rPr>
        <w:t>جائز العمل مظنون الصّدق فالمكلّف به هو أحد الأمرين بعنوان التّخيير أو التّساقط ، والرّجوع الى الأحاديث المطابقة لمقتضى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قول الصادق عليه‌السلام معارض بقولهم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كثرت علينا الكذّابة والقالة وإنّ الملاعين دسّوا في كتب أصحابنا</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أمير المؤمنين عليه الصلاة والسلام </w:t>
      </w:r>
      <w:r>
        <w:rPr>
          <w:rStyle w:val="FootnoteAnchor"/>
          <w:rtl w:val="true"/>
        </w:rPr>
        <w:footnoteReference w:id="8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أيدي النّاس حقّا وباطلا وناسخا ومنسوخا وصدقا وكذبا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مع ما ظهر لنا بالعيان من السّوانح والاختلالات واغتشاش أمر الرّوايات وأخبارهم وكتبهم وتلف بعضها ، تنادي بلزوم التّفحّص والنّقد والانتخاب ، وكلّ الأخبار الواردة في علاج التّعارض ، دليل على وجوب ذلك كلّه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انضمام قاعدة التّحسين والتّقبيح العقليين ، وبطلان التّصويب يقتضي لزوم الاجتهاد والتّرجيح ، فإذا أورد المتعارضان فلا يمكن العمل بهما معا ، فلا بدّ من بذل الجهد في تحصيل الحقّ والتّرجيح لئلّا يكون مقصّرا في تحصيل الحقّ</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بالتّخيير ولا يعمل بالمجموع ولا يقول بحقيّتهما معا وقد سعى حتى حصّل حديثين ، يجوز له العمل بهما لو لا التّعارض ، ومع التّعارض قد رخّص الأئمة عليهم‌السلام العمل وإن كان ما يعمل به مخالفا للواقع وقبيحا في نفس الأمر ، وأنتم أيضا تقولون بتجويز العمل بخلاف الواقع ، لأنّكم أيضا </w:t>
      </w:r>
    </w:p>
    <w:p>
      <w:pPr>
        <w:pStyle w:val="BookText"/>
        <w:rPr/>
      </w:pPr>
      <w:r>
        <w:rPr>
          <w:rFonts w:ascii="Amiri" w:hAnsi="Amiri" w:eastAsia="Amiri" w:cs="Amiri"/>
          <w:color w:val="111111"/>
          <w:sz w:val="28"/>
          <w:sz w:val="28"/>
          <w:szCs w:val="28"/>
          <w:rtl w:val="true"/>
          <w:lang w:bidi="ar-SA"/>
        </w:rPr>
        <w:t>تقولون بالتّخيير ، ولكن بعد العجز عن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ملاحظة ما سبق لا يخفى عليك ما فيه ، فإنّ هذه الرّخصة من أين ثبتت ، ومن أين يحكم بأنّ حديث التّخيير في أوّل الأمر من المعصوم عليه‌السلام دون غيره ، وأنّ مراده هو التّخيير قبل العجز عن التّرجيح أيضا ، سيّما بعد ملاحظة الأخبار الكثيرة الآمرة بلزوم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يجوز لك حمل تلك الأخبار على الاستحباب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نحمل هذا على ما بعد العجز عن التّرجيح ، فما وجه ترجيح ما ذكرت ، فإنّا لو سلّمنا عنك جواز العمل بأحد الخبرين من دون المرجّح في الفروع كيف نسلّم عنك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عنك ذلك في الأصول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العمل بوجوب الرّجوع الى التّرجيح بمقتضى واحد من الأخبار الدالّة عليه ، وبعد الأخذ به يجب العمل ، كاختيار أحد المجتهدين للمقلّد ، وقد بيّنا الدّليل على وجوب ترجيح الرّاجح وبطلان قول منكره في بحث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ترجيح الأقوال الثّلاثة عند التّعادل والعجز عن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الأشهر المعروف من محقّقي متقدّمي أصحابنا ومتأخّريهم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بالتّساقط ، ولا رجوع الى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بالتوقّف ، والكلام في ذلك أيضا مثل الكلام في أصل التّرجيح من عدم جواز الرّجوع الى الأخبار في ذلك ، سيّما مع اختلافها في تأدية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حكم فيها بالتخيير أوّلا ، وربّما حكم به بعد العجز عن الترجيح ، لكنّها مختلفة في أنّ التّخيير بعد أيّ التّراجيح ، فلا يعرف من الأخبار موضع التّخيير الخاصّ به بحيث يرتفع الإشكال</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يظهر من كثير منها أنّه بعد العجز عن التّرجيح ، فإذا حمل المطلق على </w:t>
      </w:r>
    </w:p>
    <w:p>
      <w:pPr>
        <w:pStyle w:val="BookText"/>
        <w:rPr/>
      </w:pPr>
      <w:r>
        <w:rPr>
          <w:rFonts w:ascii="Amiri" w:hAnsi="Amiri" w:eastAsia="Amiri" w:cs="Amiri"/>
          <w:color w:val="111111"/>
          <w:sz w:val="28"/>
          <w:sz w:val="28"/>
          <w:szCs w:val="28"/>
          <w:rtl w:val="true"/>
          <w:lang w:bidi="ar-SA"/>
        </w:rPr>
        <w:t>المقيّد ، فقضيّة الجمع التّخيير بعد العجز ، لكن ذلك يكفي لتمام المقصود وهو التّخيير بعد العجز عن التّرجيح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هذه الأخبار مؤيّدة للمختار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التّوقّف فهو لا يقاوم ما دلّ على التّخيير لأكثريّتها وأوفقيّتها بالأصول وعمل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حمل روايات التّوقّف على زمان يمكن تحقيق الحال بالرّجوع الى الإمام عليه‌السلام كما يستفاد من صريح بعضها ، حيث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فأرجه حتّى تلقى إمامك</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بعضها أنّ الأمر موسّع بعد التوقّف حتّى يلقى الإمام عليه‌السلام فيكون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تجزم بأحد الطّرفين أنّه حكم اللّه تعالى وإن جاز لك العمل بكلّ منهما ، حتّى تلقى إمامك ، ويمكن حملها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جمع بعضهم بينهما بحمل التّخيير على العبادات والتّوقّف على الدّعاوي والمداينات كما في رواية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 ولا وجه له ، لأنّ العبرة بعموم اللّفظ مع أنّ بعض الرّوايات الدالّة على التوقّف ما يشعر بإرادة العبادات ، بل هو الظّاهر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هجر جميع أصحابنا المجتهدين لهذه الأخبار في مقام التّراجيح والرّجوع الى المرجّحات الاجتهاديّة التي كثير منها يرجع الى ما ذكروه في المرجّحات الأخباريّة أيضا ، شاهد قويّ على عدم إمكان الاعتماد بشيء من تلك الأخبار في مقام التّرجيح ، ويظهر لك قوّة القول بالتّخيير عند العجز وضعف القول بالتوقّف ، بملاحظة ما مرّ في الأدلة العقليّة أيضا</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بالتّساقط والرّجوع الى الأصل فهو أيضا ضعيف ، لأنّ بعد ملاحظة </w:t>
      </w:r>
    </w:p>
    <w:p>
      <w:pPr>
        <w:pStyle w:val="BookText"/>
        <w:rPr/>
      </w:pPr>
      <w:r>
        <w:rPr>
          <w:rFonts w:ascii="Amiri" w:hAnsi="Amiri" w:eastAsia="Amiri" w:cs="Amiri"/>
          <w:color w:val="111111"/>
          <w:sz w:val="28"/>
          <w:sz w:val="28"/>
          <w:szCs w:val="28"/>
          <w:rtl w:val="true"/>
          <w:lang w:bidi="ar-SA"/>
        </w:rPr>
        <w:t>ورود الشّرع والتّكليف ، وسيّما بعد ملاحظة الأخبار الواردة في أنّه لم يبق شيء إلّا وورد فيه حكم حتّى أرش الخدش ، وأنّه مخزون عند أهله ، وخصوصا بعد ملاحظة الأخذ بالرّاجح من الأخبار المتعارضة عند إمكان التّرجيح وإمكان وجود المرجّح لما نحن فيه وقد خفي علينا ، يحصل الظنّ بأنّ حكم اللّه تعالى في هذه المادّة الخاصّة هو مقتضى إحدى الأمارتين لا الرّجوع الى أصل البراءة ، خصوصا بعد ملاحظة الأخبار الواردة في التّخيير ، وفي أنّ الاختلاف منّا وأنّه أبقى لنا ولكم ، فلا يجوز ترك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أصل البراءة يقتضي عدم التّكليف بواحد معيّن منهما ، وكيف كان فالمذهب هو التّخيير ، هذا الكلام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الأدلّة ، فإن وقع بين آيتين من كتاب اللّه تعالى ، فإن كان بينهما عموم وخصوص ، أو إطلاق وتقييد ، فيعمل بهما بمقتضى ما مرّ ، فيقيّد ويخصّص إن أمكن ويجعل ناسخا ومنسوخا إن لم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التّاريخ ولم يمكن الجمع بينهما بوجه على النّهج الذي بيّناه في معنى الجمع ، فالمتقدّم منسوخ والمتأخّر 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يعلم التّاريخ ولم يحصل المرجّح بوجه من جهة قوّة الدّلالة وضعفها واعتضاد أحدهما بدليل آخر ، فالمختار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الكتاب والسنّة المتواترة النّبويّة</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من الأئمة صلوات اللّه وسلامه عليهم ، فلأجل احتمال التّقيّة يمكن تقديم الكتاب ، ومع انتفاء الاحتمال وقطعيّة المراد من السنّة وظنيّة الكتاب ، فلا ريب في تقديم السنّة ، ومع ظنيّة دلالة السنّة فهو أيضا مثل السنّة النبويّة إلّا في احتمال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بين الكتاب وخبر الواحد ، فقد عرفت حال العامّ والخاصّ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غيرهما فالكتاب مقدّم مطلقا والإجماع المنقول كالخبر الواحد ، وكذلك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التّعارض بين خبر الواحد والإجماع المنقول ، فلا يبعد ترجيح الخبر لأنّه منوط بالحسّ والإجماع بالحدس ، والأوّل أبعد عن الزّلل ، ومع فرض التّساوي فحكمها حكم تعارض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الإجماعان القطعيّان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الى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حينئذ الظنّيان ، فيلاحظ فيهما موافقة العامّة ومخالفتهم ، ومع الجهالة فيرجع الى المرجّحات الخارجة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التّعارض بين الاستصحابين فيلاحظ فيه الأصل الثّابت فيهما ومأخذه ، فرجحان الدّليل الذي ثبت أصل الحكم المستصحب منه يوجب الرجحان ، وكذلك يتفاوت أقسام الاستصحابات بتفاوت الأدلّة على حجّيتها كما أشرنا إليه في محلّه ، وكذلك يلاحظ اعتضاد كلّ منهما بالأصل أو بدليل آخر ، وهكذا ، ومع التّساوي وعدم إمكان التّرجيح وعدم إمكان إعمالهما كما في بعض الصّور التي أشرنا إليها فالتّخيير</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التّعارض بين الأصل والظّاهر المتداول في ألسنة الفقهاء والأصوليّين فقد فصّل الشهيد الثاني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تفصيلا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إن كان حجّة يجب قبولها شرعا كالشّهادة والرّواية والإخبار ، فهو مقدّم على الأصل بغير إشكال ، وإن لم يكن كذلك ، بل كان مستنده العرف والعادة الغالبة أو القرائن أو </w:t>
      </w:r>
    </w:p>
    <w:p>
      <w:pPr>
        <w:pStyle w:val="BookText"/>
        <w:rPr/>
      </w:pPr>
      <w:r>
        <w:rPr>
          <w:rFonts w:ascii="Amiri" w:hAnsi="Amiri" w:eastAsia="Amiri" w:cs="Amiri"/>
          <w:color w:val="111111"/>
          <w:sz w:val="28"/>
          <w:sz w:val="28"/>
          <w:szCs w:val="28"/>
          <w:rtl w:val="true"/>
          <w:lang w:bidi="ar-SA"/>
        </w:rPr>
        <w:t xml:space="preserve">غلبة الظنّ ونحو ذلك ؛ فتارة يعمل بالأصل ولا يلتفت الى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يعمل بالظاهر ولا يلتفت الى هذا الأصل ، وتارة يخرّج في المسألة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شغل ذمّة المدّعى عليه بالبيّنة ، وإخبار ذي اليد بطهارة ما في يده بعد العلم بنجاسته أو بالعكس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ببلوغ الظّل في موضع يعلم منه دخول الظهر ، لا الإخبار بنفس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الأكل في شهر رمضان مع الشّك في طلوع الفجر ، وثياب من لا يتوقّى النّجاسة ، الى غير ذلك ممّا لا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بعد الفراغ من الصلاة أو الطهارة في فعل من أفعالها ، فإنّ الظّاهر وقوعها على الوجه المأمور به ، والعمل بظنّ دخول الوقت مع عدم إمكان تحصيل العلم ، وتزوّج امرأة المفقود بعد الفحص أربع سنين على التّفصيل المعهود ،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الحمّام وطين الطّريق إذا غلب على الظنّ نجاسته ، وطهارة ما بأيدي المخالفين من اللّحم والجلد ، والمشهور في الأوّل النّجاسة ، وفي الثّاني والثّالث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ذكره رحمه‌اللّه تأمّل ، فإنّ الخلاف والوفاق في المقامات غير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 إنّ الأدلّة الشّرعيّة رافعة للأصل</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بأنّ الأصل مقدّم على الظّاهر فيما يستفاد الظّهور من غير الأدلّة الشّرعيّة المعهودة ممّا ذكرنا ، غير ظاهر ، بل الأظهر فيه أيضا تقديم الظّاهر إلّا ما أخرجه الدّليل ، وما يقدّم فيه الظّاهر على الأصل في الشّريعة ، غير محصورة ، منها ما ذكرناه وإن كان تقديم الأصل على الظّاهر أيضا كثيرا سيّما في أبواب الطهارة والنّجاسة والأحداث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 أنّ عامة المذكورات ممّا ثبت عليه الدّليل بالخصوص في الموارد في تقديم كلّ منهما على الآخر ، ولذلك اختلفوا في بعضها لتعارض أدلّة الطّرفين ، كغسالة الحمّام وما في أيدي المخالفين من اللّحوم والجلود ، فتنحصر الثّمرة فيما خلا الطّرفين عن دليل خارجيّ ، وقد مرّ التّفصيل في مبحث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المعيار في التّراجيح هو ما يحصل به الظنّ ، فإذا حصل الظنّ للمجتهد بترجيح أحد الطرفين فهو المتّبع ، سواء كان من الأدلّة المعهودة أو من الظّهور الحاصل بسبب العرف والعادة والقرائن ، وحجّية هذه الظّنون ، مع أنّه ممّا لا مناص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 من تتبّع الأخبار وتضاعيف المسائل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المرجّحات في الأدلّة المتعارضة قد تتركّب وتختلف ، فلا بدّ من ملاحظة المجموع وموازنة بعضها مع بعض والتزام الرّاجح وترك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رجّح اللّه تعالى حسناتنا في ميزان المحاسبة على السّيّئات ، ولقّانا حجّتنا يوم يسألنا عن تقصيرنا وعمّا قارفناه من الخطيئات ، وكتب ما أثبتناه في هذه الصّفحات في صحائف الحسنات ، وأقال بها الزّلّات والعثرات ، ونفعنا بها وجميع المؤمنين ، إنّه وليّ الخيرات وغافر الخطيئات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وأهل بيته الطّاهرين المطهّرين عن الأرجاس والأدناس أفضل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فرغ مؤلّفة الفقير الى اللّه الغنيّ الدّائم ابن الحسن الجيلاني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بلدة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سلخ الرّبيع الثّاني من شهور سنة ألف ومأتين وخمس</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حامدا مصلّيا مسلّما ، والحمد لله ربّ العالمين</w:t>
      </w:r>
      <w:r>
        <w:rPr>
          <w:rFonts w:eastAsia="Amiri" w:cs="Amiri" w:ascii="Amiri" w:hAnsi="Amiri"/>
          <w:color w:val="111111"/>
          <w:sz w:val="28"/>
          <w:szCs w:val="28"/>
          <w:rtl w:val="true"/>
          <w:lang w:bidi="ar-SA"/>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4072_140985"/>
      <w:bookmarkStart w:id="230" w:name="pg14072_140985"/>
      <w:bookmarkEnd w:id="230"/>
    </w:p>
    <w:p>
      <w:pPr>
        <w:pStyle w:val="Heading2"/>
        <w:numPr>
          <w:ilvl w:val="1"/>
          <w:numId w:val="1"/>
        </w:numPr>
        <w:rPr/>
      </w:pPr>
      <w:bookmarkStart w:id="231" w:name="pg14072_140985"/>
      <w:bookmarkStart w:id="232" w:name="__RefHeading___Toc3614328_3381743652"/>
      <w:bookmarkStart w:id="233" w:name="_Toc83"/>
      <w:bookmarkEnd w:id="231"/>
      <w:bookmarkEnd w:id="232"/>
      <w:r>
        <w:rPr>
          <w:rtl w:val="true"/>
        </w:rPr>
        <w:t>فهرست الآيات</w:t>
      </w:r>
      <w:bookmarkEnd w:id="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يُؤْتُونَ ما آتَوْا وَقُلُوبُهُمْ وَجِلَةٌ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يَنْهى عَبْداً إِذا صَلَّى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كُلَّ مُخْتالٍ فَخُورٍ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حَرَّمْنا عَلَيْهِمْ طَيِّباتٍ أُحِلَّتْ 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هادُوا حَرَّمْنا كُلَّ ذِي ظُفُرٍ وَمِنَ الْبَقَرِ وَالْغَنَمِ حَرَّمْنا عَلَيْهِمْ شُحُومَهُما إِلَّا ما حَمَلَتْ ظُهُورُهُما أَوِ الْحَوايا أَوْ مَا اخْتَلَطَ بِعَظْمٍ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يُخْرِبُونَ بُيُوتَهُمْ بِأَيْدِيهِمْ وَأَيْدِي الْمُؤْمِنِينَ فَاعْتَبِرُوا يا أُولِي الْأَبْصارِ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نَحْنُ إِلَّا بَشَرٌ مِثْلُكُمْ وَلكِنَّ اللّهَ يَمُنُّ عَلى مَنْ يَشاءُ مِنْ عِبادِهِ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الْكِتابِ مَنْ إِنْ تَأْمَنْهُ بِقِنْطارٍ يُؤَدِّهِ إِلَيْكَ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فَيَتَّبِعُونَ أَحْسَنَهُ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أَحْسَنَ ما أُنْزِلَ إِلَيْكُمْ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وَصِيَّةً لِأَزْواجِهِمْ مَتاعاً إِلَى الْحَوْلِ غَيْرَ إِخْراجٍ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تَجِدَ لِسُنَّةِ اللّهِ تَبْدِيلاً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تُؤْمَرُ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فِي الْمَنامِ أَنِّي أَذْبَحُكَ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 غَيْرَ سَبِيلِ الْمُؤْمِنِينَ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الظَّنِّ إِثْمٌ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يَأْمُرُكُمْ بِالسُّوءِ وَالْفَحْشاءِ وَأَنْ تَقُولُوا عَلَى اللّهِ ما لا تَعْلَمُونَ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يَمْلِكُ الَّذِينَ يَدْعُونَ مِنْ دُونِهِ الشَّفاعَةَ إِلَّا مَنْ شَهِدَ بِالْحَقِّ وَهُمْ يَعْلَمُونَ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هِيَ إِلَّا حَياتُنَا الدُّنْيا نَمُوتُ وَنَحْيا وَما يُهْلِكُنا إِلَّا الدَّهْرُ وَما لَهُمْ بِذلِكَ مِنْ عِلْمٍ إِنْ هُمْ إِلَّا يَظُنُّونَ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بِكِتابٍ مِنْ قَبْلِ هذا أَوْ أَثارَةٍ مِنْ عِلْمٍ إِنْ كُنْتُمْ صادِقِينَ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يُجادِلُ فِي اللّهِ بِغَيْرِ عِلْمٍ وَلا هُدىً وَلا كِتابٍ مُنِيرٍ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بُرْهانَكُمْ هذا ذِكْرُ مَنْ مَعِيَ وَذِكْرُ مَنْ قَبْلِي بَلْ أَكْثَرُهُمْ لا يَعْلَمُونَ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بِهِ مِنْ عِلْمٍ إِنْ يَتَّبِعُونَ إِلَّا الظَّنَّ وَإِنَّ الظَّنَّ لا يُغْنِي مِنَ الْحَقِّ شَيْئاً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لِنَعْبُدَ اللّهَ وَحْدَهُ وَنَذَرَ ما كانَ يَعْبُدُ آباؤُنا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شاءَ الرَّحْمنُ ما عَبَدْناهُمْ ما لَهُمْ بِذلِكَ مِنْ عِلْمٍ إِنْ هُمْ إِلَّا يَخْرُصُونَ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أَبِيكُمْ فَقُولُوا يا أَبانا إِنَّ ابْنَكَ سَرَقَ وَما شَهِدْنا إِلَّا بِما عَلِمْنا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فَسْئَلُوهُمْ إِنْ كانُوا يَنْطِقُونَ فَرَجَعُوا إِلى أَنْفُسِهِمْ فَقالُوا إِنَّكُمْ أَنْتُمُ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حَرِّقُوهُ وَانْصُرُوا آلِهَتَكُمْ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فَمِنْكُمْ كافِرٌ وَمِنْكُمْ مُؤْمِنٌ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أَوَلَمْ يَكْفِ بِرَبِّكَ أَنَّهُ عَلى كُلِّ شَيْءٍ 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يَكْفِ بِرَبِّكَ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وَجادِلْهُمْ بِالَّتِي هِيَ أَحْسَنُ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يَأْتِيهِمْ أَنْباءُ ما كانُوا بِهِ يَسْتَهْزِؤُنَ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فَمُسْتَقَرٌّ وَمُسْتَوْدَعٌ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بَعْدَ إِيمانِهِمْ ثُمَّ ازْدادُوا كُفْراً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تُطِيعُوا فَرِيقاً مِنَ الَّذِينَ أُوتُوا الْكِتابَ يَرُدُّوكُمْ بَعْدَ إِيمانِكُمْ 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رَطْبٍ وَلا يابِسٍ إِلَّا فِي كِتابٍ مُبِينٍ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أَنْ تَقْصُرُوا مِنَ الصَّلاةِ إِنْ خِفْتُمْ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فَسْئَلُوهُمْ إِنْ كانُوا يَنْطِقُونَ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الْقُرْآنُ فَاسْتَمِعُوا لَهُ وَأَنْصِتُوا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bookmarkStart w:id="234" w:name="pg14072_140990"/>
    </w:p>
    <w:p>
      <w:pPr>
        <w:pStyle w:val="Heading2"/>
        <w:numPr>
          <w:ilvl w:val="1"/>
          <w:numId w:val="1"/>
        </w:numPr>
        <w:rPr/>
      </w:pPr>
      <w:bookmarkStart w:id="235" w:name="__RefHeading___Toc3614330_3381743652"/>
      <w:bookmarkStart w:id="236" w:name="_Toc84"/>
      <w:bookmarkEnd w:id="234"/>
      <w:bookmarkEnd w:id="235"/>
      <w:r>
        <w:rPr>
          <w:rtl w:val="true"/>
        </w:rPr>
        <w:t>فهرست الرّوايات</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لله تعالى حجّتين حجّة في الباطن وهو العقل وحجّة في الظاهر وهو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يحتجّ على العباد بما آتاهم وعرّفهم ، ثم أرسل إليهم رسولا وأنزل إليهم الكتاب فأمر فيه ونهى ، أمر فيه بالصلاة والصيام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 والنسيان ، وما استكرهوا عليه ، وما لا يطيقون ، وما لا يعلمون ، وما اضطروا إليه ، والحسد ، والطّيرة ، والتّفكّر في الوسوسة في الخلق ما لم ينطقوا بشفة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إمرئ ركب أمرا بجهالة فليس عليه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ممّا لم يعلموا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يكون فيه حلال وحرام فهو حلال لك أبدا حتّى تعرف الحرام منه بعينه فتدعه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حلال وحرام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 الحرام منه بعينه فتدعه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 حتى تعلم أنّه حرام بعينه فتدعه من قبل نفسك ، وذلك مثل يكون الثوب عليك قد اشتريته وهو سرقة أو المملوك عندك ولعله حرّ قد باع نفسه أو خدع فبيع أو قهر أو امرأة تحتك وهي أختك أو رضيعتك ، والأشياء كلّها على هذا حتى يستبين لك غير ذلك أو تقوم به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لك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والقياس إنّما هلك من هلك من قبلكم بالقياس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ما تعلمون فقولوا به وإن جاءكم ما لا تعلمون 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 ما يعلمون ويكفّوا عمّا لا يعلمون ، فإذا فعلوا ذلك فقد أدّوا الى اللّه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واسكت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ويجلوا عنكم فيه العمى ويعرّفوكم فيه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وحرام بيّن وشبهات بين ذلك ، فمن ترك الشّبهات نجا من المحرّمات ، ومن أخذ بالشّبهات ارتكب المحرّمات فهلك من حيث لا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إمرئ ركب أمرا بجهالة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الأمور ثلاثة أمر بيّن رشده فيتبع ، وأمر بيّن غيّه فيجتنب ، وأمر مشكل يردّ علمه الى اللّه تعالى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حلال 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حلالها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حسابا وفي حرامها عقابا وفي الشّبهات عتابا فأنزل الدّنيا بمنزلة الميتة ، خذ منها ما يغنيك ، إن كان حلالا كنت قد زهدت فيها ، وإن كان حراما لم تكن أخذت من الميتة ، وإن كان العتاب فالعتاب سهل 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منّا يشتري من السّلطان من إبل الصّدقة وغنم الصّدقة وهو يعلم أنّهم يأخذون منهم أكثر من الحقّ الذي يجب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الإبل والغنم إلّا مثل الحنطة والشعير وغير ذلك لا بأس به حتى تعرف الحرام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منه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إلّا أن يكون قد اختلط معه غيره ، وأمّا السّرقة بعينها فلا ، إلّا أن يكون من متاع السّلطان فلا بأس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عرفها ذبحها وأحرقها وإن لم يعرفها قسّم الغنم قسمين وساهم بينهما ، فإذا وقع على أحد النّصفين فقد نجا النّصف الآخر ، ثم يفرّق النّصف الآخر فلا يزال كذلك حتى يبقى شاتان فيقرع بينهما فأيّهما وقع السّهم بها ذبحت وأحرقت ونجا سائر 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اشتبه عليك الحلال والحرام فأنت على حلّ حتى تعرف الحرام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الى ما لا يريبك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إلّا بيقين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الشبهات استبرأ لدينه وعرضه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الأجر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عبدي يقضي ما لم أفترض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لك أن تنتظر حتى تذهب الحمرة وتأخذ بالحائطة لدينك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بالحنيفية السّمحة السّهلة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أعاد الصلاة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يحتال لها ويدبّرها حتّى لا يعيدها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 فمن شاء استقلّ ومن شاء استكثر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صلّيت أربعا كانتا هاتان نافلة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الى ما لا يريبك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بل عليهما جميعا ويجزي كلّ واحد منهما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أصبتم مثل هذا فلم تدروا ، فعليكم بالاحتياط حتّى تسألوا عنه فتعلموا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أمّا إذا كان بجهالة فليتزوّجها بعد ما تنقضي عدّتها ، وقد يعذر النّاس في الجهالة بما هو أعظم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الجهالتين أهون من الاخرى ، الجهالة بأنّ اللّه حرّم عليه ذلك ، وذلك بأنّه لا يقدر على الاحتياط معها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إذا انقضت عدّتها فهو معذور في أن يتزوّجها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أضرّ بطريق المسلمين شيئا فهو ضامن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بها عذق مذلّل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فاقلعها وارم بها إليه ، فإنّه لا ضرر ولا 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الجار كالنّفس غير مضارّ ولا آثم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يا سمرة إلّا مضارّا ، اذهب يا فلان فاقطعها واضرب بها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ينبغي لك أن تنقض اليقين بالشّك أبدا ولكن تنقضه بيقين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قد تنام العين ولا ينام القلب ، والأذن ، فإذا نامت العين ، والأذن ، والقلب ، وجب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حتّى يستيقن أنّه قد نام ، حتّى يجيء من ذلك أمر بيّن وإلّا فإنّه على يقين من وضوئه ، ولا تنقض اليقين أبدا بالشّك وإنّما تنقضه بيقين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يدر في ثلاث هو أو في أربع وقد أحرز الثلاث ، قام فأضاف إليها ركعة أخرى ولا شيء عليه ، ولا ينقض اليقين بالشّك ولا يدخل الشّك في اليقين ، ولا يخلط أحدهما بالآخر ، ولكنّه ينقض الشّك باليقين ويتمّ على اليقين فيبني عليه ، ولا يعتدّ بالشّك في حال من الحالات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 فيه الشّك ، صم للرؤية وأفطر للرؤية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 فليمض على يقينه فإنّ الشّك لا ينقض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فأصابه الشّك فليمض على يقينه ، فإنّ اليقين لا يدفع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 حتّى تعلم أنّه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حتّى تعلم أنّه قذر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لك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تنقض الصلاة وتعيد إذا شككت في موضع منه ثمّ رأيته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مقرّ بنبوّة عيسى وكتابه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به أمّته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 هذه الأمّة برهة بالكتاب ، وبرهة بالسنّة ، وبرهة بالقياس ، وإذا فعلوا ذلك فقد ضلّوا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ستفرق أمتي على بضع وسبعين فرقة ، أعظمهم فتنة قوم يقيسون الأمور برأيهم فيحرّمون الحلال ويحلّلون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البئر واسع لا يفسده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أينقص الرّطب إذا جفّ؟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 القاضي وهو غضبان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أدركته الوفاة وعليه فريضة الحجّ ، فإن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قطع إصبعا من أصابع المرأة ، كم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الإبل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أبان ، هذا حكم رسول اللّه صلى‌اللّه‌عليه‌وآله‌وسلم إنّ المرأة تعاقل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الدّين يؤخذ بالقياس لوجب على الحائض أن تقضي الصلاة لأنّها أفضل من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تتزوّج ولها زوج ، يفرّق بينهما ، ثمّ لا يتعاودان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رآه المسلمون حسنا فهو عند اللّه حسن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فجر بامرأة ثمّ أراد بعد أن يتزوّجها؟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يحلّ له أن يتزوّج امرأة كان يفجر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ليلة المعراج بخمسين صلاة ، ثمّ 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الخطأ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المقابر ألا فزوروها ، وكنت نهيتكم عن ادّخار لحوم الأضاحي ألّا فادّخروها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يستيقن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استولى الصّلاح على الزّمان وأهله ، ثم أساء رجل الظنّ برجل لم يظهر منه خزية فقد ظلم ، وإذا استولى الفساد على الزّمان وأهله ثمّ أحسن رجل الظنّ برجل فقد غرر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والقياس إنّ اللّه تعالى لا يسأل كيف أحلّ وكيف 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قاس نفسه بآدم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 في ذلك واللّه هلك من هلك يا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فلانا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للفرس سهمان وللرّاجل سهم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واشعر رسول اللّه صلى‌اللّه‌عليه‌وآله‌وسلم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صلى‌اللّه‌عليه‌وآله‌وسلم يقرع بين نسائه إذا أراد سفرا وأقرع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قاس الجواهر الذي خلق اللّه منه آدم عليه‌السلام بالنّار ، كان ذلك أكثر نورا وضياء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علم كفي ما لم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عن امّتي تسعة 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تزوّجت رجلا ولها 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جيرانا لهم جوار يغنّين ويضربن بالعود فربّما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القضاة أربعة والنّاجي منها واحد ، والباقي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يتمرّغ الحمار ألا صنعت كذا ، فعلّمه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رجلان من أهل الكوفة اخذا فقيل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تبرّءا من أمير المؤمنين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ذكرت صلاة فاتتك صلّيتها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رجل منكم يعلم شيئا من قضايانا فاجعلوه بينكم قاضيا فإنّي قد جعلته قاضيا فتحاكموا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من كان منكم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شهادة أن لا إله إلّا اللّه والإقرار بما جاء من عند اللّه ، وما استقرّ في القلوب من التّصديق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للمؤمن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النّاس أفقه من عمر حتّى المخدّرات في الحجال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عرفتك وأنت دللتني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على أصحابه فرآهم يتكلّمون في القدر ، فغضب حتّى احمرّت وجنتاه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استوفى كلّ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ادرءوا الحدود بالشّبهات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عذّب كفرة أهل الكتاب الّذين يصدّون عن سبيلك ويجحدون آياتك ويكذّبون رسلك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اجتهد الحاكم فأصاب فله أجران وإن أخطأ فله أجر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على أحدكم القضيّة في حكم من الأحكام فيحكم فيها برأيه ، ثم تردّ تلك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كذب إبراهيم عليه‌السلام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إن كانوا ينطقون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لك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وشبهات بين ذلك فمن ترك الشّبهات نجا من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ما حكم به أعدلهما وأفقههما وأصدقهما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يقول أعدلهما عندك وأوثقهما في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تذهب ، 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يتمّ الفرائض بالنّوافل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لك حلال حتّى تعرف الحرام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أن نلقي إليكم الأصول وعليكم أن تفرّعوا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طائفة من أمّتي على الحقّ حتّى يأتي أمر اللّه أو يظهر الدجّال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في كلّ عصر حجّة يبيّن لهم ما يحتاجون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القراءة خلف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الاختلاف منّا وإنّه أبقى لنا ولهم</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هذا تعدل ألف صلاة فيما عداه إلّا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صلاة المرء في بيته إلّا المكتوبة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الى من كان منكم ممّن قد روى حديثنا ونظر في حلالنا وحرامنا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ما حكم به أعدلهما وأفقههما وأصدقهما في الحديث وأورعهما ، ولا يلتفت الى ما حكم به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الى ما كان من روايتهم عنّا في ذلك الّذي حكما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يقول أعدلهما عندك وأوثقهما في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الى ما وافق منهما مذهب العامّة فاتركه ، خذ بما خالفهم فإنّ الحقّ فيما خالفهم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فخذ بما فيه الحائطة لدينك واترك ما خالف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فتخيّر أحدهما فتأخذ به وتدع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فارجه حتّى تلقى إمامك فتسأله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 علينا الكذّابة والقالة وإنّ الملاعين دسّوا في كتب أصحابنا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أيدي النّاس حقّا وباطلا وناسخا ومنسوخا وصدقا وكذبا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فأرجه حتّى تلقى إمامك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4072_141001"/>
      <w:bookmarkStart w:id="238" w:name="pg14072_141001"/>
      <w:bookmarkEnd w:id="238"/>
    </w:p>
    <w:p>
      <w:pPr>
        <w:pStyle w:val="Heading2"/>
        <w:numPr>
          <w:ilvl w:val="1"/>
          <w:numId w:val="1"/>
        </w:numPr>
        <w:rPr/>
      </w:pPr>
      <w:bookmarkStart w:id="239" w:name="pg14072_141001"/>
      <w:bookmarkStart w:id="240" w:name="__RefHeading___Toc3614332_3381743652"/>
      <w:bookmarkStart w:id="241" w:name="_Toc85"/>
      <w:bookmarkEnd w:id="239"/>
      <w:bookmarkEnd w:id="240"/>
      <w:r>
        <w:rPr>
          <w:rtl w:val="true"/>
        </w:rPr>
        <w:t>فهرس المطالب</w:t>
      </w:r>
      <w:bookmarkEnd w:id="241"/>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المقصد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 ما يستقلّ به العقل وينفرد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في التّوهم من أنّ حكم العقل هو محض استحقاق المدح والذّم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معنى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والشرع متطابقان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وجوه من الاعتراضات على قسم من الأدلّة وردودها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الحسن والقبح</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الكلام في اللّطف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في التّحسين والتّقبيح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الكلام في معنى قبل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الكلام في البراءة ولزوم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أدلّته 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أدلّته من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حجّة من يقول بوجوب التّوقف من الآيات والأخبار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الجواب على أدلة المتوقفين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الكلام فيما تعارض فيه النصّان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 الاشتباه في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بين المحصور وغير المحصور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روايات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الجواب عن العمومات في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المراد بالتّوقف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المراد بالاحتياط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المراد بالاشتغال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في استصحاب وجوب الاجتناب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كلام المحقق الخوانساري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كلام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قول الميرزا في أدلّة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استدلال القائل بوجوب الاحتياط بروايات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أصل البراءة قبل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الآيات والرّوايات الدالّة على نفي العسر والحرج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في معنى عسر والحرج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في معنى الضّرر والضّرار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الاختلاف في صحة الاستدلال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حاصل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وجوه من الأدلّة على القول بالحجّية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مظنون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حجيّته عموما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عليها باجتماعها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الاجماع على اعتباره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الاستصحاب يتبع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الكلام في حصول الشّك في رفع الحكم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بعض الشّروط التي ذكرها الفاضل التوني للعمل بالاستصحاب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في حجيّة منصوص 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طرق مقرّرة عند القائسين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دلالة التّنبيه والإيماء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السّبر والتّقسيم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تخريج المناط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القياس بطريق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الاستحسان والمصالح المرسلة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المقصد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النّسخ ووقوعه في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النّسخ بعد حضور وقت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الاختلاف في جواز النّسخ قبل حضور وقت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نسخ الكتاب بالكتاب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العبادة المستقلّة على العبادات ليست نسخا للمزيد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النّاسخ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الاجتهاد والتقليد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الدليل على جواز العمل بالظّن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الكلام في الاجماع على حجيّة ظواهر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في معنى ظنيّة الطريق لا ينافي قطعيّة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المراد بالعلم في تعريف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الكلام في أنّ الأصل حرمة كل ظن إلّا ما ثبت حجيّته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في أنّ كل ظن لم يثبت بطلانه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الكلام في العدالة المشترطة في قبول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ذكر كلمات بعض الفقهاء الدالّة على كون مطلق الظنّ للمجتهد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معنى قاعدة اليقين المستفادة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المنع عن القياس لعلّه من جهة عدم إفادته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 أمور تتّبع لأجل وضع الشّارع سواء كان مظنون الإصابة أو عدمه أو مظنون العدم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جواز التّجزي في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تحديد العالم وبيان المراد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هل يجوز الأخذ عن غير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حجّة من يقول ببطلان عبادة من لم يكن مجتهدا او مقلّد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من يقول بثبوت الواسطة ومعذوريّة الجاهل وصحّة عبادته إذا وافقت </w:t>
      </w:r>
    </w:p>
    <w:p>
      <w:pPr>
        <w:pStyle w:val="BookText"/>
        <w:rPr/>
      </w:pP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قول المصنّف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حمل المصنّف لكلام المحقّق الأردبيلي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الأخبار الدالّة على دفع الكلفة والعقاب عما لا نعلم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الكلام في الإعادة والقضاء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المراد بالمتجزّي والنّزاع في إمكان التّجزي وتحقّقه بالمعنى الذي ذكرنا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فيما يدل على جواز التّجزي مشهورة أبي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احتج المانعون لجواز التّجزي بوجهين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والجواب على الوجه الأوّل من احتجاجهم بوجهين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والجواب على الوجه الثاني من احتجاجهم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الأقوال في الاجتهاد والتّقليد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الكلام في تقليد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في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اختلاف العلماء في جواز التّقليد في الاصول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احتجاج الموجبون للنظر بالأدلّة الشّرعية والكلام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احتجاج النّافون لوجوب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بين قائل بجوازه وقائل بحرمته والكلام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بعض ما أورد على القائلين بوجوب المعرفة بالدّليل على 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لم يكن حاضرا عند اظهار المعجزة فكيف له العلم إلّا بالتّواتر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المعصومين عليهم‌السلام في اعتقاد امامتهم بعد نصب كل منهم عقيب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مات قبل أن يبلغ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مستقرّ ومستودع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مراتب المكلّفين في الفهم غير سديد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في جماعة الحقيّة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المراد بالدليل عند من يقول بوجوب المعرفة بالدّليل لا بالتّقليد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الكلام بعد القول بعدم جواز التّقليد في الأصول عقلا ونقلا فهل هذا الخطاء موضوع عنه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المراد بأصول الدّين في أجزاء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ضروري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التّصويب والتّخطئة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احتجاج الجمهور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حجّة الجاحظ من أنّه غير مقصّر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القائلون بالتّخطئة من العامّة اختلفوا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ما نقل عن المولى محمد امين الاسترابادي من قطعيّة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ما نقل من أن علماءنا كانوا يعملون بكل ما حصل لهم الظنّ بأنّه مراد المعصومعليه‌السلام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الخلاف في معنى العدالة وفي معنى الكبيرة وعددها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العلم بمواقع الاجماع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الملكة المستقيمة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بالاجتهاد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يتوقف على الملكة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ما يتوقف كمال الاجتهاد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 المفتي الذي يرجع إليه المقلّد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المرجح مع الاختلاف في الفتوى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جواز بناء المجتهد في الفتوى على الاجتهاد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زيادة بيان في الفرق بين الفتوى والحكم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في حال الإفتاء والتّقليد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نقض الحكم في الاجتهاديّات من الحاكم إذا تغيّر اجتهاده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الكلام في المجتهد إذا تغيّر رأيه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مخالفة المجتهد لرأيه السّابق بسبب التّغيّر وتبدّل الحكم بالنّسبة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مخالفة المجتهد لمجتهد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مخالفة المجتهد لمن لم يكن مجتهدا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مخالفة المجتهد لمن علم أنّه بنى على أحد الأقوال في المسألة بتقليد من لا يجوز تقليده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مخالفة المجتهد لمن كان كذلك ولكن لم يكن جاهلا بل ترك التّقليد مسامحة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تخالف البكر والولي في العمل والتّقليد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في بيان جواز النّقض إذا ظهر بطلان الحكم أو الفتوى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بقول مجتهد في حكم مسألة لا يجوز الرّجوع الى غيره في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المجتهد هل له أن يفتي بمذهب مجتهد من عند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مشافهة المفتى في العمل بقوله والكلام في تقليد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جواز خلو العصر عن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التّعارض والتّعادل والتّراجيح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الدّليلين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ما استدلّ بعضهم في تقديم الجمع بين الدّليلين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الدّليلين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التّرجيح من جهة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التّرجيح من جهة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موافقة الأصل ومخالفته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مخالفة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كلام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روايات في علاج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الكلام في التّخيير والتّساقط والتّوقف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صور في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ومن أمثلة على صور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المفاهيم أي ما دلّ عليه اللفظ لا في محل النطق وخلافا للماتن ، فقد توقّف في مثل هنا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فدرج بعضهم مباحث المفاهيم في هذا القسم ليس على ما ينبغى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والاستلزامات كاستلزام وجوب الشّيء وحرمة ضده ، فإنّ العقل لا يحكم أوّلا بوجوب المقدمة ولا بحرمة الضّد ، وإنّما يحكم بهما بعد الحكم بوجوب الشّيء ولو من جهة حكم الشّرع به ، فهو حكم عقلي تابع لحكم الشّرع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حسن الانفعال وقبحها ثار النزاع فيها واحتدم الخلاف عليها ، وكثر الكلام فيه واشتهر به المعتزلة والأشاعرة وطال ولا زال وكثر في الكتب الكلاميّة ، ويتفرّغ منه مسألة معروفة بين الأصوليين بالملازمة ، بمعنى الملازمة بين حكم العقل والشرع ، فقد تنازعوا فيها عن أقوال ، فذهب الأكثرون ومنهم المصنّف الى ثبوت الملازمة ، وبعض الى نفيها ، وبعض آخر أنكرها في الأحكام المتعلّقة بالفروع وأثبتها في الأصول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ذكره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 وغيرهما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واحدهم برهمي ، قوم لا يجوّزون على اللّه تعالى بعثه الرّسل ، وهم طائفة من الهنود ينكرون الشّرائع ويحرّمون لحم الحيوان ولهم عقائدهم الخاصة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بيانه في معنى كون ما يستقلّ به العقل دليل حكم الشرع ليس على ما ينبغي لقصوره عن إفادة الملازمة ووضوحها كما هو المدّعى ، وإنّما مفاده وضوح الحكم بكل من الأمرين على ما يقتضيه العنوان ، وقد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أوجه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عرفت من معنى الملازمة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عن الامام الكاظم عليه‌السلام في مواعظ منه لهشام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على الناس حجّتين حجّة ظاهرة وحجّة باطنة ، فأمّا الظاهرة فالرّسل والأنبياء والأئمة عليهم‌السلام ، وأمّا الباطنة فالعقول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واستدلّوا بعقولهم على ما رأوا من خلقه من سمائه وأرضه وشمسه وقمره وليله ونهاره ، وبأنّ له ولهم خالقا ومدبّرا لم يزل ولا يزول وعرفوا به الحسن من القبيح وأنّ الظّلمة في الجهل وانّ النور في العلم ، فهذا ما دلّهم عليه العقل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خلق اللّه العقل استنطقه ، ثم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فأقبل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أدبر فأدبر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وعزّتي وجلالي ، ما خلقت خلقا هو أحب إليّ منك ولا أكملتك إلّا فيمن أحبّ ، أما إنّي إيّاك آمر وإيّاك أنهى ، وإيّاك اعاقب وإيّاك اثيب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العقل والجهل الحديث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أيضا ،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العقل؟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عبد به الرّحمن واكتسب به الجنان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فالّذي كان في معاوية؟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النّكراء ، تلك الشّيطنة وهي شبيهة بالعقل ، وليست بالعقل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الأحاديث في ذلك الباب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ثبت عندنا بأنّهم صلوات اللّه وسلامه عليهم موضع الرّسالة ومهبط الوحي وخزّان العلم ومحال معرفة اللّه وحملة كتابه والمظهرين لأمره ونهيه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هشام بن الحكم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بمنى عن خمسمائة حرف من الكلام ، فأقبلت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كذا وكذا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كذا وكذا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هذا الحلال وهذا الحرام ، أعلم أنّك صاحبه وأنّك أعلم الناس به هذا هو الكلام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 يا هشام لا يحتجّ اللّه تبارك وتعالى على خلقه بحجّة لا يكون عنده كلّ ما يحتاجون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اعتراض على لازم الملازمة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للأخباريين فإنّهم ينكرون حجيّة إدراكات العقل ، وفي ذلك نزاع جاء في مباحث حجيّة القطع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يمكن للعقل أن يدرك ما هو حسن أو قبيح عنده ، قبيح أو حسن عند اللّه تعالى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مجرّد عدم ورود دليل على الامتناع يكفي في عدم ورود المناقشة وإن لم يثبت البرهان والأدلة على وقوع درك العقل بأنّ ما هو حسن أو قبيح عنده حسن أو قبيح عند اللّه تعالى أيضا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لصاحبه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كلام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المحض على شيء خلص عن لا يشوبه شيء يخالصه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المعنى هنا قد يكون الأمر صوريّاً فقط لا يقصد منه وقوع الفعل من المكلّف وكما هو في المثال هنا في أمر إبراهيم بذبح إسماعيل عليهما‌السلام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علّق على هذا الاعتراض واعتبره واضح السّقوط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معنى وجوب اللّطف في إرسال الرّسل وإنزال الكتب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ذلك الفاضل التوني الذي يظهر انّه أنكر الملازمة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يبدو هو الفاضل التوني على ما عرفت من قبل ،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والمعترض هنا السيد صدر الدين في شرحة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رفع الاعتراض الثاني عند ذكره ، واعترض عليه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لكلا الاعتراضين ، وكذا الكلام عن البيان التّفصيلي الذي ذكره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الدّليل وما سبقه في الجواب غير مستقيم عند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اجابته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الأشعري وبعده أيضا السيد صدر الدين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خالف فيه بعض العامة ، حكاه الزّركشي عن جماعة من العامة واختاره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الحنيفيّة عن أبي حنيفة نصا ، وقد مال إليه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أصحابنا ، إلّا أنّه تردّد في المقام ، وكيف كان فلم يحكم بثبوت الملازمة المذكورة ، واستشكل في الحكم بثبوت الحكم في الشّريعة بعد استقلال العقل في الحكم بثبوت حسن الفعل أو قبحه ، وقد تبعه في ذلك السيد الشّارح لكلامه ، وقد ينسب الى بعض الجماعة المتقدّمة القول بإنكار الملازمة المذكورة وليس كذلك ، بل قد صرّح غير واحد منهم بثبوت الحكم إذا قضى به الضّرورة العقلية حسب ما مرّ ، نعم قد يومئ إليه بعض أدلّتهم وليس صريحا فيه ، فلا وجه للنسبة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القزويني في حاشيته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ربما أدعي على خلافهما إجماع المخالف والمؤالف محصّلا ومنقولا في حدّ الاستفاضة القريبة من التّواتر بسيطا ومركبا على معنى أنّ كل من قال بحكم العقل قال بالملازمة بينه وبين حكم الشرع ، وكل من لم يقل به قال بها أيضا على تقدير حكم العقل فالأشاعرة أيضا داخلة في الإجماع المذكور إلا الزّركشي منهم على ما حكي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ذلك بتمامه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الرابع في الأدلّة العقلية ، وشبهه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حجج اللّه على خلقه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وأنزل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كما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وأنزل إليهم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تجويز القنوت بالفارسية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ما استدل به أيضا الفاضل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إنكاره الملازمة ، وضعّف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 في المقام بهذه الرّواية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والخبر ولا يجوز الآتي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تخصيص العموم وتعميم النّهي كلاهما خلاف الظّاهر ، وقد ذكروه آنفا انّ المعتبر في الدّلالة هو الظاهر لا التأويل ، لأنّه نقول إنّ حمل اللفظ على خلاف ظاهره إن كان لقرينة لفظية ظاهرة كانت أو عقلية لا تخرج الدّلالة عن الظهور ، بل يكون الظاهر حينئذ ما دلّت عليه القرينة ، فإنّ أسدا وإن كان ظاهرا في الحيوان المفترس إلّا إلّا أنّه مع قولك يرمي ليس ظاهرا فيه ، بل ظاهر في غيره ، وبعد ما بيّن انّ الشارع لا يجوز منه أن يبيح ما أدرك العقل قبحه يكون الخبر ظاهرا فيما ذكره من خصوص صدره أو عموم ذيله كما في حاشية الملا محمد تقي الهروي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أريد بالتكليف الشرعي الايجاب والتحريم الشرعيين اللّذين يدركهما العقل بعد إدراكه الوجوب والحرمة العقليين بالمعنى المرادف للحسن والقبح ، لا ما هو مفاد الخطاب اللّفظي وإلّا لعبّر عنه بالتكليف السمعي كما عبّر به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فالوجه المذكور دليل لنا لا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 في ذلك انّ هذا الكلام من أصحابنا والمعتزلة إنمّا قصد به إثبات الملازمة بين حكم العقل والحكم الشّرعي بقا عدة اللّطف ، فكيف يستدلّ به لنفي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يرشد الى ذلك أيضا انّ جمهور العدلية جعلوا الايجاب والتحريم الشرعيّين لطفا في الواجبات والمندوبات العقلية ولم يقصدوا بذلك انّه لا بد وان يكون بخطاب لفظيّ حتى في المستقلّات ، لأنّ غاية ما ذكروه كون الإيجاب والنّدب بالمعنى المتضمّن للطلب الفعلي لطفا ، وهذا أعمّ من أن يكون مدلولا عليه بالعقل وبخطاب الشّرع هذا كما أفاده السيد القزوينى في حاشية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 قولهم بوجوب اللّطف إنّما يسلم على طريقة القضيّة المهملة التي هي في قوّة الجزئيّة ، بل على طريقة الجزئيّة الخاصّة ، فإنّ اللّطف منه ما هو واجب ومن جملته التكليف السّمعي فيما لا يستقل به العقل ، ومنه ما هو مندوب ، ومن جملته التكليف السمعي فيما يستقل به العقل ، فبطل بذلك ما أطلقه المستدلّ من أنّ العقاب بدون اللّطف قبيح فإنّه إنّما يسلّم في الألطاف الواجبة لا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حاشية السيد القزويني أيضا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لهذا القول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أو مؤكدة مرفوع عطفا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 يعني إنّ التكليف النّدبي بالمندوبات العقلية مؤكد للواجبات العقلية ، وهذا قريب من ما ذكره المحقق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نيّة وجه الوجوب والنّدب في الوضوء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بوجه الوجوب والنّدب السّبب الباعث على ايجاب الواجب وندب المندوب فهو على ما هو قرّره جمهور العدليين من الإمامية والمعتزلة انّ السّمعيات ألطاف في العقليات ، ومعناه انّ الواجب السّمعي مقرّب من الواجب العقلي أي امتثاله باعث على امتثاله ، فإنّ من امتثل الواجبات السّمعية كان أقرب الى امتثال الواجبات العقلية من غيره ، ولا معنى للّطف إلّا ما يكون المكلّف معه أقرب الى الطاعة ، وكذا النّدب السمعي مقرّب من الندب العقلي أو مؤكدا لامتثال للواجب العقلي فهو زيادة في اللّطف والزّيادة في الواجب لا يمتنع أن يكون ندبا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نعني أنّ اللّطف في العقليات منحصر في السّمعيات فإنّ النّبوة والإمامة ووجود العلماء والوعد والوعيد ، بل جميع الآلام تصلح للألطاف فيها ، وإنّما هي نوع من الألطاف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اختلف القائلون بالتّحسين والتّقبيح والمنكرون لهما بعد التّنزّل في حكمه قبل ورود الشّرع فذهب الأكثرون الى الإباحة ، وآخرون الى الحظر ، وذهب الحاجبي إلى أنّه لا حكم فيه أصلا ، وتوقف شيخ الأشاعرة ، وفسّر تارة بعدم العلم بالحكم وأخرى بعدم الحكم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المعرفة في المقام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استدل على ضعف هذا القول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هذا الكلام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عند بحثه الى انقسام الفعل بالتّحسين والتّقبيح الى ما يستقل العقل بإدراك حسنه او قبحه ، والى ما لا يستقل 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وكأنّهم أخذوا القيد المذكور من الحجّة المعروفة للقائلين بالإباحة حيث اعتبروا في الفعل اشتماله على المنفعة والأقرب عندي أن يحمل المنفعة المأخوذة في الدليل على منفعة ما أعني موافقة القصد والدّاعي سواء سميت عرفا منفعة أو لا ومرجعها الى ما يمتنع بدونها صدور الفعل الاختياري ، وبهذا يحصل التّوفيق بين الدّليل والعنوان ، وحمل كلام المعتبرين لهذا القيد في العنوان على ذلك تعسّف واضح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والاتفاق الذي حكاه المصنّف على أنّه لا حكم فيما لا يشتمل على المنفعة فكأنّه وقع سهوا من قلمه ، لأنّ من قال بالحظر في المشتمل على المنفعة كيف يقول بأن لا حكم فيما لا يشتمل على المنفعة وإنّما يلزمه بطريق الأولوية القول بالحظر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ليس عندنا مباح عقلي وهذا الفاضل يقول بوجود مباح عقلي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يظهر من المصنّف أنّ ما فعله الفاضل الجواد شيء ابتكره هو ولم يسبقه غيره إليه ، بل تبعه بعض بعده وانّه غفلة صدرت منه ليس كذلك ، بل هو رحمه‌اللّه كشيخه البهائي وغيره تبعوا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العضدي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قسّم المعتزلة الأفعال الاختيارية الى ما لا يقضي العقل فيها لحسن ولا قبح ولهم فيها ثلاثة مذاهب الحظر والإباحة والوقف ، وهو ينقسم الى الإقسام الخمسة المشهورة انتهى ، ومثله عن العلّامة والآمدي وغيرهما ، بل قد يستظهر كونه محل اتفاق المخالف والمؤالف وليس فيما ذكروه غفلة ، ولا يرد عليهم ما أورده من التّناقض كما ستعرف ان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أفاد ملا محمد تقي الغروي في حاشيته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هذه الغفلة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واعتبر بأن ذلك الرّأي لم ينفرد به الشّارح الجواد ، بل هو متداول بين القوم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هذه الاحتجاجات للمصنّف على مختاره من الإباحة الواقعية ، لم تنهض إلّا بإثبات الإباحة الظّاهرية كما عند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يحكم العقل في كل واحد من الأشياء غير الضّروريّة بشيء في خصوص كل واحد ، بل يحكم حكما عاما يندرج تمامها فيه ، وببيان آخر أي لا يحكم العقل في خصوص شمّ الورد بشيء ، بل يحكم أنّ كل ما فيه منفعة ولم يظهر منه ضرر ولا ضرار يجوز ويحق الاتيان به ومن هنا يظهر معنى كلامه من حكم الخاص والعام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فيحكم من دون نظر واجتهاد كالمستقلّات العقلية الضّرورية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كلام الفاضل الجواد في هذا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 الجواد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حكمه بأنّ حكم العقل مستقل على قسمين ضروري ونظري فالانحصار بالابتدائي الذي هو الضروري لا وجه 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المصنّف على الجوابين فيه 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القياس كما هو صحيح ومنتج في ردّ الوديعة بالنّفع الخاص فكذلك في شمّ الورد بالنّفع العام المأذون فيه فإنّه صحيح ومنتج أيضا ، إذا فلا معنى لجعل شمّ الورد محلا للنزاع عند من يقولون بالتّحسين والتّقبيح العقليين دون ردّ الوديعة ، هذا مقصوده من قياسه ونتاجه على ما يبدو</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للفاضل الجواد وتبعه فيها بعض الأفاضل ممّن تأخّر عنه أيضا ، وفي حاشية الملا محمد تقي 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جميع ما ذكر من الإشكال والأجوبة المذكورة عنه ناشئ عن الغفلة التي صدرت عن الفاضل الجواد رحمه‌اللّه ، وقد عرفت انّه لا غفلة هنا لا منه ولا من غيره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المصنّف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إشكال لزوم التّسبيع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وجوه واحتمالات ذكره الشيخ الحرّ العاملي رحمه‌اللّه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يمكن أن لا يسمّى محظور إلّا بعد أن يكون أعلم حظره أو دلّ عليه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أكثر المتكلّمين من البصريّين وهي المحكيّ عن أبي الحسن وكثير من الفقهاء على الإباحة كما ذكر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واختاره السيّد 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كثير من البغداديّين ، وطائفة من أصحابنا الإمامية الى أنّها على الحظر ، ووافقهم على ذلك جماعة من الفقهاء ، كما في نقل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كثير من الناس الى أنّها على الوقف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وأضاف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كل واحد من الأمرين فيه وينتظر ورود السّمع بواحد منهما ، وهذا المذهب كان ينصره شيخنا أبو عبد اللّه رحمه‌اللّه ، وهو الذي يقوى في نفسي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أنّه أتى على تبيينها لوجود كلام فيها ، وقد فصّله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واعتبر انّ حمل المصنّف له لا وجه 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البراءة الآتي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للدعوى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لا يستقيم هذا الكلام ، مع العلم بأنّ إثبات مثل حجيّة الخبر الواحد والشهرة والاجماع المنقول من حيث قيام الحجّة على حجّية ظنّ المجتهد ، فمع القول بها في الأدلّة النقلية فما الذي يمنع من عدم القول بها في الأدلّة العقلية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المائز أو المائز كما عبّر في الكتاب وهي بالميم من التّمييز ، وفي بعض النّسخ كتبت بالحاء من الحيازة وفي الاثنين توجيهين مع درك المطلب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ايجاب العمل على ما هو مقتض الحكم النّفس الأمري كما يكون تكليفا بما لا يطاق فيما ليس فيه حكم من العقل ولا نص فيه من الشّرع ، كذلك إيجاب العمل على مقتضى الحكم الظاهري هو أيضا تكليف بما لا يطاق ، وذلك لأنّ الحكم الظّاهرى بعد تعارض أدلّة الإباحة والحظر الواردة في بيان الحكم الظاهري يكون مجهولا كالحكم الواقعي ، فلو كلّف بما هو حكم ظاهري بحسب نفس الأمر لا بحسب ظنّنا لكان تكليفا بما لا يطاق ، لأن الحكم الظّاهري سواء قلنا إنّه الإباحة أو الحظر يكون مظنونا كما يعلم من كلمات المصنّف في مبحثه لأصل البراءة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الأقوى والأظهر هو العمل على البراءة الأصليّة وإنّ أدلّة البراءة الأصلية أقوى من أدلّة التّوقف ، وأمثال ذلك ممّا ينادي بأنّ الحكم الظاهري ليس مقطوعا به ، بل ظنّي والظّن كثيرا ما يخالف الواقع ، وهذا هو مراده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سنبيّنه ، وإلّا فليس في كلامه فيما يأتي تصريح بأنّه لو لم يكتف الشارع هنا بهذا الحكم الظّاهري في ظنّنا يلزم التكليف بما لا يطاق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جعله من الأدلّة العقلية لدلالة مثل قبح العقاب بلا بيان عليه ، وهذه القاعدة عبارة عن حكم عقلي ، هذا وبعضهم اعتبره مدلول يستنبط تارة من الأدلّة العقلية واخرى من الأدلّة النّقلية فمن هنا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جعله دليلا عقليا غير سديد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أسفل كل شيء وهنا بمعنى ما يبنى عليه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ذكر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بلا ذكره لما ذكر من أنّها تطلق على معان كثيرة مرجعها الى أربعة ، وبلا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هنا قابل لثلاثة منها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مذهب المشهور في تحديد الموقف العملي الذي هو عبارة عن مسلك قاعدة قبح العقاب بلا بيان ، فإنّ التكليف بما أنّه لم يتمّ بيانه من المولى فإنّه يقبح المعاقبة على مخالفته فحق الطاعة للمولى يختص بالتكاليف المعلومة ولا يشمل المشكوكة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كخبر زرارة المعروف في هذا الباب ، بل وغيره من الأخبار التي تمسّكوا بها في كتب الأصول وقد ذكر جملة منها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استصحاب البراءة السّابقة ، والقاعدة المستفادة من العقل والنّقل أن لا تكليف إلّا بعد البيان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فالإباحة في القسم الأوّل إنّما يثبت بالعقل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كما عن الملا محمد تقي الهروي في حاشيته أنّ مثل التّكفير وإن كان لا نثبت إباحته إلّا بالشّرع نحو كل شيء 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 إلّا أنّ مثل شمّ الورد نثبت اباحته بالعقل والشّرع جميعا ، وعليه فما مرّ من حصر إثبات إباحته في العقل يكون إضافيا بالنّسبة الى أصل البراءة ، إذ أصل البراءة يعني أنّ الإباحة في القسم الأوّل كشمّ الورد لا تثبت بأصل البراءة إذ أصل البراءة إنّما ينفي حرمته المحتملة النّاشئة من احتمال المفسدة الكامنة لا أنّها لا تثبت بالشّرع، بل إنّها كما تثبت بالعقل تثبت بالنّص أيضا ، وقد تلخص من كلامه أنّ المنافع وغيرها كشمّ الورد والتّكفير سيّان في أنّ أصل البراءة ينفي الحرمة عن كل منهما ولا يثبت به الإباحة في شيء منهما ، ويفترقان في أنّ إباحة الأوّل تثبت بالعقل والشرع وإباحة الثاني تثبت بالشرع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ولا يكفي انّ الإباحة التي تثبت بالعقل في المنافع هي الإباحة الواقعية عنده كما صرّح به في القانون السّابق ، وأمّا الإباحة التي تثبت بمثل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مطلق فهي الإباحة الظاهرية العملية كما سيأتي في كلامه أيضا ، فلم يتوافقا على شيء واحد إلّا أنّ يحمل الحديث المذكور أيضا على الإباحة الواقعية كما احتمله في القانون السّابق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يقال 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وهو بعيد جدا مخالف لما قاله هو في بيانه هناك</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فيه أيضا قولا بوجوب الاحتياط مطلقا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حجة فيما يعمّ به البلوى خاصة ، وعبارته 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ملائمة على الحكاية إذ قسّم في الفصل الثالث منها الاستصحاب الى أقسام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حال العقل ، وفسّره بالبراءة الأصلية ، واستصحاب حال الشّرع ، وان يقال عدم الدّليل على كذا فيجب انتفاؤه ، وذكر هذا بين القسمين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يصحّ فيما يعلم انّه لو كان هناك دليل لظفر به أمّا لا مع ذلك فيجب التّوقف ولا يكون ذلك الاستدلال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أفاد حول هذا المطلب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لك مراجعته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فالأخباريون فيما لم يصلنا فيه نص على أربعة مذاهب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 وهو المشهور بينهم ، والحرمة ظاهرا ، والحرمة واقعا ، ووجوب الاحتياط ، والقول بالتّحريم يحتمل أن المقصود منه يكون قبل ورود الشرع فيكون غير مختص بالأخباري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وقد ألحق الأخباريّون بما لا نصّ فيه ما قد تعارض فيه النّصان ، والأفراد غير ظاهرة الفرديّة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النسخة المصوّرة عن الحجرية والمطبوع معها الباب الحادي عشر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لفظ المشتهيات بدل المشتبهات كما في النسخة المحققة التي بين يدي والمطبوعة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أنا لا أقول باشتباه المصنّف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الوحيد في رسالة أصالة البراءة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الرسائل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لي أن بعض الأعاظم المعين به الوحيد كما يبدو من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صرّح به أفضل المحقّقين وأكمل المدقّقين جمال الملّة والدّين في تعليقته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الشيعة قائلون بجواز العفو منه تعالى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التّخمة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وجّه هذا التّوجيه السيد صدر الدين 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للوافية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الإشارة إليه في الأسطر القليلة الآتية في شرب التّتن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التّنظّر ، واعتبر أنّ هذه الوجوه الأربعة التي أوردها غير واردة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ففيه فائدة حول هذا الجواب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الثوب يكون قد اشتريته وهو سرقة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فبيع قهرا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الشيخ بإسناده عن علي بن ابراهيم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الشيخ الحرّ العاملي في 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رأى فيها أولويّة الاحتياط وهو يناقش من ذهب من علمائنا الى التحريم فيها من المناسب مراجعتها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 واحد شخصي معلوم ولم نعلم حكمه بالخصوص ، كما في الحاشية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أين لنا حتى نقطع بثبوت هذا المراد ، والتّقييد ليس من بيّنة عليه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ذكره الوحيد في رسالة أصالة البراءة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لمنع دلالتها على الوجوب ، بل هي صريحة في الوجوب كما لا يخفى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تفسير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كالعطف التّفسيري للاحتياط والترك</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وكذلك حمل أخبار أصل البراءة في الشّبهة الحكمية على التّقية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عرفته قبل صفحات ثلاث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في الشّبهة الحكمية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لقولهم بعدم وجوب الاجتناب في الشّبهة الموضوعية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ففيه زيادة بيان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إليها الوحيد في رسالة البراءة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به الاحتمال الضعيف لقرينة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تساوي احتماله مع احتمال عدمه فيما ذكره من المثال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الشّبهة في طريق الحكم في رسالة أصالة البراءة للوحيد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الدليل ضعيف لما ستعرفه من المصنّف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للوحيد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حرمة تحصيل اليقين بارتكاب الحرام إذا لم يعلم بارتكاب الحرام بنفس ذلك العقل بخصوصه ، وحرمة مقدمة الحرام كما في الحاشية 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جماعة من علمائنا إجماع الإمامية على العمل بمضمون عدد من الأخبار التي تفيد طهارته وما يمكن ان يستفاد من مثل حديث واحد على النجاسة غير مستقيم وهو شاذ مخالف لما عليه كثير الأدلّة والتي منها بعض الأخبار ، يمكن مراجعتها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طهارة الحديد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22376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22375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الوحيد راجع رسالة أصالة البراءة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رسائله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الفاضل التوني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الجواب عن أدلّة وجوب الاحتياط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فالمتوهم يستفيد بعد جهة الخفاء بأنّ المتوقف لا يفتي والمحتاط يفتي فهذا هو الفرق بينهما ، والمصنف لا يقول ولا يظن فرقا بينهما بحسب الفتوى والعمل ، نعم إنّما الفرق بينهما بحسب التّعبير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الثالثة من الفصل الثالث فيما ألحق بأدلّة الأصول وليس منها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مثال اشتغال الذمّة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هذا تأييد للقائل بالاحتياط على تقدير الاشتغال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وجوب القنوت بين كل تكبيرتين من تكبيرات العيد لأنّ باقي الفقهاء لا يراعي ذلك ، تمسّكا بأنّه لا يحصل اليقين ببراءة ذمته من الوجوب إلّا بالقنوت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المرتضى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تفصيل الكلام في ردّ القول بوجوب الاحتياط مطلقا ، ويحتمل أن يكون المراد بالتّفصيل ، التّفصيل المذكور من الأقوال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التّخيير فيما تعارض فيه النصّان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انّ المحقّق يريد بما مرّ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 قد أجمعنا ما ذكرناه من أنّ استصحاب النجاسة يؤيّد العمل برواية السّبع ويوافقه ، ولا يريد انّه يقتضي أن يكون المطهّر هو السّبع بالبيان الذي ذكره المصنّف ، ولكن لا يخفى انّ ما ذكره من البيان لا يلائم ظاهر كلام المحقّق ، بل ظاهر كلامه سواء كان عن جانب القائل بالاحتياط وكان مختار ، هو انّ النجاسة المتيقنة الاجماعية لا ترتفع إلا بيقين كذلك ، ولا تكفي الأدلّة الظنيّة في رفع ذلك اليقين ، فلا يحكم بالطهارة بدون سبع وإن لم يحكم أيضا بأن المطهّر هو السّبع لا غير ، فالمطهّر الواقعي مشكوك أي غير متيقن انّه الغسلة الواحدة أو الغسلات السّبع فتستصحب النجاسة الى حصول المطهّر الإجماعي هو السّبع كما عن حاشية الملا محمد تقي الهروي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النجاسة ليست ثابتة حتى يثبت رافعية ما هو ثابت الرّافعية في نفس الأمر حتى يترتب عليه بقاء النجاسة من بعد الغسلة الواحدة ، لأنّه لم يثبت رافعيّته عندنا ، ولو سلّمنا بقاء النجاسة حتى يثبت الرّافعية عندنا فنقول قد ثبت رافعية الغسلة الواحدة عندنا أيضا بالأمارة الشرعية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الأصل بنفي التكليف والنّاقضية حكم وضعي ، وبأنّ التخيير فرع التّكافؤ وما دلّ على عدم ناقضيّته مؤيّد بما دلّ على حصر النّواقض عمل الجمهور والإجماعات المنقولة ، كما عن الملا محمد تقي الهروي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فالعضدي مقصوده ليس ما فهمه التفتازاني ، بل مقصوده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يثبت به حكم شرعي ، انّ استصحاب الوجودي معارض باستصحاب العدمي فلا يكون حجّة لأجل المعارض إلّا إن كان له مرجحا آخر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بالأصلين المتعارضين استصاب النجاسة المقتضي لإيجاب الأكثر وأصل البراءة من الزّائد المقتضي للاكتفاء بالأقل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نرى بأنّ الاشتغال لم يثبت إلا بالقدر الذي ثبت من النص والاجماع وبما علم من الأدلّة ، فلو شك ما ثبت أو في جزء منه بعد كونه في محلّه للزم الاحتياط فيما ندّعيه بالقول إنّ الاشتغال في الواقع ونفس الأمر إلّا ما ثبت من الأدلّة فقط ، فاللازم تحصيله بالاحتياط فالكبرى مسلّمة والصغرى مختلفة فالنزاع إذا لفظي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ففيه زيادة بيان في المقام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لا ينهض هذا الكلام لإمكان خفاء البيان علينا وعدم وصوله إلينا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مقتضى الأصل لزوم الخمس والاكتفاء بالثّلاث لأجل النص ، لا أنّ الأصل عدم وجوب شيء أو عدم وجوب ما زاد عن واحدة والالتزام بالثّلاث للنص ، ثم إنّ مواضع النّظر في سائر كلامه أيضا ظاهرة كما انّ عدم الحاجة الى السّؤال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 ، نعم والى جوابه مع ما فيها من التّكليفات ظاهر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عن حاشية الهروي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إيراد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وعموم الأوامر الدّالة على وجوب القضاء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الركعة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انّ من قبيل الأمر بقضاء الفوائت النهي من البهيمة الموطوءة ، انّ النّهي تعلّق بنفس الحرام لا بما احتمله ، فحينئذ بعد فرضنا عدم علمنا به لا يجب الاجتناب عن الجميع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فالعمل بالنّص كالاجتناب بالجميع مشكل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عرفت من الكلام السّابق في مسألة المحقّق السّبزواري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محمد بن علي بن محبوب عن العباس عن عبد اللّه بن المغيرة عن اسماعيل بن عباد عن خراش عن بعض أصحابنا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جعلت فداك إنّ هؤلاء المخالفين علينا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أطبقت علينا أو أظلمت فلم نعرف السّماء كنّا وأنتم سواء في الاجتهاد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كما يقولون ، إذا كان ذلك فليصل لأربع 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وجوب اتيان الجميع في الشّبهة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الحرمة تشريعية لا شرعية فترتفع بالاحتياط كما ذكر السيد علي القزويني في حاشيته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على ما ذكرت من منع الاحتياط في مسألة الظهر والجمعة يلزم حرمة الجمع مع أنّك معترف باستحباب الاحتياط على نحو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 انّ ما ذكرنا يرد على صورة وجوب الاحتياط لا رجحان الاحتياط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مبنى عدم التّشريع في صورة رجاء المطلوب ، وفي الحاشية لملا محمد تقي 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مبنى الرّجحان على مختاره في عدم وجوب الاحتياط ، وأمّا على ما اخترناه من وجوبه فالمبنى هو انّ الشّىء المعيّن الذي هو الواجب فى الواقع لا يحصل الامتثال به على وجه اليقين إلّا بالفعلين فيكون كل منها راجحا ، بل واجبا من باب المقدمة العلمية ، فيأتي بكلّ منهما بنيّة الاحتياط ورجاء حصول الواجب به ، أي يقصد أنّ الواجب يحصل به أو بصاحبه ، لا يقصد حصوله به بخصوصه ، وحينئذ فلا يلزم تشريع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ما يأتي من المصنّف رحمه‌اللّه حيث يقول ، ولقائل انّ يمنع التّشريع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إلّا أنّ احتمال التّشريع على مختارنا من وجوب الفعلين أقوى ، ولعل وجهه تخيّل أنّ وجوب كل منهما يوجب أن يقصد بكل منها حصول الواجب المعيّن به بخصوصه وهو تشريع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يوجب ذلك ، بل مقتضى كون كل منها مقدمة للعلم بحصول الواجب هو ما ذكرناه من أنّه ينوي بكل منهما حصول الواجب به أو بصاحبه أي يأتي بكل منهما لا بالجزم بأنّه الواجب الأصلي المعيّن في الواقع ليلزم التّشريع ، بل رجاء انّه هو ، وهذا ليس تشريعا ، بل ناف للتشريع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قاربه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الصوم على الغلام إذا راهق الحلم أي قاربه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راهق الغلام مراهقة فهو مراهق ، إذا قارب الاحتلام ولم يحتلم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الخامس من قانون الاختلاف في حجية خبر الواحد العاري عن القرائن من مبحث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القاعدة الثانية المشقة موجبة لليسر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يفيد الختان ، وفي الحديث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القتلى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كميشا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من كان ذكره صغيرا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يكون ذلك إلّا في كرام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هذا دليل النّجابة ، والمسلم هو النّجيب ،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وروضتها البهية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ويجب مواراة المسلم المقتول في المعركة دون الكافر فإن اشتبه بالكافر فليوار كميش الذّكر أي صغيره ، لما ورد من فعل النبي صلى‌اللّه‌عليه‌وآله‌وسلم ذلك في قتلى بدر ، وقال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ذلك إلّا في كرام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يجب دفن الجميع احتياطا وهو حسن ، والقرعة وجه ، وأمّا الصلاة عليه فهي تابعة للدفن ، وقيل يصلّى على الجميع ويفرد المسلم بالنيّة وهو حسن ، انتهى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كلام المحقق الخوانساري في قضاء الفائت كما في الحاشية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عن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الجواب عن الحديث بأنّه خبر واحد لا نعمل بمثله في مسائل الأصول ، سلّمنا ، لكن إلزام المكلّف بالأثقل مظنّة الرّيبة لأنّه إلزام مشقة لم يدل الشّرع عليها ، فيجب إطراحها بموجب الخبر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عدم صحة الاستدلال بهذه الرّواية فيما نحن فيه ، يعني في الشّبهة التّحريمية أو حتى في مطلق الشّبهة التي قلنا فيها بالبراءة ، واختار الأخباريون في مثلها الاحتياط إن أريد بالرّيب في الرّواية الشّك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الحسن بن محمد بن الحسن الطوسي عن أبيه عن المفيد عن علي بن محمد الكاتب عن زكريا بن يحيى التميمي عن أبي هاشم داود بن القاسم الجعفري عن الرضا عليه‌السلام كما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والثلاثون يحيى بن زكريا الكتنجي يكنّى أبا القاسم ذكره الشيخ فيمن لم يرو عنهم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ولقي العسكري ، وفي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مقلوبا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فقد وثّق النّجاشي زكريا بن يحيى التّميمي وكذا داود بن القاسم الجعفري وفي علي بن محمد بن حبيش الكاتب مراجعة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لسليمان بن داود فإنّه ليس بالمتحقّق بنا ، ولم يذكره الشيخ في الرجال ، وهذا غريب ، ونقل العلّامة عن ابن الغضائري تضعيفه ، والمجلسي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بضعفه ، ولا يبعد أن يكون الشاذكوني لقبا له ولأبيه ، وقد ذهب السيد الخوئي الى وثاقته بعد ما وثّقاه النّجاشي وعلي بن ابراهيم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حاجة الى زوال الحمرة المشرقية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محمد بن يعقوب مثله إلّا ان فيه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عليهما أن يجزي كل واحد منهما الصيد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كالصّحيح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علم بأنّ شرط التّكليف العلم التّفصيلي ، وانّ التّكليف بالشّيء المعيّن عند الشّارع المبهم عند المكلّف لا يصحّ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قبل إعمال النّظر في المرجّحات كما هو في الأخبار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يتوهم أنّ أخبار التّوقف موافقة لأخبار الاحتياط ومؤيّدة لها ، وانّ المتوقفين هم القائلون بالاحتياط كما لا يخفى على من راجع الأقوال المنسوبة الى الأخباريين أشار المصنّف بكلمة التّرقي الى أنّ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انّه معارض بما دلّ على التخيير أو البراءة كذلك معارض أيضا ببعض أخبار التّوقف كالمروي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سماعه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اختلف عليه رجلان من أهل دينه في أمر كلاهما يرويه أحدهما يأمر بأخذه والآخر ينهاه عنه ، كيف يصنع؟ 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يرجئه حتى يلقاه من يخبره ، فهو في سعة حتى يلقاه ، وفي رواية أخرى بأيّهما أخذت من باب التّسليم وسعك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الملا محمد تقي الهروي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26068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يصير الفحص والبعث والسّؤال في زمن غيبته عليه‌السلام أظهر من زمن ظهوره ، لأنّ أسباب الخلط والاختلال والاشتباه فيه كثير ، بل نقول إنّ العلم الإجمالي باختلاف الأدلة إنمّا حصل في زمن الغيبة دون زمن الحضور ، فمقتضى الفحص في زماننا موجود دون زمن الحضور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لخوف الضّرر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عدم لزوم الفحص يوجب نفي الشّرع لأنّ كثيرا من الأحكام الشرعية غير ضرورية وربما يعتبر البعض أكثرها لإجمالها فلا تفيد شيئا ، فلو بني على أصالة البراءة والإباحة لم يبق في الشّرع الشّريف أكثر الأحكام ، هذا دليل آخر للزوم الفحص عند العمل إلّا انّه لا يخفى عليك أنّ هذا الدّليل لا يدل على لزوم الفحص في كل مسألة ، بل يدل على مقدار من المسائل بحيث لو لم تفحص للزم نفي الشّرع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الفاضل التوفي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فالتّمسك بأصالة عدم ضمان الفاتح والحابس والمتمسّك يوجب ضرر المالك</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يكون ذلك الأمر الذي يريد أن ينفى بالأصل جزء عبادة لو ثبت جزئيّته ، لأنّ المثبت لتلك الأجزاء الموجودة هو النص لا بالأصل ، هذا مفاد عبارته كما نقل عنه في باب الصّحيح والأعم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الأصل دليلا ، فهذا ليس إثبات الحكم من غير دليل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مسألة الإناءين المشتبهين في شبهة محصورة لا ريب في وجوب اجتنابهما بالنصّ والإجماع ولذا يقول بوجوب اجتنابهما حتى من لا يذهب الى وجوب اجتناب الشّبهة المحصورة ، بمعنى أنّ العلم الإجمالي منجّز للتكليف بأنّ أجري في أحدهما بعينه فهو معارض بالآخر ، وإن اجري بأحدهما لا يعينه فهو معارض بآخر لا بعينه ، فقول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النصّ والاجماع أوجبا لعدم جريان الأصل لا أنّه مثبت لحكم شرعي لا يخفى ما فيه لما عرفت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وحين إذ كان مراده من المثال ما ذكرنا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عليك أيضا ، بأنّ هذه المعارضة موجودة في الدّرهم الحرام في دراهم محصورة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لو فرض إجراء أصالة عدم الكريّة يستلزم حكما أي يكون له معارضا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بأن التمسّك بأصالة الطهارة أيضا لا يثبت وجوب التّوضؤ به لمعارضته بأصالة عدم رفع الحدث</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المراد أنّ الشك في تقدم الحادث وتأخّره قد يكون بالنّسبة الى نفس الحادث ، مثلا قد علمنا بنزول المطر ولكن نشك نحن بأنّ أوّل نزوله كان في يوم الخميس أو الجمعة ، فهنا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الأصل عدم تقدّمه عن يوم الجمعة ، ففي المثال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عدم تقدّم الكريّة عن الزّمن الذي علم بكريّته التي نعلم تقدّم النجاسة عنه ، سواء كان الزّمن الذي علمنا فيه ظرف حصوله في الواقع أو ظرف العلم محال لا يوجب الحكم بالنجاسة في المثال ، وقد يكون بالنّسبة الى حادث آخر فحينئذ يتعارض أصالة عدم تقدّم أحدهما على أصالة تقدّم الآخر وبعد هذه المعارضة لا يمكن لنا أن نتمسّك بأصالة عدم التقدّم ، فإنّ الوجه في عدم جواز التمسّك بأصالة النّفي والبراءة هو المعارضة لا كونه مثبتا لحكم 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في جريان الأصل وعدم جريانه في هذه الأمثلة ليس إلّا بواسطة الدّليل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استدراك من عدم جواز التمسّك بأصالة عدم التقدّم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نجاسة الماء واستعماله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التمسّك بأصالة عدم تقدّم النجاسة على الاستعمال ليس لأجل أصالة عدم تقدّم أحد الحادثين على الآخر فيكون فيه غائلة معارضة كل من الأصلين بالآخر كمّا مرّ ، بل لأجل أنّ العلم بالنجاسة لمّا كان متأخّرا عن الاستعمال والتمسّك بالأصل هذا لا غائلة فيه ، كما عن الملا محمد تقى الهروي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جواز التمسّك بأصل البراءة في صورة الشّك في ثبوت الضّرر وعدم ثبوته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الأمثلة التي ذكرها الشّارط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كثيرا من التّكاليف قد يكون فيها ضرر ، فكيف يمكن أن يقال ببقاء النّفي على حقيقته وهي نفي الجنس أو الماهيّة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قيد النّفي بعدم الجبران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حمل النّفي على النّهي أو النفي لكن مع التّقييد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الأوّل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معنى الرّواية حينئذ لم يجوّز اللّه للعباد ولم يشرّع لهم ضررا بغير جبران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ذكرناه من المعنى الأوّل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لزوم تدارك الغرامة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عدم الغرامة في الأمثلة المذكورة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الكلام في ثبوت موارد الضّرر وليس موارد قاعدة الإتلاف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ليس كما هو في اسناد المصنف وانّما هو عن محمد بن الحسن باسناده عن أحمد بن محمد عن علي بن النعمان عن أبي الصباح الكناني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أضرّ بشيء من طريق المسلمين فهو له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ورواه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 عن علي بن النعمان مثله والكليني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ذكره الفاضل التوني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دلالة الرّواية على لزوم الجبران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وبخيار الغبن معطوف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إخراج المؤن ، 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بيان استدلالهم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لزوم البيع كما انّه من إضرار اللّه عبيده وكذلك يكون من إضرار العبيد بعضهم بعضا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الاستدلال بنفي الضّرر نظير الاستدلال بنفي الحرج</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النّخلة بحملها ، وفي بعض النسخ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عذق يمدّ لك في الجنة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الضّرار فعال من الضّر بمعنى لا يضر أحد الآخر فينقصه شيئا من حقه ، ولا هو يجازيه على إضراره بإدخال الضّرر عليه ، والضّرر فعل الواحد والضّرار فعل الاثنين أو الضّرر ابتداء الفعل ، والضّرار الجزاء عليه ، وقيل الضّرر ما تضرّ به صاحبك وتنتفع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إضرار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غلط كما في تصريح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ورد مع الألف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فيها قيد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المصدرين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السيد علي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أنّ هذه القاعدة كقاعدة نفي الحرج لا يعارضها سائر القواعد ولا أدلّة سائر الأحكام تكليفيّة أو وضعية إذا كانت بينها نسبة العموم من وجه حتى يرجع الى قواعد الترجيح كما زعمه ، وتبعه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لحكومة هذه القاعدة عليها ، فإنّ دليلها وهو لا ضرر ولا ضرار في الاسلام ، بدلالته اللفظية متعرّض لبيان مقدار موضوعات سائر القواعد والأدلّة العامة وهو ما لا يترتب عليه ضرر ، ونحوه قاعدة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وقضية ذلك انتفاء التعارض عما بينهما ، لأنّ الدليل المحكوم عليه الذي بيّن مقدار موضوعه لا ينافي في الدليل الحاكم لكونه كالمفسّر له ، نظير ما لو قال في 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العلماء ، وفي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الفقراء ، وفي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اخلع المرأة ، وهكذا ، ثم قال بخطاب عام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موضوعات أحكامي العدول وهذا كما ترى بيان لمقدار موضوعات الخطابات المذكورة لا أنّ مدلوله ينافي مداليلها ، كما هو معنى التعارض المعروف بتنافي مدلولي الدّليلين ، وهذا هو الوجه في تقديم الدليل الحاكم على المحكوم عليه ، لا أنّه يرجّح عليه لمرجّح داخلي أو خارجي ، لأنّ الترجيح فرع على التعارض وقد عرفت انتفائه مع الحكومة ، وإنّما لا يحكم القاعدة على أدلة التكليف الضررية كالأمثلة المتقدمة ، لعدم قبول موضوعاتها التفصيل والتقسيم الى مورد الضّرر وغير مورد الضّرر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فاقلعها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فالإطلاق جاء في مقام البيان ، فبعد ذلك لا يمكن حمله على المقيّد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حيث المضارة لا من حيث المقاصة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استفعال ، مأخوذ من استصحب القوم اي رافقهم يقال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استصحبه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 الى الصّحبة ولازمه ، وكل ما لازم شيئا فقد استصحبه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واستصحبت الكتاب وغيره حملته صحبتي ، ومن هنا قيل استصحبت الحال إذا تمسّكت بما كان ثابتا ، كأنّك جعلت تلك الحالة مصاحبة غير مفارقة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القائلين بحجيّة الاستصحاب من باب الظّن كقدماء الأصحاب لا يعتبرون الظنّ الشخصي في الاستصحاب ، بل اعتمادهم على الظنّ النّوعي ، نعم حكي عن الشيخ البهائى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الظنّ الشّخصي والمعروف هو الأوّل فحينئذ الشك اللّاحق الذي هو معتبر في الاستصحاب على هذا الرّأي أعم من أن يكون مساوي الطرفين أو مظنون البقاء ومرجوح البقاء ، ومع وجود الظّن النّوعي على خلافه ، فلا معنى لإسناد المصنّف إليهم بكون تساوي الطّرفين أو مرجوح البقاء يضرّهم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كون الأخبار مبنية على الاعتماد بالظنّ بالوجود السّابق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الفاضل التوني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للهروي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يخفى أنّ التّقادير على ما ذكره أربعة ، ومراده بالتّقديرين هما الأمر والنّهي الغير الموقتين بقرينة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غير الموقتين فإن قيل بالتّكرار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مقصوده الفاضل التوني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يثبت بالإجماع وقد يثبت بغيره ، وقد فرّق بينهما 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المزيل الذي ثبت في نفس الأمر وشكّ في وجوده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ثابتا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القسم يرجع الى الشك في المقتضى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الحال السّابق ، ومن جهة المزيل ، ومن جهة حصول الحكم السّابق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مختصر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قال ابو الحسين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ذهب قوم من أهل الظّاهر وغيرهم الى الاحتجاج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الآمدي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اختلف فيه ، فذهب أكثر الحنفية وجماعة من المتكلّمين كأبي الحسين البصري وغيره الى بطلانه ، ومن هؤلاء من جوّز التّرجيح به لا غير ، وذهب جماعة من أصحاب الشّافعي كالمزني والصّيرفي والغزالي وغيرهم من المحقّقين الى صحة الاحتجاج به وهو المختار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يحيى بن اسماعيل ، ابو ابراهيم المزني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الى مزينة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الامام الشافعي من اهل مصر وإمام الشافعيين ، قال الشافعي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ناصر مذهبي ، وقال في قوّة 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ناظر الشيطان لغلبه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الترغيب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الصّيرفي ، أبو بكر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اصول الفقه والمتكلّمين الفقهاء من الشافعية ، من أهل بغداد قال القفال الشاشي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الصيرفي من أعلم الناس بالأصول بعد الامام الشافعي ، وقال الإسنوى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إماما في الفقه والاصول ، واثنى عليه ابن السبكي ، له مصنفات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رسالة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دلائل الأعلام على أصول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الفقه ، أيضا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التفريع على مذهب الحنفيّة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عمّا ذكره العضدي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انّ الحكم الشرعي عبارة عن الأحكام الشرعية الجزئية لا الكلية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في بعض كلماته عدم اشتراطه بعلم المكلّف ، بأن يكلّف بشيء معلوم عنده وغير معلوم عند المخاطب ، فإنّ مثل هذا التكليف غير قبيح بعد أن كان للمكلّف طريق الى امتثاله ولو بالأخذ بالاحتياط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هذا انّ قاعدة الاشتغال تدلّ على حجيّة الاستصحاب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ان الاستصحاب على مقامات ، ففي مقام الأوّل قد ظهر الخلاف من العضدي ، وامّا المقامان الآخران فقد ذكرهما المصنّف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قد ظهر منه المخالفة ، امّا المقام الثاني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تفصيل ، وأمّا الثالث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الاستدلال المشهور ، وهو مقول لقول المحقّق السّبزواري المذكور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فقيل بثبوت النجاسة ، وقالوا بعدم ثبوتها فلا يكون الحكم إجماعيّا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المياه وأحكامها ، 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الرّواية المذكورة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تنقضه بيقين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يمكن أن تكون في مثل رواية أخرى ،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السّهو في الثلاث والأربع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عن زرارة أيضا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المشهور أو قل الأكثر عنه فقهائنا رحمه‌اللّه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الاستصحاب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للوحيد البهبهاني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حكاه بعض المعاصرين كما 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وقد أحصاها الوحيد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وصل بها الى اثني عشر قولا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الفاضل الخوانساري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الاستنجاء بالأخبار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اليه الفاضل السّبزواري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حكم الكرّ المسلوب اطلاقه بممازجة المضاف المتنجس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القراض في كلام أهل الحجاز المضاربة ، ومنه حديث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تصلح مقارضة من طعمته الحرام ، يعني القراض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من القرض في الأرض وهو قطعها بالسّير فيها ، وكذلك هي المضاربة أيضا من الضّرب في الأرض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وافق في ذلك السيد صدر الدين فقال بعد دعوى رجحان البقاء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الرّجحان لا بد له من موجب ، لأنّ وجود كل معلول يدل على وجود علّة له إجمالا وليست هي اليقين المتقدّم بنفسه ، لأنّ ما ثبت جاز أن يدوم وجاز أن أن لا يدوم ، ويشبه أن يكون هي كون الأغلب في أفراد الممكن القار أن يستمر وجوده بعد التحقّق ، فيكون رجحان وجود هذا الممكن الخاص للإلحاق بالأعم الغالب ، هذا إذا لم يكن رجحان الدّوام مؤيّدا بعادة أو أمارة وإلّا فيقوى بهما ، وقس على الوجود حال العدم إذا كان يقينا ، انتهى ، وكلامه قدس‌سره في تتميم الدّليل يتضمّن دعويين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قضاء الوجدان بحصول ظنّ البقاء في موارد الاستصحاب ، وأخراهما كون منشئه الغلبة وكلّ محل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أفاد السيد علي القزويني في حاشية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دقة المصنّف في الأمثلة التي عرضها ، فقد رتبها وبدأ بأطولها بقاء ثم الأقصر فالاقصر وهكذا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يثبت ظنّ الاستمرار في الجملة أي ويثبت ظنّ مقدار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الحكم ليس مختصا فقط بالأحكام الشرعية ، بل يجري في موضوعات الأحكام أيضا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لغالب الموجودات لا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الموجودات ، وإلّا لم يكن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فائدة ، بل يكون مضمرا ، فتأمّل ، هذا كما في الحاشية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إمكان وجود الممكن إلّا بوجود علّته ، إمّا أن يكون علّة الوجود ، بل علّة البقاء أو تتجدّد العلّة للبقاء ، كما في الحاشية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السّبب الباعث على ظنّ البقاء في مورد الاستصحاب في الأحكام يمكن أن يكون هو الغلبة ويمكن أن يكون القرائن الخارجية ، فعلى هذا يكون الاستصحاب من باب الشّرع لا العقل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العادة ، وفي بعض النسخ المستند بلا تاء التأنيث فحينئذ التّذكير باعتبار متعلّقها وهو الحصول ، كما عن الحاشية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تواترا معنويّا فلا دلالة على العموم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كنت قد عرفته بأنّ ما ثبت جاز أن يدوم وجاز أن لا يدوم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ينتهي كلام المحقق رحمه‌اللّه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وفرضه من هذا الكلام اثبات حجية الاستصحاب مطلقا لا خصوص اثبات استصحاب الطهارة فقط كما ظن بعض</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دفعا لما 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اليقين والشّك لو كانا مفيدين للعموم فمجيئهما عقيب النّفي ، يفيدان نفي العموم لا عموم النّفي ، وحينئذ مفاد ذلك السّالبة الجزئية ، فلا يفيد حجّية الاستصحاب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فيجيب عن هذا انّه بعيد عن اللّفظ إذ الظّاهر من اللفظ عموم النّفي لا نفي العموم ، وينفي هذا الاحتمال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فحينئذ مفاده كمفاد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 يُحِبُّ كُلَّ مُخْتالٍ فَخُورٍ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إفادة عموم النّفي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اليقين بالوضوء والعلم به ، وليس شيء من اليقين يجوز نقضه بشك ، فإذا ليس حكم اليقين بالوضوء مما يجوز نقضه بالشّك</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تعريض الى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مآله الى اجتماع الظنّ والشّك</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إيراده على الاستعمال أيضا هو إيراد على كليّة كبراه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بيان لعدم وجود واسطة بين اليقين والشّك ، وأنّ المراد من الشّك هو احتمال زوال اليقين فيشمل الظّن بعدم البقاء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 والقول هو قول المحقّق الخوانساري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الشّك في أنّ كون الشيء مزيلا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والمثال الذي قد ذكره المصنّف لا يعرف أنّ المستصحب أي شيء ، نعم يعرف منه أنّ فرد الحلال والحرام قد يختلطا ويشتبها ، وحينئذ يتعذر المعرفة بحالهما ، وقد مثّل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لو شك المتطهر في كون الخارج منه بولا أو دما مع عدم إمكان التّميز بالمشاهدة ، وكالتّيمم بما يشك في كونه أرضا أو معدنا مع عدم إمكان التّميّز، كما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في المقام ، هذا ولم أذكر عبارة مع إمكان المشاهدة أيضا التي هي 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ينطبق الكلام على ظاهر عبارة المحقق السّبزواري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مراد المحقّق السّبزواري من العلّة التّامة في غير الصّورة الأولى هو مجموع الشّك واليقين ، ومراده من الجزء الأخير هو اليقين بوجود ما يشك ، والمصنّف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العلّة التامّة الخبر الأخير هو الشّك في المسبّب عن اليقين لا نفس اليقين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السّهو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السهو في الصلاة وما يجب إعادة الصلاة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ذكره المصنّف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علمت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الرواية يمكن ان تنطبق على الاستصحاب ، والبعض قد يجعلها منطبقة على الشّبهة الموضوعية وعلى الشبهة الحكمية إلّا أنّ الأظهر حملها على الاستصحاب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القانون السّابق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الكلام شبيه لكلام السيد 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الطهارة او الإباحة حكم واقعي للشيء من حيث إنّه غير معلوم الحكم ، وحكم ظاهري له من حيث إنّه شيء خاص ككونه هذا النوع من النبات او الحيوان ، ولعل حكمه الواقعي من حيث الخصوصية مخالف لحكمه الظّاهري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أبي عقيل كما نقل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فالشبهة في الحدوث</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في الحادث</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فالشبهة في الحكم وفي الحادث أيضا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نزل بحسب موارد الحاجات للمكلّفين ، وليس مورد الحاجة إلّا أحد هذه الموارد فلا يمكن حمل الخبر على تمام المورد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فائدة في التّأكيد والتّأسيس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حمل الخبر لكان من قبيل التأكيد بخلاف لو حملناه على الشّبهة الموضوعية فيكون تأسيسا لبيان قاعدة الطهارة كتأسيس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في الشبهة الموضوعية لبيان قاعدة الحل ، هذا كما في حاشية ميرزا محمد علي چهاردهي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الصّورتين انّ موضوع الاستصحاب كان معلوم الطهارة سابقا ، فلا بد وان يحصل العلم ، وأمّا في شبهة الموضوع فلم يكن الموضوع الخاص فيه بعينه معلوم الطهارة قبل زمان الشّك</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البعد بحسب اللفظ لظاهر العموم في إرادة الأشخاص لا الأنواع ، ولظاهر العلم كما كنت قد عرفت ، وأمّا بحسب المعنى فالأمر واضح</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للبهبهاني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تنقيح المناط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الاستصحاب ، واعلم أنّ المعروف من المحقّقين النّافين أنّهم يمنعون حصول الظنّ وإلّا فكل ظن المجتهد يكون حجّة ، مسلّم عندهم من جهة الدّليل الذي ذكروا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باب العلم مسدود والطريق منحصر في الظّن فيكون حجّة ولا ترجيح لظن على ظن ، غير أنّ الظنّ الذي يحصل من القياس والاستحسان والرّمل وأمثالهما ليس بحجة عندهم وفاقا للوفاق ، ولأنّه كان منهيا عنه في زمان الأئمّة عليهم‌السلام والصّدر الأوّل ، فكذا بعده ، وقد استوفى ذكر ذلك الوحيد البهبهاني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هذا الكلام كلام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تدل على حرمة العمل بالظنّ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الطهارة من الحدث والخبث</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رواها الشيخ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حاصل كلام المحقّق الخوانساري ، قال السيد علي القزويني في حاشيته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بمعنى إثبات الاستصحاب مطلقا باستصحاب اشتغال الذمّة ليتوجّه إليه الدّور ، بل بمعنى إثبات وجوب الحكم ببقاء التكليف عند الشك في دخول الغاية الذي هو معنى الاستصحاب بأصل الاشتغال ، نظرا الى أنّه لو لم يمتثل التكليف المشكوك في ذلك الوقت لم يحصل الظّن بامتثال التكليف اليقيني من أوّل الأمر ، فلم يحصل امتثاله ، وحيث إنّ الشغل اليقيني يستدعي اليقين بالبراءة الذي يقوم مقامه الظّن بها ، وهو موقوف على امتثال ذلك التكليف عند الشك في دخول الغاية فواجب امتثاله ، وهذا فرع على الحكم ببقائه في ذلك الوقت وهو معنى الاستصحاب ، ولا يذهب عليك انّ هذا التّقرير لا يتمّ في غير مثل وجوب الصوم الذي دلّ الدليل على استمراره الى دخول الليل الذي هو الغاية المعينة فيه إلّا بتكلّف وهو الذي أشار إليه أخيرا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فالمكلّف به أمران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ذكره المحقق الخوانساري من كفاية الظنّ في مقام الامتثال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نظر المحقّق الخوانساري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الملا محمد تقي الهروي في حاشيته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الغالب بعد كلمة سواء لفظ الماضي نحو سواء كان كذا أم كذا ، إلّا أن لفظ تحقّق هنا ليس ماضيا ، بل هو بضم القاف مصدر بقرينة عطف تباينها عليه ، وبقرينة قوله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وسواء في ذلك كون ذلك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تحقّق قدر مشترك بين تلك الأشياء أي اشتراكها في نوع أو جنس قريب ، وتبيانها اي عدم اشتراكها في ذلك سيّان ، فالأوّل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وجب شيء معيّن في الواقع مردّد عنده بين الصلاة والبيع والطلاق ، وكما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هذا إلى أن يجيء شعبان ، ولم يعلم أنّ المراد شهر شعبان أو شخص اسمه شعبان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هو أيضا في ردّه على المحقق الخوانساري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صحة تعيين موارد قاعدة الاشتغال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أردنا استصحاب الموضوع فلا بد لنا من ملاحظة مقدار بقائه ، ففي زمان الاستصحاب إن أمكن له البقاء فيستصحب وإلّا فلا ، وكذلك في استصحاب حكم الموضوع لو أردنا استصحابه ، إلّا أنّ هذا لا يناسب القول بحجّية الاستصحاب مطلقا حتى في الشّك في المقتضى ، نعم يناسب القول بالشّك في الرّافع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فلكونه كلّيا مردّدا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حسين القزويني كما نقل في بعض الحواشي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نقول بنبوّة موسى الذي أقرّ بنبوّة محمد صلى‌اللّه‌عليه‌وآله‌وسلم ، ونبوّة عيسى الذي بشّر بنبوّة محمد صلى‌اللّه‌عليه‌وآله‌وسلم ولا نقول بنبوّة كل موسى ، وكل عيسى لم يقرّا بنبوّة النبي الخاتم صلى‌اللّه‌عليه‌وآله‌وسلم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بفتح الثاء المثلّثة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النصارى في بلاد الاسلام ، ولغتهم السّريانية ، وجمعه جثالقة وهو عند بعض الطوائف المسيحية الشرقية مقدّم الأساقفة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هيّنا ، يقال شيء هيّن أي سهل ، وهنا بمعنى أنّه تأمل تأمّلا سهلا بسيطا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المطلوب فيها العلم وليس الظنّ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دوامه واستمراره الى يوم القيامة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 المطلق هو المقابل للمقيّد فإذا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نبيّ مطلقا اي مستمرا ، والنبي المطلق هو غير المقيّد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المذكور ببيان حسن كذلك</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الأولى به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الحشرات أو الحشر ، ولا داعي لأن يذكر الدّيدان لأنّها قد تدخل تحت عنوان الحشرات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وحشرة هي الهامّة من هوام الأرض كالخنافس والعقارب والدّابة الصغيرة من دواب الأرض كالفئران والضّباب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علماء الحيوان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كائن يقطع في خلقه ثلاثة أطوار أي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بيضة ، فدودة ، ففراشة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الخطّاف وهو العصفور الأسود أو قل طائر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استصحاب كل شىء يتبعه في ملاحظة مقدار استعداده وقد رأينا أن الأحكام الشرعية مستمرّة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ولما عرفت بأنّها ليست بآنيّة يبقى الإطلاق بمعنى قابلية الاستمرار ، وعند ذلك يمكن إجراء الاستصحاب فيها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بمثل ما ذكرناه من إمكان جريان الاستصحاب في الأحكام الشّرعية نقول في النبوّة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لو أردنا إثبات نبوّة نبيّا صلى‌اللّه‌عليه‌وآله‌وسلم الطّاهرين بالاستصحاب لاستظهر علينا خصمنا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ان تكون ما موصولة ويمكن أن تكون غيرها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السيد علي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من استخدام في الضّمير المجرور ، لأنّ التّغير الزّائل بنفسه في الكرّ المتغيّر بالنجاسة ليس سببا لنفس الموضوع وهو الماء ، بل سببه لحكمه وهو النجاسة ، فعود الضّمير الى الموضوع غير صحيح والى حكمه استخدام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غير خفي بأنّ الاستصحاب من جملة شروطه أيضا هو بقاء موضوعه ، فإنّ الاستصحاب هو بقاء ما كان على ما كان أو قل إبقاء ما كان على الوصف الذي قد كان عليه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على انقطاع الاستصحاب مع تغير الحقيقة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قال الوحيد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تأمّل الميرزا القمّي في قوله كما ترى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الاستحالة من المطهرات ، كما أنّ مورد تغيير الموضوع ليس مورد الاستصحاب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إشكال آخر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دفع الإشكال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جواد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وألحق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المتنجّس بالنّجس، ونسبه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البعض ، قال الاستاذ أيّده اللّه تعالى كما عن المصدر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الظّاهر من إطلاق الفقهاء ، بل يستفاد منهم الإجماع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السيد علي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ما لا يخفى من عدم الاستقامة لوجهين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جريان استصحاب النّجاسة بعد تبدّل موضوعه ، وعدم معقولية التعارض بينه وبين دليل الطّهارة ، بل الوجه فيه الى الأدلّة الاجتهاديّة على تقدير وجودها في عنوان الرّماد ، فإن كان فيها عام أو مطلق يتناول ، وإلّا فيندرج في عموم أصالة الطّهارة المستنبطة من قوله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شىء نظيف حتى تعلم انّه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الملح والدّود والتّراب وغيرها من موارد الاستحالة ، فالطّهارة فيها بأسرها تثبت إمّا بعموم الدّليل أو بالأصل العام ، ولعلّه الى ذلك يرجع كلام المصنّف ، وإنّما وقع التعارض من قلمه سهوا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التنبيه الثالث الآتي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أراد أنّ الاستصحاب من حيث إنّه استصحاب لا يعارض الدّليل النطقي من حيث هو هو إجماعا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 الحاشية انّه المحقق والعلامة والشيخ محمد بن الشيخ حسن ولم أجد في بعض مصادرهم الأصولية ذلك أصولا ولا سيّما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مقصوده ما تعرّض إليه فقها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أو ما نقل عنهما المحقق السّبزواري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وأعلم أنّ الوحيد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رسالة الاستصحاب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رسائله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لنفس المسألة قال في نهايتها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وتأمّل بعض المتأخّرين في ذلك وليس بشيء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الفاضل التوني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السيد علي القزويني لا شهادة فيه بما استشهد له من مقاومة الاستصحاب للدليل ، فإنّ مبنى ما عليه جمهور المتأخّرين من استصحاب الحالة السّابقة في مال المفقود الى أن يحصل العلم العادي بموته ، على تقدير عدم حصول الفحص أربع سنين ، وحينئذ فلا دليل في مقابلة الاستصحاب ، وحيث حصل الفحص أربع سنين فهو قاطع شرعي للاستصحاب ، ولا نظنّ جمهور المتأخّرين انّهم معربون عنه على هذا التقدير بالعمل بالاستصحاب دون قاعدة الفحص التي هي بمنزلة الدّليل الحاكم على الاستصحاب بحكومة دليلها على دليله ، نظير الظّن الاجتهادي إذا حصل في مورد على خلاف مقتضى استصحاب الحالة السّابقة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ايراد آخر على الشّرط المذكور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كلام بعض المتأخّرين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بناء على حجيّة الاستصحاب لأجل الظنّ الحاصل من الوجود الأوّل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هذه المسألة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لأصالة الطهارة فيما يلاقيه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لأصالة النّجاسة لعدم إحراز التزكية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فيما لم يثبت ميتته وإلّا ينجس الماء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أكل السّمك المصطاد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في القياس التقدير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ذوي البصائر بشرح روضة النّاظر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القياس في اللغة على اطلاقين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التقدير ،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المساواة ، واختلف العلماء في اللفظ ، فمنهم من جعله حقيقة في التقدير مجاز في المساواة ، ومنهم من جعله مشترك لفظي بين التقدير والمساواة ، ومنهم من جعله مشترك اشتراكا معنويّا بين التقدير والمساواة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 والمتفقه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ذكره 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السّابق ، وأيضا 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بيان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حزم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 كثير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المبحث الثالث</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قصر الحكم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عن الاحتمال المذكور في حجّة المانع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مسألة القياس بالأولويّة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مصطلح العرف في زمانهم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حسن في المعالم ص </w:t>
      </w:r>
      <w:r>
        <w:rPr>
          <w:rFonts w:eastAsia="IRNazanin" w:cs="IRNazanin"/>
          <w:b w:val="false"/>
          <w:bCs w:val="false"/>
          <w:i w:val="false"/>
          <w:iCs w:val="false"/>
          <w:color w:val="333333"/>
          <w:sz w:val="20"/>
          <w:szCs w:val="20"/>
        </w:rPr>
        <w:t>517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قل جزء 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يسمونها بالحكمة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أتاك عن يمينك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سنح لي رأي وشعر يسنح أي عرض لي أو تيسّر ، وقد ذكر في موضعه ابن السّكيت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سنح له سانح فسنحه عما أراد أي ردّه وصرفه ، وسنح بالرّجل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أو أصابه بشرّ ،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سنح</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إبط وهو ما تحت الجناح ، يذكّر ويؤنّث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مقصوده روائح الآباط</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انتفى</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 بالعلّة المستفادة من الاجماع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12793</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وانتفى</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للظن وللحجيّة من جهة نفي الظّنّ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وكثير من العامة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 وفي العين المشتركة من كل شيء ، والجمع أشقاص ،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رجلا اعتق شقصا من مملوك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مؤداها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القاضي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التّذكير باعتبار خبره وهو لفظ هتك ، كما في الحاشية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فحوى الخطاب ما يفهم منه على سبيل القطع ذكره المحقّق السّلطان في حاشيته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العلّامة الشيرازي في شرحه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ولحن الخطاب أيضا هو ما يفهم من الكلام ، وعن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ألحنه القوم أفهمه إيّاه تلحنه واللاحن العالم بغرائب الكلام وهذا يقتضي دخول القطع في مفهوم اللحن أيضا ، فالفحوى واللحن مترادفان لغة واصطلاحا ، كما عن حاشية القزويني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حجّة النّافين كما نقلها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والمجيب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حجّة الذّاهبين الى كون مثله قياسا كما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والمجيب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والرّاد هو السلطان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وصرّح عن قوله بذلك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المحكي عنهم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بالاستحسان مذهب احمد ، كما 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روضة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القاضي يعقوب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أصحابنا على إنكار الاستحسان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الشّيء قبل فهمه محال ، وهو تتمّة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والطيالسي وأبو نعيم والبيهقي في الاعتقاد عن ابن مسعود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المقاصد الحسنة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عندنا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يعبرون بعضهم عنها بالاستصلاح كالخوارزمي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واطلق إمام الحرمين وابن السّمعاني عليه اسم الاستدلال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ووجه تسميتهم لها بالمرسلة يمكن لأنّ الشّارح أطلقها ، فلم يقيّدها ولم يلغها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حجّيته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كمالك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وبعض الشافعية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الامام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المحكي عن مالك وأفرط في القول به حتى جرّه الى استحلال القتل ، وأخذ المال لمصالح تقتضيها في غالب الظنّ ، وإن لم يجد لها مستندا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قدامة وبعض الحنابلة وبعض الشّافية وبعض المتكلّمين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المذهب الى جمهور العلماء من الحنابلة والشّافعية والحنفيّة ، ولكن الحقيقة خلاف ذلك ، فمن تتبع واستقراء يجدهم في الفقه كلّهم يستدلّون بالمصالح المرسلة ولكن يختلفون سعة وضيقا في الأخذ بها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حجّيتها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رمضان نسخ كل 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أزاله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نسخت الشّمس الظّل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أزالته ، ونسخ الآية بالآية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حكمها بها ، فالأولى منسوخة والثانية ناسخة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الحكم الثّابت بالدّليل الشّرعي جعله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بحر الأصفهاني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معتزلي ، ولي اصفهان وبلاد فارس للمقتدر العباسي واستمر حتى دخل ابن بويه أصفهان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فعزل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كتبه في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أربعة عشر مجلّدا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رسائله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القائلون بامتناعه سمعا بأحد المعاني المذكورة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سفر الخروج فصل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فاحفظوا السّبت فإنّه مقدس لكم ، ومن خرقه يقتل قتلا ، كل من يعمل فيه عملا تنقطع تلك النّفس من شعبها ، فليحافظ بنو اسرائيل على السبت مواظبين عليه مدى أجيالهم عهدا أبديّا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نابو بولصر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بابل ، توفي بعد ابيه سنة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 للزركشي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وأنكره شذوذ منهم وهو ضعيف جدا لا يلتف إليه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عن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وجوّزه شرذمة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المحقق عن الشيخ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المتأخّرين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على ما كان قد ذكره الشيخ</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مصنّفي أصول الفقه ذهبوا كلّهم إلى أنّ الاجماع لا يكون ناسخا ولا منسوخا واعتلّوا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دليل مستقرّ بعد انقطاع الوحي ، فلا يجوز نسخه ولا النّسخ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الأمّة مجمعة على أنّ ما ثبت بالإجماع لا ينسخ ولا ينسخ به ، هذا الكلام للسيد رحمه‌اللّه وقد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النّسخ</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الفساد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عندهم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الخوئي مبحث النّسخ لمزيد من البيان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للحاجبي وللعاملي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للبهائي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الظّن إن لم يندرج في معقد الاجماع على حجية ظواهر الكتاب لو لا الظّنون الحاصلة منه لم يلزم شطط في الكلام كما يظهر بالتأمّل ، كما يظهر به أيضا عدم الملازمة في العكس لأنّ معنى عدم الحجّية انّه لا يحصل منه الظنّ في تمام الباقي فيكون مجملا فلا ظن على هذا القول من جهة يكون متعلّقا بكيفية الاستخراج من الكتاب ليكون اجماعيا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حاشية السيد على القزويني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المدقّق الشّيرواني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تكلنا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على جملة وإثبات الإجماع على ذلك دونه خرط القتاد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محذوف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ماء طاهر حتى يستيقن أنّه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يمسك عنه الصّائم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دين اللّه لا يصاب بالمقائيس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والمقاييس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والرّأى والمقاييس ح </w:t>
      </w:r>
      <w:r>
        <w:rPr>
          <w:rFonts w:eastAsia="IRNazanin" w:cs="IRNazanin"/>
          <w:b w:val="false"/>
          <w:bCs w:val="false"/>
          <w:i w:val="false"/>
          <w:iCs w:val="false"/>
          <w:color w:val="333333"/>
          <w:sz w:val="20"/>
          <w:szCs w:val="20"/>
        </w:rPr>
        <w:t>16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صيّاح</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 والرّأي والمقاييس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السّابق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يدركه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يفهمه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يصدّقه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الكتاب باب الهمزة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طابق</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زكريا بن آدم فقد روى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علي بن المسيّب الهمداني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شقّتي بعيدة ، ولست أصل إليك في كل وقت فممّن آخذ معالم دينى؟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زكريّا بن آدم القميّ ، المأمون على الدّين والدّنيا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كالمقدس الأردبيلي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صدر الدّين 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للوافية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يطمئن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الزّنى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به التّعزير والحدّ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الأغسال المفترضات والمسنونات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أصناف القضاء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القضاء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اختيار الماء على الأحجار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الناس يستنجون بالأحجار ، فأكل رجل من الأنصار طعاما ، فلان بطنه ، فاستنجى بالماء ، فأنزل اللّه تبارك وتعالى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يُحِبُّ التَّوَّابِينَ وَيُحِبُّ الْمُتَطَهِّرِينَ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فدعاه رسول صلى‌اللّه‌عليه‌وآله‌وسلم فخشي الرّجل أن يكون قد نزل فيه أمر يسوؤه ، فلمّا دخل ، قال له رسول اللّه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عملت في يومك هذا شيئا؟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رسول اللّه ، أكلت طعاما فلان بطني ، فاستنجيت ، بالماء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 ، فإنّ اللّه تبارك وتعالى قد أنزل فيك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يُحِبُّ التَّوَّابِينَ وَيُحِبُّ الْمُتَطَهِّرِينَ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فكنت أنت أوّل التّوابين ، وأوّل المتطهّرين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الرّجل كان البرّاء بن معزوب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بن معرور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يتفاوت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القضايا والأحكام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القضايا والأحكام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ينتفي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يتفاوت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أمّات لكان أفضل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 والعشرون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واطمأنّ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الأمر الثالث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وجوب معرفته تعالى بالدليل لا بالتقليد والمطلب الثاني في بيان شرائط حس التكليف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الدّليل السّمعي على وجوب المعرفة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المختصر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الثاني وجوب معرفة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الكتاب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 منع التّقليد في أصول العقائد ، وهو قول جمهور علماء الإسلام إلّا من شذّ من أهل الخلاف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زرب ، ويقال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الإرزبة كما 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المنافق كمثل الإرزبة المستقيمة لا يصيبه شيء حتى يأتيه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بالكسر مع التّثقيل ، عصاة كبيرة من حديد تتخذ لتكسير المدر ، وفي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بميم مكسورة مع التّخفيف ، والعامة تثقل مع الميم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المحدثين يشدّدون الباء من المرزبة والصّواب تخفيفه ، ومنه حديث ملكي القبر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فيضربان يافوخه بمرزبة معهما ضربة ما خلق اللّه من دابة إلّا يذعر لها ما خلا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زرب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يكون عبارة عن التّلفظ بالشّهادتين فقط وهو مذهب الكرّاميّة ، أو عن جميع أفعال الجوارح من الطّاعات بأسرها ، فرضا ونفلا وهو مذهب الخوارج وقدماء المعتزلة والعلّاف والقاضي عبد الجبار أو عن جميعها من الواجبات وترك المحظورات دون النّوافل وهو مذهب أبي علي الجبائي وابنه أبي هاشم وأكثر معتزلة البصرة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المقصد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 مبحث الايمان والكفر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ودين العجائز من كلام سفيان أي ليس حديثا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ذكره في 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برواية عمر بن عبد اللّه المعتزلي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للسرخسي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الصباح لأمير المؤمنين عليه‌السلام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دعاء عرفة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الالتيام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الالتيام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مثل هذا المقام ولمزيد من البيان يمكن لك الرجوع الى ما دوما يشير إليه ويؤكد عليه في هذا العصر المرجع الدّيني على الاطلاق وآية اللّه في الآفاق الشيخ لطف اللّه الصافي الگلپايگاني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كتبه وأقواله التي يحذر بها من التّوجه الى الفلسفة ويؤكد على مخاطرها ومفاسدها الثقافية على الحوزات والمجتمعات الدينية ، والتي قد تفضي الى القول بوحدة الوجود وآراء الكفر والفساد والزّندقة والأهواء والمذاهب الباطلة فيضيّع بعضهم في قراءتها عمره بدلا من أن يستفيد من علوم اهل البيت ومعارفهم عليهم الصلاة والسلام التي تكفي المئونة وتؤدي بالمعونة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أراد صدر الدين محمد باقر الرّضوي حيث ذكر ما أشار إليه المصنّف من الوجوه في شرحه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صنّفه العلّامة أعلى اللّه مقامه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الذّال وفتح الكلام على وزن درهم ، كان رجلا بليغا في الخطاب شجاعا من أصحاب علي عليه‌السلام وهو الذي قال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رأيت ربك ،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يا ذعلب ما كنت أعبد ربا لم أره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ذلك البئر إمّا كونه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والحشار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الطّرائق</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بالدّليل لا بالتقليد ،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المقاصد العلية في شرح الرسالة 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مغرى</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ولم يسغ</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ينتهي كلام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والواقفة والفطحيّة وغير ذلك من الفرق الشّيعية المخالفة اعتقادهم للاعتقاد الصّحيح</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صناعة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يُكَلِّفُ اللّهُ نَفْساً إِلَّا ما آتاها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البداهة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تضعضع أي خضع ، وذلّ ، وافتقر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متحرّك</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رواية عن النبىّ صلى‌اللّه‌عليه‌وآله‌وسلم رواها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عبيد اللّه بن الحسن العنبري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تميم ، قاضى من أهل البصرة ، قال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ساداتها فقها وعلما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سورة العنكبوت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عن مشايخه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الحق واحد وانّ عليه دليلا ، من خالفه كان مخطئا فاسقا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نقلها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غياث بن أبي كريمة عبد الرحمن المريسي العدوي بالولاء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متكلّم من فقهاء المعتزلة أخذ شيئا من الفقه عن ابي يوسف القاضي الحنفي وعن حماد بن سلمة وسفيان بن عيينة ثم غلب عليه علم الكلام وقد نهاه الشّافعي عن تعلّمه وتعاطيه فلم يقبل منه ، وقال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يلقى اللّه العبد بكل ذنب ما عدا الشّرك أحب إلى من أن يلقاه بعلم الكلام ، وكان صاحب التّرجمة يناظر الشّافعي عند ما قدم الأخير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صاحب الترجمة لا يحسن النّحو فكان يلحن لحنا فاحشا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لَمْ يَحْكُمْ بِما أَنْزَلَ اللّهُ فَأُولئِكَ هُمُ الْكافِرُونَ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يَحْكُمْ بِما أَنْزَلَ اللّهُ فَأُولئِكَ هُمُ الظَّالِمُونَ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لَمْ يَحْكُمْ بِما أَنْزَلَ اللّهُ فَأُولئِكَ هُمُ الْفاسِقُونَ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البهائي بالمعنى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 اللّه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 اللّه حلالا ولا حراما إلّا وله حدّ كحدّ الدّار ، فما كان من الطّريق فهو من الطّريق ، وما كان من الدّار فهو من الدّار حتى أرش الخدش فما سواه ، والجلدة ونصف الجلدة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الأروش والمراد بها دية الجناية ، والخدش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مزق الجلد ، قلّ أو كثر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وَنَزَّلْنا عَلَيْكَ الْكِتابَ تِبْياناً لِكُلِّ 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الخالص من كل شيء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أعرابيّ قحّ وقحاح</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 عن الحجريّة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ذكرها راجع المتن والتعليق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هذه الطّبعة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صدر الدّين في شرحه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33472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25573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الأصولية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التاسع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من الفوائد ، فيه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أنّ مقصوده الآفة وهي العاهة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إيف 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لم يسم 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أصابته آفة فهو مئوف</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فاعل يحصل ، لا فاعل له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الاختلافات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احمد بن يحيى عن الحسن بن علي بن عبد اللّه عن ابن فضّال ، عن مروان عن عمّار السّاباطي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جلوسا عند أبي عبد اللّه عليه‌السلام بمنى ، فقال 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النّوافل؟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فريضه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ففزعنا وفزع الرّجل ، فقال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أعني صلاة الليل على رسول اللّه صلى‌اللّه‌عليه‌وآله‌وسلم إنّ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اللّيل فتهجّد نافلة لك</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نقله عنه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الأصلي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اقترن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31376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جامع البزنطي عن الرضا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إلقاء الأصول إليكم وعليكم التّفرّع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سالم عن أبى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علينا أن نلقي إليكم الأصول وعليكم أن تفرّعوا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أيضا عن زرارة وأبي بصير عن الباقر والصادقعليهم‌السلام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عن كربز بضمّ الكاف الفارسية ، وتأتي تارة بمعنى الفهيم في الغاية ، ويقال للطرف الإفراطي من الحكمة كربزي وجربزي ، والطرف التّفريطي الخمود والبلادة فالحكمة هي الاعتدال بينهما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يبدو لي أنّ ما اثبتناه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حمله على الزّلل وهو الخطاء والذّنب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استزلّني الشّيطان أي أزلّني وخدعني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شهر رمضان ح </w:t>
      </w:r>
      <w:r>
        <w:rPr>
          <w:rFonts w:eastAsia="IRNazanin" w:cs="IRNazanin"/>
          <w:b w:val="false"/>
          <w:bCs w:val="false"/>
          <w:i w:val="false"/>
          <w:iCs w:val="false"/>
          <w:color w:val="333333"/>
          <w:sz w:val="20"/>
          <w:szCs w:val="20"/>
        </w:rPr>
        <w:t>13357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ما ذكره في أشكال التّأسيس وتحرير اقليدس شكل برهن فيه بمثلث قائم الزّاوية ، وسمي بشكل العروس لكثرة فائدته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عروس أي كثير الفائدة في فنّ الهندسة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للمستفتي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الفتوى</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والصّياغة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من كلام 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مراجعه الأفضل ، فإن استووا تخيّر بينهم وهذا يخالف إجماع الصحابة إذ لم يحجر الفاضل على المفضول الفتوى ، بل لا تجب إلّا مراجعة من علم بالعلم والعدالة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يلزمه مراجعة الأعلم كما فعل في زمان الصّحابة ، واختار القاضي انّه يتخيّر والأولى عندي انّه يلزمه اتباع الأفضل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روث وأرواث جمع روثة وهو رجيع ذوات الحوافر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 الى أحكام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تصرّف في العبارة من المصنّف وإلّا فكلام العلّامة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حكم ظهر بطلانه فإنّه ينقضه ، سواء كان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العباس عبد اللّه بن جعفر الحميري من أصحاب الامام العسكري عليه‌السلام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أحمد بن محمد بن خالد البرقي من أصحاب الامام الرضا والجواد عليهما‌السلام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نقله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الكتاب باب الهمزة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زكريا بن آدم ،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ص </w:t>
      </w:r>
      <w:r>
        <w:rPr>
          <w:rFonts w:eastAsia="IRNazanin" w:cs="IRNazanin"/>
          <w:b w:val="false"/>
          <w:bCs w:val="false"/>
          <w:i w:val="false"/>
          <w:iCs w:val="false"/>
          <w:color w:val="333333"/>
          <w:sz w:val="20"/>
          <w:szCs w:val="20"/>
        </w:rPr>
        <w:t>540</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حقه السيد حسين بن السيد حيدر الحسيني الكركي العاملي في إجازة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الجليل شيخ الاسلام حقا علي بن هلال الكركي الشّهيد والده بمنشار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من تلاميذ المحقق الثاني الشيخ علي بن عبد العالي الكركي وتوفي عن بنت واحدة فاضلة ، وكانت زوجة الشيخ البهائي ورثت من أبيها جميع كتبه البالغة خمسة آلاف مجلد ، وكان أبوها جاء بتلك الكتب من بلاد الهند فأوقفها الشيخ البهائي كسائر كتبه وكان مقرّب من الشاه طهماسب الصفوي ، بعد وفاة شيخه المحقق الكركي جعل شيخ الاسلام بأصبهان ثم انتقل ذلك المنصب الى ختنه الشيخ البهائي ،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حسن الفوائد ، مشتمل على أمات مباحث الطهارة وعليه حواش لولد المحقق الكركي الشيخ عبد العالي ، وينقل منه عن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اصفهان ونقل هو والشيخ عبد العالي ابن المحقق الثاني الى مشهد الرضا عليه‌السلام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الأرض لا تخلو من حجه اللّه تعالى على خلقه في كل عصر وأوان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مثل هذا كثير ، راجع باب 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الأرض لا تخلو من حجّة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أمكن العمل بكل منهما من وجه دون وجه ؛ تعيّن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قال أبو جعفر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قُرِئَ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الفريضة خلف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فَاسْتَمِعُوا لَهُ وَأَنْصِتُوا لَعَلَّكُمْ تُرْحَمُونَ </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جعفر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مسألة فأجابني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جاء رجل فسأله عنها فأجابه بخلاف ما أجابني ، ثم جاء رجل آخر فأجابه بخلاف ما أجابني وأجاب صاحبي ، فلمّا خرج الرّجلان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رجلان من أهل العراق من شيعتك قدما يسألان فأجبت كل واحد منهما بغير ما أجبت به الآخر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 إن هذا خير لنا وابقى لنا ولكم ، ولو اجتمعتم على أمر واحد لقصدكم النّاس ، ولكان أقلّ لبقائنا وبقائكم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شيعتكم لو حملتموهم على الأسنّة أو على النّار لمضوا وهم يخرجون من عندكم مختلفين؟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 فأعدت عليه ثلاث مرّات ، فأجابني ، بمثل جواب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الحديث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عن أبي الحسن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أصحابي لكم رحمة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ذلك جمعتكم على أمر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عن اختلاف أصحابنا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فعلت ذلك بكم لو اجتمعتم على أمر واحد لأخذ برقابكم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الحديث إلّا المسجد الحرام فإنّه أفضل منه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الليل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المسافرين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ويرجّح</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الشهيد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الحاجب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الشهيد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الأسناد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الحديث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الأسناد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مقصوده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السيد صدر الدّين في شرحه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الحاشية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في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المغيرة بن سعيد لعنه اللّه دسّ في كتب أصحاب أبي أحاديث لم يحدّث بها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الخطاب كذب على أبي عبد اللّه عليه‌السلام ، لعن اللّه أبا الخطاب ، وكذلك أصحاب أبي الخطاب يدسّون هذه الأحاديث الى يومنا هذا في كتب أصحاب أبي عبد اللّه عليه‌السلام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image" Target="media/image2.jpeg"/><Relationship Id="rId661" Type="http://schemas.openxmlformats.org/officeDocument/2006/relationships/image" Target="media/image2.jpeg"/><Relationship Id="rId662" Type="http://schemas.openxmlformats.org/officeDocument/2006/relationships/footer" Target="footer655.xml"/><Relationship Id="rId663" Type="http://schemas.openxmlformats.org/officeDocument/2006/relationships/footnotes" Target="footnotes.xml"/><Relationship Id="rId664" Type="http://schemas.openxmlformats.org/officeDocument/2006/relationships/numbering" Target="numbering.xml"/><Relationship Id="rId665" Type="http://schemas.openxmlformats.org/officeDocument/2006/relationships/fontTable" Target="fontTable.xml"/><Relationship Id="rId666" Type="http://schemas.openxmlformats.org/officeDocument/2006/relationships/settings" Target="settings.xml"/><Relationship Id="rId6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659</Pages>
  <Words>157339</Words>
  <Characters>643682</Characters>
  <CharactersWithSpaces>796942</CharactersWithSpaces>
  <Paragraphs>5736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2026-08-28T13:00:56Z</dcterms:created>
  <dc:creator>ghaemiyeh.com</dc:creator>
  <dc:description/>
  <dc:language>en-US</dc:language>
  <cp:lastModifiedBy/>
  <dcterms:modified xsi:type="dcterms:W3CDTF">2026-08-28T16:31:14Z</dcterms:modified>
  <cp:revision>1</cp:revision>
  <dc:subject/>
  <dc:title>القوانین المحکمة فی الاصول المتقنة جلد 3</dc:title>
</cp:coreProperties>
</file>

<file path=docProps/custom.xml><?xml version="1.0" encoding="utf-8"?>
<Properties xmlns="http://schemas.openxmlformats.org/officeDocument/2006/custom-properties" xmlns:vt="http://schemas.openxmlformats.org/officeDocument/2006/docPropsVTypes"/>
</file>