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المشورة فی فکر الإمام علی علیه السلام عهد مالک الأشتر رحمه الله أنموذجاً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72866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87286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72870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8872872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872874_1051229030">
            <w:r>
              <w:rPr>
                <w:webHidden/>
                <w:rStyle w:val="IndexLink"/>
                <w:rtl w:val="true"/>
              </w:rPr>
              <w:t>اولاً</w:t>
            </w:r>
            <w:r>
              <w:rPr>
                <w:rStyle w:val="IndexLink"/>
                <w:rtl w:val="true"/>
              </w:rPr>
              <w:t xml:space="preserve">: </w:t>
            </w:r>
            <w:r>
              <w:rPr>
                <w:rStyle w:val="IndexLink"/>
                <w:rtl w:val="true"/>
              </w:rPr>
              <w:t>مفهوم المشورة لغة واصطلاحاً</w:t>
            </w:r>
            <w:r>
              <w:rPr>
                <w:rStyle w:val="IndexLink"/>
                <w:rtl w:val="true"/>
              </w:rPr>
              <w:t>:</w:t>
              <w:tab/>
            </w:r>
            <w:r>
              <w:rPr>
                <w:rStyle w:val="IndexLink"/>
              </w:rPr>
              <w:t>15</w:t>
            </w:r>
          </w:hyperlink>
        </w:p>
        <w:p>
          <w:pPr>
            <w:pStyle w:val="Contents2"/>
            <w:tabs>
              <w:tab w:val="clear" w:pos="8743"/>
              <w:tab w:val="right" w:pos="9026" w:leader="dot"/>
            </w:tabs>
            <w:rPr/>
          </w:pPr>
          <w:hyperlink w:anchor="__RefHeading___Toc8872876_1051229030">
            <w:r>
              <w:rPr>
                <w:webHidden/>
                <w:rStyle w:val="IndexLink"/>
                <w:rtl w:val="true"/>
              </w:rPr>
              <w:t>المشورة لغةً</w:t>
            </w:r>
            <w:r>
              <w:rPr>
                <w:rStyle w:val="IndexLink"/>
                <w:rtl w:val="true"/>
              </w:rPr>
              <w:t>:</w:t>
              <w:tab/>
            </w:r>
            <w:r>
              <w:rPr>
                <w:rStyle w:val="IndexLink"/>
              </w:rPr>
              <w:t>15</w:t>
            </w:r>
          </w:hyperlink>
        </w:p>
        <w:p>
          <w:pPr>
            <w:pStyle w:val="Contents2"/>
            <w:tabs>
              <w:tab w:val="clear" w:pos="8743"/>
              <w:tab w:val="right" w:pos="9026" w:leader="dot"/>
            </w:tabs>
            <w:rPr/>
          </w:pPr>
          <w:hyperlink w:anchor="__RefHeading___Toc8872878_1051229030">
            <w:r>
              <w:rPr>
                <w:webHidden/>
                <w:rStyle w:val="IndexLink"/>
                <w:rtl w:val="true"/>
              </w:rPr>
              <w:t>ثانياً</w:t>
            </w:r>
            <w:r>
              <w:rPr>
                <w:rStyle w:val="IndexLink"/>
                <w:rtl w:val="true"/>
              </w:rPr>
              <w:t xml:space="preserve">: </w:t>
            </w:r>
            <w:r>
              <w:rPr>
                <w:rStyle w:val="IndexLink"/>
                <w:rtl w:val="true"/>
              </w:rPr>
              <w:t>المشورة في مصادر التشريع الإسلامي</w:t>
            </w:r>
            <w:r>
              <w:rPr>
                <w:rStyle w:val="IndexLink"/>
                <w:rtl w:val="true"/>
              </w:rPr>
              <w:t>:</w:t>
              <w:tab/>
            </w:r>
            <w:r>
              <w:rPr>
                <w:rStyle w:val="IndexLink"/>
              </w:rPr>
              <w:t>21</w:t>
            </w:r>
          </w:hyperlink>
        </w:p>
        <w:p>
          <w:pPr>
            <w:pStyle w:val="Contents2"/>
            <w:tabs>
              <w:tab w:val="clear" w:pos="8743"/>
              <w:tab w:val="right" w:pos="9026" w:leader="dot"/>
            </w:tabs>
            <w:rPr/>
          </w:pPr>
          <w:hyperlink w:anchor="__RefHeading___Toc8872880_1051229030">
            <w:r>
              <w:rPr>
                <w:webHidden/>
                <w:rStyle w:val="IndexLink"/>
                <w:rtl w:val="true"/>
              </w:rPr>
              <w:t>المشورة في القرآن الكريم</w:t>
            </w:r>
            <w:r>
              <w:rPr>
                <w:rStyle w:val="IndexLink"/>
                <w:rtl w:val="true"/>
              </w:rPr>
              <w:t>:</w:t>
              <w:tab/>
            </w:r>
            <w:r>
              <w:rPr>
                <w:rStyle w:val="IndexLink"/>
              </w:rPr>
              <w:t>21</w:t>
            </w:r>
          </w:hyperlink>
        </w:p>
        <w:p>
          <w:pPr>
            <w:pStyle w:val="Contents2"/>
            <w:tabs>
              <w:tab w:val="clear" w:pos="8743"/>
              <w:tab w:val="right" w:pos="9026" w:leader="dot"/>
            </w:tabs>
            <w:rPr/>
          </w:pPr>
          <w:hyperlink w:anchor="__RefHeading___Toc8872882_1051229030">
            <w:r>
              <w:rPr>
                <w:webHidden/>
                <w:rStyle w:val="IndexLink"/>
                <w:rtl w:val="true"/>
              </w:rPr>
              <w:t>المشورة في السنة النبوية الشريفة</w:t>
            </w:r>
            <w:r>
              <w:rPr>
                <w:rStyle w:val="IndexLink"/>
                <w:rtl w:val="true"/>
              </w:rPr>
              <w:t>:</w:t>
              <w:tab/>
            </w:r>
            <w:r>
              <w:rPr>
                <w:rStyle w:val="IndexLink"/>
              </w:rPr>
              <w:t>31</w:t>
            </w:r>
          </w:hyperlink>
        </w:p>
        <w:p>
          <w:pPr>
            <w:pStyle w:val="Contents2"/>
            <w:tabs>
              <w:tab w:val="clear" w:pos="8743"/>
              <w:tab w:val="right" w:pos="9026" w:leader="dot"/>
            </w:tabs>
            <w:rPr/>
          </w:pPr>
          <w:hyperlink w:anchor="__RefHeading___Toc8872884_1051229030">
            <w:r>
              <w:rPr>
                <w:webHidden/>
                <w:rStyle w:val="IndexLink"/>
                <w:rtl w:val="true"/>
              </w:rPr>
              <w:t>ثالثاً</w:t>
            </w:r>
            <w:r>
              <w:rPr>
                <w:rStyle w:val="IndexLink"/>
                <w:rtl w:val="true"/>
              </w:rPr>
              <w:t xml:space="preserve">: </w:t>
            </w:r>
            <w:r>
              <w:rPr>
                <w:rStyle w:val="IndexLink"/>
                <w:rtl w:val="true"/>
              </w:rPr>
              <w:t xml:space="preserve">المشورة عند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عهده لمالك الأشتر</w:t>
            </w:r>
            <w:r>
              <w:rPr>
                <w:rStyle w:val="IndexLink"/>
                <w:rtl w:val="true"/>
              </w:rPr>
              <w:t>(</w:t>
            </w:r>
            <w:r>
              <w:rPr>
                <w:rStyle w:val="IndexLink"/>
                <w:rtl w:val="true"/>
              </w:rPr>
              <w:t>رضی الله عنه</w:t>
            </w:r>
            <w:r>
              <w:rPr>
                <w:rStyle w:val="IndexLink"/>
                <w:rtl w:val="true"/>
              </w:rPr>
              <w:t>):</w:t>
              <w:tab/>
            </w:r>
            <w:r>
              <w:rPr>
                <w:rStyle w:val="IndexLink"/>
              </w:rPr>
              <w:t>39</w:t>
            </w:r>
          </w:hyperlink>
        </w:p>
        <w:p>
          <w:pPr>
            <w:pStyle w:val="Contents2"/>
            <w:tabs>
              <w:tab w:val="clear" w:pos="8743"/>
              <w:tab w:val="right" w:pos="9026" w:leader="dot"/>
            </w:tabs>
            <w:rPr/>
          </w:pPr>
          <w:hyperlink w:anchor="__RefHeading___Toc8872886_1051229030">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المشورة</w:t>
            </w:r>
            <w:r>
              <w:rPr>
                <w:rStyle w:val="IndexLink"/>
                <w:rtl w:val="true"/>
              </w:rPr>
              <w:t>:</w:t>
              <w:tab/>
            </w:r>
            <w:r>
              <w:rPr>
                <w:rStyle w:val="IndexLink"/>
              </w:rPr>
              <w:t>52</w:t>
            </w:r>
          </w:hyperlink>
        </w:p>
        <w:p>
          <w:pPr>
            <w:pStyle w:val="Contents2"/>
            <w:tabs>
              <w:tab w:val="clear" w:pos="8743"/>
              <w:tab w:val="right" w:pos="9026" w:leader="dot"/>
            </w:tabs>
            <w:rPr/>
          </w:pPr>
          <w:hyperlink w:anchor="__RefHeading___Toc8872888_1051229030">
            <w:r>
              <w:rPr>
                <w:webHidden/>
                <w:rStyle w:val="IndexLink"/>
                <w:rtl w:val="true"/>
              </w:rPr>
              <w:t>أهل المشورة</w:t>
            </w:r>
            <w:r>
              <w:rPr>
                <w:rStyle w:val="IndexLink"/>
                <w:rtl w:val="true"/>
              </w:rPr>
              <w:t>:</w:t>
              <w:tab/>
            </w:r>
            <w:r>
              <w:rPr>
                <w:rStyle w:val="IndexLink"/>
              </w:rPr>
              <w:t>62</w:t>
            </w:r>
          </w:hyperlink>
        </w:p>
        <w:p>
          <w:pPr>
            <w:pStyle w:val="Contents2"/>
            <w:tabs>
              <w:tab w:val="clear" w:pos="8743"/>
              <w:tab w:val="right" w:pos="9026" w:leader="dot"/>
            </w:tabs>
            <w:rPr/>
          </w:pPr>
          <w:hyperlink w:anchor="__RefHeading___Toc8872890_1051229030">
            <w:r>
              <w:rPr>
                <w:webHidden/>
                <w:rStyle w:val="IndexLink"/>
                <w:rtl w:val="true"/>
              </w:rPr>
              <w:t>موضوعات المشورة</w:t>
            </w:r>
            <w:r>
              <w:rPr>
                <w:rStyle w:val="IndexLink"/>
                <w:rtl w:val="true"/>
              </w:rPr>
              <w:t>:</w:t>
              <w:tab/>
            </w:r>
            <w:r>
              <w:rPr>
                <w:rStyle w:val="IndexLink"/>
              </w:rPr>
              <w:t>99</w:t>
            </w:r>
          </w:hyperlink>
        </w:p>
        <w:p>
          <w:pPr>
            <w:pStyle w:val="Contents2"/>
            <w:tabs>
              <w:tab w:val="clear" w:pos="8743"/>
              <w:tab w:val="right" w:pos="9026" w:leader="dot"/>
            </w:tabs>
            <w:rPr/>
          </w:pPr>
          <w:hyperlink w:anchor="__RefHeading___Toc8872892_1051229030">
            <w:r>
              <w:rPr>
                <w:webHidden/>
                <w:rStyle w:val="IndexLink"/>
                <w:rtl w:val="true"/>
              </w:rPr>
              <w:t>الخاتمة</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6_50891"/>
      <w:bookmarkStart w:id="1" w:name="pg8196_50891"/>
      <w:bookmarkEnd w:id="1"/>
    </w:p>
    <w:p>
      <w:pPr>
        <w:pStyle w:val="Heading2"/>
        <w:numPr>
          <w:ilvl w:val="1"/>
          <w:numId w:val="1"/>
        </w:numPr>
        <w:rPr/>
      </w:pPr>
      <w:bookmarkStart w:id="2" w:name="pg8196_50891"/>
      <w:bookmarkStart w:id="3" w:name="__RefHeading___Toc8872866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إيداع في دار الكتب والوثائق ببغداد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BP38.09.S5 A25 2018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 عقيل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المشورة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عبد الله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الاجتماعية،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ساسته وحكومته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هيأة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7286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إيداع في دار الكتب والوثائق ببغداد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BP38.09.S5 A25 2018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 عقيل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المشورة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عبد الله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الاجتماعية،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ساسته وحكومته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هيأة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المشورة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 تأليف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عبد الله العابدي اصدار مؤسسة علوم نهج البلاغة في العتبة الحسينية القديمة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الأفکار والآراء المذکور في هذا الکتاب تعبر عن وجهة نظر کاتبها، ولا تعبر بالضرورة عن وجهة نظر العتبة الحسینیة المقدسة </w:t>
      </w:r>
      <w:bookmarkStart w:id="7" w:name="pg8196_5089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872870_1051229030"/>
      <w:bookmarkStart w:id="9" w:name="_Toc3"/>
      <w:bookmarkEnd w:id="8"/>
      <w:r>
        <w:rPr>
          <w:rtl w:val="true"/>
        </w:rPr>
        <w:t>مقدمة المؤسسة</w:t>
      </w:r>
      <w:bookmarkEnd w:id="9"/>
    </w:p>
    <w:p>
      <w:pPr>
        <w:pStyle w:val="BookText"/>
        <w:rPr/>
      </w:pPr>
      <w:r>
        <w:rPr>
          <w:rFonts w:ascii="IRNazanin" w:hAnsi="IRNazanin" w:eastAsia="IRNazanin"/>
          <w:color w:val="111111"/>
          <w:sz w:val="28"/>
          <w:sz w:val="28"/>
          <w:szCs w:val="28"/>
          <w:rtl w:val="true"/>
          <w:lang w:bidi="fa-IR"/>
        </w:rPr>
        <w:t>الحمد لله على ما أنعم وله الشكر بها ألهم والثناء بما قدم من عموم نعمٍ ابتدأها وسبوغ آلاء أسداها والصلاة والسلام على خير الخلق أجمعين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لحَدیث </w:t>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صلاحية النص القرآني لكل الأزمنة متلازماً مع صلاحيّة 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w:t>
      </w:r>
    </w:p>
    <w:p>
      <w:pPr>
        <w:pStyle w:val="BookText"/>
        <w:rPr/>
      </w:pPr>
      <w:r>
        <w:rPr>
          <w:rFonts w:ascii="IRNazanin" w:hAnsi="IRNazanin" w:eastAsia="IRNazanin"/>
          <w:color w:val="111111"/>
          <w:sz w:val="28"/>
          <w:sz w:val="28"/>
          <w:szCs w:val="28"/>
          <w:rtl w:val="true"/>
          <w:lang w:bidi="fa-IR"/>
        </w:rPr>
        <w:t>التي هي من أشرف العلوم ومدار بناء الإنسان وإصلاح متعلقاته الحياتية وذلك ضمن سلسلة 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البحث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المشورة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 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ليكشف عن أهمية السؤال في تسديد الأمور وقد تبلور ذلك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ليؤسس لهذا المبدء الناجح في </w:t>
      </w:r>
    </w:p>
    <w:p>
      <w:pPr>
        <w:pStyle w:val="BookText"/>
        <w:rPr/>
      </w:pPr>
      <w:r>
        <w:rPr>
          <w:rFonts w:ascii="Amiri" w:hAnsi="Amiri" w:eastAsia="Amiri" w:cs="Amiri"/>
          <w:color w:val="111111"/>
          <w:sz w:val="28"/>
          <w:sz w:val="28"/>
          <w:szCs w:val="28"/>
          <w:rtl w:val="true"/>
          <w:lang w:bidi="ar-SA"/>
        </w:rPr>
        <w:t>تأليف القلوب ووضوح الأمر مع بيان صفات المستشار الذي يُعتمد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8196_5089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872872_1051229030"/>
      <w:bookmarkStart w:id="12" w:name="_Toc4"/>
      <w:bookmarkEnd w:id="11"/>
      <w:r>
        <w:rPr>
          <w:rtl w:val="true"/>
        </w:rPr>
        <w:t>مقدمة</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هي المفردات الحضارية التي أكّد على ضرورتها المنطق العقلي والشرع الإسلامي، ومنها المشورة فهي عرف دأب العرب على ممارسته في حياتهم العامة، لما له من أهمية في الحياة العامة على وجه العموم والحياة السياسية على وجه الخصوص، وتعززت مكانة ذلك العرف أكثر حينها ظهر الإسلام وعلم بحقيقة ما يتمخض عنه من تسديد الآراء وتأليف القلوب ومعرفة ما يدور في أذهان العقول، حينها أقره وحث الحكام على ممارسته تحت صورة التكافل الفكري والتضامن الاجتماعي بين المسلمين، وممن أكَّد على تحقيقه والعمل بها </w:t>
      </w:r>
    </w:p>
    <w:p>
      <w:pPr>
        <w:pStyle w:val="BookText"/>
        <w:rPr/>
      </w:pP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أشار إلى المشورة في مناسبات عديدة ومنها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لأهميتها في إنصاف حقوق الرعية وتعزيز حكم الشرع، وإشارته في العهد لم تكن موجهة 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كانت موجهة لجميع الحكام، لحثهم على العمل بها وتحذيرهم من مغبة الصفات الذميمة التي يحملها بعض المستشارون في مشوراتهم للحكام، لاسيما وأنّ لتلك الصفات انعكاسات سلبية على واقع القرارات الصادرة للرعية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سبق تتضح جلياً أهمية الموضوع، ومما دعانا إلى دراسته قلة الدراسات المتوفرة عنه إلى جانب حيويته، فالمشورة تكون بمثابة الروح التي تبعث الاستقرار والازدهار إلى الحياة العامة ماضياً وحاضراً ومستقبلاً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اقتضت طبيعة الموضوع جعله في ستة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محاور تتقدمها مقدمة وتتأخر عنها خاتمة، المحور الأول كان بعنوان المشورة لغةً واصطلاحاً، وخُصِّص لتعريف المشورة لغة واصطلاحاً، المحور الثاني عُنْوِن بالمشورة في مصادر التشريع الإسلامي، وبحث بيان أثر المشورة في القرآن الكريم والسنَّة النبوية الشريف، المحور الثالث اتخذ عنوان المشورة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وتناول بحث المشورة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المحور الرابع عُنوِن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والحكماء الذين وافقوا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طروحاته حول المشورة، وتضمن بحث اقوالهم التي وافقت فکر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المشورة، أمّا المحور الخامس فقد اتّخذ عنوان أهل المشورة والموضوعات التي يتشاورون بها، وبحث حكم الفقه الاسلامي من أهل المشورة إن كانوا مسلمين أو غير مسلمين، فضلا عن الموضوعات التي يحق لهم التشاور بها</w:t>
      </w:r>
      <w:r>
        <w:rPr>
          <w:rFonts w:eastAsia="IRNazanin" w:cs="IRNazanin"/>
          <w:color w:val="111111"/>
          <w:sz w:val="28"/>
          <w:szCs w:val="28"/>
          <w:rtl w:val="true"/>
          <w:lang w:bidi="fa-IR"/>
        </w:rPr>
        <w:t xml:space="preserve">. </w:t>
      </w:r>
      <w:bookmarkStart w:id="13" w:name="pg8196_50902"/>
    </w:p>
    <w:p>
      <w:pPr>
        <w:pStyle w:val="Heading2"/>
        <w:numPr>
          <w:ilvl w:val="1"/>
          <w:numId w:val="1"/>
        </w:numPr>
        <w:rPr/>
      </w:pPr>
      <w:bookmarkStart w:id="14" w:name="__RefHeading___Toc8872874_1051229030"/>
      <w:bookmarkStart w:id="15" w:name="_Toc5"/>
      <w:bookmarkEnd w:id="13"/>
      <w:bookmarkEnd w:id="14"/>
      <w:r>
        <w:rPr>
          <w:rtl w:val="true"/>
        </w:rPr>
        <w:t>اولاً</w:t>
      </w:r>
      <w:r>
        <w:rPr>
          <w:rtl w:val="true"/>
        </w:rPr>
        <w:t xml:space="preserve">: </w:t>
      </w:r>
      <w:r>
        <w:rPr>
          <w:rtl w:val="true"/>
        </w:rPr>
        <w:t>مفهوم المشورة لغة واصطلاحاً</w:t>
      </w:r>
      <w:r>
        <w:rPr>
          <w:rtl w:val="true"/>
        </w:rPr>
        <w:t>:</w:t>
      </w:r>
      <w:bookmarkEnd w:id="15"/>
    </w:p>
    <w:p>
      <w:pPr>
        <w:pStyle w:val="Heading2"/>
        <w:numPr>
          <w:ilvl w:val="1"/>
          <w:numId w:val="1"/>
        </w:numPr>
        <w:rPr/>
      </w:pPr>
      <w:bookmarkStart w:id="16" w:name="__RefHeading___Toc8872876_1051229030"/>
      <w:bookmarkStart w:id="17" w:name="_Toc6"/>
      <w:bookmarkEnd w:id="16"/>
      <w:r>
        <w:rPr>
          <w:rtl w:val="true"/>
        </w:rPr>
        <w:t>المشورة لغةً</w:t>
      </w:r>
      <w:r>
        <w:rPr>
          <w:rtl w:val="true"/>
        </w:rPr>
        <w:t>:</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رجعنا إلى معاجم اللغة العربية لبحث مدلول كلمة المشورة نجد أن كلمة المشورة أو الشورى أو المشاورة أو الاستشارة ما هي إلا مصادر مأخوذة من الفعل شور أو شار، الذي يعني في معناه العام الاستخراج أو الاستظهار في الأمر،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رأيه،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ماعنده وأظهرته،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أمره إذا تبين واستنار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استعمل العرب كلمة الشورى والمشورة في أكثر من موضع، فهي وردت للدلالة على استخراج العسل من مواضعه،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 العسل،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جناه من خلاياه ومواضعه، وكذلك جاءت بمعنی بیان هيئة الشخص وصورة لباسه،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وعليه شورة حسنة،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الهيئة واللباس، وقيل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المشوار،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المنظر، ووردت أيضاً بمعنی تفحّص بدن الدابة عند الشراء والبيع،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 الدابة أجريتها لتعرف قوتها،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 الدابة بشورها،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عرضها لتُباع، إلى جانب ما ورد جاءت كذلك بمعنى إظهار تجربة الشخص وقوة الرأي،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المشوار،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مُجرَّبَهُ حسن حين تجربة،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جيد المشورة،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وجّه الرأي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وتبعاً لذلك يمكن القول أن المشورة والشورى والمشاورة والاستشارة كلمات متقاربة في المعنى والمدلول، وإن تعددت الاستعمالات واختلفت، فجميعها تعني في مفهومها العام الاستخراج والاستظهار، وهذا في واقع الحال يصب في مصلحة المعنى الحقيقي الذي نبحث عنه في تعريفنا للمشورة من الناحية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المشورة اصطلاحا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يختلف المعنى الاصطلاحي للمشورة عن المعنى اللغوي كثيراً، فهناك مجموعة تعريفات نجدها مبثوثة هنا وهناك تدور جميعها تقريباً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مفهوم استخراج واستظهار أراء الآخرين، بعد التعرف عليها وإمعان النظر فيها، فقال بعض العلماء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الرأي بمراجعة البعض إلى البعض</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وقال بعض آخر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الاجتماع على الأمر، ليستشير كل واحد صاحبه، ويستخرج ما عنده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في حين ذهب بعض منهم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المفاوضة في الكلام، ليظهر الحق</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وعدّها فريق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استخراج آراءهم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ما عندهم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وعرفت كذلك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مطالعة ذي العقل </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عرفت اصطلاحاً عند المُحدَثين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استطلاع الرأي من ذوي الخبرة للتوصل إلى أقرب الأمور للحق</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ووصفها آخرون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والمشورة ما ينصح به رأي وغيره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وعدّها بعضهم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أهل الرأي في مكان وتداولهم في الأمر النازل بهم، ليصدروا فيه عن رأي واحد</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المعضلة </w:t>
      </w:r>
    </w:p>
    <w:p>
      <w:pPr>
        <w:pStyle w:val="BookText"/>
        <w:rPr/>
      </w:pPr>
      <w:r>
        <w:rPr>
          <w:rFonts w:ascii="Amiri" w:hAnsi="Amiri" w:eastAsia="Amiri" w:cs="Amiri"/>
          <w:color w:val="111111"/>
          <w:sz w:val="28"/>
          <w:sz w:val="28"/>
          <w:szCs w:val="28"/>
          <w:rtl w:val="true"/>
          <w:lang w:bidi="ar-SA"/>
        </w:rPr>
        <w:t>أو المعضلات في أمور الدنيا والدين، على الذين عرفوا بالتجربة العملية والرأي السديد، وسماع الآراء المختلفة، واستخلاص كل المناسب لتلك المعضلة أو المعضلات من تلك الآراء المعروضة والقرار على تنفيذ كل المناسب</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وذهب بعضهم إلى القول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تبادل وجهات النظر وتقليب الآراء مع آخرين في موضوع محدد، للتوصل إلى الرأي الأصوب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هذه التعريفات أن المراد من المشورة من الناحية الاصطلاحية كما بينا سابقاً هو التداول مع الآخرين لمعالجة موضوع ما، بقصد استخراج واستخلاص رأي يكون سبيلاً للخروج بحلٍّ مناسب له</w:t>
      </w:r>
      <w:r>
        <w:rPr>
          <w:rFonts w:eastAsia="Amiri" w:cs="Amiri" w:ascii="Amiri" w:hAnsi="Amiri"/>
          <w:color w:val="111111"/>
          <w:sz w:val="28"/>
          <w:szCs w:val="28"/>
          <w:rtl w:val="true"/>
          <w:lang w:bidi="ar-SA"/>
        </w:rPr>
        <w:t xml:space="preserve">. </w:t>
      </w:r>
      <w:bookmarkStart w:id="18" w:name="pg8196_50908"/>
    </w:p>
    <w:p>
      <w:pPr>
        <w:pStyle w:val="Heading2"/>
        <w:numPr>
          <w:ilvl w:val="1"/>
          <w:numId w:val="1"/>
        </w:numPr>
        <w:rPr/>
      </w:pPr>
      <w:bookmarkStart w:id="19" w:name="__RefHeading___Toc8872878_1051229030"/>
      <w:bookmarkStart w:id="20" w:name="_Toc7"/>
      <w:bookmarkEnd w:id="18"/>
      <w:bookmarkEnd w:id="19"/>
      <w:r>
        <w:rPr>
          <w:rtl w:val="true"/>
        </w:rPr>
        <w:t>ثانياً</w:t>
      </w:r>
      <w:r>
        <w:rPr>
          <w:rtl w:val="true"/>
        </w:rPr>
        <w:t xml:space="preserve">: </w:t>
      </w:r>
      <w:r>
        <w:rPr>
          <w:rtl w:val="true"/>
        </w:rPr>
        <w:t>المشورة في مصادر التشريع الإسلامي</w:t>
      </w:r>
      <w:r>
        <w:rPr>
          <w:rtl w:val="true"/>
        </w:rPr>
        <w:t>:</w:t>
      </w:r>
      <w:bookmarkEnd w:id="20"/>
    </w:p>
    <w:p>
      <w:pPr>
        <w:pStyle w:val="Heading2"/>
        <w:numPr>
          <w:ilvl w:val="1"/>
          <w:numId w:val="1"/>
        </w:numPr>
        <w:rPr/>
      </w:pPr>
      <w:bookmarkStart w:id="21" w:name="__RefHeading___Toc8872880_1051229030"/>
      <w:bookmarkStart w:id="22" w:name="_Toc8"/>
      <w:bookmarkEnd w:id="21"/>
      <w:r>
        <w:rPr>
          <w:rtl w:val="true"/>
        </w:rPr>
        <w:t>المشورة في القرآن الكريم</w:t>
      </w:r>
      <w:r>
        <w:rPr>
          <w:rtl w:val="true"/>
        </w:rPr>
        <w:t>:</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للمكانة السامية التي تمتعت بها المشورة في التراث الإنساني والعربي</w:t>
      </w:r>
      <w:r>
        <w:rPr>
          <w:rStyle w:val="FootnoteAnchor"/>
          <w:rtl w:val="true"/>
        </w:rPr>
        <w:footnoteReference w:id="14"/>
      </w:r>
      <w:r>
        <w:rPr>
          <w:rFonts w:ascii="Amiri" w:hAnsi="Amiri" w:eastAsia="Amiri" w:cs="Amiri"/>
          <w:color w:val="111111"/>
          <w:sz w:val="28"/>
          <w:sz w:val="28"/>
          <w:szCs w:val="28"/>
          <w:rtl w:val="true"/>
          <w:lang w:bidi="ar-SA"/>
        </w:rPr>
        <w:t xml:space="preserve">، بسبب أهميتها في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 القرارات السديدة التي تهم الرعية فقد أَولى الإسلام لها المكانة ذاتها في شريعته، وحرص على ممارستها وإيجادها في جميع شؤون الحياة، وممن نادی بذلك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 حيث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مع علي</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على حدِّ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الكريم الذي يكون بمثابة الدستور الذي اعتمده الإسلام في تنظيم حياة الإنسان قد أشغل حيزاً مهماً للمشورة بين صفوف سُوَره وآياته الكريمة، وذلك بشكل يناسب الأهمية التي حظيت بها في التراث الإنساني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وردت المشورة بصيغة الشورى في القرآن الكريم في مواضع عدة وبصيغ مختلفة دلت على المعنى نفسه الذي ورد في اللغة وفي الاصطلاح، وسنذكر هذه المواضع مع بيان قول المفسِّرين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يتعلق بذكر السور الواردة فيها لفظة الشورى بصريح العبارة تكون سورة الشورى</w:t>
      </w:r>
      <w:r>
        <w:rPr>
          <w:rStyle w:val="FootnoteAnchor"/>
          <w:rtl w:val="true"/>
        </w:rPr>
        <w:footnoteReference w:id="17"/>
      </w:r>
      <w:r>
        <w:rPr>
          <w:rFonts w:ascii="Amiri" w:hAnsi="Amiri" w:eastAsia="Amiri" w:cs="Amiri"/>
          <w:color w:val="111111"/>
          <w:sz w:val="28"/>
          <w:sz w:val="28"/>
          <w:szCs w:val="28"/>
          <w:rtl w:val="true"/>
          <w:lang w:bidi="ar-SA"/>
        </w:rPr>
        <w:t>ممن يمثلها القرآن الكريم، وهي مكية</w:t>
      </w:r>
      <w:r>
        <w:rPr>
          <w:rStyle w:val="FootnoteAnchor"/>
          <w:rtl w:val="true"/>
        </w:rPr>
        <w:footnoteReference w:id="18"/>
      </w:r>
      <w:r>
        <w:rPr>
          <w:rFonts w:ascii="Amiri" w:hAnsi="Amiri" w:eastAsia="Amiri" w:cs="Amiri"/>
          <w:color w:val="111111"/>
          <w:sz w:val="28"/>
          <w:sz w:val="28"/>
          <w:szCs w:val="28"/>
          <w:rtl w:val="true"/>
          <w:lang w:bidi="ar-SA"/>
        </w:rPr>
        <w:t>، عنوانها يبين مفهومها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بالآيات التي ضمَّت بينها لفظة الشورى، فيأتي على رأسها قوله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 قال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تفسيره للآية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في وجه مشاورة،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استغنائه بالوحي عن تعرف صواب الرأي من العباد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على وجه التطيب النفوسهم والتأليف لهم، والرفع من أقدراهم إذ كانوا ممن يوثق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ويرجع إلى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ذلك لتقتدي به أمته بالمشاورة ولا يرونها منزلة نقيصة كما مدحوا بأن أمرهم شوری بینهم،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للأمرين، لإجلال الصحابة واقتداء الأمة به في ذلك</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وقد أوضح الطوسي في تفسيره جواز الاستعانة برأي الصحابة في بعض أمور الدنيا، ممن لم ينزل به الوحي حكماً يذكر، کمکائد الحرب،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في أثناء تعليله لبعض الأسباب التي كانت وراء حصول الشورى أنه مارسها ليمتحن بعض أصحابه ليميز الناصح منهم من الغاش</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وافق هذا التفسير في أغلب مضامینه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 وابن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والفيض الكاشاني،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في تفسيرهم لهذه الآية المباركة، وإن اختلفوا في حكمها الشرعي إن كان وجوبياً أو استحبابياً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الثاني الذي وردت فيه لفظة الشورى،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أفيها بين الله تعالى الصفات الواجب توفرها عند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إذا حزبهم أمر تشاوروا بينهم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فسرها الطبرسي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يتفردون بأمر حتى يشاوروا غيرهم فيه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أما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فتفسيره للآية يختلف في المضمون عما ذكره الطبري والطبرسي،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بينهم واقعة اجتمعوا وتشاوروا فأثنى الله عليهم، أي لا ينفردون برأي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مالم يجتمعوا عليه لا يقدمون عليه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نزلت هذه الآية في الأنصار كما يذكر المفسرون، إذ كانوا إذا أرادوا أمراً قبل الإسلام، وقبل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وتشاوروا، ثم عملوا عليه، فأثنى الله عليهم بذلك، وقيل هو في تشاورهم حين سمعوا بظهور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وورود النقباء عليه، حتی اجتمعوا في دار أبي </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به أو النصرة 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الآيات القرآنية الأخرى التي لمّحت إلى مفهوم الشوری قوله تعالى في سورة النمل، في ذكر ملكة سبأ</w:t>
      </w:r>
      <w:r>
        <w:rPr>
          <w:rStyle w:val="FootnoteAnchor"/>
          <w:rtl w:val="true"/>
        </w:rPr>
        <w:footnoteReference w:id="32"/>
      </w:r>
      <w:r>
        <w:rPr>
          <w:rFonts w:ascii="IRNazanin" w:hAnsi="IRNazanin" w:eastAsia="IRNazanin"/>
          <w:color w:val="111111"/>
          <w:sz w:val="28"/>
          <w:sz w:val="28"/>
          <w:szCs w:val="28"/>
          <w:rtl w:val="true"/>
          <w:lang w:bidi="fa-IR"/>
        </w:rPr>
        <w:t xml:space="preserve">وقصتها مع النبي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قال الطوسي في تفسيره للاية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لمّا وقفت على كتاب سلیمان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وعرفتهم ما فيه قالت لأشراف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أفتوني في أمري، أي أشيروا عليّ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أن الإفتاء الذي طلبته ملكة سبأ من الملأ أي أهل الحل والعقد من قومها ما هو إلاّ لبيان الاستعانة برأيهم في أمر هام ألمَّ بهم؛ وذلك لمواجهته بشكل مقبول لا يخرج عن نطاق الحكمة، وقد حققت ذلك على الرغم من أن المشورة التي قُدمت إليها من قومها كانت تقضي باستعمال القوة لمواجهة نفوذ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المحدق، إذ اتجهت إلى رأي طمحت بواسطته إلى مواجهة ذلك الخطر بطريق دبلوماسي يقضي بكسب ود سليمان من خلال مراسلته وإبعاث الهدايا إليه، والخطوة التي تقدمت بها ملكة سبأ في معالجة الأمر إن دلت على شيء فإنما تدل على </w:t>
      </w:r>
    </w:p>
    <w:p>
      <w:pPr>
        <w:pStyle w:val="BookText"/>
        <w:rPr/>
      </w:pPr>
      <w:r>
        <w:rPr>
          <w:rFonts w:ascii="Amiri" w:hAnsi="Amiri" w:eastAsia="Amiri" w:cs="Amiri"/>
          <w:color w:val="111111"/>
          <w:sz w:val="28"/>
          <w:sz w:val="28"/>
          <w:szCs w:val="28"/>
          <w:rtl w:val="true"/>
          <w:lang w:bidi="ar-SA"/>
        </w:rPr>
        <w:t>أن المشورة في بعض الأحيان لم تكن ملزمة في التطبيق للمستشير إذا كانت ضعيفة في معالجة الواقع المشكل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ويتضح مما سبق إنّ مفهوم المشورة الذي جاء بصيغة الشورى في القرآن الكريم بشكله الصريح وغير الصریح شغل مكانة مرموقة في القرآن الكريم، وهذا الأمر لم يأتِ اعتباطاً؛ بل جاء طبقاً للأهلية الكبيرة التي حظي بها في تنظيم الشؤون الحياتية المختلفة، لاسيما وأن القرآن الكريم حثّ على ضرورة تحسين الواقع الذي يعيشه الإنسان، من خلال الالتزام بتطبيق المبادئ والقيم التي جاءت بها الرسالة الإسلامية، والتي تكون المشورة واحدة من مفرداتها الحضارية، إذ إن اعتمادها من لدن أي جماعة يحملها على التفكير في إصلاح شؤونها المختلفة، بما يؤدي إلى تقدمها ورقيها</w:t>
      </w:r>
      <w:r>
        <w:rPr>
          <w:rFonts w:eastAsia="IRNazanin" w:cs="IRNazanin"/>
          <w:color w:val="111111"/>
          <w:sz w:val="28"/>
          <w:szCs w:val="28"/>
          <w:rtl w:val="true"/>
          <w:lang w:bidi="fa-IR"/>
        </w:rPr>
        <w:t xml:space="preserve">. </w:t>
      </w:r>
      <w:bookmarkStart w:id="23" w:name="pg8196_50918"/>
    </w:p>
    <w:p>
      <w:pPr>
        <w:pStyle w:val="Heading2"/>
        <w:numPr>
          <w:ilvl w:val="1"/>
          <w:numId w:val="1"/>
        </w:numPr>
        <w:rPr/>
      </w:pPr>
      <w:bookmarkStart w:id="24" w:name="__RefHeading___Toc8872882_1051229030"/>
      <w:bookmarkStart w:id="25" w:name="_Toc9"/>
      <w:bookmarkEnd w:id="23"/>
      <w:bookmarkEnd w:id="24"/>
      <w:r>
        <w:rPr>
          <w:rtl w:val="true"/>
        </w:rPr>
        <w:t>المشورة في السنة النبوية الشريفة</w:t>
      </w:r>
      <w:r>
        <w:rPr>
          <w:rtl w:val="true"/>
        </w:rPr>
        <w:t>:</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المتتبع لسيرة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يجدها مرآة عاكسة لسيرة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معلوم ترجمة عملية لما ورد في القرآن الكريم من قيم وأفكار ومُثُل وأخلاق، وعلى ذلك الأساس إن تأكيد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المشورة في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يتوجب أن يكون لها أصل في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البحث وجدنا الأصل حاضر في تلك السنة، فكما يذكر أنّ المشورة كانت واحدة من القيم التي مارسها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في حركته</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وأكّد على تطبيقها لما فيها من أهمية على مستقبل المجتمع الإسلامي في جميع شؤونه، فهي نظام حکم، وشرعة دين، ومنهج حياة، وتكافل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تعرضت السنة النبوية الشريفة للمشورة کما تعرض لها القرآن الكريم، وقد جاء ذلك في أحاديثه الشريفة المختلفة مع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وللتعرف على ذلك يمكن لنا إيراد بعضها بالأقوال الآتية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حين ولَّاه اليمن وهو يوصيه بالتزام المشورة في عمله بعدّها أساس النجاح في الإدارة والقيادة، روى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قال لي وهو يوصيني، یا علي ما حار مَن استخار ولا ندم مَن استشار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يظهر المسؤولية الملقاة </w:t>
      </w:r>
    </w:p>
    <w:p>
      <w:pPr>
        <w:pStyle w:val="BookText"/>
        <w:rPr/>
      </w:pPr>
      <w:r>
        <w:rPr>
          <w:rFonts w:ascii="IRNazanin" w:hAnsi="IRNazanin" w:eastAsia="IRNazanin"/>
          <w:color w:val="111111"/>
          <w:sz w:val="28"/>
          <w:sz w:val="28"/>
          <w:szCs w:val="28"/>
          <w:rtl w:val="true"/>
          <w:lang w:bidi="fa-IR"/>
        </w:rPr>
        <w:t xml:space="preserve">على عاتق المستشار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يُبرز أهمية المشورة في هداية الناس إلى أصلح أمورهم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قط إلاّ هُدوا لأرشد أمرهم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يبين استحباب المشورة ومباركة الرأي المشاور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w:t>
      </w:r>
    </w:p>
    <w:p>
      <w:pPr>
        <w:pStyle w:val="BookText"/>
        <w:rPr/>
      </w:pPr>
      <w:r>
        <w:rPr>
          <w:rFonts w:ascii="Amiri" w:hAnsi="Amiri" w:eastAsia="Amiri" w:cs="Amiri"/>
          <w:color w:val="111111"/>
          <w:sz w:val="28"/>
          <w:sz w:val="28"/>
          <w:szCs w:val="28"/>
          <w:rtl w:val="true"/>
          <w:lang w:bidi="ar-SA"/>
        </w:rPr>
        <w:t>أمراً فشاور فيه مسلماً وفقه الله لأرشد أموره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يعكس الضرورة المُلحة لممارسة المشورة بالنسبة للفرد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يستغني رجل عن مشورة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يعد المشورة بمثابة المناصرة والمؤازرة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يحذِّر المستشير من مغبة عدم الأخذ بمشورة العاقل الناصح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استرشدوا العاقل ولا تعصوه فتندموا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يشبّه المشورة بالحصن المنيع من الندامة، والملامة المرافقة لسوء التدبير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المشاورة حرز من الندامة وأمن من الملامة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يرد على سؤال عن معنى الحزم،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الحزم،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ذوي الرأي واتّباعهم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يحدد هوية المستشار وأهميتها في درء الأخطار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الأودّاء أمن الأعداء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يشبّه المشورة بالمؤازرة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المشاورة المُؤازرة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يظهر الأثر السلبي للاستبداد بالرأي قبال الأثر الإيجابي للمشورة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سعد أحد برأيه ولا شقي عن مشورة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ذلك الاستعراض الذي شبه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أحاديثه الشريفة الاستشارة بأروع الصفات الإنسانية كالمؤازرة والأمانة والرشد، يمكن الاستدلال على المكانة الرفيعة التي تبوأتها في السنة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إن دلت على شيء فإنما تدل على مدى عناية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ومدی التزامه في تطبيقها في مختلف الأمور المهمة وغير المهمة، كونها البوابة التي يدخل من خلالها الصلاح للفرد والمجتمع</w:t>
      </w:r>
      <w:r>
        <w:rPr>
          <w:rFonts w:eastAsia="IRNazanin" w:cs="IRNazanin"/>
          <w:color w:val="111111"/>
          <w:sz w:val="28"/>
          <w:szCs w:val="28"/>
          <w:rtl w:val="true"/>
          <w:lang w:bidi="fa-IR"/>
        </w:rPr>
        <w:t xml:space="preserve">. </w:t>
      </w:r>
      <w:bookmarkStart w:id="26" w:name="pg8196_50926"/>
    </w:p>
    <w:p>
      <w:pPr>
        <w:pStyle w:val="Heading2"/>
        <w:numPr>
          <w:ilvl w:val="1"/>
          <w:numId w:val="1"/>
        </w:numPr>
        <w:rPr/>
      </w:pPr>
      <w:bookmarkStart w:id="27" w:name="__RefHeading___Toc8872884_1051229030"/>
      <w:bookmarkStart w:id="28" w:name="_Toc10"/>
      <w:bookmarkEnd w:id="26"/>
      <w:bookmarkEnd w:id="27"/>
      <w:r>
        <w:rPr>
          <w:rtl w:val="true"/>
        </w:rPr>
        <w:t>ثالثاً</w:t>
      </w:r>
      <w:r>
        <w:rPr>
          <w:rtl w:val="true"/>
        </w:rPr>
        <w:t xml:space="preserve">: </w:t>
      </w:r>
      <w:r>
        <w:rPr>
          <w:rtl w:val="true"/>
        </w:rPr>
        <w:t xml:space="preserve">المشورة عند الإمام علي </w:t>
      </w:r>
      <w:r>
        <w:rPr>
          <w:rtl w:val="true"/>
        </w:rPr>
        <w:t>(</w:t>
      </w:r>
      <w:r>
        <w:rPr>
          <w:rtl w:val="true"/>
        </w:rPr>
        <w:t>علیه السلام</w:t>
      </w:r>
      <w:r>
        <w:rPr>
          <w:rtl w:val="true"/>
        </w:rPr>
        <w:t xml:space="preserve">) </w:t>
      </w:r>
      <w:r>
        <w:rPr>
          <w:rtl w:val="true"/>
        </w:rPr>
        <w:t>في عهده لمالك الأشتر</w:t>
      </w:r>
      <w:r>
        <w:rPr>
          <w:rtl w:val="true"/>
        </w:rPr>
        <w:t>(</w:t>
      </w:r>
      <w:r>
        <w:rPr>
          <w:rtl w:val="true"/>
        </w:rPr>
        <w:t>رضی الله عنه</w:t>
      </w:r>
      <w:r>
        <w:rPr>
          <w:rtl w:val="true"/>
        </w:rPr>
        <w:t>):</w:t>
      </w:r>
      <w:bookmarkEnd w:id="28"/>
    </w:p>
    <w:p>
      <w:pPr>
        <w:pStyle w:val="BookText"/>
        <w:rPr/>
      </w:pPr>
      <w:r>
        <w:rPr>
          <w:rFonts w:ascii="IRNazanin" w:hAnsi="IRNazanin" w:eastAsia="IRNazanin"/>
          <w:color w:val="111111"/>
          <w:sz w:val="28"/>
          <w:sz w:val="28"/>
          <w:szCs w:val="28"/>
          <w:rtl w:val="true"/>
          <w:lang w:bidi="fa-IR"/>
        </w:rPr>
        <w:t xml:space="preserve">في الوقت الذي أخذت فيه المشورة حيزاً مناسباً من الذكر في القرآن الكريم والسنة النبوية الشريفة كان لها حصة في الشأن نفسه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لا يكون ذلك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الناطقة للقرآن والنفس المثالية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ومرد اهتمامه بها لم يكن اعتباطاً؛ بل جاء لدورها في تسديد الرأي وتأليف القلوب، وقد ورد ذكره للمشورة في مناسبات عديدة ولعل أبرزها في اثناء تولية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مصر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وعهده له في السياسة التي تعينه على إدارة البلاد، وإلى ذلك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تُدْخِلَنَّ فِي مَشُورَتِكَ بَخِيلاً يَعْدِلُ بِكَ عَنِ الْفَضْلِ، وَيَعِدُكَ الْفَقْرَ، وَلاَ جَبَاناً يُضعِّفُكَ </w:t>
      </w:r>
    </w:p>
    <w:p>
      <w:pPr>
        <w:pStyle w:val="BookText"/>
        <w:rPr/>
      </w:pPr>
      <w:r>
        <w:rPr>
          <w:rFonts w:ascii="Amiri" w:hAnsi="Amiri" w:eastAsia="Amiri" w:cs="Amiri"/>
          <w:color w:val="111111"/>
          <w:sz w:val="28"/>
          <w:sz w:val="28"/>
          <w:szCs w:val="28"/>
          <w:rtl w:val="true"/>
          <w:lang w:bidi="ar-SA"/>
        </w:rPr>
        <w:t>عَنِ الأُمُورِ، وَلاَ حَرِيصاً یُزَیِّنُ لَكَ الشَّرَهَ بِالْجَوْرِ، فَإِنَّ الْبُخْلَ وَالْجَبْنَ وَالْحِرْصَ غَرَائِزُ شَتَّی یَجْمَعُهَا سُوءُ الظَّنِّ بِالله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وقصد من ذلك إبعاد المستشارين الذين يتصفون بخصال ذميمة عن صنع القرار، لتأثير تلك الصفات على مضمون القرار نفسه، مما ينعكس سلباً على السياسة التي يعتمدها الحاكم في التعاطي مع الرعية، بالشكل الذي يؤدي في النهاية إلى خروج الحاكم عن طاعة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وفشله في عمله المناط إليه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الصفات الذميمة لدى المستشارين بحسب أهميتها على واقع سياسة الدولة تجاه الرعية، فهو جعل المستشارين الذين يتصفون بالبخل على رأس </w:t>
      </w:r>
    </w:p>
    <w:p>
      <w:pPr>
        <w:pStyle w:val="BookText"/>
        <w:rPr/>
      </w:pPr>
      <w:r>
        <w:rPr>
          <w:rFonts w:ascii="IRNazanin" w:hAnsi="IRNazanin" w:eastAsia="IRNazanin"/>
          <w:color w:val="111111"/>
          <w:sz w:val="28"/>
          <w:sz w:val="28"/>
          <w:szCs w:val="28"/>
          <w:rtl w:val="true"/>
          <w:lang w:bidi="fa-IR"/>
        </w:rPr>
        <w:t xml:space="preserve">المستشارين الواجب تجنبهم عند صنع القرار، لما لها من أهمية كبرى في التأثير على القرارات الاقتصادية التي لها صلة بمعاشات الناس وأعمالهم، 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تُدْخِلَنَّ فِي مَشُورَتِكَ بَخِيلاً يَعْدِلُ بِكَ عَنِ الْفَضْلِ، وَيَعِدُكَ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عليك تجنب المشورات التي تؤثر سلباً على الواقع الاقتصادي للرعية، لتداعياتها الوخيمة على حياة الرعية، فهي قد تكون سبباً في افقارهم وتجويعهم وتمردهم على سلطة الدولة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تحذير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ما ذهب اليه هذا الصنف من المستشارين في تزيين مشوراتهم للحكام من ناحية بيان مردودها الإيجابي على اقتصاد البلاد، ومما لا شك فيه إنّ الأهمية السلبية التي حظيت بها تلك الصفة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إيمانه بأثرها في نشوء الفقر وما يترتب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ذلك من مخاطر على صلاح الفرد، 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تلك المخاطر بمقالات عدّة أوضحت آثارها، ولعلّ أبرزها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الاكبر</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ولم تأتِ تلك المخاطر بمعزل عن حكم الله وسنة نبيه بل جاءت بموازاتها،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فهنا قدم جانب الامن الغذائي على الامن المجتمعي، لخطورة الفقر على حياة الفرد العامة، 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من الفقر وأعده باباً لاقتراف الذنوب العظام ومنها الكفر بالله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لنا في الخبز ولا تفرق بيننا وبينه فلولا الخبز ما صلينا ولا صمنا ولا أدينا فرائض ربنا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الصفة الثانية التي أشار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مراعاتها في اختيار المستشارين الجبن،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جَبَاناً يُضعِّفُكَ عَنِ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هذا المقام اوجب على الحاكم ضرورة عدم اشراك المستشار الجبان في صنع القرار، لان اشراكه يجبن الحاكم على مواجهة التحديات التي تهدد أمن واستقرار الدولة، مما يتيح المجال للأخرين لإثارة الفوضى في البلاد، بما يؤدي في النهاية إلى ضياع ال أمن وتعطيل مصالح الرعية، والامور التي قصدها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 حركة تمرد ضد الدولة، او قوة طامحة في السيطرة على حكم البلاد، او قوة سياسية منافسة لسلطة البلاد، او جهات تريد العبث بمصالح الرعية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تأكيد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تجنب المستشارين الذين يتصفون بالجبن لضمان بسط الأمن، </w:t>
      </w:r>
    </w:p>
    <w:p>
      <w:pPr>
        <w:pStyle w:val="BookText"/>
        <w:rPr/>
      </w:pPr>
      <w:r>
        <w:rPr>
          <w:rFonts w:ascii="Amiri" w:hAnsi="Amiri" w:eastAsia="Amiri" w:cs="Amiri"/>
          <w:color w:val="111111"/>
          <w:sz w:val="28"/>
          <w:sz w:val="28"/>
          <w:szCs w:val="28"/>
          <w:rtl w:val="true"/>
          <w:lang w:bidi="ar-SA"/>
        </w:rPr>
        <w:t>والأمن كما هو معلوم جاء من حيث الأهمية بعد مكافحة الجوع،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يدلل على توافق طروحات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الطروحات التي دعت إليها الشريعة والمنطق في عرض حاجات الرعية الملحة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الصفة الاخرى التي أوجب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توفرها في شخص المستشار الحرص،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حديثه عن الصفات الذميمة الواجب خلوها من نفس المستشار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حَرِيصاً یُزَیِّنُ لَكَ الشَّرَهَ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بيان الأثر السلبي للمستشار الحريص على القرار الذي يصدره الحاكم تجاه التحديات التي تعترض البلاد، ويوضحها أكثر في انعکاس تطلعات المستشار الحريص على قرارات الحاكم تجاه الرعية، فهو غالباً ما يسعى إلى إقناع الحاكم </w:t>
      </w:r>
    </w:p>
    <w:p>
      <w:pPr>
        <w:pStyle w:val="BookText"/>
        <w:rPr/>
      </w:pPr>
      <w:r>
        <w:rPr>
          <w:rFonts w:ascii="Amiri" w:hAnsi="Amiri" w:eastAsia="Amiri" w:cs="Amiri"/>
          <w:color w:val="111111"/>
          <w:sz w:val="28"/>
          <w:sz w:val="28"/>
          <w:szCs w:val="28"/>
          <w:rtl w:val="true"/>
          <w:lang w:bidi="ar-SA"/>
        </w:rPr>
        <w:t>الحكم بغض النظر عن تأثيراته الظالمة للرعية، ولما تلقى إذناً صاغية من الحاكم للوهلة تكون محبذه عنده في النهاية كونها تكون متماشية مع رغبته في البقاء في السلطة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سبق فإنّ عمل المستشار مشابه إلى حد ما مع عمل الوزير من ناحية تقديم النصح والارشاد للحاکم، وقد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من اتخاذ الوزراء الذين كانت لهم سابقة في نصرة الحكام الظلمة، وإلى ذلك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وُزَرَائِكَ مَنْ كَانَ لِلاَشْرَارِ قَبْلَكَ وَزِيراً، وَمَن شَرِکَهُم فِي الأثَامِ، فَلاَ يَكُونَنَّ لَكَ بِطَانَةً، فَإِنَّهُمْ أَعْوَانُ الاَثَمةِ، وَإِخْوَانُ الظَّلَمَةِ، وَأَنْتَ وَاجِدٌ مِنْهُمْ خَيْرَ الْخَلَفِ مِمَّنْ لَهُ مِثْلُ آرَائِهِمْ وَنَفَاذِهِمْ، وَلَيْسَ عَلَيْهِ مِثْلُ آصَارِهِمْ وَأَوْزَارِهِمْ وَآثَامِهِمْ، مِمَّنْ لَمْ يُعَاوِنْ ظَالِماً عَلَى ظُلْمِهِ، وَلاَ آثِماً </w:t>
      </w:r>
    </w:p>
    <w:p>
      <w:pPr>
        <w:pStyle w:val="BookText"/>
        <w:rPr/>
      </w:pPr>
      <w:r>
        <w:rPr>
          <w:rFonts w:ascii="Amiri" w:hAnsi="Amiri" w:eastAsia="Amiri" w:cs="Amiri"/>
          <w:color w:val="111111"/>
          <w:sz w:val="28"/>
          <w:sz w:val="28"/>
          <w:szCs w:val="28"/>
          <w:rtl w:val="true"/>
          <w:lang w:bidi="ar-SA"/>
        </w:rPr>
        <w:t>عَلَى إِثْمِهِ، أُولئِكَ أَخَفُّ عَلَيْكَ مَؤُونَةً، وَأَحْسَنُ لَكَ مَعُونَةً، وَأَحْنَی عَلَیْكَ عَطْفاً، وَأَقَلُّ لِغَيْرِكَ إِلْفاً، فَاتَّخِذْ أُولئِكَ خَاصَّةً لَخِلَوَاتِكَ وَحَفَلاَتِكَ، ثُمَّ لْیَکُنْ آثَرُهُمْ عِنْدَكَ أَقْوَلُهمْ بِمُرِّ الْحَقِّ لَكَ، وأَقَلَّهُمْ مُسَاعَدَةً فِيَما یَکُونُ مِنْكَ مِمَّا کَرِهَ اللهُ لِاَوْلِیَائِهِ، وَاقِعاً ذلِكَ مِنْ هَوَاكَ حَيْثُ وَقَعَ، وَالْصَقْ بِأَهْلِ الْوَرَعِ وَالصِّدْقِ، ثُمَّ رُضْهُمْ عَلَى أَلاَّ يُطْرُوكَ وَلاَ یُبَجِّحُوكَ بِبَاطِل لَمْ تَفْعَلْهُ، فَإِنَّ كَثْرَةَ الاْطْرَاءِ تُحْدِثُ الزَّهْوَ، وَتُدْنِي مِنَ الْعِزَّةِ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تحذير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بسبب ممّارستهم للظلم سابقاً تجاه الرعية مما يجعلهم مهيئين لممارسته لاحقاً مع أي حاكم آخر، ومما يساعدهم على ذلك نفاقهم وأنانيتهم، فهم لم يأملوا الخير للرعية بقدر ما يأملوا ظلمها </w:t>
      </w:r>
    </w:p>
    <w:p>
      <w:pPr>
        <w:pStyle w:val="BookText"/>
        <w:rPr/>
      </w:pPr>
      <w:r>
        <w:rPr>
          <w:rFonts w:ascii="Amiri" w:hAnsi="Amiri" w:eastAsia="Amiri" w:cs="Amiri"/>
          <w:color w:val="111111"/>
          <w:sz w:val="28"/>
          <w:sz w:val="28"/>
          <w:szCs w:val="28"/>
          <w:rtl w:val="true"/>
          <w:lang w:bidi="ar-SA"/>
        </w:rPr>
        <w:t>في مشوراتهم للحكام، عبر مجاملتهم وتأمين الظروف التي تضمن بقاءهم وبقاء الحكام في السلطة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عزز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 على أهمية ممارسة الحاكم للمشورة الصالحة في مناسبات عديدة حثت الحاكم على اعتماد المشورة في رسم القرارات المختلفة، ومنها كانت وصاياه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شاور ذوي الألباب دلّ على الصواب</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أي من لزم مشاورة اصحاب العقول من العلماء والعارفين وغيرهم لم يزل عن سبيل الصواب في قوله وفعله،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في حديثك الذي يخافون الله</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 إشارة إلى انتقاء المستشارون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المتقون عند طلب المشورة، بقصد تقديم النصح في الرأي وكتمان الأمر المستشار فيه،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مندداً بالاستبداد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ومَن شاور الرجال شاركها في عقولها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 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القول مصير المستبد وحال المستنير بآراء الآخرين، وكيف يكون متضامن مع عقولهم في مواجهة التحديات التي تعترضه، ولم يخصص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القولين هوية المستشير في ما لو كان حاكماً أو كان فرداً من العوام، لكنه قصد الحاكم فيها أثر من الفرد، لأن أهميتها على الحاكم تكون أكثر من العامي، إذ أن مردود وقوعها عند الحاكم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یکون على العوام أكثر من مردود وقوعها لدى الفرد الواحد،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وَالاْسْتِشَارَةُ عَیْنُ الْهِدَايَةِ وَقَد خَاطَرَ مَنِ اسْتَغْنَی بِرَأْيِهِ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أي أنّ في ممارستها مسايرة لهدى الباري تعالى والاستغناء عنها يعني اختيار السبيل المؤدي إلى الوقوع في المخاطر، والمخاطر التي قصدها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القرارات الخاطئة التي يصدرها الحاكم تجاه الرعية، وأثرها السلبي على سير حياتهم،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مناسبة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عطب امرء استشار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بصحة قرارات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الذي لا ينفك عن ممارسة المشورة، ومما لاشك فيه الاولوية في ممارستها تكون للحاکم دون المحكوم،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والمظاهرة هنا تأتي بمعنی النصرة، والنصرة تكون للحاكم بمثابة الجماعة التي تقف معه ضد أعدائه، ووقوفها معه یکون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من نصرة اتباعه،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يظهر عظم النتائج المترتبة على ترك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يستشر يندم</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 أي أن النّدم والخسران سيكونان حليفا المستبد في رأيه بغض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عن هويته إن كان حاكماً أو محکوماً،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يظهر محاسن المشورة ومكارمها على الحاكم والمحكوم في أنٍ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المشورة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الصواب، واكتساب الرأي، والتحصن من السقطة، وحرز الملامة ونجاة الندامة، وألفة القلوب، واتِّباع الأثر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 ومفهوم الخصال السبعة التي قصدها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الصواب أي الاجتهاد مع الآخرين في الوصول إلى الرأي الصحيح، أما مقصده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واكتساب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الحصول على الرأي السديد، وأما قوله والتحصن من السقطة أي الوقوع في مزالق الخطأ، وقوله وحرز الملامة أي أنها المأمن من الملامة التي يجريها الآخرون على الحاكم إزاء المهالك الواقعة عليهم من جراء ما يرد من القرارات الخاطئة، وعنی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ونجاة </w:t>
      </w:r>
      <w:bookmarkStart w:id="29" w:name="pg8196_50939"/>
    </w:p>
    <w:p>
      <w:pPr>
        <w:pStyle w:val="BookText"/>
        <w:rPr/>
      </w:pPr>
      <w:bookmarkEnd w:id="29"/>
      <w:r>
        <w:rPr>
          <w:rFonts w:ascii="IRNazanin" w:hAnsi="IRNazanin" w:eastAsia="IRNazanin"/>
          <w:color w:val="111111"/>
          <w:sz w:val="28"/>
          <w:sz w:val="28"/>
          <w:szCs w:val="28"/>
          <w:rtl w:val="true"/>
          <w:lang w:bidi="fa-IR"/>
        </w:rPr>
        <w:t>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فيها الفلاح من هاجس الندم الذي يرافق الحاكم بعد الوقوع في هاوية الخطأ، وأراد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يرد من ممارستها من توادد وتكافل تؤدي إلى تألیف قلوب الآخرين، وهذا ما لم يحصل في الاستبداد، اما ما قصده من اتباع الأثر، أي الاستنان بسنة 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 على 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والأئمة والحكماء الذين وافقوا الإمام</w:t>
      </w:r>
    </w:p>
    <w:p>
      <w:pPr>
        <w:pStyle w:val="Heading2"/>
        <w:numPr>
          <w:ilvl w:val="1"/>
          <w:numId w:val="1"/>
        </w:numPr>
        <w:rPr/>
      </w:pPr>
      <w:bookmarkStart w:id="30" w:name="__RefHeading___Toc8872886_1051229030"/>
      <w:bookmarkStart w:id="31" w:name="_Toc11"/>
      <w:bookmarkEnd w:id="30"/>
      <w:r>
        <w:rPr>
          <w:rtl w:val="true"/>
        </w:rPr>
        <w:t xml:space="preserve">علي </w:t>
      </w:r>
      <w:r>
        <w:rPr>
          <w:rtl w:val="true"/>
        </w:rPr>
        <w:t>(</w:t>
      </w:r>
      <w:r>
        <w:rPr>
          <w:rtl w:val="true"/>
        </w:rPr>
        <w:t>علیه السلام</w:t>
      </w:r>
      <w:r>
        <w:rPr>
          <w:rtl w:val="true"/>
        </w:rPr>
        <w:t xml:space="preserve">) </w:t>
      </w:r>
      <w:r>
        <w:rPr>
          <w:rtl w:val="true"/>
        </w:rPr>
        <w:t>في المشورة</w:t>
      </w:r>
      <w:r>
        <w:rPr>
          <w:rtl w:val="true"/>
        </w:rPr>
        <w:t>:</w:t>
      </w:r>
      <w:bookmarkEnd w:id="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لاشك فيه إنّ الفكر الذي حمله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إليه المسلمين وغير المسلمين لم يأت من مصدر مجهول؛ بل جاء من معين خازن علم الأولين والآخرين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المعلوم أن ذلك الفكر لا يقبل التفسير الذي لا يوافق العقل في جزيئة ما، وهو من غير الممكن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يحظى بقبول أفكار الآخرين، وعلى ذلك الأساس أقر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والحكماء في أقوالهم ووصاياهم بصحة جميع أفكار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المشورة، ودعوا إليها من خلال تصريحهم بمكانة المشورة ومنزلتها السامية والصفات الواجب توفرها عند المستشار، وقد اتخذت تلك الدعوة في الغالب جانب التلميح إلى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المشورة دون جانب التصريح، لكن الذي دلّ على وجوده التشابه الواضح في الأفكار، ومما يعزز ذلك عظم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دون أدنى شك أعلم المسلمين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يجعله بمثابة المدرسة التي يتعلم منها الأئمة والصحابة والحكماء فنون العلم والمعرفة الأصيلة، وقد صرح بعض الصحابة بذلك، لا سیما عمر بن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أبقاني الله لمعضلة ليس لها </w:t>
      </w:r>
    </w:p>
    <w:p>
      <w:pPr>
        <w:pStyle w:val="BookText"/>
        <w:rPr/>
      </w:pP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مقالاتهم المطروحة في هذا الجانب ارتأينا عرضها بحسب التسلسل الزمني لوفيات أصحابها، منها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في المشورة أظهر فيه البركة التي يحلها الله تعالى بين المستشیرین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قط بينهم إلّا هداهم الله لأفضل ما يحضرهم</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وقوله وهو يصنف الرجال بحسب منزلتهم من المشورة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فرجل، ونصف رجل، ولا شيء، فأمّا الرجل التام فالذي له رأي وهو يستشير، وأمّا نصف رجل فالذي ليس رأي وهو يستشير، وأما الذي لا شيء فالذي ليس له رأي </w:t>
      </w:r>
    </w:p>
    <w:p>
      <w:pPr>
        <w:pStyle w:val="BookText"/>
        <w:rPr/>
      </w:pPr>
      <w:r>
        <w:rPr>
          <w:rFonts w:ascii="Amiri" w:hAnsi="Amiri" w:eastAsia="Amiri" w:cs="Amiri"/>
          <w:color w:val="111111"/>
          <w:sz w:val="28"/>
          <w:sz w:val="28"/>
          <w:szCs w:val="28"/>
          <w:rtl w:val="true"/>
          <w:lang w:bidi="ar-SA"/>
        </w:rPr>
        <w:t>وهو لا يستشير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قيمة المشورة والعقل في تحكيم الرأي السديد بقوله</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أضربوا الرأي بعضه ببعض يتولد منه الصواب، وتجنبوا منه شدة الحزم، وانتهوا عقولكم، فإنّ فيها نتائج الخطأ، </w:t>
      </w:r>
    </w:p>
    <w:p>
      <w:pPr>
        <w:pStyle w:val="BookText"/>
        <w:rPr/>
      </w:pPr>
      <w:r>
        <w:rPr>
          <w:rFonts w:ascii="Amiri" w:hAnsi="Amiri" w:eastAsia="Amiri" w:cs="Amiri"/>
          <w:color w:val="111111"/>
          <w:sz w:val="28"/>
          <w:sz w:val="28"/>
          <w:szCs w:val="28"/>
          <w:rtl w:val="true"/>
          <w:lang w:bidi="ar-SA"/>
        </w:rPr>
        <w:t>وذم العاقبة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أشار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يعكس قيمة المشورة عند أهل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التوراة أربعة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يستشر يندم، والفقر الموت الأكبر، کما تدین تُدان، ومَن ملك استأثر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ابن المقفع</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في آدابه اقوال دعا فيه الأفراد إلى تجاوز فكرة التحرج من استشارة الآخرين، باعتبارها عقبة تحول أمام عملية تصحيح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يقذفن في روعك إنك إذا استشرت الرجال ظهر منك للناس حاجتك إلى رأي غيرك فيقطعك ذلك عن المشاورة، فإنّك لا تريد الرأي للفخر، ولكن للانتفاع به، ولو أنك أردته للذكر، لكان أحسن الذكر عند العقلاء</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المشورة مقالات مختلفة أكّد فيها على </w:t>
      </w:r>
    </w:p>
    <w:p>
      <w:pPr>
        <w:pStyle w:val="BookText"/>
        <w:rPr/>
      </w:pPr>
      <w:r>
        <w:rPr>
          <w:rFonts w:ascii="Amiri" w:hAnsi="Amiri" w:eastAsia="Amiri" w:cs="Amiri"/>
          <w:color w:val="111111"/>
          <w:sz w:val="28"/>
          <w:sz w:val="28"/>
          <w:szCs w:val="28"/>
          <w:rtl w:val="true"/>
          <w:lang w:bidi="ar-SA"/>
        </w:rPr>
        <w:t>أهميتها في سداد الرأي ومعاضدة الفرد ونصرته من مداحض الوقوع في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المستبد برأيه موقوف على مداحض الزّلل</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غنی أخصب من العقل، ولا فقر أحط من الحمق ولا استظهار في أمر بأكثر من المشورة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يهلك امرؤ عن 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بك نازلة فلا تشکها إلى أحد من أهل الخلاف، ولكن اذكرها لبعض إخوانك، فإنك لن تعدم خصلة من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كفاية بال وإما معونة بجاه أو دعوة فتستجاب أو مشورة برأي</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صنّف موقف الحاكم من الرأي المشاور فيه إن كان صحيحاً أو خاطئاً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المشورة لم يعدم عند الصواب مادح، وعند الخطأ عاذراً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أشاد فيه بالحرص الذي يوليه أبوه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لمبدأ المشورة في تعامله مع الآخرين رغم متانة فكرة ورجاحة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عقله لا يوازن به العقول وربما شاور الأسود من سودانه،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تبارك وتعالى ربمَّا فتح على لسانه، قال، فكانوا ربما أشاور عليه بشيء فيعمل به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مقالات الحكماء في المشورة فهي كثيرة لا يمكن الإحاطة بها لكثرتها، نذكر منها النُزْر اليسير،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الحكماء ثبات</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أي إن الآراء المسداة منهم فيها السداد والثبات،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بعقله ضل ومَن أستبد برأيه زل، ومَن استشار ذوي الألباب سلك سبيل الصواب، ومَن استعان بذوي العقول فاز بدرك المأمول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يعني ذلك أن مصير الاستبداد الخطأ والزلل في حين التشاور في الأمور يكون واقعه الصواب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أشكلت عليك الأمور أو تغير لك الجمهور، فارجع إلى رأي العقلاء، وافزع </w:t>
      </w:r>
    </w:p>
    <w:p>
      <w:pPr>
        <w:pStyle w:val="BookText"/>
        <w:rPr/>
      </w:pPr>
      <w:r>
        <w:rPr>
          <w:rFonts w:ascii="Amiri" w:hAnsi="Amiri" w:eastAsia="Amiri" w:cs="Amiri"/>
          <w:color w:val="111111"/>
          <w:sz w:val="28"/>
          <w:sz w:val="28"/>
          <w:szCs w:val="28"/>
          <w:rtl w:val="true"/>
          <w:lang w:bidi="ar-SA"/>
        </w:rPr>
        <w:t>إلى استشارة العلماء، ولا تأنف من الاسترشاد ولا تستنكف من الاستمداد، فلأن تسأل وتسلم خير من أن تستبد وتندم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أي أنه إذا اشتبهت عليك الأمور فاحتكم إلى أهل الرأي والتجربة لمعالجتها دون الاستنکاف من ذلك أو الاستبداد في الرأي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الحكماء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شيم العاقل عند النائبة تنوبه، أن يشاور عاقلاً ناصحاً ذا رأي ثم يطيعه وليعترف للحق عند المشورة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 استبصر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وقال الحكيم وهو عکس أثر المشورة في نجاة الفرد من ملامة الاستبداد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غُبنت قط حتى يغبن قومي،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w:t>
      </w:r>
      <w:bookmarkStart w:id="32" w:name="pg8196_50949"/>
    </w:p>
    <w:p>
      <w:pPr>
        <w:pStyle w:val="BookText"/>
        <w:rPr/>
      </w:pPr>
      <w:bookmarkEnd w:id="32"/>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شيئاً حتى أشاورهم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جاءت تلك المقالات بألوانها المختلفة وأشكالها المتنوعة لتؤكد حقيقة مفادها أن المشورة شِرعة إلهية وسنة نبوية لا يمكن الاستغناء عنها، بوصفها أداة أودعها الله لسعادة الإنسان ورقيه في شؤون حياته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المشورة ومجال الموضوعات التي يتشاورون فيها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8872888_1051229030"/>
      <w:bookmarkStart w:id="34" w:name="_Toc12"/>
      <w:bookmarkEnd w:id="33"/>
      <w:r>
        <w:rPr>
          <w:rtl w:val="true"/>
        </w:rPr>
        <w:t>أهل المشورة</w:t>
      </w:r>
      <w:r>
        <w:rPr>
          <w:rtl w:val="true"/>
        </w:rPr>
        <w:t>:</w:t>
      </w:r>
      <w:bookmarkEnd w:id="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المشورة بإشارات عامّة سنحاول تفصيلها من أجل الكشف عن صورة المشورة التي يريدها </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فكره ونهجه، مستعينين على ذلك بنصوص تشريعية، ودلائل عقلية، وشواهد تاريخية تدلل على ما نذهب إليه من الحقائق والآراء، ابتداءً عند التطرق إلى أهل المشورة تتبادر إلى أذهاننا مجموعة من التساؤلات تكون بحاجة إلى إجابات تفي بالغرض المنشود من الدراسة، منها ما يتعلق بمفهوم الشورى، ومنها ما يتعلق بالتنظيمات التي تكونه، إلى جانب الإطار الزمني لأصل نشأته ومكونات أعضائه، فضلاً عن المؤهلات الواجب توفرها عندهم والآداب الواجب مراعاتها عند أخذ المشورة منهم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وللإجابة على تلك التساؤلات كان لزاماً علينا أن نُفصل في عرض الإجابات المناسبة لها، بقصد إعطاء صورة واضحة عنها تفي بالغرض المنشود، ففي ما يتعلق بمفهوم أهل الشوری فالذي يراد به تلك الجماعة التي تتوافر فيها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مزايا اجتماعية وعلمية</w:t>
      </w:r>
      <w:r>
        <w:rPr>
          <w:rStyle w:val="FootnoteAnchor"/>
          <w:rtl w:val="true"/>
        </w:rPr>
        <w:footnoteReference w:id="79"/>
      </w:r>
      <w:r>
        <w:rPr>
          <w:rFonts w:ascii="IRNazanin" w:hAnsi="IRNazanin" w:eastAsia="IRNazanin"/>
          <w:color w:val="111111"/>
          <w:sz w:val="28"/>
          <w:sz w:val="28"/>
          <w:szCs w:val="28"/>
          <w:rtl w:val="true"/>
          <w:lang w:bidi="fa-IR"/>
        </w:rPr>
        <w:t xml:space="preserve">، تؤهلها لتولي مهمة تنظيم شؤون المسلمين السياسية والاجتماعية والاقتصادية والدينية، من خلال مساهماتهم الفاعلة في صياغة القرارات المؤدية إلى ذلك التنظيم عن طريق المشورة، وتتم عملية وصول تلك الجماعة التي يمثلها العلماء ووجهاء الناس وأهل الخبرة إلى المكانة تلك عن طريق الثقة التي تمنحها لهم الأمة في النيابة عنها في التعاطي مع الشؤون المختلفة التي تواجهها، تحقیقاً لمصالحها العامة، وخير من يمثل تلك الجماعة النقباء الإثني عشر الممثلون عن سكان أهل المدينة المنورة، الذين أخرجهم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بيعة العقبة الثانية سنة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ليكونوا له مستشارين في اتخاذ القرارات بعد </w:t>
      </w:r>
    </w:p>
    <w:p>
      <w:pPr>
        <w:pStyle w:val="BookText"/>
        <w:rPr/>
      </w:pPr>
      <w:r>
        <w:rPr>
          <w:rFonts w:ascii="Amiri" w:hAnsi="Amiri" w:eastAsia="Amiri" w:cs="Amiri"/>
          <w:color w:val="111111"/>
          <w:sz w:val="28"/>
          <w:sz w:val="28"/>
          <w:szCs w:val="28"/>
          <w:rtl w:val="true"/>
          <w:lang w:bidi="ar-SA"/>
        </w:rPr>
        <w:t>هجرته إلى المدينة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النصوص التاريخية أن المشورة لم يكن وجودها محصوراً عند تلك الجماعة؛ بل لها حضور عند جهات أخرى يمكن بيانها على مستويين آخرين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الشوری بالمعنی الواسع أي جمهور الأمة، فكل مسلم بالغ عاقل يكون من أهل الشورى،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فالضمير هنا للجميع، أي لجميع المسلمين</w:t>
      </w:r>
      <w:r>
        <w:rPr>
          <w:rStyle w:val="FootnoteAnchor"/>
          <w:rtl w:val="true"/>
        </w:rPr>
        <w:footnoteReference w:id="82"/>
      </w:r>
      <w:r>
        <w:rPr>
          <w:rFonts w:ascii="IRNazanin" w:hAnsi="IRNazanin" w:eastAsia="IRNazanin"/>
          <w:color w:val="111111"/>
          <w:sz w:val="28"/>
          <w:sz w:val="28"/>
          <w:szCs w:val="28"/>
          <w:rtl w:val="true"/>
          <w:lang w:bidi="fa-IR"/>
        </w:rPr>
        <w:t xml:space="preserve">، واستشارة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لعامة </w:t>
      </w:r>
    </w:p>
    <w:p>
      <w:pPr>
        <w:pStyle w:val="BookText"/>
        <w:rPr/>
      </w:pPr>
      <w:r>
        <w:rPr>
          <w:rFonts w:ascii="Amiri" w:hAnsi="Amiri" w:eastAsia="Amiri" w:cs="Amiri"/>
          <w:color w:val="111111"/>
          <w:sz w:val="28"/>
          <w:sz w:val="28"/>
          <w:szCs w:val="28"/>
          <w:rtl w:val="true"/>
          <w:lang w:bidi="ar-SA"/>
        </w:rPr>
        <w:t>أصحابه بشأن قتال قريش بعد صد المسلمين القوافلهم التجارية المارة بحدود المدينة خير مثال على ذلك، والذي 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 أبيها الناس</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المستوى الثاني للحصول على المشورة فهو الشورى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وتكون عند أهل الاختصاص من العلماء وأهل الخبرة في مختلف مجالات الحياة، ويشترط في هؤلاء توافر ميزة التخصص الدقيق والخبرة الخاصة في أي مجال من المجالات العامة، ومصداقاً على ذلك مشورة الصحابي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بحفر الخندق حول المدينة المنورة 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الإطار الزمني لنشأة فكرة أهل الشورى بمستوياتها المختلفة فتعود إلى عصور موغلة في القدم، إذ وُجدت بوجود التمدن عند العراقيين القدماء والمصريين وأهل اليونان والرومان والفرس، ووجدت كذلك عند العرب في دار الندوة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زمان ظهور مصطلح أهل الشوری بمنظوره الإسلامي، فيمكن القول إلى أنه بدأ ببداية مبدأ الشورى الذي دعا إليه القرآن الكريم وأمر بتطبيقه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إذ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بالتنسيق مع زعماء المدينة في بيعة العقبة الثانية إلى تشكيل أول مجلس شورى في الدولة مكون من أثنی عشر رجلاً من وجوه المهاجرين الأنصار، يرجع إليهم في مهام الأمور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بالنسبة إلى الأعضاء التي يتكون منه مجلس الشورى فمنهم المسلمون وغير المسلمين ومنهم الذكور والإناث استناداً إلى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إنه تعالى لم يحدد في الآية المذكورة الهوية الدينية للشخص المستشار، ولم يحدد جنسه إن كان ذكراً أم أنثى، ومع ذلك فإن الأمر مختلف عليه، إذ اختلف العلماء المسلمون في بيان الحكم الشرعي في مسألتي إشراك الذمي والمرأة في المشورة وجعلهم ضمن دائرة أهل الشوری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يتعلق بالحكم الشرعي للمسألة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إشراك غير المسلمين في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الفقهاء المسلمون في ذلك رأيين لكل منهما دليل يثبت صحته، الرأي الأول أظهر عدم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الاستعانة برأي الذمي، وهو قول المالكية والحنبلية</w:t>
      </w:r>
      <w:r>
        <w:rPr>
          <w:rStyle w:val="FootnoteAnchor"/>
          <w:rtl w:val="true"/>
        </w:rPr>
        <w:footnoteReference w:id="86"/>
      </w:r>
      <w:r>
        <w:rPr>
          <w:rFonts w:ascii="Amiri" w:hAnsi="Amiri" w:eastAsia="Amiri" w:cs="Amiri"/>
          <w:color w:val="111111"/>
          <w:sz w:val="28"/>
          <w:sz w:val="28"/>
          <w:szCs w:val="28"/>
          <w:rtl w:val="true"/>
          <w:lang w:bidi="ar-SA"/>
        </w:rPr>
        <w:t>، وقد استدلوا في صحة ما ذهبوا إليه بآيات عدة من القرآن الكريم وبأحاديث شريفة من السنة النبوية،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وقد فُسِّرَت الموالاة هنا بالمعونة والمظاهرة والنصرة</w:t>
      </w:r>
      <w:r>
        <w:rPr>
          <w:rStyle w:val="FootnoteAnchor"/>
          <w:rtl w:val="true"/>
        </w:rPr>
        <w:footnoteReference w:id="8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جاءت البطانة في هذه الآية بمعنى الخواص، قيل بطانة الرجل خاصته أي المقربين له، أما معنی من دونكم فهو من غيركم أي من أهل الأديان الأخرى</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الرازي في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نهی الله المؤمنين من مخالطتهم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وذلك لأن المسلمين كانوا يشاورونهم في أمورهم، ويؤانسوهم لما كان بينهم من الرضاع والحلف ظناً منهم أنهم وإن خالفوهم في الدين فهم ينصحون لهم في أسباب المعاش فنهاهم الله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جانب ذلك استدل أصحاب هذا الرأي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تستضيئوا بنار أهل </w:t>
      </w:r>
    </w:p>
    <w:p>
      <w:pPr>
        <w:pStyle w:val="BookText"/>
        <w:rPr/>
      </w:pPr>
      <w:r>
        <w:rPr>
          <w:rFonts w:ascii="IRNazanin" w:hAnsi="IRNazanin" w:eastAsia="IRNazanin"/>
          <w:color w:val="111111"/>
          <w:sz w:val="28"/>
          <w:sz w:val="28"/>
          <w:szCs w:val="28"/>
          <w:rtl w:val="true"/>
          <w:lang w:bidi="fa-IR"/>
        </w:rPr>
        <w:t>الشرك ولا تنقشوا في خواتيمکم عربياً</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قيل إن المراد بالاستضاءة هنا الاستشارة في الأمور، أي لا تستشيروا المشركين في أموركم، فتعملوا بآرائهم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الرأي الثاني في تلك المسألة فقد أجاز الاستعانة برأي غير المسلمين في مواطن ولم يجوزها في مواطن أخرى، وهو ما تذهب إليه الحنفية</w:t>
      </w:r>
      <w:r>
        <w:rPr>
          <w:rStyle w:val="FootnoteAnchor"/>
          <w:rtl w:val="true"/>
        </w:rPr>
        <w:footnoteReference w:id="94"/>
      </w:r>
      <w:r>
        <w:rPr>
          <w:rFonts w:ascii="Amiri" w:hAnsi="Amiri" w:eastAsia="Amiri" w:cs="Amiri"/>
          <w:color w:val="111111"/>
          <w:sz w:val="28"/>
          <w:sz w:val="28"/>
          <w:szCs w:val="28"/>
          <w:rtl w:val="true"/>
          <w:lang w:bidi="ar-SA"/>
        </w:rPr>
        <w:t>، والزيدية</w:t>
      </w:r>
      <w:r>
        <w:rPr>
          <w:rStyle w:val="FootnoteAnchor"/>
          <w:rtl w:val="true"/>
        </w:rPr>
        <w:footnoteReference w:id="95"/>
      </w:r>
      <w:r>
        <w:rPr>
          <w:rFonts w:ascii="Amiri" w:hAnsi="Amiri" w:eastAsia="Amiri" w:cs="Amiri"/>
          <w:color w:val="111111"/>
          <w:sz w:val="28"/>
          <w:sz w:val="28"/>
          <w:szCs w:val="28"/>
          <w:rtl w:val="true"/>
          <w:lang w:bidi="ar-SA"/>
        </w:rPr>
        <w:t>، والشافعية</w:t>
      </w:r>
      <w:r>
        <w:rPr>
          <w:rStyle w:val="FootnoteAnchor"/>
          <w:rtl w:val="true"/>
        </w:rPr>
        <w:footnoteReference w:id="96"/>
      </w:r>
      <w:r>
        <w:rPr>
          <w:rFonts w:ascii="Amiri" w:hAnsi="Amiri" w:eastAsia="Amiri" w:cs="Amiri"/>
          <w:color w:val="111111"/>
          <w:sz w:val="28"/>
          <w:sz w:val="28"/>
          <w:szCs w:val="28"/>
          <w:rtl w:val="true"/>
          <w:lang w:bidi="ar-SA"/>
        </w:rPr>
        <w:t xml:space="preserve">، والشيعة </w:t>
      </w:r>
    </w:p>
    <w:p>
      <w:pPr>
        <w:pStyle w:val="BookText"/>
        <w:rPr/>
      </w:pPr>
      <w:r>
        <w:rPr>
          <w:rFonts w:ascii="Amiri" w:hAnsi="Amiri" w:eastAsia="Amiri" w:cs="Amiri"/>
          <w:color w:val="111111"/>
          <w:sz w:val="28"/>
          <w:sz w:val="28"/>
          <w:szCs w:val="28"/>
          <w:rtl w:val="true"/>
          <w:lang w:bidi="ar-SA"/>
        </w:rPr>
        <w:t>الإمامية</w:t>
      </w:r>
      <w:r>
        <w:rPr>
          <w:rStyle w:val="FootnoteAnchor"/>
          <w:rtl w:val="true"/>
        </w:rPr>
        <w:footnoteReference w:id="97"/>
      </w:r>
      <w:r>
        <w:rPr>
          <w:rFonts w:ascii="Amiri" w:hAnsi="Amiri" w:eastAsia="Amiri" w:cs="Amiri"/>
          <w:color w:val="111111"/>
          <w:sz w:val="28"/>
          <w:sz w:val="28"/>
          <w:szCs w:val="28"/>
          <w:rtl w:val="true"/>
          <w:lang w:bidi="ar-SA"/>
        </w:rPr>
        <w:t>، وبعض الحنابلة</w:t>
      </w:r>
      <w:r>
        <w:rPr>
          <w:rStyle w:val="FootnoteAnchor"/>
          <w:rtl w:val="true"/>
        </w:rPr>
        <w:footnoteReference w:id="98"/>
      </w:r>
      <w:r>
        <w:rPr>
          <w:rFonts w:ascii="Amiri" w:hAnsi="Amiri" w:eastAsia="Amiri" w:cs="Amiri"/>
          <w:color w:val="111111"/>
          <w:sz w:val="28"/>
          <w:sz w:val="28"/>
          <w:szCs w:val="28"/>
          <w:rtl w:val="true"/>
          <w:lang w:bidi="ar-SA"/>
        </w:rPr>
        <w:t>وقد استدل أصحاب هذا الرأي على صحة قولهم المتعلق بجواز الاستعانة برأي غير المسلمين بآيات من القرآن الكريم، وبأفعال من السنة الشريفة نذكر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ينهاكم الله عن </w:t>
      </w:r>
    </w:p>
    <w:p>
      <w:pPr>
        <w:pStyle w:val="BookText"/>
        <w:rPr/>
      </w:pPr>
      <w:r>
        <w:rPr>
          <w:rFonts w:ascii="Amiri" w:hAnsi="Amiri" w:eastAsia="Amiri" w:cs="Amiri"/>
          <w:color w:val="111111"/>
          <w:sz w:val="28"/>
          <w:sz w:val="28"/>
          <w:szCs w:val="28"/>
          <w:rtl w:val="true"/>
          <w:lang w:bidi="ar-SA"/>
        </w:rPr>
        <w:t>برّ الذين لم يقاتلوكم أن تعدلوا فيهم بالإحسان والبر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ولعلّ الرجوع إليهم للاستنارة برأيهم في مهام الأمور من ألوان ذلك البر الذي أوصى الله تعالى به المسلمين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وقد وردت هذه الآية في أهل الكتاب ولا سيّما اليهود والنصاری، کیا ذهب إليه أغلب المفسرين، قال القرطبي وهو يفسّر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أهل التوراة والإنجيل الذين آمنوا بالنبي، قال سفيان ساهم أهل الذكر لأنهم كانوا يذكرون خبر الأنبياء مما لم تعرفه العرب، وكان كفار قريش يراجعون أهل الكتاب في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وكذلك استدل أصحاب هذا الرأي على صحة قولهم باستعانة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هجرته بیهود المدينة المنورة ضد مشركي قريش في وثيقة المدينة، وقد حصل ذلك بعد المشاورة التي حدثت بين الطرفين، واستمر الاتفاق إلى يوم الأحزاب 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نقض اليهود الاتفاق المبرم عن طريقتحالفهم مع القرشيين على حرب المسلمين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فقد استدلوا على صحة قولهم باستعانة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بصفوان بن أمية يوم حنين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عندما أعار الأخير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المشاورة أدرعاً </w:t>
      </w:r>
    </w:p>
    <w:p>
      <w:pPr>
        <w:pStyle w:val="BookText"/>
        <w:rPr/>
      </w:pPr>
      <w:r>
        <w:rPr>
          <w:rFonts w:ascii="IRNazanin" w:hAnsi="IRNazanin" w:eastAsia="IRNazanin"/>
          <w:color w:val="111111"/>
          <w:sz w:val="28"/>
          <w:sz w:val="28"/>
          <w:szCs w:val="28"/>
          <w:rtl w:val="true"/>
          <w:lang w:bidi="fa-IR"/>
        </w:rPr>
        <w:t xml:space="preserve">وسلاحاً لقتال هوازن، ففي رواية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أجمع رسول الله، فأرسل إليه وهو يومئذ مشركاً،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أمية، أعرنا سلاحك هذا نلقي فيه عدونا غداً،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 حتى نؤدّيها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بهذا بأس، فأعطاه مائة درع بما يكفيها من السلاح</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الأدلة والشواهد الأخرى التي طرحها أصحاب هذا الرأي استعانة حكام الخلافة بأهل الذمة في إدارة شؤون الدولة، فمن ذلك أن عمر بن الخطاب جعل موظفي دواوين الدولة في عهده من الروم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الأمور التي يجوز فيها مشاورة غير المسلمين في نظر أصحاب هذا الرأي فهي القضايا التي تعالج المسائل الدنيوية مثل الجوانب الاقتصادية كالتجارة والصناعة والزراعة، والجوانب السياسية العامة، کشؤون الحكم والحرب، أما المسائل التي لم يجوّزوا فيها مشاورة غير المسلمين، فهي القضايا التي تخص الأمور الدينية الإمامة والقضاء وشؤون العبادات إلى غير ذلك، التي يشترط لمن يتدخل في شأنها صفة الإسلام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يذكر أصحاب هذا الرأي شواهد تاريخية تدلل على مشاركة غير المسلمين في التداولات التشاورية الخاصة بالدين، کالأحكام الشرعية، </w:t>
      </w:r>
    </w:p>
    <w:p>
      <w:pPr>
        <w:pStyle w:val="BookText"/>
        <w:rPr/>
      </w:pPr>
      <w:r>
        <w:rPr>
          <w:rFonts w:ascii="Amiri" w:hAnsi="Amiri" w:eastAsia="Amiri" w:cs="Amiri"/>
          <w:color w:val="111111"/>
          <w:sz w:val="28"/>
          <w:sz w:val="28"/>
          <w:szCs w:val="28"/>
          <w:rtl w:val="true"/>
          <w:lang w:bidi="ar-SA"/>
        </w:rPr>
        <w:t>والعبادات، والعقائد، واختيار الإمام، والقاضي، مما يعزز رأيهم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مؤيدي هذا الرأي حددوا شروطاً لمن جوّزوا له حق المشاورة في الجوانب الدنيوية، وذلك من باب حماية المصالح العامة الخاصة بالإسلام والمسلمين من جهة ولكي تكون المشورة ذات جدوى قيمة يمكن الإفادة منها من جهة أخرى، ومن تلك الشروط الأمانة</w:t>
      </w:r>
      <w:r>
        <w:rPr>
          <w:rStyle w:val="FootnoteAnchor"/>
          <w:rtl w:val="true"/>
        </w:rPr>
        <w:footnoteReference w:id="107"/>
      </w:r>
      <w:r>
        <w:rPr>
          <w:rFonts w:ascii="IRNazanin" w:hAnsi="IRNazanin" w:eastAsia="IRNazanin"/>
          <w:color w:val="111111"/>
          <w:sz w:val="28"/>
          <w:sz w:val="28"/>
          <w:szCs w:val="28"/>
          <w:rtl w:val="true"/>
          <w:lang w:bidi="fa-IR"/>
        </w:rPr>
        <w:t xml:space="preserve">، فضلاً عن الشروط الأخرى کالعلم، والتجربة، إلى غير ذلك، والأمانة هنا تحمل معاني كثيرة، مجملهاعدم إشراك النوازع النفسية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التأثير على الرأي المستشار فيه، بقصد إضعافه، ومنها العداء، والتعصب، </w:t>
      </w:r>
    </w:p>
    <w:p>
      <w:pPr>
        <w:pStyle w:val="BookText"/>
        <w:rPr/>
      </w:pPr>
      <w:r>
        <w:rPr>
          <w:rFonts w:ascii="Amiri" w:hAnsi="Amiri" w:eastAsia="Amiri" w:cs="Amiri"/>
          <w:color w:val="111111"/>
          <w:sz w:val="28"/>
          <w:sz w:val="28"/>
          <w:szCs w:val="28"/>
          <w:rtl w:val="true"/>
          <w:lang w:bidi="ar-SA"/>
        </w:rPr>
        <w:t>والحقد، والموالاة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الشروط الأخرى بسبب سلبية النظرة السائدة بين المسلمين تجاه أهل الذمة، إذ إنهم غالباً ما كانوا يضعونهم في خانة الاتهام، وهذه النظرة مبررة بإطارها العام، ومما يؤكد صحتها الواقع التاريخي، إذ إنّ المؤامرات التي كانت تُحاك ضد الدولة الإسلامية في مراحلها الأولى تدبّر بعضها بخيوط غير إسلامية، وذلك من أجل الإيقاع بها وبدعوتها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قراءاتنا للرأيين نرى أن الرأي الثاني هو الأرجح والأصوب في تلك المسألة، وذلك لأنّه الأقرب إلى العقل والشرع والواقع التاريخي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بالنسبة إلى قربه من العقل، فيجوّز المنطق الاستعانة بأي رأي يقود الفرد إلى الأمر الصائب، بمعزل عن الهوية الدينية التي يحملها صاحب الرأي، أما الشرع، فقد أقر ما يتوافق مع العقل، ووضع لذلك ضوابط تنظم الأمر، لأن العقل حجة لصواب عمل الإنسان من عدمه، أما الواقع التاريخي فلم يثبت إشراك غير المسلمين في التشاور في القضايا التي خصت الجوانب الدينية، کالأحكام الشرعية، والعقائد، والعبادات، إلى غير ذلك</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يتعلق بالرأي الأول فله أسبابه ومبرراته عند من ذهب إليه من العلماء، إذ جاء على وفق تلك المبررات بسبب عدم قبول غير المسلمين بالواقع الجديد الذي عاشه المسلمون بعد ظهور الإسلام وقيام دولته في المدينة بعد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جعلهم يعيشون حالة عدم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الانصهار مع المجتمع الإسلامي، على الرغم من تودد المسلمين إليهم في الوثيقة التي رسمها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لحفظ حقوقهم العامة، مما ولّد نوعاً من الشك والريبة عند المسلمين تجاه ولائهم للدولة الإسلامية، لكن يمكن القول إنّ هذه المرحلة الانتقالية التي عاشها المسلمون مع أهل الذمة من غير المسلمين على وفق الظروف آنفة الذكر قد مرت وولت فلا يمكن لنا أن نعمم موقفهم السلبي في هذه المرحلة على المراحل اللاحقة التي عاشها المسلمون عبر دوهم الأخرى، ولاسيما أن الوقائع التاريخية تثبت لنا إيجابية بعض مواقفهم تجاه المسلمين، على سبيل المثال الموقف الايجابي للأقباط النصارى مع المسلمين تجاه تحریر مصر سنة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الروم البيزنطيين، من خلال تقديمهم يد العون والمساعدة للمسلمين لتحقيق </w:t>
      </w:r>
    </w:p>
    <w:p>
      <w:pPr>
        <w:pStyle w:val="BookText"/>
        <w:rPr/>
      </w:pPr>
      <w:r>
        <w:rPr>
          <w:rFonts w:ascii="IRNazanin" w:hAnsi="IRNazanin" w:eastAsia="IRNazanin"/>
          <w:color w:val="111111"/>
          <w:sz w:val="28"/>
          <w:sz w:val="28"/>
          <w:szCs w:val="28"/>
          <w:rtl w:val="true"/>
          <w:lang w:bidi="fa-IR"/>
        </w:rPr>
        <w:t>أمر الفتح</w:t>
      </w:r>
      <w:r>
        <w:rPr>
          <w:rStyle w:val="FootnoteAnchor"/>
          <w:rtl w:val="true"/>
        </w:rPr>
        <w:footnoteReference w:id="109"/>
      </w:r>
      <w:r>
        <w:rPr>
          <w:rFonts w:ascii="Amiri" w:hAnsi="Amiri" w:eastAsia="Amiri" w:cs="Amiri"/>
          <w:color w:val="111111"/>
          <w:sz w:val="28"/>
          <w:sz w:val="28"/>
          <w:szCs w:val="28"/>
          <w:rtl w:val="true"/>
          <w:lang w:bidi="ar-SA"/>
        </w:rPr>
        <w:t xml:space="preserve">، كذلك موقف اليهود الإيجابي في فتح الأندلس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وعليه يمكن أن نعد هذا الرأي ضعيفاً وغير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حدد العلماء شروطاً وجب على المستشير مراعاتها عند أخذ المشورة، ولم تكن الشروط تشكل حاجزاً يقف أمام طريق المشورة؛ بل جاءت من أجل تنظيمها وإخراجها بالشكل الذي يقبله العقل والشرع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قدمنا سابقاً أنّ أهل الشورى ينقسمون على مستويين کا بینا سابقاً، فقد ارتأينا أن نبين الشروط الواجب توفرها عند كل من أعضاء مجلس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الجمهور العام </w:t>
      </w:r>
    </w:p>
    <w:p>
      <w:pPr>
        <w:pStyle w:val="BookText"/>
        <w:rPr/>
      </w:pPr>
      <w:r>
        <w:rPr>
          <w:rFonts w:ascii="Amiri" w:hAnsi="Amiri" w:eastAsia="Amiri" w:cs="Amiri"/>
          <w:color w:val="111111"/>
          <w:sz w:val="28"/>
          <w:sz w:val="28"/>
          <w:szCs w:val="28"/>
          <w:rtl w:val="true"/>
          <w:lang w:bidi="ar-SA"/>
        </w:rPr>
        <w:t>الذي يمثله الأفراد، وقد تجنبنا ذكر شرط إسلام المستشار الذي حصل عليه اختلاف بين العلماء المسلمين، ذلك أن المؤيدين منهم لفكرة التمييز بين أهل الشورى وأهل الحل والعقد يرون ضرورة توفره عند أهل الحل والعقد</w:t>
      </w:r>
      <w:r>
        <w:rPr>
          <w:rStyle w:val="FootnoteAnchor"/>
          <w:rtl w:val="true"/>
        </w:rPr>
        <w:footnoteReference w:id="111"/>
      </w:r>
      <w:r>
        <w:rPr>
          <w:rFonts w:ascii="IRNazanin" w:hAnsi="IRNazanin" w:eastAsia="IRNazanin"/>
          <w:color w:val="111111"/>
          <w:sz w:val="28"/>
          <w:sz w:val="28"/>
          <w:szCs w:val="28"/>
          <w:rtl w:val="true"/>
          <w:lang w:bidi="fa-IR"/>
        </w:rPr>
        <w:t>، في حين نجد أن الرافضين لتلك الفكرة يرون عکس ذلك، إذ لا ضرورة لتوفره عندهم</w:t>
      </w:r>
      <w:r>
        <w:rPr>
          <w:rStyle w:val="FootnoteAnchor"/>
          <w:rtl w:val="true"/>
        </w:rPr>
        <w:footnoteReference w:id="112"/>
      </w:r>
      <w:r>
        <w:rPr>
          <w:rFonts w:ascii="Amiri" w:hAnsi="Amiri" w:eastAsia="Amiri" w:cs="Amiri"/>
          <w:color w:val="111111"/>
          <w:sz w:val="28"/>
          <w:sz w:val="28"/>
          <w:szCs w:val="28"/>
          <w:rtl w:val="true"/>
          <w:lang w:bidi="ar-SA"/>
        </w:rPr>
        <w:t>، لذا ركزنا على ذكر الشروط المتوافق عليها بين العلماء ومنها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العمود الذي تقف عليه الصفات الحميدة عند الفرد، يقول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قيمته وقيمة حملته بالنسبة لولاة الأمر ومن تبعهم من </w:t>
      </w:r>
    </w:p>
    <w:p>
      <w:pPr>
        <w:pStyle w:val="BookText"/>
        <w:rPr/>
      </w:pPr>
      <w:r>
        <w:rPr>
          <w:rFonts w:ascii="Amiri" w:hAnsi="Amiri" w:eastAsia="Amiri" w:cs="Amiri"/>
          <w:color w:val="111111"/>
          <w:sz w:val="28"/>
          <w:sz w:val="28"/>
          <w:szCs w:val="28"/>
          <w:rtl w:val="true"/>
          <w:lang w:bidi="ar-SA"/>
        </w:rPr>
        <w:t>المسؤولين عن إدارة مصالح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هو عصمة الملوك والأمراء ومعقل السلاطين والوزراء، لأنه يمنعهم الظلم، وليردهم إلى الحلم ويصدهم عن الأذى ويعطفهم، وكما أن الملك الحازم لا يتم حزمه إلاّ بمشاورة الوزراء والأخيار، كذلك لا يتم عدله إلاّ باستفتاء العلماء الأبرار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مرتبة متقدمة في الشروط الواجب توفرها عند المستشار،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المشورة لا تكون إلّا بحدودها، فمن عرفها بحدودها وإلّا كانت مضرتها على المستشير أكثر من منفعتها له، فأولها أن يكون الذي يشاوره عاقلاً، والثانية أن يكون حرّاً متديناً، والثالثة أن يكون صديقاً مواخياً، </w:t>
      </w:r>
    </w:p>
    <w:p>
      <w:pPr>
        <w:pStyle w:val="BookText"/>
        <w:rPr/>
      </w:pPr>
      <w:r>
        <w:rPr>
          <w:rFonts w:ascii="Amiri" w:hAnsi="Amiri" w:eastAsia="Amiri" w:cs="Amiri"/>
          <w:color w:val="111111"/>
          <w:sz w:val="28"/>
          <w:sz w:val="28"/>
          <w:szCs w:val="28"/>
          <w:rtl w:val="true"/>
          <w:lang w:bidi="ar-SA"/>
        </w:rPr>
        <w:t>والرابعة أن تطلعه على سرك فيكون علمه به كعلمك بنفسك، ثم يسر ذلك ويكتمه، فإنه إذا كان عاقلاً انتفعت بمشورته، وإذا كان حرّاً متديناً جهد نفسه في النصيحة لك، وإذا كان صديقاً مواخياً كتم سرك إذا أطلعته عليه، وإذا أطلعته على سرك فكان به كعلمك، تمت المشورة وكملت لك</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أوصى الحكماء بضرورة ملازمة صفة العلم مع صفة التجربة والذكاء،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الكامل بطوال التجربة مع الفطنة والذكاء، قيل لأن الحمق الجاهل إذا استشرته زاد في لبسك وأدخل عليك التخليط في رأيك ولم يقم بحقيق نصحك، وقيل بكثرة التجارب تصلح الروية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الأخذ بمشورة العالم العاقل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استرشدوا العاقل ترشدوا ولا تعصوه فتندموا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التقوى لا تقل شأناً من منزلة العلم عند المستشار، إذ لا قيمة لمشورة دون تقوی، وذلك لأن صاحب الرأي قد يكون غير ناصح،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مكانة التقوى عند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أمراً فشاور فيه امرءاً مسلاً وفّقه الله لأرشد أموره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في حديثك الذي يخافون الله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وللإمام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يقول فيه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 العاقل من الرجال الورع، فإنّه لا يأمر إلّا بخير، وإياك والخلاف، فإنّ خلاف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في أمور ما يقتضي الدين من فيه خمس خصال عقل وعلم وتجربة ونصح وتقوى، وإن تجد فاستعمل الخمسة واعزم وتوكل على الله تعالى فإن ذلك يؤدي إلى الصواب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التجربة أداة قيّمة لصقل المواهب وتصحيح الأفكار، وتأتي بعد واقع یُعاش على مر السنين، ولها أهمية عند مَن يستشير، وذلك الأن حاملها يعالج المستقبل بالماضي، وحصولها مقرون بطول العمر، قال لقمان الحكيم وهو </w:t>
      </w:r>
    </w:p>
    <w:p>
      <w:pPr>
        <w:pStyle w:val="BookText"/>
        <w:rPr/>
      </w:pPr>
      <w:r>
        <w:rPr>
          <w:rFonts w:ascii="Amiri" w:hAnsi="Amiri" w:eastAsia="Amiri" w:cs="Amiri"/>
          <w:color w:val="111111"/>
          <w:sz w:val="28"/>
          <w:sz w:val="28"/>
          <w:szCs w:val="28"/>
          <w:rtl w:val="true"/>
          <w:lang w:bidi="ar-SA"/>
        </w:rPr>
        <w:t>يوصي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مَن جرّب الأمور فإنّه يعطيك من رأيه ما كان عليه بالغلاء، وأنت تأخذه بالمجان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الشيخ خير مَن مشهد الغلام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وقال المأمون لِولْدِه موصیاً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استشيروا ذوي الرأي والتجربة والحيلة فإنهم أعلم بمصارف الأمور وتقلبات الدهور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برأي الشيوخ، فقد مرت على وجوههم عيون العبر وتصدعت الأسماعهم آثار الغيَر</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للمشورة أهل العقول الغريزية والتجارب </w:t>
      </w:r>
    </w:p>
    <w:p>
      <w:pPr>
        <w:pStyle w:val="BookText"/>
        <w:rPr/>
      </w:pPr>
      <w:r>
        <w:rPr>
          <w:rFonts w:ascii="Amiri" w:hAnsi="Amiri" w:eastAsia="Amiri" w:cs="Amiri"/>
          <w:color w:val="111111"/>
          <w:sz w:val="28"/>
          <w:sz w:val="28"/>
          <w:szCs w:val="28"/>
          <w:rtl w:val="true"/>
          <w:lang w:bidi="ar-SA"/>
        </w:rPr>
        <w:t>الكثيرة والحلو الرزينة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يذكر هنا أن الحث على مشورة الكبار لا يعني بالضرورة التخلي عن مشورة الصغار، إذ إن أمر الحث يعني فيه التفضيل، ولاسيما أنّ بعضاً من الصغار يملك من الفطنة والذكاء والعناية الإلهية ما يؤهله لإسداء المشورة، قال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بآراء الأحداث ومشاورة الشباب، فإن لهم أذهاناً تقل الفواصل وتتحطم الذوابل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والكتان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صفتان متلازمتان إحداهما تكمل الأخرى، فالأمانة تعني النصح والكتان يعني الحفظ، والنصح أمر مقرون بالحفظ، إذ إن الأمانة القولية فيها الحتمية اللازمة لحفظ الرأي من الشياع من جهة وفيها خلاص </w:t>
      </w:r>
    </w:p>
    <w:p>
      <w:pPr>
        <w:pStyle w:val="BookText"/>
        <w:rPr/>
      </w:pPr>
      <w:r>
        <w:rPr>
          <w:rFonts w:ascii="IRNazanin" w:hAnsi="IRNazanin" w:eastAsia="IRNazanin"/>
          <w:color w:val="111111"/>
          <w:sz w:val="28"/>
          <w:sz w:val="28"/>
          <w:szCs w:val="28"/>
          <w:rtl w:val="true"/>
          <w:lang w:bidi="fa-IR"/>
        </w:rPr>
        <w:t xml:space="preserve">النصح من الغش من جهة أخرى،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أي أمين على أن لا يخون فيها ائتُمن عليه من الرأي، ولا يغش فيها يُستنصح فيه عند المشورة،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المسلمين في مشورة فقد برئت منه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استشار أخاه فلم ينصحه محض الرأي سلبه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يوصي 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تريد أن تستتب لك النعمة وتكمل لك المودة، وتصلح لك المعيشة، فلا تستشر العبد </w:t>
      </w:r>
    </w:p>
    <w:p>
      <w:pPr>
        <w:pStyle w:val="BookText"/>
        <w:rPr/>
      </w:pPr>
      <w:r>
        <w:rPr>
          <w:rFonts w:ascii="IRNazanin" w:hAnsi="IRNazanin" w:eastAsia="IRNazanin"/>
          <w:color w:val="111111"/>
          <w:sz w:val="28"/>
          <w:sz w:val="28"/>
          <w:szCs w:val="28"/>
          <w:rtl w:val="true"/>
          <w:lang w:bidi="fa-IR"/>
        </w:rPr>
        <w:t>والسفلة في أمرك، فإنك إن ائتمنتهم خانوك، وإن حدّثوك كذبوك، وإن نکبت خذلوك، وإن وعدوك موعداً لم يصدقوك</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أهل النصيحة سلم من الفضيحة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استشرت فانصح، وإذا قدرت فاصفح</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الكتان فقال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يعدّه باباً من أبواب نجاح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على إنجاح حوائجكم بالكتان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وقد جعل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لصفة الكتان منزلة مهمة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الصفات الواجب توفرها عند المستشار، إذ قال وهو يضعها في المرتبة الرابعة، بعد العلم، والتقوى، والوفاء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الرابعة أن تطلعه على سرك، فيكون علمه به كعلمك بنفسك، ثم يسر ذلك ويكتمه، فإذا كان صديقاً مواخياً كتمك سرك إذا أطلعته عليه، وإذا أطلعته على سرك فكان به كعلمك</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 وذكر الطرطوشي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ملوك العجم استشار وزیریه، فقال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للملك أن يستشير منا أحداً إلا خالياً به، فإنه أموَت للسر وأحزم للرأي وأجدر بالسلامة وأعفی</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وقال المأمون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الملوك تحتمل كل شيء إلاّ ثلاثة أشياء القدْح في الملوك، وإفشاء السر، </w:t>
      </w:r>
    </w:p>
    <w:p>
      <w:pPr>
        <w:pStyle w:val="BookText"/>
        <w:rPr/>
      </w:pPr>
      <w:r>
        <w:rPr>
          <w:rFonts w:ascii="IRNazanin" w:hAnsi="IRNazanin" w:eastAsia="IRNazanin"/>
          <w:color w:val="111111"/>
          <w:sz w:val="28"/>
          <w:sz w:val="28"/>
          <w:szCs w:val="28"/>
          <w:rtl w:val="true"/>
          <w:lang w:bidi="fa-IR"/>
        </w:rPr>
        <w:t>والتعرض للحرم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ولصعوبة حفظ القضايا المعروضة على المستشارين لغرض أخذ المشورة، فضّل الحكماء سترها من دون إفشائها، تجنباً من مخاطر إعلانها،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صدرك أوسع لسرك من صدر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 من دمك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کیف کتمانك للسر،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قلبي له إلاّ قبر</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ومخاطر إعلان الرأي عند المستشار تتمثل في أن رأي المستشير إذا اطلع عليه بعض الأصدقاء أو غيرهم من جلساء المستشير أخبر كل صديق صديقه، وفاه كل جليس جليسه حتى أمره إلى عدوه فيبتغي الغوائل ويفسد الرأي قبل </w:t>
      </w:r>
    </w:p>
    <w:p>
      <w:pPr>
        <w:pStyle w:val="BookText"/>
        <w:rPr/>
      </w:pPr>
      <w:r>
        <w:rPr>
          <w:rFonts w:ascii="Amiri" w:hAnsi="Amiri" w:eastAsia="Amiri" w:cs="Amiri"/>
          <w:color w:val="111111"/>
          <w:sz w:val="28"/>
          <w:sz w:val="28"/>
          <w:szCs w:val="28"/>
          <w:rtl w:val="true"/>
          <w:lang w:bidi="ar-SA"/>
        </w:rPr>
        <w:t>إحكامه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الجدية صفة رفيعة وجب توفرها عند المستشار عند أخذ المشورة، إذ إنّ الجاد في رأيه ومشورته يجنب المستشير من التهاون واللهو والعبث الذي يصاحب هوى المستشار غير الحازم، مما يؤثر سلباً على ضعف رأيه ومشورته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الحزم، فقيل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ذوي الرأي واتّباعهم</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الحازم يزداد برأي الوزراء الحَزَمة كما يزداد البحر بمواده من الأنهار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مَن يبكيك وهو لك ناصح، ولا تتبع من يضحكك وهو لك غاش، وستردون على الله جميعا فتعلمون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وجدت لحاجة بعض المشورات إلى التخصص في الموضوعات المختلفة المشار فيها، لذلك وجِبَ على المستشار أن يكون من أصحاب الاختصاص والخبرة في المسائل التي تحتاج إلى نوع من المعرفة،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على الولاة مشاورة العلياء فيما لا يعلمون، ووجوه الناس فيما يتعلق بالمصالح، ووجوه الكتّاب والوزراء والعال فيها يتعلق بمصالح البلاد وعمارتها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وقد وضع الأئمة والحكاء في وصاياهم آداباً وجب على المستشير مراعاتها عند طلب المشورة، وقد ارتأينا أن نذكرها بشيء من الاختصار تجنباً للإطالة التي لا يسع المجال البيانها،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ياعلي لا تشاور جباناً فإنّه يضيّق عليك المخرج، ولا تشاور البخيل فإنه يقصر بك غايتك، ولا تشاور حريصاً فإنه يزين لك شرها، واعلم يا علي إن الجُبن والبخل والحرص غريزة واحدة يجمعها سوء الظن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حذّر الحكماء من مشاورة أصحاب الهوى، قيل في المستشار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يكون له في الأمر المستشار فيه فرض يتابعه، ولا هوى يساعده،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الأغراض جاذبة، والهوى صاد، والرأي إذا عارضه الهوى وجاذبته الأغراض فسد</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وقيل للمستشير في اتّباع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 عن مشورة مَن قصدوا موافقتك متابعة هواك، واعتمدَ مخالفتكَ انحرافاً عنك، واعتمدْ على مَن توخَّی الحق والصواب لك وعليك</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وقد أكد الحكاء على ضرورة سلامة قلب المستشار من نزعة الحسد، وجعلوا خلو صدر المستشار من هذه الخصلة شرطاً أساساً لنجاح المشورة،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سلامته من عائلة الحسد، قيل لأن الحسد يحث أهل المحبة على البغضة، وذوي الولاية على البعد والفرقة، وحينئذ يتعمد ضرك بجميع الوجود التي تتقيها على نفسك، وتكون </w:t>
      </w:r>
    </w:p>
    <w:p>
      <w:pPr>
        <w:pStyle w:val="BookText"/>
        <w:rPr/>
      </w:pPr>
      <w:r>
        <w:rPr>
          <w:rFonts w:ascii="Amiri" w:hAnsi="Amiri" w:eastAsia="Amiri" w:cs="Amiri"/>
          <w:color w:val="111111"/>
          <w:sz w:val="28"/>
          <w:sz w:val="28"/>
          <w:szCs w:val="28"/>
          <w:rtl w:val="true"/>
          <w:lang w:bidi="ar-SA"/>
        </w:rPr>
        <w:t>داعية إلى فساد رأيك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ما ذكر فقد حرص الحكماء على الامتناع عن مشورة سبعة أشخاص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سبعة لا ينبغي لذي لب أن يشاورهم جاهل، وعدو، وحسود، ومراء، وجبان، وبخيل، وذو هوى، فإنّ الجاهل يضل، والعدو يريد الهلاك، والحسود يتمنى زوال النعمة، والمرائي واقف مع رضا الناس، والجبان من رأيه الهرب، والبخيل حريص على جمع المال فلا رأي له في غيره، وذو الهوى أسير هواه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وحذّر الحكماء أيضاً من مشورة الصبيان والنساء بداعي ضعف عقولهم وآرائهم،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يُستشار النساء ولا الصبيان، لنقص عقولهم وضعف آرائهم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 الحكاء في ذكر الصفات الواجب توفرها عند المستشار، والاحتياطات الواجب توخيها عند أخذ المشورة؛ بل تطرقوا إلى ضرورة مراعاة الظروف المحيطة بفكر المستشار، وذلك لما لها من أثر إيجابي على واقع الرأي المستشار فيه، قال ابن الأزرق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الفكر من مکدرات صفوه، وذكروا ممن عرض له ذلك أصنافاً، فالجائع حتى يشبع، والعطشان حتی يقنع، والأسير حتى يطلق، والضال حتى يجد، والراغب حتى يمنح، وصاحب الخف الضيق، وحاقف البول، وصاحب المرأة السليطة، وقالوا في مشاورة الشباب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قال باستشارة الشبّان شرط أن تكون أمزجتهم صحيحة، وقرائحهم</w:t>
      </w:r>
      <w:r>
        <w:rPr>
          <w:rStyle w:val="FootnoteAnchor"/>
          <w:rtl w:val="true"/>
        </w:rPr>
        <w:footnoteReference w:id="149"/>
      </w:r>
      <w:bookmarkStart w:id="35" w:name="pg8196_50986"/>
    </w:p>
    <w:p>
      <w:pPr>
        <w:pStyle w:val="BookText"/>
        <w:rPr/>
      </w:pPr>
      <w:bookmarkEnd w:id="35"/>
      <w:r>
        <w:rPr>
          <w:rFonts w:ascii="Amiri" w:hAnsi="Amiri" w:eastAsia="Amiri" w:cs="Amiri"/>
          <w:color w:val="111111"/>
          <w:sz w:val="28"/>
          <w:sz w:val="28"/>
          <w:szCs w:val="28"/>
          <w:rtl w:val="true"/>
          <w:lang w:bidi="ar-SA"/>
        </w:rPr>
        <w:t>سليمة، وعلومهم غزيرة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سبق يمكن القول إنّ ما طرح بشأن أهل المشورة يمكن أن يكون موافقاً لطروحات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الشأن، ومما يعزز ذلك موافقته للقرآن الكريم والسنة النبوية الشريفة والمنطق العقلي</w:t>
      </w:r>
      <w:r>
        <w:rPr>
          <w:rFonts w:eastAsia="IRNazanin" w:cs="IRNazanin"/>
          <w:color w:val="111111"/>
          <w:sz w:val="28"/>
          <w:szCs w:val="28"/>
          <w:rtl w:val="true"/>
          <w:lang w:bidi="fa-IR"/>
        </w:rPr>
        <w:t>.</w:t>
      </w:r>
    </w:p>
    <w:p>
      <w:pPr>
        <w:pStyle w:val="Heading2"/>
        <w:numPr>
          <w:ilvl w:val="1"/>
          <w:numId w:val="1"/>
        </w:numPr>
        <w:rPr/>
      </w:pPr>
      <w:bookmarkStart w:id="36" w:name="__RefHeading___Toc8872890_1051229030"/>
      <w:bookmarkStart w:id="37" w:name="_Toc13"/>
      <w:bookmarkEnd w:id="36"/>
      <w:r>
        <w:rPr>
          <w:rtl w:val="true"/>
        </w:rPr>
        <w:t>موضوعات المشورة</w:t>
      </w:r>
      <w:r>
        <w:rPr>
          <w:rtl w:val="true"/>
        </w:rPr>
        <w:t>:</w:t>
      </w:r>
      <w:bookmarkEnd w:id="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شك فيه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قاصداً في عهده المالك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المشورة في الجوانب الدينية، لعدم خضوع تلك الجوانب الآراء الأشخاص، وخضوعها لمشيئة الله تعالى، وقد أثبت كثير من العلماء ذلك وليس الجميع، لأن المسألة تعد من المسائل الخلافية، والمسائل الخلافية كما هو معلوم غالباً ما تستدعي الاجتهاد </w:t>
      </w:r>
    </w:p>
    <w:p>
      <w:pPr>
        <w:pStyle w:val="BookText"/>
        <w:rPr/>
      </w:pPr>
      <w:r>
        <w:rPr>
          <w:rFonts w:ascii="IRNazanin" w:hAnsi="IRNazanin" w:eastAsia="IRNazanin"/>
          <w:color w:val="111111"/>
          <w:sz w:val="28"/>
          <w:sz w:val="28"/>
          <w:szCs w:val="28"/>
          <w:rtl w:val="true"/>
          <w:lang w:bidi="fa-IR"/>
        </w:rPr>
        <w:t>في تفسير النص القرآني، وذلك لعدم وجود نص صریح يقطع الأمر المختَلف عليه، وأصل الخلاف يعود إلى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إلى كلمة الأمر، إذ لم يحدد في الآية نوع الأمر المشاوَر عليه، إن كان يخص القضايا العامة التي تتعلق بجميع شؤون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السياسية والاقتصادية وحتى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ينزل فيها حکماً شرعياً، أم قضايا الحرب وما شابه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حصل الاختلاف بين العلماء في المسألة، إذ انقسموا على قسمين، قسم منهم يؤيد القول الذي يرى عمومية مجال الموضوعات المشاوَر فيها، أي جميع شؤون المسلمين، والقسم الآخر يؤيد القول الذي يجعل خصوصية مجال الموضوعات المشاوَر فيها، أي الأمور التي تخص الجانب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ويستند أصحاب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عمومية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نصوص تاريخية،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الترمذي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دینار؟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زهيد،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استندوا فيما ذهبوا إليه على أحد أحاديث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جاء رداً على سؤالٍ وُجِّه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 الأمر ينزل بنا بعدك، لم ينزل به القرآن ولم يسمع منك فيه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له العابدین من المؤمنين، واجعلوه شوری بینکم، ولا تقضوا فيه برأي واحد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استدلوا على قولهم بقضية مشاورة الصحابة بعضهم بعض في المسائل الشرعية بعد </w:t>
      </w:r>
    </w:p>
    <w:p>
      <w:pPr>
        <w:pStyle w:val="BookText"/>
        <w:rPr/>
      </w:pPr>
      <w:r>
        <w:rPr>
          <w:rFonts w:ascii="IRNazanin" w:hAnsi="IRNazanin" w:eastAsia="IRNazanin"/>
          <w:color w:val="111111"/>
          <w:sz w:val="28"/>
          <w:sz w:val="28"/>
          <w:szCs w:val="28"/>
          <w:rtl w:val="true"/>
          <w:lang w:bidi="fa-IR"/>
        </w:rPr>
        <w:t xml:space="preserve">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کمسألة قتال مانعي الزكاة، ومسألة حدشارب الخمر، ومسألة إملاص</w:t>
      </w:r>
      <w:r>
        <w:rPr>
          <w:rStyle w:val="FootnoteAnchor"/>
          <w:rtl w:val="true"/>
        </w:rPr>
        <w:footnoteReference w:id="154"/>
      </w:r>
      <w:r>
        <w:rPr>
          <w:rFonts w:ascii="Amiri" w:hAnsi="Amiri" w:eastAsia="Amiri" w:cs="Amiri"/>
          <w:color w:val="111111"/>
          <w:sz w:val="28"/>
          <w:sz w:val="28"/>
          <w:szCs w:val="28"/>
          <w:rtl w:val="true"/>
          <w:lang w:bidi="ar-SA"/>
        </w:rPr>
        <w:t>المرأة الحامل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أسندوا رأيهم المقولة عدد من الفقهاء والعلماء في هذا الإطار، ومنهم سفيان أبن عيينة</w:t>
      </w:r>
      <w:r>
        <w:rPr>
          <w:rStyle w:val="FootnoteAnchor"/>
          <w:rtl w:val="true"/>
        </w:rPr>
        <w:footnoteReference w:id="156"/>
      </w:r>
      <w:r>
        <w:rPr>
          <w:rFonts w:ascii="Amiri" w:hAnsi="Amiri" w:eastAsia="Amiri" w:cs="Amiri"/>
          <w:color w:val="111111"/>
          <w:sz w:val="28"/>
          <w:sz w:val="28"/>
          <w:szCs w:val="28"/>
          <w:rtl w:val="true"/>
          <w:lang w:bidi="ar-SA"/>
        </w:rPr>
        <w:t>في قوله وهو يفسر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للمؤمنين أن يتشاوروا </w:t>
      </w:r>
    </w:p>
    <w:p>
      <w:pPr>
        <w:pStyle w:val="BookText"/>
        <w:rPr/>
      </w:pPr>
      <w:r>
        <w:rPr>
          <w:rFonts w:ascii="IRNazanin" w:hAnsi="IRNazanin" w:eastAsia="IRNazanin"/>
          <w:color w:val="111111"/>
          <w:sz w:val="28"/>
          <w:sz w:val="28"/>
          <w:szCs w:val="28"/>
          <w:rtl w:val="true"/>
          <w:lang w:bidi="fa-IR"/>
        </w:rPr>
        <w:t xml:space="preserve">فيما لم يأتهم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أثر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وقد أيّد هذا الرأي من العلماء المسلمين، الحسن البصري، والضحاك بن مزاحم، وابن جریر الطبري، والدسوقي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أصحاب القول الثاني فيرى أن المشورة خاصة بالمسائل الحربية ونحو ذلك من القضايا الدنيوية، وكان على رأس مؤيديه قتادة بن دعامة، والربيع بن أنس، وابن إسحاق الشافعي</w:t>
      </w:r>
      <w:r>
        <w:rPr>
          <w:rStyle w:val="FootnoteAnchor"/>
          <w:rtl w:val="true"/>
        </w:rPr>
        <w:footnoteReference w:id="159"/>
      </w:r>
      <w:r>
        <w:rPr>
          <w:rFonts w:ascii="Amiri" w:hAnsi="Amiri" w:eastAsia="Amiri" w:cs="Amiri"/>
          <w:color w:val="111111"/>
          <w:sz w:val="28"/>
          <w:sz w:val="28"/>
          <w:szCs w:val="28"/>
          <w:rtl w:val="true"/>
          <w:lang w:bidi="ar-SA"/>
        </w:rPr>
        <w:t>، والطوسي</w:t>
      </w:r>
      <w:r>
        <w:rPr>
          <w:rStyle w:val="FootnoteAnchor"/>
          <w:rtl w:val="true"/>
        </w:rPr>
        <w:footnoteReference w:id="160"/>
      </w:r>
      <w:r>
        <w:rPr>
          <w:rFonts w:ascii="Amiri" w:hAnsi="Amiri" w:eastAsia="Amiri" w:cs="Amiri"/>
          <w:color w:val="111111"/>
          <w:sz w:val="28"/>
          <w:sz w:val="28"/>
          <w:szCs w:val="28"/>
          <w:rtl w:val="true"/>
          <w:lang w:bidi="ar-SA"/>
        </w:rPr>
        <w:t xml:space="preserve">، فقد استدلوا على صحة ما ذهبوا إليه على أقوال العلماء المسلمين في هذا الشأن، </w:t>
      </w:r>
    </w:p>
    <w:p>
      <w:pPr>
        <w:pStyle w:val="BookText"/>
        <w:rPr/>
      </w:pPr>
      <w:r>
        <w:rPr>
          <w:rFonts w:ascii="Amiri" w:hAnsi="Amiri" w:eastAsia="Amiri" w:cs="Amiri"/>
          <w:color w:val="111111"/>
          <w:sz w:val="28"/>
          <w:sz w:val="28"/>
          <w:szCs w:val="28"/>
          <w:rtl w:val="true"/>
          <w:lang w:bidi="ar-SA"/>
        </w:rPr>
        <w:t>والواقع التاريخي لنوع المسائل المطروحة على التشاور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يخص أقوال العلماء المسلمين فهي كثيرة تحت هذا الإطار، ولا يمكن الوقوف عليها جميعاً، لكثرتها وسعة دلالاتها، لذلك ارتأينا أن نعرض نماذج محددة منها، منها قول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للآية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معنی استطابة أنفس المستشارين أو المستشار منهم، والرضا بالصلح على ذلك ووضع الحرب بذلك، لا أنّ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إلى مشورة أحد،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يؤيده بنصره؛ بل الله ورسوله المَن والطَوْل على جميع الخلق</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وقال الطبري في معرض تفسيره للآية الكريمة السابقة، قال أمر الله النبي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بمشاورة أصحابه في مكايد الحروب، وعند لقاء العدو، تطييبا منه بذلك أنفسهم، وتآلفاً لهم على دينهم وليرَوا أنّه يسمع منهم ويستعين بهم، وإن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بتدبيره له أمروه وسياسته إياه و تقویمه أسبابه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بمشاورة أصحابه، فيا حزبه من أمر عدوه و مکاید حربه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تفسيره للآية الآنفة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أمر الحرب ونحوه مما لم ينزل عليك فيه وحي، لتطيب نفوسهم، ولتستظهر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أمور الدنيا ومكائد الحرب، ولقاء العدو، وفي مثل ذلك يجوز أن نستعين بآرائهم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بالنسبة للواقع التاريخي لنوع المشورة التي اعتمدها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تذكر المصادر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أصحاب هذا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أصحابه في المسائل التي تخص الجانب الديني کما يّدعي أصحاب القول الأول،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كان يشاور أصحابه في أمور الحرب والسياسة</w:t>
      </w:r>
      <w:r>
        <w:rPr>
          <w:rStyle w:val="FootnoteAnchor"/>
          <w:rtl w:val="true"/>
        </w:rPr>
        <w:footnoteReference w:id="164"/>
      </w:r>
      <w:r>
        <w:rPr>
          <w:rFonts w:ascii="Amiri" w:hAnsi="Amiri" w:eastAsia="Amiri" w:cs="Amiri"/>
          <w:color w:val="111111"/>
          <w:sz w:val="28"/>
          <w:sz w:val="28"/>
          <w:szCs w:val="28"/>
          <w:rtl w:val="true"/>
          <w:lang w:bidi="ar-SA"/>
        </w:rPr>
        <w:t xml:space="preserve">، وهذا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من رأي الفريق هذا، وقوّى حججه فيها طرحه من 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الاستعراض ومن خلال قراءتنا للرأيين نرى أن الأرجحية تكون لصالح الرأي الثاني، وذلك لقوة الحجج التي ذكرها أصحابه للتأكيد على صحة قولهم، فضلاً عن أنّ الله تعالي غني عن مشاورة عقول خلقه في المسائل </w:t>
      </w:r>
    </w:p>
    <w:p>
      <w:pPr>
        <w:pStyle w:val="BookText"/>
        <w:rPr/>
      </w:pPr>
      <w:r>
        <w:rPr>
          <w:rFonts w:ascii="IRNazanin" w:hAnsi="IRNazanin" w:eastAsia="IRNazanin"/>
          <w:color w:val="111111"/>
          <w:sz w:val="28"/>
          <w:sz w:val="28"/>
          <w:szCs w:val="28"/>
          <w:rtl w:val="true"/>
          <w:lang w:bidi="fa-IR"/>
        </w:rPr>
        <w:t xml:space="preserve">التي تخص أحكام الدين، ولو أجاز ذلك لكان الأنبياء وبضمنهم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بتلك المشورة، لكنه تعالى على الرغم من المكانة السامية التي تمتع بها الأنبياء استغنی عن مشاورتهم وجعلهم مبلغين ومنذرين ليس إلّا في إيصال أحکام شریعته إلى عباده، هذا حال الأنبياء فكيف بحال عباده الذين يزعمون مشاورته تعالى لهم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ذكره أصحاب الرأي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بجواز مشورة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في الأحكام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ما يتعلق بمشورته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مسالة مقدار الصدقة المفروضة على المسلمين مقابل التناجي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فالخبر متواتر وصحیح سنداً ومتناً بعد مراجعته</w:t>
      </w:r>
      <w:r>
        <w:rPr>
          <w:rStyle w:val="FootnoteAnchor"/>
          <w:rtl w:val="true"/>
        </w:rPr>
        <w:footnoteReference w:id="165"/>
      </w:r>
      <w:r>
        <w:rPr>
          <w:rFonts w:ascii="Amiri" w:hAnsi="Amiri" w:eastAsia="Amiri" w:cs="Amiri"/>
          <w:color w:val="111111"/>
          <w:sz w:val="28"/>
          <w:sz w:val="28"/>
          <w:szCs w:val="28"/>
          <w:rtl w:val="true"/>
          <w:lang w:bidi="ar-SA"/>
        </w:rPr>
        <w:t xml:space="preserve">، أما الاحتجاج به في مشورة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في الأحكام فأمر غير صحيح،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يشاور أحداً من الصحابة،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یشاور نفسه في المقدار الذي يناسب إمكانية المسلمين بعد أن ترك له تعالى مجال تحديدها، والمقصود بنفسه هنا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قوله تعالى في حديث 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نصاری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 إذ جعل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نسائه، وجعل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قضية مشورة الصحابة بعضهم لبعضهم الآخر في الأحكام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جاءت من باب ضعف معرفة بعضهم بتلك الأحكام، وهي موجودة أصلاً في القرآن الكريم والسنة النبوية، وقد عرفها وفهمها العلماء من الصحابة، ولا تحتاج إلى المشورة، وإن كانت مستحدثة تطلب الاجتهاد، وخير مثال على ذلك مشورات عمر بن الخطاب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جسد حجمها عمر بن الخطاب بأقواله العديدة،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أبقاني الله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المعضلة ليس لها أبا الحسن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8" w:name="pg8196_50999"/>
    </w:p>
    <w:p>
      <w:pPr>
        <w:pStyle w:val="Heading2"/>
        <w:numPr>
          <w:ilvl w:val="1"/>
          <w:numId w:val="1"/>
        </w:numPr>
        <w:rPr/>
      </w:pPr>
      <w:bookmarkStart w:id="39" w:name="__RefHeading___Toc8872892_1051229030"/>
      <w:bookmarkStart w:id="40" w:name="_Toc14"/>
      <w:bookmarkEnd w:id="38"/>
      <w:bookmarkEnd w:id="39"/>
      <w:r>
        <w:rPr>
          <w:rtl w:val="true"/>
        </w:rPr>
        <w:t>الخاتمة</w:t>
      </w:r>
      <w:bookmarkEnd w:id="40"/>
    </w:p>
    <w:p>
      <w:pPr>
        <w:pStyle w:val="BookText"/>
        <w:rPr/>
      </w:pPr>
      <w:r>
        <w:rPr>
          <w:rFonts w:ascii="Amiri" w:hAnsi="Amiri" w:eastAsia="Amiri" w:cs="Amiri"/>
          <w:color w:val="111111"/>
          <w:sz w:val="28"/>
          <w:sz w:val="28"/>
          <w:szCs w:val="28"/>
          <w:rtl w:val="true"/>
          <w:lang w:bidi="ar-SA"/>
        </w:rPr>
        <w:t>بعد دراسة الموضوع بجوانبه المختلفة تبينت النا مجموعة من النتائج عكست المضامين التي خرجت منها الدراسة، وكانت في واقعها عديدة ومتنوعة إلا أننا ارتأينا إجمالها بالنقاط الآتية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أقرّ الإسلام الأعراف الحميدة عند العرب قبل مجيئه ثمّ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على ممارستها بعد الإسلام، ومن تلك الاعراف كانت المشورة التي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ممارستها، بوصفها كانت بالنسبة لعرب الجزيرة عرفاً اجتماعياً سلیماً و تقليداً قبلياً متداولاً، وقد حظيت بمنزلةٍ مرموقةٍ عندهم، لملاءمتها طبيعة </w:t>
      </w:r>
    </w:p>
    <w:p>
      <w:pPr>
        <w:pStyle w:val="BookText"/>
        <w:rPr/>
      </w:pPr>
      <w:r>
        <w:rPr>
          <w:rFonts w:ascii="Amiri" w:hAnsi="Amiri" w:eastAsia="Amiri" w:cs="Amiri"/>
          <w:color w:val="111111"/>
          <w:sz w:val="28"/>
          <w:sz w:val="28"/>
          <w:szCs w:val="28"/>
          <w:rtl w:val="true"/>
          <w:lang w:bidi="ar-SA"/>
        </w:rPr>
        <w:t>شخصياتهم التي تأنف ما فرض عليهم من القول، وتحبذ ما تشاوروا فيه من الأمر، إلى جانب شعورهم بأهمية ممارسة ذلك العرف، لما له من أثر في تسديد الأمور وصوابها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الظرف لم يسمح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أحكام المشورة في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خصّص لها الفقه الإسلامي حيزاً يناسب أهميتها، حدد فيه حكم ممارستها، والأشخاص الذين يتولون إسداءها، والموضوعات الواقعة في ضمن نطاقها، ولما كان البحث في ذلك الموضوع يحمل أوجهاً متعددة في الشريعة فقد حرصنا على ترجيح الاحكام التي تناسب العقل والشرع بغية التقرب إلى ما يدور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للحكام على </w:t>
      </w:r>
    </w:p>
    <w:p>
      <w:pPr>
        <w:pStyle w:val="BookText"/>
        <w:rPr/>
      </w:pPr>
      <w:r>
        <w:rPr>
          <w:rFonts w:ascii="IRNazanin" w:hAnsi="IRNazanin" w:eastAsia="IRNazanin"/>
          <w:color w:val="111111"/>
          <w:sz w:val="28"/>
          <w:sz w:val="28"/>
          <w:szCs w:val="28"/>
          <w:rtl w:val="true"/>
          <w:lang w:bidi="fa-IR"/>
        </w:rPr>
        <w:t xml:space="preserve">ممارسة المشورة في عهده 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ومناسبات أخرى لم يكن عن فراغ بل جاءت الأهميتها في تسديد الآراء وتأليف القلوب وممارسة السنة النبوية، ومما عزز ممارستها عندهم هو ممارسة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مع أصحابه، وكان ما يأمله منها ليس الحصول على العلوم والمعارف بل تألیف قلوبهم ومعرفة ما يدور في أذهانهم فضلاً عن تأدیب نفوسهم على اعتمادها، ومما يدل على ذلك العلم الوافر الذي ألهمه به الله تعالى، وقد تجلى ذلك واضحاً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وينطبق الحال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مارس المشورة للمقاصد التي قصدها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بحكم العلم الوافر الذي عرفه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الصفات التي وضعها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للحكام في اختيار مستشاريهم في عهده المالك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بحسب أهميتها، فهو حينها جعل المستشار البخيل على رأس المستشارين الواجب تجنبهم جاء بسبب تأثيره السلبي على الجانب المعاشي للرعية، وهذا الجانب كما هو معلوم یکون من أخطر التحديات التي تهدد الإيمان ونفوذ الدولة عند الرعية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العلماء القدامى والمحدثين في طروحاتهم حول المشورة متأثرین كثيراً بما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وكيف لا يكون ذلك واقعاً وهو قد استوحی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مبادئها من معين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المشورة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المشورة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في مصادر التشريع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المشورة في القرآن الكريم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المشورة في السنة النبوية الشريفة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المشورة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والأئمة والحكاء الذين وافقوا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المشورة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أهل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موضوعات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تهذيب اللغة،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الجوهري،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الزمخشري، أساس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الفيروز آبادي، 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من جواهر القاموس،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تهذيب اللغة،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الجوهري،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الفيروز آبادي، 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في تفسير القرآن العظيم والسبع المثاني،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العربي،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البيان لعلوم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الكفومي، الكليات معجم في المصطلحات والفروق اللغوية،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أدب الدنيا والدین،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عبد الرحمن، الشورى في ظل نظام الحكم الإسلامي،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الأنصاري، عبد الحميد، الشورى وأثرها في الديمقراطية، ص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إبراهيم وآخرون، المعجم 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الفرفور، محمد، خصائص الفكر الإسلامي، ص </w:t>
      </w:r>
      <w:r>
        <w:rPr>
          <w:rFonts w:eastAsia="IRNazanin" w:cs="IRNazanin"/>
          <w:b w:val="false"/>
          <w:bCs w:val="false"/>
          <w:i w:val="false"/>
          <w:iCs w:val="false"/>
          <w:color w:val="333333"/>
          <w:sz w:val="20"/>
          <w:szCs w:val="20"/>
        </w:rPr>
        <w:t>143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محمود شیت، الشورى العسكرية في الإسلام، ص </w:t>
      </w:r>
      <w:r>
        <w:rPr>
          <w:rFonts w:eastAsia="IRNazanin" w:cs="IRNazanin"/>
          <w:b w:val="false"/>
          <w:bCs w:val="false"/>
          <w:i w:val="false"/>
          <w:iCs w:val="false"/>
          <w:color w:val="333333"/>
          <w:sz w:val="20"/>
          <w:szCs w:val="20"/>
        </w:rPr>
        <w:t>865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حسن، الشورى في ضوء القرآن والسنة، ص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طه، مقدمة في تاريخ الحضارات القديمة،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سليمان، عامر والفتيان، أحمد مالك، محاضرات في تاريخ العراق القديم،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کریمر، صموئيل، من ألواح سومر،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علي، جواد، المفصل في تاريخ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البكر، منذر عبد الكريم، دراسات في تاريخ العرب قبل الإسلام،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جواد، المفصل في تاريخ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البكر، منذر عبد الكريم، دراسات في تاريخ العرب قبل الإسلام،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سالم، عبد العزيز، دراسات في تاريخ العرب،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عرفة، محمود، العرب قبل الإسلام،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مغنية، أحمد، تاریخ العرب القديم،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العسلي، خالد، دراسات في تاريخ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سليم، أحمد أمين، جوانب من تاريخ وحضارة العرب،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الحداد، محمد يحيي، تاريخ اليمن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تفسير مقاتل،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الآصفي،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سنتطرق لمناقشة هذا الموضوع في المباحث القادمة من هذا الفصل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تأويل القرآن،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يذكر في هذا الشأن إن القرآن الكريم لم يتعرض إلى اسمها، أما ما ذكره المفسرون بالقول بتسميتها بلقيس فقد جاء من باب الخلط بينها وبين بلقيس ابنة شرحبيل إحدى النساء اللواتي حكمن قومهن في اليمن، والمتتبع بدقة بين مدة حكم الأخيرة ومدة حكم النبي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 فارقاً زمنياً كبيراً بين حكم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السمعاني، 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بعض مشورات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الواقدي، المغازی،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الجاحظ، العثمانية،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تاریخ الرسل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الطوسي،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في معرفة آل الرسول،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الحديث بشكل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خاب مَن استخار ولا نَدِم مَن استشار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ابن سلامة،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طلحة الوزير، العقد الفريد للملك السعيد،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العجلوني،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الثعالبي، تحفة الوزراء،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الهيثمي، موارد الظمآن،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النسفي،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الزيلعي، تخريج الأحاديث، ص </w:t>
      </w:r>
      <w:r>
        <w:rPr>
          <w:rFonts w:eastAsia="IRNazanin" w:cs="IRNazanin"/>
          <w:b w:val="false"/>
          <w:bCs w:val="false"/>
          <w:i w:val="false"/>
          <w:iCs w:val="false"/>
          <w:color w:val="333333"/>
          <w:sz w:val="20"/>
          <w:szCs w:val="20"/>
        </w:rPr>
        <w:t>233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الکبری،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الكليني،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الصدوق، التوحید،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المفيد، الاختصاص،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الكراجكي، کنز الفوائد،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الثعالبي، تحفة الوزراء،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الحلواني، نزهة الناظر وتنبيه الخاطر،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الحلبي،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درر السلوك،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أبن طلحة الوزير، العقد الفريد للملك السعيد،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العجلوني،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السخاوي، المقاصد الحسنة،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الليثي الواسطي، عيون الحكم،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أبي الحدید،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هاشم البحراني، غایة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الحراني، تحف العقول،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المستخيري العاملي، الدر النظيم، ص </w:t>
      </w:r>
      <w:r>
        <w:rPr>
          <w:rFonts w:eastAsia="IRNazanin" w:cs="IRNazanin"/>
          <w:b w:val="false"/>
          <w:bCs w:val="false"/>
          <w:i w:val="false"/>
          <w:iCs w:val="false"/>
          <w:color w:val="333333"/>
          <w:sz w:val="20"/>
          <w:szCs w:val="20"/>
        </w:rPr>
        <w:t>374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الكليني،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الصدوق، التوحید،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الحراني، تحف العقول،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المفيد، الاختصاص،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الذهبي،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الحراني، تحف العقول،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المفيد، الاختصاص، ص </w:t>
      </w:r>
      <w:r>
        <w:rPr>
          <w:rFonts w:eastAsia="IRNazanin" w:cs="IRNazanin"/>
          <w:b w:val="false"/>
          <w:bCs w:val="false"/>
          <w:i w:val="false"/>
          <w:iCs w:val="false"/>
          <w:color w:val="333333"/>
          <w:sz w:val="20"/>
          <w:szCs w:val="20"/>
        </w:rPr>
        <w:t>226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الوزير، العقد الفريد، ص </w:t>
      </w:r>
      <w:r>
        <w:rPr>
          <w:rFonts w:eastAsia="IRNazanin" w:cs="IRNazanin"/>
          <w:b w:val="false"/>
          <w:bCs w:val="false"/>
          <w:i w:val="false"/>
          <w:iCs w:val="false"/>
          <w:color w:val="333333"/>
          <w:sz w:val="20"/>
          <w:szCs w:val="20"/>
        </w:rPr>
        <w:t>42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المحرر الوجيز،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القلعي، تهذیب الرياسة،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الکبری،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الأبشيهي، المستطرف في كل فن مستظرف،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صخر بن قيس بن معاوية بن حصين السعدي التميمي المكنى بأبي حجر، لقب الأحنف لأنه ولد أحنف الرجلين، كان من سادات الناس وعقلاء التابعيين وفصحاء أهل البصرة وحکمائهم، وكان من قواد جيش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صفين، وممن فتح على يده الفتوح الكثيرة اللمسلمين، 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إمارة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حبان البستي، مشاهير علماء الأمصار، ص </w:t>
      </w:r>
      <w:r>
        <w:rPr>
          <w:rFonts w:eastAsia="IRNazanin" w:cs="IRNazanin"/>
          <w:b w:val="false"/>
          <w:bCs w:val="false"/>
          <w:i w:val="false"/>
          <w:iCs w:val="false"/>
          <w:color w:val="333333"/>
          <w:sz w:val="20"/>
          <w:szCs w:val="20"/>
        </w:rPr>
        <w:t>143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بهجة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المقفع، ویکنی قبل إسلامه، أبا عمر، ولما أسلم اکتنی بأبي محمد، وسمي المقفع لأن الحجاج بن يوسف الثقفي ضربه بالبصرة في مال احتجنه من مال السلطان فتقفعت يده، وأصله من خوز إحدی کور فارس، واشتهر بالكتابة وكان في نهاية الفصاحة والبلاغة، وقد عمل في بلاط المنصور العباسي تبعاً لذلك، وله مؤلفات عديدة شملت رسائل أدبية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الذهبي، سير إعلام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الليثي الواسطي، عيون الحكم والمواعظ،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فيض القدير ،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الجبرتي، تاريخ عجائب الآثار في التراجم والأخبار،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درر السلوك،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البستي، روضة العقلاء،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القلعي، تهذیب الرياسة،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عيون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الطرطوشي، سراج الملوك، ص</w:t>
      </w:r>
      <w:r>
        <w:rPr>
          <w:rFonts w:eastAsia="IRNazanin" w:cs="IRNazanin"/>
          <w:b w:val="false"/>
          <w:bCs w:val="false"/>
          <w:i w:val="false"/>
          <w:iCs w:val="false"/>
          <w:color w:val="333333"/>
          <w:sz w:val="20"/>
          <w:szCs w:val="20"/>
        </w:rPr>
        <w:t>79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والولايات الدينية، ص </w:t>
      </w:r>
      <w:r>
        <w:rPr>
          <w:rFonts w:eastAsia="IRNazanin" w:cs="IRNazanin"/>
          <w:b w:val="false"/>
          <w:bCs w:val="false"/>
          <w:i w:val="false"/>
          <w:iCs w:val="false"/>
          <w:color w:val="333333"/>
          <w:sz w:val="20"/>
          <w:szCs w:val="20"/>
        </w:rPr>
        <w:t>16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سعد ، الطبقات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الرسل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الطوسي،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ابن الأثير،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الشوكاني،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التفسير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المجازات النبوية، ص </w:t>
      </w:r>
      <w:r>
        <w:rPr>
          <w:rFonts w:eastAsia="IRNazanin" w:cs="IRNazanin"/>
          <w:b w:val="false"/>
          <w:bCs w:val="false"/>
          <w:i w:val="false"/>
          <w:iCs w:val="false"/>
          <w:color w:val="333333"/>
          <w:sz w:val="20"/>
          <w:szCs w:val="20"/>
        </w:rPr>
        <w:t>268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الغيث المدرار شرح الأزهار،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المارودي، الأحكام السلطانية، ص </w:t>
      </w:r>
      <w:r>
        <w:rPr>
          <w:rFonts w:eastAsia="IRNazanin" w:cs="IRNazanin"/>
          <w:b w:val="false"/>
          <w:bCs w:val="false"/>
          <w:i w:val="false"/>
          <w:iCs w:val="false"/>
          <w:color w:val="333333"/>
          <w:sz w:val="20"/>
          <w:szCs w:val="20"/>
        </w:rPr>
        <w:t>47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العلامة الحلي، تذکرة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العلامة الحلي، قواعد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الفراء، الأحكام السلطانية، ص </w:t>
      </w:r>
      <w:r>
        <w:rPr>
          <w:rFonts w:eastAsia="IRNazanin" w:cs="IRNazanin"/>
          <w:b w:val="false"/>
          <w:bCs w:val="false"/>
          <w:i w:val="false"/>
          <w:iCs w:val="false"/>
          <w:color w:val="333333"/>
          <w:sz w:val="20"/>
          <w:szCs w:val="20"/>
        </w:rPr>
        <w:t>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في معالم التنزیل،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الأربلی، کشف الغمة عن هذه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اليعقوبي، تاریخ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المسعودي، التنبيه والأشراف، ص </w:t>
      </w:r>
      <w:r>
        <w:rPr>
          <w:rFonts w:eastAsia="IRNazanin" w:cs="IRNazanin"/>
          <w:b w:val="false"/>
          <w:bCs w:val="false"/>
          <w:i w:val="false"/>
          <w:iCs w:val="false"/>
          <w:color w:val="333333"/>
          <w:sz w:val="20"/>
          <w:szCs w:val="20"/>
        </w:rPr>
        <w:t>234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311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غیاث الأمم في التياث الظلم،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 يعلى الفراء، الأحكام السلطانية،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الشوكاني،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العلامة الحلي، تذکرة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مثال على ذلك موقف اليهود من غزوة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تغري بردي،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السلاوي، الاستقصا لأخبار دول المغرب الأقصى،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مؤسسة أهل الحل والعقد، ص </w:t>
      </w:r>
      <w:r>
        <w:rPr>
          <w:rFonts w:eastAsia="IRNazanin" w:cs="IRNazanin"/>
          <w:b w:val="false"/>
          <w:bCs w:val="false"/>
          <w:i w:val="false"/>
          <w:iCs w:val="false"/>
          <w:color w:val="333333"/>
          <w:sz w:val="20"/>
          <w:szCs w:val="20"/>
        </w:rPr>
        <w:t>1026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عبد الهادي، الديمقراطية والشورى،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نصيحة الملوك، ص </w:t>
      </w:r>
      <w:r>
        <w:rPr>
          <w:rFonts w:eastAsia="IRNazanin" w:cs="IRNazanin"/>
          <w:b w:val="false"/>
          <w:bCs w:val="false"/>
          <w:i w:val="false"/>
          <w:iCs w:val="false"/>
          <w:color w:val="333333"/>
          <w:sz w:val="20"/>
          <w:szCs w:val="20"/>
        </w:rPr>
        <w:t>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المدخل إلى كتاب الإكليل،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الأزرق، بدائع السلك،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أدب الدين والدنيا،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أبي الربيع، سلوك المالك في تدبير المالك، ص </w:t>
      </w:r>
      <w:r>
        <w:rPr>
          <w:rFonts w:eastAsia="IRNazanin" w:cs="IRNazanin"/>
          <w:b w:val="false"/>
          <w:bCs w:val="false"/>
          <w:i w:val="false"/>
          <w:iCs w:val="false"/>
          <w:color w:val="333333"/>
          <w:sz w:val="20"/>
          <w:szCs w:val="20"/>
        </w:rPr>
        <w:t>110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الأزرق، بدائع السلك،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الطوسي، مکارم الأخلاق، ص </w:t>
      </w:r>
      <w:r>
        <w:rPr>
          <w:rFonts w:eastAsia="IRNazanin" w:cs="IRNazanin"/>
          <w:b w:val="false"/>
          <w:bCs w:val="false"/>
          <w:i w:val="false"/>
          <w:iCs w:val="false"/>
          <w:color w:val="333333"/>
          <w:sz w:val="20"/>
          <w:szCs w:val="20"/>
        </w:rPr>
        <w:t>319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مصباح الشريعة، ص </w:t>
      </w:r>
      <w:r>
        <w:rPr>
          <w:rFonts w:eastAsia="IRNazanin" w:cs="IRNazanin"/>
          <w:b w:val="false"/>
          <w:bCs w:val="false"/>
          <w:i w:val="false"/>
          <w:iCs w:val="false"/>
          <w:color w:val="333333"/>
          <w:sz w:val="20"/>
          <w:szCs w:val="20"/>
        </w:rPr>
        <w:t>152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القلعي، تهذیب الرياسة،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تحفة الوزراء، ص </w:t>
      </w:r>
      <w:r>
        <w:rPr>
          <w:rFonts w:eastAsia="IRNazanin" w:cs="IRNazanin"/>
          <w:b w:val="false"/>
          <w:bCs w:val="false"/>
          <w:i w:val="false"/>
          <w:iCs w:val="false"/>
          <w:color w:val="333333"/>
          <w:sz w:val="20"/>
          <w:szCs w:val="20"/>
        </w:rPr>
        <w:t>95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الأصفهاني،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تحفة الوزراء، ص </w:t>
      </w:r>
      <w:r>
        <w:rPr>
          <w:rFonts w:eastAsia="IRNazanin" w:cs="IRNazanin"/>
          <w:b w:val="false"/>
          <w:bCs w:val="false"/>
          <w:i w:val="false"/>
          <w:iCs w:val="false"/>
          <w:color w:val="333333"/>
          <w:sz w:val="20"/>
          <w:szCs w:val="20"/>
        </w:rPr>
        <w:t>97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ابن داود، سنن ابن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ابو جمهور الإحسائي، 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المحاسن والمساوئ،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عبد البر، التمهيد،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ص </w:t>
      </w:r>
      <w:r>
        <w:rPr>
          <w:rFonts w:eastAsia="IRNazanin" w:cs="IRNazanin"/>
          <w:b w:val="false"/>
          <w:bCs w:val="false"/>
          <w:i w:val="false"/>
          <w:iCs w:val="false"/>
          <w:color w:val="333333"/>
          <w:sz w:val="20"/>
          <w:szCs w:val="20"/>
        </w:rPr>
        <w:t>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الماوردي، أدب الدين والدنيا، ص </w:t>
      </w:r>
      <w:r>
        <w:rPr>
          <w:rFonts w:eastAsia="IRNazanin" w:cs="IRNazanin"/>
          <w:b w:val="false"/>
          <w:bCs w:val="false"/>
          <w:i w:val="false"/>
          <w:iCs w:val="false"/>
          <w:color w:val="333333"/>
          <w:sz w:val="20"/>
          <w:szCs w:val="20"/>
        </w:rPr>
        <w:t>266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الأزرق،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الطرطوشي، سراج الملوك، ص </w:t>
      </w:r>
      <w:r>
        <w:rPr>
          <w:rFonts w:eastAsia="IRNazanin" w:cs="IRNazanin"/>
          <w:b w:val="false"/>
          <w:bCs w:val="false"/>
          <w:i w:val="false"/>
          <w:iCs w:val="false"/>
          <w:color w:val="333333"/>
          <w:sz w:val="20"/>
          <w:szCs w:val="20"/>
        </w:rPr>
        <w:t>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الصدوق، علل الشرائع،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المدخل إلى كتاب الإكليل،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الماوردي، أدب الدين والدنيا، ص</w:t>
      </w:r>
      <w:r>
        <w:rPr>
          <w:rFonts w:eastAsia="IRNazanin" w:cs="IRNazanin"/>
          <w:b w:val="false"/>
          <w:bCs w:val="false"/>
          <w:i w:val="false"/>
          <w:iCs w:val="false"/>
          <w:color w:val="333333"/>
          <w:sz w:val="20"/>
          <w:szCs w:val="20"/>
        </w:rPr>
        <w:t>262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تحفة الوزراء، ص </w:t>
      </w:r>
      <w:r>
        <w:rPr>
          <w:rFonts w:eastAsia="IRNazanin" w:cs="IRNazanin"/>
          <w:b w:val="false"/>
          <w:bCs w:val="false"/>
          <w:i w:val="false"/>
          <w:iCs w:val="false"/>
          <w:color w:val="333333"/>
          <w:sz w:val="20"/>
          <w:szCs w:val="20"/>
        </w:rPr>
        <w:t>99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الأزرق، بدائع السلك،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الوزير، العقد الفريد، ص </w:t>
      </w:r>
      <w:r>
        <w:rPr>
          <w:rFonts w:eastAsia="IRNazanin" w:cs="IRNazanin"/>
          <w:b w:val="false"/>
          <w:bCs w:val="false"/>
          <w:i w:val="false"/>
          <w:iCs w:val="false"/>
          <w:color w:val="333333"/>
          <w:sz w:val="20"/>
          <w:szCs w:val="20"/>
        </w:rPr>
        <w:t>43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تحفة الوزراء، ص </w:t>
      </w:r>
      <w:r>
        <w:rPr>
          <w:rFonts w:eastAsia="IRNazanin" w:cs="IRNazanin"/>
          <w:b w:val="false"/>
          <w:bCs w:val="false"/>
          <w:i w:val="false"/>
          <w:iCs w:val="false"/>
          <w:color w:val="333333"/>
          <w:sz w:val="20"/>
          <w:szCs w:val="20"/>
        </w:rPr>
        <w:t>100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عن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هلال العسكري، الفروق اللغوية، ص </w:t>
      </w:r>
      <w:r>
        <w:rPr>
          <w:rFonts w:eastAsia="IRNazanin" w:cs="IRNazanin"/>
          <w:b w:val="false"/>
          <w:bCs w:val="false"/>
          <w:i w:val="false"/>
          <w:iCs w:val="false"/>
          <w:color w:val="333333"/>
          <w:sz w:val="20"/>
          <w:szCs w:val="20"/>
        </w:rPr>
        <w:t>336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تحفة الوزراء، ص </w:t>
      </w:r>
      <w:r>
        <w:rPr>
          <w:rFonts w:eastAsia="IRNazanin" w:cs="IRNazanin"/>
          <w:b w:val="false"/>
          <w:bCs w:val="false"/>
          <w:i w:val="false"/>
          <w:iCs w:val="false"/>
          <w:color w:val="333333"/>
          <w:sz w:val="20"/>
          <w:szCs w:val="20"/>
        </w:rPr>
        <w:t>94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والنجوى في الآية تعني الكلام الخفي؛ أبو هلال العسكري، الفروق اللغوية، ص </w:t>
      </w:r>
      <w:r>
        <w:rPr>
          <w:rFonts w:eastAsia="IRNazanin" w:cs="IRNazanin"/>
          <w:b w:val="false"/>
          <w:bCs w:val="false"/>
          <w:i w:val="false"/>
          <w:iCs w:val="false"/>
          <w:color w:val="333333"/>
          <w:sz w:val="20"/>
          <w:szCs w:val="20"/>
        </w:rPr>
        <w:t>533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جامع بیان العلم وفضله،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للحديث أي اثر عند كتب الشيعة الإمامية، بسبب التشكيك الذي وقع عليه، كونه يتعارض مع معارف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دقائق الأمور وصغائرها، أما ذكره عند الآخرين فربما قيل وهو موجه في مضمونه للأمة الإسلامية، من باب إياك أعني واسمعي يا جاره، لاسيما وإن السؤال عُرض بصيغة الجمع</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هذه المسائل، بشكل مفصل في المباحث اللاحقة من الموضوع</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بن أبي عمران مولى لقوم من ولد عبد الله بن هلال بن عامر بن صعصعة رهط میمونة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ويكنى أبا محمد، كان محدثاً وحافظاً ولد في الحجاز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507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حاشية الدسوقي،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معرفة ذلك في المباحث اللاحقة التي نتطرق فيها إلى مشورات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صحابته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الأربلي،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محب الدين الطبري، ذخائر العقبی، ص </w:t>
      </w:r>
      <w:r>
        <w:rPr>
          <w:rFonts w:eastAsia="IRNazanin" w:cs="IRNazanin"/>
          <w:b w:val="false"/>
          <w:bCs w:val="false"/>
          <w:i w:val="false"/>
          <w:iCs w:val="false"/>
          <w:color w:val="333333"/>
          <w:sz w:val="20"/>
          <w:szCs w:val="20"/>
        </w:rPr>
        <w:t>109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المفيد، الإرشاد،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أبو نعيم الأصبهاني، الجامع بين الصحیحین،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ابن طاووس الحسيني، الطرائف في معرفة مذاهب الطوائف،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العلامة الحلي، کشف اليقين،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تیمیه، علم الحديث،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السيوطي، مسند فاطمة،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المباركفوري، الرحيق المختوم، ص </w:t>
      </w:r>
      <w:r>
        <w:rPr>
          <w:rFonts w:eastAsia="IRNazanin" w:cs="IRNazanin"/>
          <w:b w:val="false"/>
          <w:bCs w:val="false"/>
          <w:i w:val="false"/>
          <w:iCs w:val="false"/>
          <w:color w:val="333333"/>
          <w:sz w:val="20"/>
          <w:szCs w:val="20"/>
        </w:rPr>
        <w:t>414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القاضي النعمان المغربي،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الاستعیاب في معرفة الأصحاب،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ابن الصباغ، الفصول المهمة،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13294</Words>
  <Characters>59349</Characters>
  <CharactersWithSpaces>72363</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2026-08-27T15:11:53Z</dcterms:created>
  <dc:creator>ghaemiyeh.com</dc:creator>
  <dc:description/>
  <dc:language>en-US</dc:language>
  <cp:lastModifiedBy/>
  <dcterms:modified xsi:type="dcterms:W3CDTF">2026-08-27T18:41:57Z</dcterms:modified>
  <cp:revision>1</cp:revision>
  <dc:subject/>
  <dc:title>المشورة فی فکر الإمام علی علیه السلام عهد مالک الأشتر رحمه الله أنموذجاً</dc:title>
</cp:coreProperties>
</file>

<file path=docProps/custom.xml><?xml version="1.0" encoding="utf-8"?>
<Properties xmlns="http://schemas.openxmlformats.org/officeDocument/2006/custom-properties" xmlns:vt="http://schemas.openxmlformats.org/officeDocument/2006/docPropsVTypes"/>
</file>