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إغتیال التوحید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70710_105122903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770712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770714_1051229030">
            <w:r>
              <w:rPr>
                <w:webHidden/>
                <w:rStyle w:val="IndexLink"/>
                <w:rtl w:val="true"/>
              </w:rPr>
              <w:t>الاهداء</w:t>
            </w:r>
            <w:r>
              <w:rPr>
                <w:rStyle w:val="IndexLink"/>
                <w:rtl w:val="true"/>
              </w:rPr>
              <w:tab/>
            </w:r>
            <w:r>
              <w:rPr>
                <w:rStyle w:val="IndexLink"/>
              </w:rPr>
              <w:t>10</w:t>
            </w:r>
          </w:hyperlink>
        </w:p>
        <w:p>
          <w:pPr>
            <w:pStyle w:val="Contents2"/>
            <w:tabs>
              <w:tab w:val="clear" w:pos="8743"/>
              <w:tab w:val="right" w:pos="9026" w:leader="dot"/>
            </w:tabs>
            <w:rPr/>
          </w:pPr>
          <w:hyperlink w:anchor="__RefHeading___Toc6770716_1051229030">
            <w:r>
              <w:rPr>
                <w:webHidden/>
                <w:rStyle w:val="IndexLink"/>
                <w:rtl w:val="true"/>
              </w:rPr>
              <w:t>مقدمة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6770718_1051229030">
            <w:r>
              <w:rPr>
                <w:webHidden/>
                <w:rStyle w:val="IndexLink"/>
                <w:rtl w:val="true"/>
              </w:rPr>
              <w:t>فرضية الدراسة</w:t>
            </w:r>
            <w:r>
              <w:rPr>
                <w:rStyle w:val="IndexLink"/>
                <w:rtl w:val="true"/>
              </w:rPr>
              <w:t>:</w:t>
              <w:tab/>
            </w:r>
            <w:r>
              <w:rPr>
                <w:rStyle w:val="IndexLink"/>
              </w:rPr>
              <w:t>18</w:t>
            </w:r>
          </w:hyperlink>
        </w:p>
        <w:p>
          <w:pPr>
            <w:pStyle w:val="Contents2"/>
            <w:tabs>
              <w:tab w:val="clear" w:pos="8743"/>
              <w:tab w:val="right" w:pos="9026" w:leader="dot"/>
            </w:tabs>
            <w:rPr/>
          </w:pPr>
          <w:hyperlink w:anchor="__RefHeading___Toc6770720_1051229030">
            <w:r>
              <w:rPr>
                <w:webHidden/>
                <w:rStyle w:val="IndexLink"/>
                <w:rtl w:val="true"/>
              </w:rPr>
              <w:t>منهج البحث</w:t>
            </w:r>
            <w:r>
              <w:rPr>
                <w:rStyle w:val="IndexLink"/>
                <w:rtl w:val="true"/>
              </w:rPr>
              <w:t>:</w:t>
              <w:tab/>
            </w:r>
            <w:r>
              <w:rPr>
                <w:rStyle w:val="IndexLink"/>
              </w:rPr>
              <w:t>19</w:t>
            </w:r>
          </w:hyperlink>
        </w:p>
        <w:p>
          <w:pPr>
            <w:pStyle w:val="Contents2"/>
            <w:tabs>
              <w:tab w:val="clear" w:pos="8743"/>
              <w:tab w:val="right" w:pos="9026" w:leader="dot"/>
            </w:tabs>
            <w:rPr/>
          </w:pPr>
          <w:hyperlink w:anchor="__RefHeading___Toc6770722_1051229030">
            <w:r>
              <w:rPr>
                <w:webHidden/>
                <w:rStyle w:val="IndexLink"/>
                <w:rtl w:val="true"/>
              </w:rPr>
              <w:t>نوع الدراسة</w:t>
            </w:r>
            <w:r>
              <w:rPr>
                <w:rStyle w:val="IndexLink"/>
                <w:rtl w:val="true"/>
              </w:rPr>
              <w:t xml:space="preserve">: </w:t>
            </w:r>
            <w:r>
              <w:rPr>
                <w:rStyle w:val="IndexLink"/>
                <w:rtl w:val="true"/>
              </w:rPr>
              <w:t xml:space="preserve">بينية </w:t>
            </w:r>
            <w:r>
              <w:rPr>
                <w:rStyle w:val="IndexLink"/>
                <w:rtl w:val="true"/>
              </w:rPr>
              <w:t xml:space="preserve">- </w:t>
            </w:r>
            <w:r>
              <w:rPr>
                <w:rStyle w:val="IndexLink"/>
              </w:rPr>
              <w:t>interdisciplinary</w:t>
            </w:r>
            <w:r>
              <w:rPr>
                <w:rStyle w:val="IndexLink"/>
                <w:rtl w:val="true"/>
              </w:rPr>
              <w:tab/>
            </w:r>
            <w:r>
              <w:rPr>
                <w:rStyle w:val="IndexLink"/>
              </w:rPr>
              <w:t>19</w:t>
            </w:r>
          </w:hyperlink>
        </w:p>
        <w:p>
          <w:pPr>
            <w:pStyle w:val="Contents2"/>
            <w:tabs>
              <w:tab w:val="clear" w:pos="8743"/>
              <w:tab w:val="right" w:pos="9026" w:leader="dot"/>
            </w:tabs>
            <w:rPr/>
          </w:pPr>
          <w:hyperlink w:anchor="__RefHeading___Toc6770724_1051229030">
            <w:r>
              <w:rPr>
                <w:webHidden/>
                <w:rStyle w:val="IndexLink"/>
                <w:rtl w:val="true"/>
              </w:rPr>
              <w:t>التمهيد</w:t>
            </w:r>
            <w:r>
              <w:rPr>
                <w:rStyle w:val="IndexLink"/>
                <w:rtl w:val="true"/>
              </w:rPr>
              <w:tab/>
            </w:r>
            <w:r>
              <w:rPr>
                <w:rStyle w:val="IndexLink"/>
              </w:rPr>
              <w:t>24</w:t>
            </w:r>
          </w:hyperlink>
        </w:p>
        <w:p>
          <w:pPr>
            <w:pStyle w:val="Contents2"/>
            <w:tabs>
              <w:tab w:val="clear" w:pos="8743"/>
              <w:tab w:val="right" w:pos="9026" w:leader="dot"/>
            </w:tabs>
            <w:rPr/>
          </w:pPr>
          <w:hyperlink w:anchor="__RefHeading___Toc6770726_1051229030">
            <w:r>
              <w:rPr>
                <w:webHidden/>
                <w:rStyle w:val="IndexLink"/>
                <w:rtl w:val="true"/>
              </w:rPr>
              <w:t xml:space="preserve">أولًا </w:t>
            </w:r>
            <w:r>
              <w:rPr>
                <w:rStyle w:val="IndexLink"/>
                <w:rtl w:val="true"/>
              </w:rPr>
              <w:t xml:space="preserve">- </w:t>
            </w:r>
            <w:r>
              <w:rPr>
                <w:rStyle w:val="IndexLink"/>
                <w:rtl w:val="true"/>
              </w:rPr>
              <w:t>تعريف التوحيد في اللغة والاصطلاح</w:t>
            </w:r>
            <w:r>
              <w:rPr>
                <w:rStyle w:val="IndexLink"/>
                <w:rtl w:val="true"/>
              </w:rPr>
              <w:t>.</w:t>
              <w:tab/>
            </w:r>
            <w:r>
              <w:rPr>
                <w:rStyle w:val="IndexLink"/>
              </w:rPr>
              <w:t>24</w:t>
            </w:r>
          </w:hyperlink>
        </w:p>
        <w:p>
          <w:pPr>
            <w:pStyle w:val="Contents2"/>
            <w:tabs>
              <w:tab w:val="clear" w:pos="8743"/>
              <w:tab w:val="right" w:pos="9026" w:leader="dot"/>
            </w:tabs>
            <w:rPr/>
          </w:pPr>
          <w:hyperlink w:anchor="__RefHeading___Toc6770728_1051229030">
            <w:r>
              <w:rPr>
                <w:webHidden/>
                <w:rStyle w:val="IndexLink"/>
                <w:rtl w:val="true"/>
              </w:rPr>
              <w:t>أ</w:t>
            </w:r>
            <w:r>
              <w:rPr>
                <w:rStyle w:val="IndexLink"/>
                <w:rtl w:val="true"/>
              </w:rPr>
              <w:t xml:space="preserve">- </w:t>
            </w:r>
            <w:r>
              <w:rPr>
                <w:rStyle w:val="IndexLink"/>
                <w:rtl w:val="true"/>
              </w:rPr>
              <w:t>التوحيد لغة</w:t>
            </w:r>
            <w:r>
              <w:rPr>
                <w:rStyle w:val="IndexLink"/>
                <w:rtl w:val="true"/>
              </w:rPr>
              <w:t>.</w:t>
              <w:tab/>
            </w:r>
            <w:r>
              <w:rPr>
                <w:rStyle w:val="IndexLink"/>
              </w:rPr>
              <w:t>24</w:t>
            </w:r>
          </w:hyperlink>
        </w:p>
        <w:p>
          <w:pPr>
            <w:pStyle w:val="Contents2"/>
            <w:tabs>
              <w:tab w:val="clear" w:pos="8743"/>
              <w:tab w:val="right" w:pos="9026" w:leader="dot"/>
            </w:tabs>
            <w:rPr/>
          </w:pPr>
          <w:hyperlink w:anchor="__RefHeading___Toc6770730_1051229030">
            <w:r>
              <w:rPr>
                <w:webHidden/>
                <w:rStyle w:val="IndexLink"/>
                <w:rtl w:val="true"/>
              </w:rPr>
              <w:t xml:space="preserve">ب </w:t>
            </w:r>
            <w:r>
              <w:rPr>
                <w:rStyle w:val="IndexLink"/>
                <w:rtl w:val="true"/>
              </w:rPr>
              <w:t xml:space="preserve">- </w:t>
            </w:r>
            <w:r>
              <w:rPr>
                <w:rStyle w:val="IndexLink"/>
                <w:rtl w:val="true"/>
              </w:rPr>
              <w:t>التوحيد اصطلاحًا</w:t>
            </w:r>
            <w:r>
              <w:rPr>
                <w:rStyle w:val="IndexLink"/>
                <w:rtl w:val="true"/>
              </w:rPr>
              <w:t>.</w:t>
              <w:tab/>
            </w:r>
            <w:r>
              <w:rPr>
                <w:rStyle w:val="IndexLink"/>
              </w:rPr>
              <w:t>24</w:t>
            </w:r>
          </w:hyperlink>
        </w:p>
        <w:p>
          <w:pPr>
            <w:pStyle w:val="Contents2"/>
            <w:tabs>
              <w:tab w:val="clear" w:pos="8743"/>
              <w:tab w:val="right" w:pos="9026" w:leader="dot"/>
            </w:tabs>
            <w:rPr/>
          </w:pPr>
          <w:hyperlink w:anchor="__RefHeading___Toc6770732_1051229030">
            <w:r>
              <w:rPr>
                <w:webHidden/>
                <w:rStyle w:val="IndexLink"/>
                <w:rtl w:val="true"/>
              </w:rPr>
              <w:t xml:space="preserve">ثانيًا </w:t>
            </w:r>
            <w:r>
              <w:rPr>
                <w:rStyle w:val="IndexLink"/>
                <w:rtl w:val="true"/>
              </w:rPr>
              <w:t xml:space="preserve">- </w:t>
            </w:r>
            <w:r>
              <w:rPr>
                <w:rStyle w:val="IndexLink"/>
                <w:rtl w:val="true"/>
              </w:rPr>
              <w:t xml:space="preserve">الأنثروبولوجيا الثقافية </w:t>
            </w:r>
            <w:r>
              <w:rPr>
                <w:rStyle w:val="IndexLink"/>
                <w:rtl w:val="true"/>
              </w:rPr>
              <w:t>(</w:t>
            </w:r>
            <w:r>
              <w:rPr>
                <w:rStyle w:val="IndexLink"/>
              </w:rPr>
              <w:t>Cul Thru Anthropology</w:t>
            </w:r>
            <w:r>
              <w:rPr>
                <w:rStyle w:val="IndexLink"/>
                <w:rtl w:val="true"/>
              </w:rPr>
              <w:t>).</w:t>
              <w:tab/>
            </w:r>
            <w:r>
              <w:rPr>
                <w:rStyle w:val="IndexLink"/>
              </w:rPr>
              <w:t>25</w:t>
            </w:r>
          </w:hyperlink>
        </w:p>
        <w:p>
          <w:pPr>
            <w:pStyle w:val="Contents2"/>
            <w:tabs>
              <w:tab w:val="clear" w:pos="8743"/>
              <w:tab w:val="right" w:pos="9026" w:leader="dot"/>
            </w:tabs>
            <w:rPr/>
          </w:pPr>
          <w:hyperlink w:anchor="__RefHeading___Toc6770734_1051229030">
            <w:r>
              <w:rPr>
                <w:webHidden/>
                <w:rStyle w:val="IndexLink"/>
                <w:rtl w:val="true"/>
              </w:rPr>
              <w:t>أ</w:t>
            </w:r>
            <w:r>
              <w:rPr>
                <w:rStyle w:val="IndexLink"/>
                <w:rtl w:val="true"/>
              </w:rPr>
              <w:t xml:space="preserve">- </w:t>
            </w:r>
            <w:r>
              <w:rPr>
                <w:rStyle w:val="IndexLink"/>
                <w:rtl w:val="true"/>
              </w:rPr>
              <w:t xml:space="preserve">الأنثروبولوجيا اللغوية </w:t>
            </w:r>
            <w:r>
              <w:rPr>
                <w:rStyle w:val="IndexLink"/>
                <w:rtl w:val="true"/>
              </w:rPr>
              <w:t>(</w:t>
            </w:r>
            <w:r>
              <w:rPr>
                <w:rStyle w:val="IndexLink"/>
                <w:rtl w:val="true"/>
              </w:rPr>
              <w:t>علم اللغة</w:t>
            </w:r>
            <w:r>
              <w:rPr>
                <w:rStyle w:val="IndexLink"/>
                <w:rtl w:val="true"/>
              </w:rPr>
              <w:t>).</w:t>
              <w:tab/>
            </w:r>
            <w:r>
              <w:rPr>
                <w:rStyle w:val="IndexLink"/>
              </w:rPr>
              <w:t>29</w:t>
            </w:r>
          </w:hyperlink>
        </w:p>
        <w:p>
          <w:pPr>
            <w:pStyle w:val="Contents2"/>
            <w:tabs>
              <w:tab w:val="clear" w:pos="8743"/>
              <w:tab w:val="right" w:pos="9026" w:leader="dot"/>
            </w:tabs>
            <w:rPr/>
          </w:pPr>
          <w:hyperlink w:anchor="__RefHeading___Toc6770736_1051229030">
            <w:r>
              <w:rPr>
                <w:webHidden/>
                <w:rStyle w:val="IndexLink"/>
                <w:rtl w:val="true"/>
              </w:rPr>
              <w:t>ب</w:t>
            </w:r>
            <w:r>
              <w:rPr>
                <w:rStyle w:val="IndexLink"/>
                <w:rtl w:val="true"/>
              </w:rPr>
              <w:t xml:space="preserve">- </w:t>
            </w:r>
            <w:r>
              <w:rPr>
                <w:rStyle w:val="IndexLink"/>
                <w:rtl w:val="true"/>
              </w:rPr>
              <w:t xml:space="preserve">الأركيولوجيا </w:t>
            </w:r>
            <w:r>
              <w:rPr>
                <w:rStyle w:val="IndexLink"/>
                <w:rtl w:val="true"/>
              </w:rPr>
              <w:t>(</w:t>
            </w:r>
            <w:r>
              <w:rPr>
                <w:rStyle w:val="IndexLink"/>
                <w:rtl w:val="true"/>
              </w:rPr>
              <w:t>علم الآثار القديم</w:t>
            </w:r>
            <w:r>
              <w:rPr>
                <w:rStyle w:val="IndexLink"/>
                <w:rtl w:val="true"/>
              </w:rPr>
              <w:t>).</w:t>
              <w:tab/>
            </w:r>
            <w:r>
              <w:rPr>
                <w:rStyle w:val="IndexLink"/>
              </w:rPr>
              <w:t>29</w:t>
            </w:r>
          </w:hyperlink>
        </w:p>
        <w:p>
          <w:pPr>
            <w:pStyle w:val="Contents2"/>
            <w:tabs>
              <w:tab w:val="clear" w:pos="8743"/>
              <w:tab w:val="right" w:pos="9026" w:leader="dot"/>
            </w:tabs>
            <w:rPr/>
          </w:pPr>
          <w:hyperlink w:anchor="__RefHeading___Toc6770738_1051229030">
            <w:r>
              <w:rPr>
                <w:webHidden/>
                <w:rStyle w:val="IndexLink"/>
                <w:rtl w:val="true"/>
              </w:rPr>
              <w:t>ج</w:t>
            </w:r>
            <w:r>
              <w:rPr>
                <w:rStyle w:val="IndexLink"/>
                <w:rtl w:val="true"/>
              </w:rPr>
              <w:t xml:space="preserve">- </w:t>
            </w:r>
            <w:r>
              <w:rPr>
                <w:rStyle w:val="IndexLink"/>
                <w:rtl w:val="true"/>
              </w:rPr>
              <w:t xml:space="preserve">الأنثولوجيا </w:t>
            </w:r>
            <w:r>
              <w:rPr>
                <w:rStyle w:val="IndexLink"/>
                <w:rtl w:val="true"/>
              </w:rPr>
              <w:t>(</w:t>
            </w:r>
            <w:r>
              <w:rPr>
                <w:rStyle w:val="IndexLink"/>
                <w:rtl w:val="true"/>
              </w:rPr>
              <w:t>علم الثقافات المقارن</w:t>
            </w:r>
            <w:r>
              <w:rPr>
                <w:rStyle w:val="IndexLink"/>
                <w:rtl w:val="true"/>
              </w:rPr>
              <w:t>).</w:t>
              <w:tab/>
            </w:r>
            <w:r>
              <w:rPr>
                <w:rStyle w:val="IndexLink"/>
              </w:rPr>
              <w:t>29</w:t>
            </w:r>
          </w:hyperlink>
        </w:p>
        <w:p>
          <w:pPr>
            <w:pStyle w:val="Contents2"/>
            <w:tabs>
              <w:tab w:val="clear" w:pos="8743"/>
              <w:tab w:val="right" w:pos="9026" w:leader="dot"/>
            </w:tabs>
            <w:rPr/>
          </w:pPr>
          <w:hyperlink w:anchor="__RefHeading___Toc6770740_1051229030">
            <w:r>
              <w:rPr>
                <w:webHidden/>
                <w:rStyle w:val="IndexLink"/>
                <w:rtl w:val="true"/>
              </w:rPr>
              <w:t xml:space="preserve">ثالثًا </w:t>
            </w:r>
            <w:r>
              <w:rPr>
                <w:rStyle w:val="IndexLink"/>
                <w:rtl w:val="true"/>
              </w:rPr>
              <w:t xml:space="preserve">- </w:t>
            </w:r>
            <w:r>
              <w:rPr>
                <w:rStyle w:val="IndexLink"/>
                <w:rtl w:val="true"/>
              </w:rPr>
              <w:t xml:space="preserve">النظرية البنائية الوظيفية </w:t>
            </w:r>
            <w:r>
              <w:rPr>
                <w:rStyle w:val="IndexLink"/>
                <w:rtl w:val="true"/>
              </w:rPr>
              <w:t>(</w:t>
            </w:r>
            <w:r>
              <w:rPr>
                <w:rStyle w:val="IndexLink"/>
              </w:rPr>
              <w:t>The structure Function</w:t>
            </w:r>
            <w:r>
              <w:rPr>
                <w:rStyle w:val="IndexLink"/>
                <w:rtl w:val="true"/>
              </w:rPr>
              <w:t>).</w:t>
              <w:tab/>
            </w:r>
            <w:r>
              <w:rPr>
                <w:rStyle w:val="IndexLink"/>
              </w:rPr>
              <w:t>30</w:t>
            </w:r>
          </w:hyperlink>
        </w:p>
        <w:p>
          <w:pPr>
            <w:pStyle w:val="Contents2"/>
            <w:tabs>
              <w:tab w:val="clear" w:pos="8743"/>
              <w:tab w:val="right" w:pos="9026" w:leader="dot"/>
            </w:tabs>
            <w:rPr/>
          </w:pPr>
          <w:hyperlink w:anchor="__RefHeading___Toc6770742_1051229030">
            <w:r>
              <w:rPr>
                <w:webHidden/>
                <w:rStyle w:val="IndexLink"/>
                <w:rtl w:val="true"/>
              </w:rPr>
              <w:t xml:space="preserve">الفصل الأول اغتیال التوحید في أمة التوحید </w:t>
            </w:r>
            <w:r>
              <w:rPr>
                <w:rStyle w:val="IndexLink"/>
                <w:rtl w:val="true"/>
              </w:rPr>
              <w:t>«</w:t>
            </w:r>
            <w:r>
              <w:rPr>
                <w:rStyle w:val="IndexLink"/>
                <w:rtl w:val="true"/>
              </w:rPr>
              <w:t>مقدمات ونتائجه</w:t>
            </w:r>
            <w:r>
              <w:rPr>
                <w:rStyle w:val="IndexLink"/>
                <w:rtl w:val="true"/>
              </w:rPr>
              <w:t>»</w:t>
              <w:tab/>
            </w:r>
            <w:r>
              <w:rPr>
                <w:rStyle w:val="IndexLink"/>
              </w:rPr>
              <w:t>38</w:t>
            </w:r>
          </w:hyperlink>
        </w:p>
        <w:p>
          <w:pPr>
            <w:pStyle w:val="Contents2"/>
            <w:tabs>
              <w:tab w:val="clear" w:pos="8743"/>
              <w:tab w:val="right" w:pos="9026" w:leader="dot"/>
            </w:tabs>
            <w:rPr/>
          </w:pPr>
          <w:hyperlink w:anchor="__RefHeading___Toc6770744_1051229030">
            <w:r>
              <w:rPr>
                <w:webHidden/>
                <w:rStyle w:val="IndexLink"/>
                <w:rtl w:val="true"/>
              </w:rPr>
              <w:t>توطئة</w:t>
            </w:r>
            <w:r>
              <w:rPr>
                <w:rStyle w:val="IndexLink"/>
                <w:rtl w:val="true"/>
              </w:rPr>
              <w:tab/>
            </w:r>
            <w:r>
              <w:rPr>
                <w:rStyle w:val="IndexLink"/>
              </w:rPr>
              <w:t>40</w:t>
            </w:r>
          </w:hyperlink>
        </w:p>
        <w:p>
          <w:pPr>
            <w:pStyle w:val="Contents2"/>
            <w:tabs>
              <w:tab w:val="clear" w:pos="8743"/>
              <w:tab w:val="right" w:pos="9026" w:leader="dot"/>
            </w:tabs>
            <w:rPr/>
          </w:pPr>
          <w:hyperlink w:anchor="__RefHeading___Toc6770746_1051229030">
            <w:r>
              <w:rPr>
                <w:webHidden/>
                <w:rStyle w:val="IndexLink"/>
                <w:rtl w:val="true"/>
              </w:rPr>
              <w:t>المبحث الأول مشخصات أدوات اغتیال التوحید في المعطی القرآني والنبوي</w:t>
            </w:r>
            <w:r>
              <w:rPr>
                <w:rStyle w:val="IndexLink"/>
                <w:rtl w:val="true"/>
              </w:rPr>
              <w:tab/>
            </w:r>
            <w:r>
              <w:rPr>
                <w:rStyle w:val="IndexLink"/>
              </w:rPr>
              <w:t>42</w:t>
            </w:r>
          </w:hyperlink>
        </w:p>
        <w:p>
          <w:pPr>
            <w:pStyle w:val="Contents2"/>
            <w:tabs>
              <w:tab w:val="clear" w:pos="8743"/>
              <w:tab w:val="right" w:pos="9026" w:leader="dot"/>
            </w:tabs>
            <w:rPr/>
          </w:pPr>
          <w:hyperlink w:anchor="__RefHeading___Toc6770748_1051229030">
            <w:r>
              <w:rPr>
                <w:webHidden/>
                <w:rStyle w:val="IndexLink"/>
                <w:rtl w:val="true"/>
              </w:rPr>
              <w:t>المسألة الأولى</w:t>
            </w:r>
            <w:r>
              <w:rPr>
                <w:rStyle w:val="IndexLink"/>
                <w:rtl w:val="true"/>
              </w:rPr>
              <w:t xml:space="preserve">: </w:t>
            </w:r>
            <w:r>
              <w:rPr>
                <w:rStyle w:val="IndexLink"/>
                <w:rtl w:val="true"/>
              </w:rPr>
              <w:t>المعطيات القرآنية في تشخيص أدوات الاغتيال ونشأتها</w:t>
            </w:r>
            <w:r>
              <w:rPr>
                <w:rStyle w:val="IndexLink"/>
                <w:rtl w:val="true"/>
              </w:rPr>
              <w:t>.</w:t>
              <w:tab/>
            </w:r>
            <w:r>
              <w:rPr>
                <w:rStyle w:val="IndexLink"/>
              </w:rPr>
              <w:t>44</w:t>
            </w:r>
          </w:hyperlink>
        </w:p>
        <w:p>
          <w:pPr>
            <w:pStyle w:val="Contents2"/>
            <w:tabs>
              <w:tab w:val="clear" w:pos="8743"/>
              <w:tab w:val="right" w:pos="9026" w:leader="dot"/>
            </w:tabs>
            <w:rPr/>
          </w:pPr>
          <w:hyperlink w:anchor="__RefHeading___Toc6770750_1051229030">
            <w:r>
              <w:rPr>
                <w:webHidden/>
                <w:rStyle w:val="IndexLink"/>
                <w:rtl w:val="true"/>
              </w:rPr>
              <w:t>أولًا</w:t>
            </w:r>
            <w:r>
              <w:rPr>
                <w:rStyle w:val="IndexLink"/>
                <w:rtl w:val="true"/>
              </w:rPr>
              <w:t xml:space="preserve">- </w:t>
            </w:r>
            <w:r>
              <w:rPr>
                <w:rStyle w:val="IndexLink"/>
                <w:rtl w:val="true"/>
              </w:rPr>
              <w:t>تشخیص خصوم التوحيد في الفترة المكية</w:t>
            </w:r>
            <w:r>
              <w:rPr>
                <w:rStyle w:val="IndexLink"/>
                <w:rtl w:val="true"/>
              </w:rPr>
              <w:t>.</w:t>
              <w:tab/>
            </w:r>
            <w:r>
              <w:rPr>
                <w:rStyle w:val="IndexLink"/>
              </w:rPr>
              <w:t>44</w:t>
            </w:r>
          </w:hyperlink>
        </w:p>
        <w:p>
          <w:pPr>
            <w:pStyle w:val="Contents2"/>
            <w:tabs>
              <w:tab w:val="clear" w:pos="8743"/>
              <w:tab w:val="right" w:pos="9026" w:leader="dot"/>
            </w:tabs>
            <w:rPr/>
          </w:pPr>
          <w:hyperlink w:anchor="__RefHeading___Toc6770752_1051229030">
            <w:r>
              <w:rPr>
                <w:webHidden/>
                <w:rStyle w:val="IndexLink"/>
                <w:rtl w:val="true"/>
              </w:rPr>
              <w:t xml:space="preserve">ثانيًا </w:t>
            </w:r>
            <w:r>
              <w:rPr>
                <w:rStyle w:val="IndexLink"/>
                <w:rtl w:val="true"/>
              </w:rPr>
              <w:t xml:space="preserve">- </w:t>
            </w:r>
            <w:r>
              <w:rPr>
                <w:rStyle w:val="IndexLink"/>
                <w:rtl w:val="true"/>
              </w:rPr>
              <w:t>تشخيص أدوات اغتيال التوحيد في الفترة المدنية</w:t>
            </w:r>
            <w:r>
              <w:rPr>
                <w:rStyle w:val="IndexLink"/>
                <w:rtl w:val="true"/>
              </w:rPr>
              <w:t>.</w:t>
              <w:tab/>
            </w:r>
            <w:r>
              <w:rPr>
                <w:rStyle w:val="IndexLink"/>
              </w:rPr>
              <w:t>50</w:t>
            </w:r>
          </w:hyperlink>
        </w:p>
        <w:p>
          <w:pPr>
            <w:pStyle w:val="Contents2"/>
            <w:tabs>
              <w:tab w:val="clear" w:pos="8743"/>
              <w:tab w:val="right" w:pos="9026" w:leader="dot"/>
            </w:tabs>
            <w:rPr/>
          </w:pPr>
          <w:hyperlink w:anchor="__RefHeading___Toc6770754_1051229030">
            <w:r>
              <w:rPr>
                <w:webHidden/>
                <w:rStyle w:val="IndexLink"/>
                <w:rtl w:val="true"/>
              </w:rPr>
              <w:t xml:space="preserve">ألف </w:t>
            </w:r>
            <w:r>
              <w:rPr>
                <w:rStyle w:val="IndexLink"/>
                <w:rtl w:val="true"/>
              </w:rPr>
              <w:t xml:space="preserve">- </w:t>
            </w:r>
            <w:r>
              <w:rPr>
                <w:rStyle w:val="IndexLink"/>
                <w:rtl w:val="true"/>
              </w:rPr>
              <w:t>المنافقون</w:t>
            </w:r>
            <w:r>
              <w:rPr>
                <w:rStyle w:val="IndexLink"/>
                <w:rtl w:val="true"/>
              </w:rPr>
              <w:t>.</w:t>
              <w:tab/>
            </w:r>
            <w:r>
              <w:rPr>
                <w:rStyle w:val="IndexLink"/>
              </w:rPr>
              <w:t>51</w:t>
            </w:r>
          </w:hyperlink>
        </w:p>
        <w:p>
          <w:pPr>
            <w:pStyle w:val="Contents2"/>
            <w:tabs>
              <w:tab w:val="clear" w:pos="8743"/>
              <w:tab w:val="right" w:pos="9026" w:leader="dot"/>
            </w:tabs>
            <w:rPr/>
          </w:pPr>
          <w:hyperlink w:anchor="__RefHeading___Toc6770756_1051229030">
            <w:r>
              <w:rPr>
                <w:webHidden/>
                <w:rStyle w:val="IndexLink"/>
                <w:rtl w:val="true"/>
              </w:rPr>
              <w:t xml:space="preserve">باء </w:t>
            </w:r>
            <w:r>
              <w:rPr>
                <w:rStyle w:val="IndexLink"/>
                <w:rtl w:val="true"/>
              </w:rPr>
              <w:t xml:space="preserve">- </w:t>
            </w:r>
            <w:r>
              <w:rPr>
                <w:rStyle w:val="IndexLink"/>
                <w:rtl w:val="true"/>
              </w:rPr>
              <w:t>الأعراب</w:t>
            </w:r>
            <w:r>
              <w:rPr>
                <w:rStyle w:val="IndexLink"/>
                <w:rtl w:val="true"/>
              </w:rPr>
              <w:t>.</w:t>
              <w:tab/>
            </w:r>
            <w:r>
              <w:rPr>
                <w:rStyle w:val="IndexLink"/>
              </w:rPr>
              <w:t>55</w:t>
            </w:r>
          </w:hyperlink>
        </w:p>
        <w:p>
          <w:pPr>
            <w:pStyle w:val="Contents2"/>
            <w:tabs>
              <w:tab w:val="clear" w:pos="8743"/>
              <w:tab w:val="right" w:pos="9026" w:leader="dot"/>
            </w:tabs>
            <w:rPr/>
          </w:pPr>
          <w:hyperlink w:anchor="__RefHeading___Toc6770758_1051229030">
            <w:r>
              <w:rPr>
                <w:webHidden/>
                <w:rStyle w:val="IndexLink"/>
                <w:rtl w:val="true"/>
              </w:rPr>
              <w:t xml:space="preserve">ثالثًا </w:t>
            </w:r>
            <w:r>
              <w:rPr>
                <w:rStyle w:val="IndexLink"/>
                <w:rtl w:val="true"/>
              </w:rPr>
              <w:t xml:space="preserve">- </w:t>
            </w:r>
            <w:r>
              <w:rPr>
                <w:rStyle w:val="IndexLink"/>
                <w:rtl w:val="true"/>
              </w:rPr>
              <w:t xml:space="preserve">تشخيص أدوات اغتيال التوحيد في المعطى القرآني فيما بعد وفاة النبي </w:t>
            </w:r>
            <w:r>
              <w:rPr>
                <w:rStyle w:val="IndexLink"/>
                <w:rtl w:val="true"/>
              </w:rPr>
              <w:t>(</w:t>
            </w:r>
            <w:r>
              <w:rPr>
                <w:rStyle w:val="IndexLink"/>
                <w:rtl w:val="true"/>
              </w:rPr>
              <w:t>صلى الله عليه وآله</w:t>
            </w:r>
            <w:r>
              <w:rPr>
                <w:rStyle w:val="IndexLink"/>
                <w:rtl w:val="true"/>
              </w:rPr>
              <w:t>).</w:t>
              <w:tab/>
            </w:r>
            <w:r>
              <w:rPr>
                <w:rStyle w:val="IndexLink"/>
              </w:rPr>
              <w:t>59</w:t>
            </w:r>
          </w:hyperlink>
        </w:p>
        <w:p>
          <w:pPr>
            <w:pStyle w:val="Contents2"/>
            <w:tabs>
              <w:tab w:val="clear" w:pos="8743"/>
              <w:tab w:val="right" w:pos="9026" w:leader="dot"/>
            </w:tabs>
            <w:rPr/>
          </w:pPr>
          <w:hyperlink w:anchor="__RefHeading___Toc6770760_1051229030">
            <w:r>
              <w:rPr>
                <w:webHidden/>
                <w:rStyle w:val="IndexLink"/>
                <w:rtl w:val="true"/>
              </w:rPr>
              <w:t>المسألة الثانية</w:t>
            </w:r>
            <w:r>
              <w:rPr>
                <w:rStyle w:val="IndexLink"/>
                <w:rtl w:val="true"/>
              </w:rPr>
              <w:t xml:space="preserve">: </w:t>
            </w:r>
            <w:r>
              <w:rPr>
                <w:rStyle w:val="IndexLink"/>
                <w:rtl w:val="true"/>
              </w:rPr>
              <w:t>الأدوات الفكرية والشخصية لاغتيال التوحيد في المعطيات النبوية</w:t>
            </w:r>
            <w:r>
              <w:rPr>
                <w:rStyle w:val="IndexLink"/>
                <w:rtl w:val="true"/>
              </w:rPr>
              <w:t>.</w:t>
              <w:tab/>
            </w:r>
            <w:r>
              <w:rPr>
                <w:rStyle w:val="IndexLink"/>
              </w:rPr>
              <w:t>64</w:t>
            </w:r>
          </w:hyperlink>
        </w:p>
        <w:p>
          <w:pPr>
            <w:pStyle w:val="Contents2"/>
            <w:tabs>
              <w:tab w:val="clear" w:pos="8743"/>
              <w:tab w:val="right" w:pos="9026" w:leader="dot"/>
            </w:tabs>
            <w:rPr/>
          </w:pPr>
          <w:hyperlink w:anchor="__RefHeading___Toc6770762_1051229030">
            <w:r>
              <w:rPr>
                <w:webHidden/>
                <w:rStyle w:val="IndexLink"/>
                <w:rtl w:val="true"/>
              </w:rPr>
              <w:t xml:space="preserve">أولًا </w:t>
            </w:r>
            <w:r>
              <w:rPr>
                <w:rStyle w:val="IndexLink"/>
                <w:rtl w:val="true"/>
              </w:rPr>
              <w:t xml:space="preserve">- </w:t>
            </w:r>
            <w:r>
              <w:rPr>
                <w:rStyle w:val="IndexLink"/>
                <w:rtl w:val="true"/>
              </w:rPr>
              <w:t>أثر الفتن والسنن السابقة في اغتيال التوحيد</w:t>
            </w:r>
            <w:r>
              <w:rPr>
                <w:rStyle w:val="IndexLink"/>
                <w:rtl w:val="true"/>
              </w:rPr>
              <w:t>.</w:t>
              <w:tab/>
            </w:r>
            <w:r>
              <w:rPr>
                <w:rStyle w:val="IndexLink"/>
              </w:rPr>
              <w:t>67</w:t>
            </w:r>
          </w:hyperlink>
        </w:p>
        <w:p>
          <w:pPr>
            <w:pStyle w:val="Contents2"/>
            <w:tabs>
              <w:tab w:val="clear" w:pos="8743"/>
              <w:tab w:val="right" w:pos="9026" w:leader="dot"/>
            </w:tabs>
            <w:rPr/>
          </w:pPr>
          <w:hyperlink w:anchor="__RefHeading___Toc6770764_1051229030">
            <w:r>
              <w:rPr>
                <w:webHidden/>
                <w:rStyle w:val="IndexLink"/>
                <w:rtl w:val="true"/>
              </w:rPr>
              <w:t xml:space="preserve">ألف </w:t>
            </w:r>
            <w:r>
              <w:rPr>
                <w:rStyle w:val="IndexLink"/>
                <w:rtl w:val="true"/>
              </w:rPr>
              <w:t xml:space="preserve">- </w:t>
            </w:r>
            <w:r>
              <w:rPr>
                <w:rStyle w:val="IndexLink"/>
                <w:rtl w:val="true"/>
              </w:rPr>
              <w:t>تحديد وقت وقوع الفتن في الأمة</w:t>
            </w:r>
            <w:r>
              <w:rPr>
                <w:rStyle w:val="IndexLink"/>
                <w:rtl w:val="true"/>
              </w:rPr>
              <w:t>.</w:t>
              <w:tab/>
            </w:r>
            <w:r>
              <w:rPr>
                <w:rStyle w:val="IndexLink"/>
              </w:rPr>
              <w:t>68</w:t>
            </w:r>
          </w:hyperlink>
        </w:p>
        <w:p>
          <w:pPr>
            <w:pStyle w:val="Contents2"/>
            <w:tabs>
              <w:tab w:val="clear" w:pos="8743"/>
              <w:tab w:val="right" w:pos="9026" w:leader="dot"/>
            </w:tabs>
            <w:rPr/>
          </w:pPr>
          <w:hyperlink w:anchor="__RefHeading___Toc6770766_1051229030">
            <w:r>
              <w:rPr>
                <w:webHidden/>
                <w:rStyle w:val="IndexLink"/>
                <w:rtl w:val="true"/>
              </w:rPr>
              <w:t xml:space="preserve">باء </w:t>
            </w:r>
            <w:r>
              <w:rPr>
                <w:rStyle w:val="IndexLink"/>
                <w:rtl w:val="true"/>
              </w:rPr>
              <w:t xml:space="preserve">- </w:t>
            </w:r>
            <w:r>
              <w:rPr>
                <w:rStyle w:val="IndexLink"/>
                <w:rtl w:val="true"/>
              </w:rPr>
              <w:t>اتباع سنن الأمم السابقة في محاربة التوحيد والانحراف عن أهله</w:t>
            </w:r>
            <w:r>
              <w:rPr>
                <w:rStyle w:val="IndexLink"/>
                <w:rtl w:val="true"/>
              </w:rPr>
              <w:t>.</w:t>
              <w:tab/>
            </w:r>
            <w:r>
              <w:rPr>
                <w:rStyle w:val="IndexLink"/>
              </w:rPr>
              <w:t>72</w:t>
            </w:r>
          </w:hyperlink>
        </w:p>
        <w:p>
          <w:pPr>
            <w:pStyle w:val="Contents2"/>
            <w:tabs>
              <w:tab w:val="clear" w:pos="8743"/>
              <w:tab w:val="right" w:pos="9026" w:leader="dot"/>
            </w:tabs>
            <w:rPr/>
          </w:pPr>
          <w:hyperlink w:anchor="__RefHeading___Toc6770768_1051229030">
            <w:r>
              <w:rPr>
                <w:webHidden/>
                <w:rStyle w:val="IndexLink"/>
                <w:rtl w:val="true"/>
              </w:rPr>
              <w:t xml:space="preserve">ثانيًا </w:t>
            </w:r>
            <w:r>
              <w:rPr>
                <w:rStyle w:val="IndexLink"/>
                <w:rtl w:val="true"/>
              </w:rPr>
              <w:t xml:space="preserve">- </w:t>
            </w:r>
            <w:r>
              <w:rPr>
                <w:rStyle w:val="IndexLink"/>
                <w:rtl w:val="true"/>
              </w:rPr>
              <w:t>تشخيص الأدوات الفردية والشخصية لاغتيال التوحيد</w:t>
            </w:r>
            <w:r>
              <w:rPr>
                <w:rStyle w:val="IndexLink"/>
                <w:rtl w:val="true"/>
              </w:rPr>
              <w:t>.</w:t>
              <w:tab/>
            </w:r>
            <w:r>
              <w:rPr>
                <w:rStyle w:val="IndexLink"/>
              </w:rPr>
              <w:t>76</w:t>
            </w:r>
          </w:hyperlink>
        </w:p>
        <w:p>
          <w:pPr>
            <w:pStyle w:val="Contents2"/>
            <w:tabs>
              <w:tab w:val="clear" w:pos="8743"/>
              <w:tab w:val="right" w:pos="9026" w:leader="dot"/>
            </w:tabs>
            <w:rPr/>
          </w:pPr>
          <w:hyperlink w:anchor="__RefHeading___Toc6770770_1051229030">
            <w:r>
              <w:rPr>
                <w:webHidden/>
                <w:rStyle w:val="IndexLink"/>
                <w:rtl w:val="true"/>
              </w:rPr>
              <w:t xml:space="preserve">ألف </w:t>
            </w:r>
            <w:r>
              <w:rPr>
                <w:rStyle w:val="IndexLink"/>
                <w:rtl w:val="true"/>
              </w:rPr>
              <w:t xml:space="preserve">- </w:t>
            </w:r>
            <w:r>
              <w:rPr>
                <w:rStyle w:val="IndexLink"/>
                <w:rtl w:val="true"/>
              </w:rPr>
              <w:t xml:space="preserve">تحذير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من ارتداد بعض الصحابة، وإنهم سيبدلون من بعده</w:t>
            </w:r>
            <w:r>
              <w:rPr>
                <w:rStyle w:val="IndexLink"/>
                <w:rtl w:val="true"/>
              </w:rPr>
              <w:t>!!!</w:t>
              <w:tab/>
            </w:r>
            <w:r>
              <w:rPr>
                <w:rStyle w:val="IndexLink"/>
              </w:rPr>
              <w:t>77</w:t>
            </w:r>
          </w:hyperlink>
        </w:p>
        <w:p>
          <w:pPr>
            <w:pStyle w:val="Contents2"/>
            <w:tabs>
              <w:tab w:val="clear" w:pos="8743"/>
              <w:tab w:val="right" w:pos="9026" w:leader="dot"/>
            </w:tabs>
            <w:rPr/>
          </w:pPr>
          <w:hyperlink w:anchor="__RefHeading___Toc6770772_1051229030">
            <w:r>
              <w:rPr>
                <w:webHidden/>
                <w:rStyle w:val="IndexLink"/>
                <w:rtl w:val="true"/>
              </w:rPr>
              <w:t xml:space="preserve">باء </w:t>
            </w:r>
            <w:r>
              <w:rPr>
                <w:rStyle w:val="IndexLink"/>
                <w:rtl w:val="true"/>
              </w:rPr>
              <w:t xml:space="preserve">- </w:t>
            </w:r>
            <w:r>
              <w:rPr>
                <w:rStyle w:val="IndexLink"/>
                <w:rtl w:val="true"/>
              </w:rPr>
              <w:t xml:space="preserve">تحذير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من فتنة بعض الصحابة، وأنها اخوف على الأمة من فتنة الدجال</w:t>
            </w:r>
            <w:r>
              <w:rPr>
                <w:rStyle w:val="IndexLink"/>
                <w:rtl w:val="true"/>
              </w:rPr>
              <w:t>!!!</w:t>
              <w:tab/>
            </w:r>
            <w:r>
              <w:rPr>
                <w:rStyle w:val="IndexLink"/>
              </w:rPr>
              <w:t>79</w:t>
            </w:r>
          </w:hyperlink>
        </w:p>
        <w:p>
          <w:pPr>
            <w:pStyle w:val="Contents2"/>
            <w:tabs>
              <w:tab w:val="clear" w:pos="8743"/>
              <w:tab w:val="right" w:pos="9026" w:leader="dot"/>
            </w:tabs>
            <w:rPr/>
          </w:pPr>
          <w:hyperlink w:anchor="__RefHeading___Toc6770774_1051229030">
            <w:r>
              <w:rPr>
                <w:webHidden/>
                <w:rStyle w:val="IndexLink"/>
                <w:rtl w:val="true"/>
              </w:rPr>
              <w:t xml:space="preserve">ثالثا </w:t>
            </w:r>
            <w:r>
              <w:rPr>
                <w:rStyle w:val="IndexLink"/>
                <w:rtl w:val="true"/>
              </w:rPr>
              <w:t xml:space="preserve">- </w:t>
            </w:r>
            <w:r>
              <w:rPr>
                <w:rStyle w:val="IndexLink"/>
                <w:rtl w:val="true"/>
              </w:rPr>
              <w:t>اختلاف الأمة بالتوحيد فكر بعضها بعضًا</w:t>
            </w:r>
            <w:r>
              <w:rPr>
                <w:rStyle w:val="IndexLink"/>
                <w:rtl w:val="true"/>
              </w:rPr>
              <w:t>.</w:t>
              <w:tab/>
            </w:r>
            <w:r>
              <w:rPr>
                <w:rStyle w:val="IndexLink"/>
              </w:rPr>
              <w:t>81</w:t>
            </w:r>
          </w:hyperlink>
        </w:p>
        <w:p>
          <w:pPr>
            <w:pStyle w:val="Contents2"/>
            <w:tabs>
              <w:tab w:val="clear" w:pos="8743"/>
              <w:tab w:val="right" w:pos="9026" w:leader="dot"/>
            </w:tabs>
            <w:rPr/>
          </w:pPr>
          <w:hyperlink w:anchor="__RefHeading___Toc6770776_1051229030">
            <w:r>
              <w:rPr>
                <w:webHidden/>
                <w:rStyle w:val="IndexLink"/>
                <w:rtl w:val="true"/>
              </w:rPr>
              <w:t>ألف</w:t>
            </w:r>
            <w:r>
              <w:rPr>
                <w:rStyle w:val="IndexLink"/>
                <w:rtl w:val="true"/>
              </w:rPr>
              <w:t xml:space="preserve">: </w:t>
            </w:r>
            <w:r>
              <w:rPr>
                <w:rStyle w:val="IndexLink"/>
                <w:rtl w:val="true"/>
              </w:rPr>
              <w:t>اختلاف الأمة وافتراقها إلى ثلاث وسبعين ملة</w:t>
            </w:r>
            <w:r>
              <w:rPr>
                <w:rStyle w:val="IndexLink"/>
                <w:rtl w:val="true"/>
              </w:rPr>
              <w:t>.</w:t>
              <w:tab/>
            </w:r>
            <w:r>
              <w:rPr>
                <w:rStyle w:val="IndexLink"/>
              </w:rPr>
              <w:t>82</w:t>
            </w:r>
          </w:hyperlink>
        </w:p>
        <w:p>
          <w:pPr>
            <w:pStyle w:val="Contents2"/>
            <w:tabs>
              <w:tab w:val="clear" w:pos="8743"/>
              <w:tab w:val="right" w:pos="9026" w:leader="dot"/>
            </w:tabs>
            <w:rPr/>
          </w:pPr>
          <w:hyperlink w:anchor="__RefHeading___Toc6770778_1051229030">
            <w:r>
              <w:rPr>
                <w:webHidden/>
                <w:rStyle w:val="IndexLink"/>
                <w:rtl w:val="true"/>
              </w:rPr>
              <w:t xml:space="preserve">باء </w:t>
            </w:r>
            <w:r>
              <w:rPr>
                <w:rStyle w:val="IndexLink"/>
                <w:rtl w:val="true"/>
              </w:rPr>
              <w:t xml:space="preserve">- </w:t>
            </w:r>
            <w:r>
              <w:rPr>
                <w:rStyle w:val="IndexLink"/>
                <w:rtl w:val="true"/>
              </w:rPr>
              <w:t>تكفير الصحابة بعضهم بعضا لاختلافهم في التوحيد ووقوع الاقتتال بينهم</w:t>
            </w:r>
            <w:r>
              <w:rPr>
                <w:rStyle w:val="IndexLink"/>
                <w:rtl w:val="true"/>
              </w:rPr>
              <w:t>.</w:t>
              <w:tab/>
            </w:r>
            <w:r>
              <w:rPr>
                <w:rStyle w:val="IndexLink"/>
              </w:rPr>
              <w:t>84</w:t>
            </w:r>
          </w:hyperlink>
        </w:p>
        <w:p>
          <w:pPr>
            <w:pStyle w:val="Contents2"/>
            <w:tabs>
              <w:tab w:val="clear" w:pos="8743"/>
              <w:tab w:val="right" w:pos="9026" w:leader="dot"/>
            </w:tabs>
            <w:rPr/>
          </w:pPr>
          <w:hyperlink w:anchor="__RefHeading___Toc6770780_1051229030">
            <w:r>
              <w:rPr>
                <w:webHidden/>
                <w:rStyle w:val="IndexLink"/>
                <w:rtl w:val="true"/>
              </w:rPr>
              <w:t xml:space="preserve">المبحث الثاني خلق البیئة الفکریة الاجتماعیة لعمیلة اغتیال التوحید في الخلافة </w:t>
            </w:r>
            <w:r>
              <w:rPr>
                <w:rStyle w:val="IndexLink"/>
                <w:rtl w:val="true"/>
              </w:rPr>
              <w:t>(</w:t>
            </w:r>
            <w:r>
              <w:rPr>
                <w:rStyle w:val="IndexLink"/>
                <w:rtl w:val="true"/>
              </w:rPr>
              <w:t>الراشدة</w:t>
            </w:r>
            <w:r>
              <w:rPr>
                <w:rStyle w:val="IndexLink"/>
                <w:rtl w:val="true"/>
              </w:rPr>
              <w:t>)</w:t>
              <w:tab/>
            </w:r>
            <w:r>
              <w:rPr>
                <w:rStyle w:val="IndexLink"/>
              </w:rPr>
              <w:t>92</w:t>
            </w:r>
          </w:hyperlink>
        </w:p>
        <w:p>
          <w:pPr>
            <w:pStyle w:val="Contents2"/>
            <w:tabs>
              <w:tab w:val="clear" w:pos="8743"/>
              <w:tab w:val="right" w:pos="9026" w:leader="dot"/>
            </w:tabs>
            <w:rPr/>
          </w:pPr>
          <w:hyperlink w:anchor="__RefHeading___Toc6770782_1051229030">
            <w:r>
              <w:rPr>
                <w:webHidden/>
                <w:rStyle w:val="IndexLink"/>
                <w:rtl w:val="true"/>
              </w:rPr>
              <w:t>توطئة</w:t>
            </w:r>
            <w:r>
              <w:rPr>
                <w:rStyle w:val="IndexLink"/>
                <w:rtl w:val="true"/>
              </w:rPr>
              <w:t>:</w:t>
              <w:tab/>
            </w:r>
            <w:r>
              <w:rPr>
                <w:rStyle w:val="IndexLink"/>
              </w:rPr>
              <w:t>94</w:t>
            </w:r>
          </w:hyperlink>
        </w:p>
        <w:p>
          <w:pPr>
            <w:pStyle w:val="Contents2"/>
            <w:tabs>
              <w:tab w:val="clear" w:pos="8743"/>
              <w:tab w:val="right" w:pos="9026" w:leader="dot"/>
            </w:tabs>
            <w:rPr/>
          </w:pPr>
          <w:hyperlink w:anchor="__RefHeading___Toc6770784_1051229030">
            <w:r>
              <w:rPr>
                <w:webHidden/>
                <w:rStyle w:val="IndexLink"/>
                <w:rtl w:val="true"/>
              </w:rPr>
              <w:t>المسألة الأولى</w:t>
            </w:r>
            <w:r>
              <w:rPr>
                <w:rStyle w:val="IndexLink"/>
                <w:rtl w:val="true"/>
              </w:rPr>
              <w:t xml:space="preserve">: </w:t>
            </w:r>
            <w:r>
              <w:rPr>
                <w:rStyle w:val="IndexLink"/>
                <w:rtl w:val="true"/>
              </w:rPr>
              <w:t>التثقيف على سنة الخلافة وخلق البيئة الفكرية لها في خلافة أبي بكر</w:t>
            </w:r>
            <w:r>
              <w:rPr>
                <w:rStyle w:val="IndexLink"/>
                <w:rtl w:val="true"/>
              </w:rPr>
              <w:t>.</w:t>
              <w:tab/>
            </w:r>
            <w:r>
              <w:rPr>
                <w:rStyle w:val="IndexLink"/>
              </w:rPr>
              <w:t>96</w:t>
            </w:r>
          </w:hyperlink>
        </w:p>
        <w:p>
          <w:pPr>
            <w:pStyle w:val="Contents2"/>
            <w:tabs>
              <w:tab w:val="clear" w:pos="8743"/>
              <w:tab w:val="right" w:pos="9026" w:leader="dot"/>
            </w:tabs>
            <w:rPr/>
          </w:pPr>
          <w:hyperlink w:anchor="__RefHeading___Toc6770786_1051229030">
            <w:r>
              <w:rPr>
                <w:webHidden/>
                <w:rStyle w:val="IndexLink"/>
                <w:rtl w:val="true"/>
              </w:rPr>
              <w:t xml:space="preserve">أولًا </w:t>
            </w:r>
            <w:r>
              <w:rPr>
                <w:rStyle w:val="IndexLink"/>
                <w:rtl w:val="true"/>
              </w:rPr>
              <w:t xml:space="preserve">- </w:t>
            </w:r>
            <w:r>
              <w:rPr>
                <w:rStyle w:val="IndexLink"/>
                <w:rtl w:val="true"/>
              </w:rPr>
              <w:t xml:space="preserve">إعلان الخليفة إيقاف العمل بسنة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اليوم الأول من الخلافة</w:t>
            </w:r>
            <w:r>
              <w:rPr>
                <w:rStyle w:val="IndexLink"/>
                <w:rtl w:val="true"/>
              </w:rPr>
              <w:t>.</w:t>
              <w:tab/>
            </w:r>
            <w:r>
              <w:rPr>
                <w:rStyle w:val="IndexLink"/>
              </w:rPr>
              <w:t>97</w:t>
            </w:r>
          </w:hyperlink>
        </w:p>
        <w:p>
          <w:pPr>
            <w:pStyle w:val="Contents2"/>
            <w:tabs>
              <w:tab w:val="clear" w:pos="8743"/>
              <w:tab w:val="right" w:pos="9026" w:leader="dot"/>
            </w:tabs>
            <w:rPr/>
          </w:pPr>
          <w:hyperlink w:anchor="__RefHeading___Toc6770788_1051229030">
            <w:r>
              <w:rPr>
                <w:webHidden/>
                <w:rStyle w:val="IndexLink"/>
                <w:rtl w:val="true"/>
              </w:rPr>
              <w:t xml:space="preserve">ثانيًا </w:t>
            </w:r>
            <w:r>
              <w:rPr>
                <w:rStyle w:val="IndexLink"/>
                <w:rtl w:val="true"/>
              </w:rPr>
              <w:t xml:space="preserve">- </w:t>
            </w:r>
            <w:r>
              <w:rPr>
                <w:rStyle w:val="IndexLink"/>
                <w:rtl w:val="true"/>
              </w:rPr>
              <w:t>حرق الأحاديث النبوية بعد منع العمل بالسنة</w:t>
            </w:r>
            <w:r>
              <w:rPr>
                <w:rStyle w:val="IndexLink"/>
                <w:rtl w:val="true"/>
              </w:rPr>
              <w:t>.</w:t>
              <w:tab/>
            </w:r>
            <w:r>
              <w:rPr>
                <w:rStyle w:val="IndexLink"/>
              </w:rPr>
              <w:t>102</w:t>
            </w:r>
          </w:hyperlink>
        </w:p>
        <w:p>
          <w:pPr>
            <w:pStyle w:val="Contents2"/>
            <w:tabs>
              <w:tab w:val="clear" w:pos="8743"/>
              <w:tab w:val="right" w:pos="9026" w:leader="dot"/>
            </w:tabs>
            <w:rPr/>
          </w:pPr>
          <w:hyperlink w:anchor="__RefHeading___Toc6770790_1051229030">
            <w:r>
              <w:rPr>
                <w:webHidden/>
                <w:rStyle w:val="IndexLink"/>
                <w:rtl w:val="true"/>
              </w:rPr>
              <w:t xml:space="preserve">ثالثًا </w:t>
            </w:r>
            <w:r>
              <w:rPr>
                <w:rStyle w:val="IndexLink"/>
                <w:rtl w:val="true"/>
              </w:rPr>
              <w:t xml:space="preserve">- </w:t>
            </w:r>
            <w:r>
              <w:rPr>
                <w:rStyle w:val="IndexLink"/>
                <w:rtl w:val="true"/>
              </w:rPr>
              <w:t xml:space="preserve">منع المسلمين من التحديث بأحاديث رسول الله </w:t>
            </w:r>
            <w:r>
              <w:rPr>
                <w:rStyle w:val="IndexLink"/>
                <w:rtl w:val="true"/>
              </w:rPr>
              <w:t>(</w:t>
            </w:r>
            <w:r>
              <w:rPr>
                <w:rStyle w:val="IndexLink"/>
                <w:rtl w:val="true"/>
              </w:rPr>
              <w:t>صلی الله علیه و آله وسلم</w:t>
            </w:r>
            <w:r>
              <w:rPr>
                <w:rStyle w:val="IndexLink"/>
                <w:rtl w:val="true"/>
              </w:rPr>
              <w:t>).</w:t>
              <w:tab/>
            </w:r>
            <w:r>
              <w:rPr>
                <w:rStyle w:val="IndexLink"/>
              </w:rPr>
              <w:t>106</w:t>
            </w:r>
          </w:hyperlink>
        </w:p>
        <w:p>
          <w:pPr>
            <w:pStyle w:val="Contents2"/>
            <w:tabs>
              <w:tab w:val="clear" w:pos="8743"/>
              <w:tab w:val="right" w:pos="9026" w:leader="dot"/>
            </w:tabs>
            <w:rPr/>
          </w:pPr>
          <w:hyperlink w:anchor="__RefHeading___Toc6770792_1051229030">
            <w:r>
              <w:rPr>
                <w:webHidden/>
                <w:rStyle w:val="IndexLink"/>
                <w:rtl w:val="true"/>
              </w:rPr>
              <w:t>المسألة الثانية</w:t>
            </w:r>
            <w:r>
              <w:rPr>
                <w:rStyle w:val="IndexLink"/>
                <w:rtl w:val="true"/>
              </w:rPr>
              <w:t xml:space="preserve">: </w:t>
            </w:r>
            <w:r>
              <w:rPr>
                <w:rStyle w:val="IndexLink"/>
                <w:rtl w:val="true"/>
              </w:rPr>
              <w:t>التثقيف على سنة الخلافة وعقيدتها في خلافة عمر بن الخطاب</w:t>
            </w:r>
            <w:r>
              <w:rPr>
                <w:rStyle w:val="IndexLink"/>
                <w:rtl w:val="true"/>
              </w:rPr>
              <w:t>.</w:t>
              <w:tab/>
            </w:r>
            <w:r>
              <w:rPr>
                <w:rStyle w:val="IndexLink"/>
              </w:rPr>
              <w:t>109</w:t>
            </w:r>
          </w:hyperlink>
        </w:p>
        <w:p>
          <w:pPr>
            <w:pStyle w:val="Contents2"/>
            <w:tabs>
              <w:tab w:val="clear" w:pos="8743"/>
              <w:tab w:val="right" w:pos="9026" w:leader="dot"/>
            </w:tabs>
            <w:rPr/>
          </w:pPr>
          <w:hyperlink w:anchor="__RefHeading___Toc6770794_1051229030">
            <w:r>
              <w:rPr>
                <w:webHidden/>
                <w:rStyle w:val="IndexLink"/>
                <w:rtl w:val="true"/>
              </w:rPr>
              <w:t xml:space="preserve">أولًا </w:t>
            </w:r>
            <w:r>
              <w:rPr>
                <w:rStyle w:val="IndexLink"/>
                <w:rtl w:val="true"/>
              </w:rPr>
              <w:t xml:space="preserve">- </w:t>
            </w:r>
            <w:r>
              <w:rPr>
                <w:rStyle w:val="IndexLink"/>
                <w:rtl w:val="true"/>
              </w:rPr>
              <w:t xml:space="preserve">منع تدوين سنة النبي الأعظم </w:t>
            </w:r>
            <w:r>
              <w:rPr>
                <w:rStyle w:val="IndexLink"/>
                <w:rtl w:val="true"/>
              </w:rPr>
              <w:t>(</w:t>
            </w:r>
            <w:r>
              <w:rPr>
                <w:rStyle w:val="IndexLink"/>
                <w:rtl w:val="true"/>
              </w:rPr>
              <w:t>صلى الله عليه وآله</w:t>
            </w:r>
            <w:r>
              <w:rPr>
                <w:rStyle w:val="IndexLink"/>
                <w:rtl w:val="true"/>
              </w:rPr>
              <w:t>).</w:t>
              <w:tab/>
            </w:r>
            <w:r>
              <w:rPr>
                <w:rStyle w:val="IndexLink"/>
              </w:rPr>
              <w:t>110</w:t>
            </w:r>
          </w:hyperlink>
        </w:p>
        <w:p>
          <w:pPr>
            <w:pStyle w:val="Contents2"/>
            <w:tabs>
              <w:tab w:val="clear" w:pos="8743"/>
              <w:tab w:val="right" w:pos="9026" w:leader="dot"/>
            </w:tabs>
            <w:rPr/>
          </w:pPr>
          <w:hyperlink w:anchor="__RefHeading___Toc6770796_1051229030">
            <w:r>
              <w:rPr>
                <w:webHidden/>
                <w:rStyle w:val="IndexLink"/>
                <w:rtl w:val="true"/>
              </w:rPr>
              <w:t>ثانيًا</w:t>
            </w:r>
            <w:r>
              <w:rPr>
                <w:rStyle w:val="IndexLink"/>
                <w:rtl w:val="true"/>
              </w:rPr>
              <w:t xml:space="preserve">: </w:t>
            </w:r>
            <w:r>
              <w:rPr>
                <w:rStyle w:val="IndexLink"/>
                <w:rtl w:val="true"/>
              </w:rPr>
              <w:t xml:space="preserve">منعه الصحابة من رواية أحاديث رسول الله </w:t>
            </w:r>
            <w:r>
              <w:rPr>
                <w:rStyle w:val="IndexLink"/>
                <w:rtl w:val="true"/>
              </w:rPr>
              <w:t>(</w:t>
            </w:r>
            <w:r>
              <w:rPr>
                <w:rStyle w:val="IndexLink"/>
                <w:rtl w:val="true"/>
              </w:rPr>
              <w:t>صلى الله عليه وآله</w:t>
            </w:r>
            <w:r>
              <w:rPr>
                <w:rStyle w:val="IndexLink"/>
                <w:rtl w:val="true"/>
              </w:rPr>
              <w:t>).</w:t>
              <w:tab/>
            </w:r>
            <w:r>
              <w:rPr>
                <w:rStyle w:val="IndexLink"/>
              </w:rPr>
              <w:t>113</w:t>
            </w:r>
          </w:hyperlink>
        </w:p>
        <w:p>
          <w:pPr>
            <w:pStyle w:val="Contents2"/>
            <w:tabs>
              <w:tab w:val="clear" w:pos="8743"/>
              <w:tab w:val="right" w:pos="9026" w:leader="dot"/>
            </w:tabs>
            <w:rPr/>
          </w:pPr>
          <w:hyperlink w:anchor="__RefHeading___Toc6770798_1051229030">
            <w:r>
              <w:rPr>
                <w:webHidden/>
                <w:rStyle w:val="IndexLink"/>
                <w:rtl w:val="true"/>
              </w:rPr>
              <w:t>ثالثًا</w:t>
            </w:r>
            <w:r>
              <w:rPr>
                <w:rStyle w:val="IndexLink"/>
                <w:rtl w:val="true"/>
              </w:rPr>
              <w:t xml:space="preserve">: </w:t>
            </w:r>
            <w:r>
              <w:rPr>
                <w:rStyle w:val="IndexLink"/>
                <w:rtl w:val="true"/>
              </w:rPr>
              <w:t>أمره بمحو السُنة النبوية في جميع المدن الإسلامية</w:t>
            </w:r>
            <w:r>
              <w:rPr>
                <w:rStyle w:val="IndexLink"/>
                <w:rtl w:val="true"/>
              </w:rPr>
              <w:t>.</w:t>
              <w:tab/>
            </w:r>
            <w:r>
              <w:rPr>
                <w:rStyle w:val="IndexLink"/>
              </w:rPr>
              <w:t>117</w:t>
            </w:r>
          </w:hyperlink>
        </w:p>
        <w:p>
          <w:pPr>
            <w:pStyle w:val="Contents2"/>
            <w:tabs>
              <w:tab w:val="clear" w:pos="8743"/>
              <w:tab w:val="right" w:pos="9026" w:leader="dot"/>
            </w:tabs>
            <w:rPr/>
          </w:pPr>
          <w:hyperlink w:anchor="__RefHeading___Toc6770800_1051229030">
            <w:r>
              <w:rPr>
                <w:webHidden/>
                <w:rStyle w:val="IndexLink"/>
                <w:rtl w:val="true"/>
              </w:rPr>
              <w:t>رابعًا</w:t>
            </w:r>
            <w:r>
              <w:rPr>
                <w:rStyle w:val="IndexLink"/>
                <w:rtl w:val="true"/>
              </w:rPr>
              <w:t xml:space="preserve">: </w:t>
            </w:r>
            <w:r>
              <w:rPr>
                <w:rStyle w:val="IndexLink"/>
                <w:rtl w:val="true"/>
              </w:rPr>
              <w:t xml:space="preserve">حبسه لصحابة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بجرم إفشائهم الرواية عن رسول الله </w:t>
            </w:r>
            <w:r>
              <w:rPr>
                <w:rStyle w:val="IndexLink"/>
                <w:rtl w:val="true"/>
              </w:rPr>
              <w:t>(</w:t>
            </w:r>
            <w:r>
              <w:rPr>
                <w:rStyle w:val="IndexLink"/>
                <w:rtl w:val="true"/>
              </w:rPr>
              <w:t>صلى الله عليه وآله</w:t>
            </w:r>
            <w:r>
              <w:rPr>
                <w:rStyle w:val="IndexLink"/>
                <w:rtl w:val="true"/>
              </w:rPr>
              <w:t>).</w:t>
              <w:tab/>
            </w:r>
            <w:r>
              <w:rPr>
                <w:rStyle w:val="IndexLink"/>
              </w:rPr>
              <w:t>119</w:t>
            </w:r>
          </w:hyperlink>
        </w:p>
        <w:p>
          <w:pPr>
            <w:pStyle w:val="Contents2"/>
            <w:tabs>
              <w:tab w:val="clear" w:pos="8743"/>
              <w:tab w:val="right" w:pos="9026" w:leader="dot"/>
            </w:tabs>
            <w:rPr/>
          </w:pPr>
          <w:hyperlink w:anchor="__RefHeading___Toc6770802_1051229030">
            <w:r>
              <w:rPr>
                <w:webHidden/>
                <w:rStyle w:val="IndexLink"/>
                <w:rtl w:val="true"/>
              </w:rPr>
              <w:t>خامسًا</w:t>
            </w:r>
            <w:r>
              <w:rPr>
                <w:rStyle w:val="IndexLink"/>
                <w:rtl w:val="true"/>
              </w:rPr>
              <w:t xml:space="preserve">: </w:t>
            </w:r>
            <w:r>
              <w:rPr>
                <w:rStyle w:val="IndexLink"/>
                <w:rtl w:val="true"/>
              </w:rPr>
              <w:t xml:space="preserve">حرقه الكتب التي عند صحابة رسول الله </w:t>
            </w:r>
            <w:r>
              <w:rPr>
                <w:rStyle w:val="IndexLink"/>
                <w:rtl w:val="true"/>
              </w:rPr>
              <w:t>(</w:t>
            </w:r>
            <w:r>
              <w:rPr>
                <w:rStyle w:val="IndexLink"/>
                <w:rtl w:val="true"/>
              </w:rPr>
              <w:t>صلى الله عليه وآله</w:t>
            </w:r>
            <w:r>
              <w:rPr>
                <w:rStyle w:val="IndexLink"/>
                <w:rtl w:val="true"/>
              </w:rPr>
              <w:t>).</w:t>
              <w:tab/>
            </w:r>
            <w:r>
              <w:rPr>
                <w:rStyle w:val="IndexLink"/>
              </w:rPr>
              <w:t>122</w:t>
            </w:r>
          </w:hyperlink>
        </w:p>
        <w:p>
          <w:pPr>
            <w:pStyle w:val="Contents2"/>
            <w:tabs>
              <w:tab w:val="clear" w:pos="8743"/>
              <w:tab w:val="right" w:pos="9026" w:leader="dot"/>
            </w:tabs>
            <w:rPr/>
          </w:pPr>
          <w:hyperlink w:anchor="__RefHeading___Toc6770804_1051229030">
            <w:r>
              <w:rPr>
                <w:webHidden/>
                <w:rStyle w:val="IndexLink"/>
                <w:rtl w:val="true"/>
              </w:rPr>
              <w:t>سادسًا</w:t>
            </w:r>
            <w:r>
              <w:rPr>
                <w:rStyle w:val="IndexLink"/>
                <w:rtl w:val="true"/>
              </w:rPr>
              <w:t xml:space="preserve">: </w:t>
            </w:r>
            <w:r>
              <w:rPr>
                <w:rStyle w:val="IndexLink"/>
                <w:rtl w:val="true"/>
              </w:rPr>
              <w:t>منعه الصحابة من قراءة القرآن حينما يترافق مع بيان أحكامه؟</w:t>
            </w:r>
            <w:r>
              <w:rPr>
                <w:rStyle w:val="IndexLink"/>
                <w:rtl w:val="true"/>
              </w:rPr>
              <w:t>!</w:t>
              <w:tab/>
            </w:r>
            <w:r>
              <w:rPr>
                <w:rStyle w:val="IndexLink"/>
              </w:rPr>
              <w:t>124</w:t>
            </w:r>
          </w:hyperlink>
        </w:p>
        <w:p>
          <w:pPr>
            <w:pStyle w:val="Contents2"/>
            <w:tabs>
              <w:tab w:val="clear" w:pos="8743"/>
              <w:tab w:val="right" w:pos="9026" w:leader="dot"/>
            </w:tabs>
            <w:rPr/>
          </w:pPr>
          <w:hyperlink w:anchor="__RefHeading___Toc6770806_1051229030">
            <w:r>
              <w:rPr>
                <w:webHidden/>
                <w:rStyle w:val="IndexLink"/>
                <w:rtl w:val="true"/>
              </w:rPr>
              <w:t>سابعًا</w:t>
            </w:r>
            <w:r>
              <w:rPr>
                <w:rStyle w:val="IndexLink"/>
                <w:rtl w:val="true"/>
              </w:rPr>
              <w:t xml:space="preserve">: </w:t>
            </w:r>
            <w:r>
              <w:rPr>
                <w:rStyle w:val="IndexLink"/>
                <w:rtl w:val="true"/>
              </w:rPr>
              <w:t>معاقبته من يسأل عن أمور دينه أشد العقوبة ونفيه من بلده</w:t>
            </w:r>
            <w:r>
              <w:rPr>
                <w:rStyle w:val="IndexLink"/>
                <w:rtl w:val="true"/>
              </w:rPr>
              <w:t>!!</w:t>
              <w:tab/>
            </w:r>
            <w:r>
              <w:rPr>
                <w:rStyle w:val="IndexLink"/>
              </w:rPr>
              <w:t>126</w:t>
            </w:r>
          </w:hyperlink>
        </w:p>
        <w:p>
          <w:pPr>
            <w:pStyle w:val="Contents2"/>
            <w:tabs>
              <w:tab w:val="clear" w:pos="8743"/>
              <w:tab w:val="right" w:pos="9026" w:leader="dot"/>
            </w:tabs>
            <w:rPr/>
          </w:pPr>
          <w:hyperlink w:anchor="__RefHeading___Toc6770808_1051229030">
            <w:r>
              <w:rPr>
                <w:webHidden/>
                <w:rStyle w:val="IndexLink"/>
                <w:rtl w:val="true"/>
              </w:rPr>
              <w:t>المسالة الثالثة</w:t>
            </w:r>
            <w:r>
              <w:rPr>
                <w:rStyle w:val="IndexLink"/>
                <w:rtl w:val="true"/>
              </w:rPr>
              <w:t xml:space="preserve">: </w:t>
            </w:r>
            <w:r>
              <w:rPr>
                <w:rStyle w:val="IndexLink"/>
                <w:rtl w:val="true"/>
              </w:rPr>
              <w:t>تذكية سنة الخلافة وارتداداتها في المجتمع الإسلامي في خلافة عثمان</w:t>
            </w:r>
            <w:r>
              <w:rPr>
                <w:rStyle w:val="IndexLink"/>
                <w:rtl w:val="true"/>
              </w:rPr>
              <w:t>.</w:t>
              <w:tab/>
            </w:r>
            <w:r>
              <w:rPr>
                <w:rStyle w:val="IndexLink"/>
              </w:rPr>
              <w:t>129</w:t>
            </w:r>
          </w:hyperlink>
        </w:p>
        <w:p>
          <w:pPr>
            <w:pStyle w:val="Contents2"/>
            <w:tabs>
              <w:tab w:val="clear" w:pos="8743"/>
              <w:tab w:val="right" w:pos="9026" w:leader="dot"/>
            </w:tabs>
            <w:rPr/>
          </w:pPr>
          <w:hyperlink w:anchor="__RefHeading___Toc6770810_1051229030">
            <w:r>
              <w:rPr>
                <w:webHidden/>
                <w:rStyle w:val="IndexLink"/>
                <w:rtl w:val="true"/>
              </w:rPr>
              <w:t xml:space="preserve">أولًا </w:t>
            </w:r>
            <w:r>
              <w:rPr>
                <w:rStyle w:val="IndexLink"/>
                <w:rtl w:val="true"/>
              </w:rPr>
              <w:t xml:space="preserve">- </w:t>
            </w:r>
            <w:r>
              <w:rPr>
                <w:rStyle w:val="IndexLink"/>
                <w:rtl w:val="true"/>
              </w:rPr>
              <w:t>تجلي عقيدة التكفير بعد التأصيل لها في خلافة الشيخين</w:t>
            </w:r>
            <w:r>
              <w:rPr>
                <w:rStyle w:val="IndexLink"/>
                <w:rtl w:val="true"/>
              </w:rPr>
              <w:t>.</w:t>
              <w:tab/>
            </w:r>
            <w:r>
              <w:rPr>
                <w:rStyle w:val="IndexLink"/>
              </w:rPr>
              <w:t>129</w:t>
            </w:r>
          </w:hyperlink>
        </w:p>
        <w:p>
          <w:pPr>
            <w:pStyle w:val="Contents2"/>
            <w:tabs>
              <w:tab w:val="clear" w:pos="8743"/>
              <w:tab w:val="right" w:pos="9026" w:leader="dot"/>
            </w:tabs>
            <w:rPr/>
          </w:pPr>
          <w:hyperlink w:anchor="__RefHeading___Toc6770812_1051229030">
            <w:r>
              <w:rPr>
                <w:webHidden/>
                <w:rStyle w:val="IndexLink"/>
                <w:rtl w:val="true"/>
              </w:rPr>
              <w:t xml:space="preserve">ألف </w:t>
            </w:r>
            <w:r>
              <w:rPr>
                <w:rStyle w:val="IndexLink"/>
                <w:rtl w:val="true"/>
              </w:rPr>
              <w:t xml:space="preserve">- </w:t>
            </w:r>
            <w:r>
              <w:rPr>
                <w:rStyle w:val="IndexLink"/>
                <w:rtl w:val="true"/>
              </w:rPr>
              <w:t>تكفير المسلم لممانعته الخليفة</w:t>
            </w:r>
            <w:r>
              <w:rPr>
                <w:rStyle w:val="IndexLink"/>
                <w:rtl w:val="true"/>
              </w:rPr>
              <w:t>.</w:t>
              <w:tab/>
            </w:r>
            <w:r>
              <w:rPr>
                <w:rStyle w:val="IndexLink"/>
              </w:rPr>
              <w:t>130</w:t>
            </w:r>
          </w:hyperlink>
        </w:p>
        <w:p>
          <w:pPr>
            <w:pStyle w:val="Contents2"/>
            <w:tabs>
              <w:tab w:val="clear" w:pos="8743"/>
              <w:tab w:val="right" w:pos="9026" w:leader="dot"/>
            </w:tabs>
            <w:rPr/>
          </w:pPr>
          <w:hyperlink w:anchor="__RefHeading___Toc6770814_1051229030">
            <w:r>
              <w:rPr>
                <w:webHidden/>
                <w:rStyle w:val="IndexLink"/>
                <w:rtl w:val="true"/>
              </w:rPr>
              <w:t xml:space="preserve">باء </w:t>
            </w:r>
            <w:r>
              <w:rPr>
                <w:rStyle w:val="IndexLink"/>
                <w:rtl w:val="true"/>
              </w:rPr>
              <w:t xml:space="preserve">- </w:t>
            </w:r>
            <w:r>
              <w:rPr>
                <w:rStyle w:val="IndexLink"/>
                <w:rtl w:val="true"/>
              </w:rPr>
              <w:t>سبي المرأة المسلمة بجريرة زوجها وبيعها لممانعته الخليفة</w:t>
            </w:r>
            <w:r>
              <w:rPr>
                <w:rStyle w:val="IndexLink"/>
                <w:rtl w:val="true"/>
              </w:rPr>
              <w:t>.</w:t>
              <w:tab/>
            </w:r>
            <w:r>
              <w:rPr>
                <w:rStyle w:val="IndexLink"/>
              </w:rPr>
              <w:t>134</w:t>
            </w:r>
          </w:hyperlink>
        </w:p>
        <w:p>
          <w:pPr>
            <w:pStyle w:val="Contents2"/>
            <w:tabs>
              <w:tab w:val="clear" w:pos="8743"/>
              <w:tab w:val="right" w:pos="9026" w:leader="dot"/>
            </w:tabs>
            <w:rPr/>
          </w:pPr>
          <w:hyperlink w:anchor="__RefHeading___Toc6770816_1051229030">
            <w:r>
              <w:rPr>
                <w:webHidden/>
                <w:rStyle w:val="IndexLink"/>
                <w:rtl w:val="true"/>
              </w:rPr>
              <w:t xml:space="preserve">ثانيًا </w:t>
            </w:r>
            <w:r>
              <w:rPr>
                <w:rStyle w:val="IndexLink"/>
                <w:rtl w:val="true"/>
              </w:rPr>
              <w:t xml:space="preserve">- </w:t>
            </w:r>
            <w:r>
              <w:rPr>
                <w:rStyle w:val="IndexLink"/>
                <w:rtl w:val="true"/>
              </w:rPr>
              <w:t>إرتداد سنة الخلافة على تكفير الخليفة وقتله</w:t>
            </w:r>
            <w:r>
              <w:rPr>
                <w:rStyle w:val="IndexLink"/>
                <w:rtl w:val="true"/>
              </w:rPr>
              <w:t>.</w:t>
              <w:tab/>
            </w:r>
            <w:r>
              <w:rPr>
                <w:rStyle w:val="IndexLink"/>
              </w:rPr>
              <w:t>138</w:t>
            </w:r>
          </w:hyperlink>
        </w:p>
        <w:p>
          <w:pPr>
            <w:pStyle w:val="Contents2"/>
            <w:tabs>
              <w:tab w:val="clear" w:pos="8743"/>
              <w:tab w:val="right" w:pos="9026" w:leader="dot"/>
            </w:tabs>
            <w:rPr/>
          </w:pPr>
          <w:hyperlink w:anchor="__RefHeading___Toc6770818_1051229030">
            <w:r>
              <w:rPr>
                <w:webHidden/>
                <w:rStyle w:val="IndexLink"/>
                <w:rtl w:val="true"/>
              </w:rPr>
              <w:t xml:space="preserve">المرحلة الأولى </w:t>
            </w:r>
            <w:r>
              <w:rPr>
                <w:rStyle w:val="IndexLink"/>
                <w:rtl w:val="true"/>
              </w:rPr>
              <w:t xml:space="preserve">- </w:t>
            </w:r>
            <w:r>
              <w:rPr>
                <w:rStyle w:val="IndexLink"/>
                <w:rtl w:val="true"/>
              </w:rPr>
              <w:t>اسقاط حصانته</w:t>
            </w:r>
            <w:r>
              <w:rPr>
                <w:rStyle w:val="IndexLink"/>
                <w:rtl w:val="true"/>
              </w:rPr>
              <w:t>.</w:t>
              <w:tab/>
            </w:r>
            <w:r>
              <w:rPr>
                <w:rStyle w:val="IndexLink"/>
              </w:rPr>
              <w:t>142</w:t>
            </w:r>
          </w:hyperlink>
        </w:p>
        <w:p>
          <w:pPr>
            <w:pStyle w:val="Contents2"/>
            <w:tabs>
              <w:tab w:val="clear" w:pos="8743"/>
              <w:tab w:val="right" w:pos="9026" w:leader="dot"/>
            </w:tabs>
            <w:rPr/>
          </w:pPr>
          <w:hyperlink w:anchor="__RefHeading___Toc6770820_1051229030">
            <w:r>
              <w:rPr>
                <w:webHidden/>
                <w:rStyle w:val="IndexLink"/>
                <w:rtl w:val="true"/>
              </w:rPr>
              <w:t xml:space="preserve">المرحلة الثانية </w:t>
            </w:r>
            <w:r>
              <w:rPr>
                <w:rStyle w:val="IndexLink"/>
                <w:rtl w:val="true"/>
              </w:rPr>
              <w:t xml:space="preserve">- </w:t>
            </w:r>
            <w:r>
              <w:rPr>
                <w:rStyle w:val="IndexLink"/>
                <w:rtl w:val="true"/>
              </w:rPr>
              <w:t xml:space="preserve">تكفيره وتشبيهه برجل من اليهود، المسمى </w:t>
            </w:r>
            <w:r>
              <w:rPr>
                <w:rStyle w:val="IndexLink"/>
                <w:rtl w:val="true"/>
              </w:rPr>
              <w:t>(</w:t>
            </w:r>
            <w:r>
              <w:rPr>
                <w:rStyle w:val="IndexLink"/>
                <w:rtl w:val="true"/>
              </w:rPr>
              <w:t>نعثل</w:t>
            </w:r>
            <w:r>
              <w:rPr>
                <w:rStyle w:val="IndexLink"/>
                <w:rtl w:val="true"/>
              </w:rPr>
              <w:t>).</w:t>
              <w:tab/>
            </w:r>
            <w:r>
              <w:rPr>
                <w:rStyle w:val="IndexLink"/>
              </w:rPr>
              <w:t>143</w:t>
            </w:r>
          </w:hyperlink>
        </w:p>
        <w:p>
          <w:pPr>
            <w:pStyle w:val="Contents2"/>
            <w:tabs>
              <w:tab w:val="clear" w:pos="8743"/>
              <w:tab w:val="right" w:pos="9026" w:leader="dot"/>
            </w:tabs>
            <w:rPr/>
          </w:pPr>
          <w:hyperlink w:anchor="__RefHeading___Toc6770822_1051229030">
            <w:r>
              <w:rPr>
                <w:webHidden/>
                <w:rStyle w:val="IndexLink"/>
                <w:rtl w:val="true"/>
              </w:rPr>
              <w:t xml:space="preserve">المرحلة الثالثة </w:t>
            </w:r>
            <w:r>
              <w:rPr>
                <w:rStyle w:val="IndexLink"/>
                <w:rtl w:val="true"/>
              </w:rPr>
              <w:t xml:space="preserve">- </w:t>
            </w:r>
            <w:r>
              <w:rPr>
                <w:rStyle w:val="IndexLink"/>
                <w:rtl w:val="true"/>
              </w:rPr>
              <w:t>إمضاء عملية القتل وتنفيذه</w:t>
            </w:r>
            <w:r>
              <w:rPr>
                <w:rStyle w:val="IndexLink"/>
                <w:rtl w:val="true"/>
              </w:rPr>
              <w:t>.</w:t>
              <w:tab/>
            </w:r>
            <w:r>
              <w:rPr>
                <w:rStyle w:val="IndexLink"/>
              </w:rPr>
              <w:t>145</w:t>
            </w:r>
          </w:hyperlink>
        </w:p>
        <w:p>
          <w:pPr>
            <w:pStyle w:val="Contents2"/>
            <w:tabs>
              <w:tab w:val="clear" w:pos="8743"/>
              <w:tab w:val="right" w:pos="9026" w:leader="dot"/>
            </w:tabs>
            <w:rPr/>
          </w:pPr>
          <w:hyperlink w:anchor="__RefHeading___Toc6770824_1051229030">
            <w:r>
              <w:rPr>
                <w:webHidden/>
                <w:rStyle w:val="IndexLink"/>
                <w:rtl w:val="true"/>
              </w:rPr>
              <w:t xml:space="preserve">الفصل الثاني اغتیال التوحید في معطیات الأنثروبولوجیا الثقافیة ونظریة الأنساق </w:t>
            </w:r>
            <w:r>
              <w:rPr>
                <w:rStyle w:val="IndexLink"/>
                <w:rtl w:val="true"/>
              </w:rPr>
              <w:t>(</w:t>
            </w:r>
            <w:r>
              <w:rPr>
                <w:rStyle w:val="IndexLink"/>
                <w:rtl w:val="true"/>
              </w:rPr>
              <w:t>البنائیة الوظیفیة</w:t>
            </w:r>
            <w:r>
              <w:rPr>
                <w:rStyle w:val="IndexLink"/>
                <w:rtl w:val="true"/>
              </w:rPr>
              <w:t>)</w:t>
              <w:tab/>
            </w:r>
            <w:r>
              <w:rPr>
                <w:rStyle w:val="IndexLink"/>
              </w:rPr>
              <w:t>148</w:t>
            </w:r>
          </w:hyperlink>
        </w:p>
        <w:p>
          <w:pPr>
            <w:pStyle w:val="Contents2"/>
            <w:tabs>
              <w:tab w:val="clear" w:pos="8743"/>
              <w:tab w:val="right" w:pos="9026" w:leader="dot"/>
            </w:tabs>
            <w:rPr/>
          </w:pPr>
          <w:hyperlink w:anchor="__RefHeading___Toc6770826_1051229030">
            <w:r>
              <w:rPr>
                <w:webHidden/>
                <w:rStyle w:val="IndexLink"/>
                <w:rtl w:val="true"/>
              </w:rPr>
              <w:t>توطئة</w:t>
            </w:r>
            <w:r>
              <w:rPr>
                <w:rStyle w:val="IndexLink"/>
                <w:rtl w:val="true"/>
              </w:rPr>
              <w:tab/>
            </w:r>
            <w:r>
              <w:rPr>
                <w:rStyle w:val="IndexLink"/>
              </w:rPr>
              <w:t>150</w:t>
            </w:r>
          </w:hyperlink>
        </w:p>
        <w:p>
          <w:pPr>
            <w:pStyle w:val="Contents2"/>
            <w:tabs>
              <w:tab w:val="clear" w:pos="8743"/>
              <w:tab w:val="right" w:pos="9026" w:leader="dot"/>
            </w:tabs>
            <w:rPr/>
          </w:pPr>
          <w:hyperlink w:anchor="__RefHeading___Toc6770828_1051229030">
            <w:r>
              <w:rPr>
                <w:webHidden/>
                <w:rStyle w:val="IndexLink"/>
                <w:rtl w:val="true"/>
              </w:rPr>
              <w:t xml:space="preserve">المبحث الأول آثار التثاقف بین سنة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وسنة الشیخین</w:t>
            </w:r>
            <w:r>
              <w:rPr>
                <w:rStyle w:val="IndexLink"/>
                <w:rtl w:val="true"/>
              </w:rPr>
              <w:tab/>
            </w:r>
            <w:r>
              <w:rPr>
                <w:rStyle w:val="IndexLink"/>
              </w:rPr>
              <w:t>152</w:t>
            </w:r>
          </w:hyperlink>
        </w:p>
        <w:p>
          <w:pPr>
            <w:pStyle w:val="Contents2"/>
            <w:tabs>
              <w:tab w:val="clear" w:pos="8743"/>
              <w:tab w:val="right" w:pos="9026" w:leader="dot"/>
            </w:tabs>
            <w:rPr/>
          </w:pPr>
          <w:hyperlink w:anchor="__RefHeading___Toc6770830_1051229030">
            <w:r>
              <w:rPr>
                <w:webHidden/>
                <w:rStyle w:val="IndexLink"/>
                <w:rtl w:val="true"/>
              </w:rPr>
              <w:t>المسألة الأولى</w:t>
            </w:r>
            <w:r>
              <w:rPr>
                <w:rStyle w:val="IndexLink"/>
                <w:rtl w:val="true"/>
              </w:rPr>
              <w:t xml:space="preserve">: </w:t>
            </w:r>
            <w:r>
              <w:rPr>
                <w:rStyle w:val="IndexLink"/>
                <w:rtl w:val="true"/>
              </w:rPr>
              <w:t>التثاقف من الداخل</w:t>
            </w:r>
            <w:r>
              <w:rPr>
                <w:rStyle w:val="IndexLink"/>
                <w:rtl w:val="true"/>
              </w:rPr>
              <w:t>.</w:t>
              <w:tab/>
            </w:r>
            <w:r>
              <w:rPr>
                <w:rStyle w:val="IndexLink"/>
              </w:rPr>
              <w:t>154</w:t>
            </w:r>
          </w:hyperlink>
        </w:p>
        <w:p>
          <w:pPr>
            <w:pStyle w:val="Contents2"/>
            <w:tabs>
              <w:tab w:val="clear" w:pos="8743"/>
              <w:tab w:val="right" w:pos="9026" w:leader="dot"/>
            </w:tabs>
            <w:rPr/>
          </w:pPr>
          <w:hyperlink w:anchor="__RefHeading___Toc6770832_1051229030">
            <w:r>
              <w:rPr>
                <w:webHidden/>
                <w:rStyle w:val="IndexLink"/>
                <w:rtl w:val="true"/>
              </w:rPr>
              <w:t xml:space="preserve">أولًا </w:t>
            </w:r>
            <w:r>
              <w:rPr>
                <w:rStyle w:val="IndexLink"/>
                <w:rtl w:val="true"/>
              </w:rPr>
              <w:t xml:space="preserve">- </w:t>
            </w:r>
            <w:r>
              <w:rPr>
                <w:rStyle w:val="IndexLink"/>
                <w:rtl w:val="true"/>
              </w:rPr>
              <w:t>معنى الثقافة في اللغة والأنثروبولوجيا</w:t>
            </w:r>
            <w:r>
              <w:rPr>
                <w:rStyle w:val="IndexLink"/>
                <w:rtl w:val="true"/>
              </w:rPr>
              <w:t>.</w:t>
              <w:tab/>
            </w:r>
            <w:r>
              <w:rPr>
                <w:rStyle w:val="IndexLink"/>
              </w:rPr>
              <w:t>155</w:t>
            </w:r>
          </w:hyperlink>
        </w:p>
        <w:p>
          <w:pPr>
            <w:pStyle w:val="Contents2"/>
            <w:tabs>
              <w:tab w:val="clear" w:pos="8743"/>
              <w:tab w:val="right" w:pos="9026" w:leader="dot"/>
            </w:tabs>
            <w:rPr/>
          </w:pPr>
          <w:hyperlink w:anchor="__RefHeading___Toc6770834_1051229030">
            <w:r>
              <w:rPr>
                <w:webHidden/>
                <w:rStyle w:val="IndexLink"/>
                <w:rtl w:val="true"/>
              </w:rPr>
              <w:t xml:space="preserve">ألف </w:t>
            </w:r>
            <w:r>
              <w:rPr>
                <w:rStyle w:val="IndexLink"/>
                <w:rtl w:val="true"/>
              </w:rPr>
              <w:t xml:space="preserve">- </w:t>
            </w:r>
            <w:r>
              <w:rPr>
                <w:rStyle w:val="IndexLink"/>
                <w:rtl w:val="true"/>
              </w:rPr>
              <w:t>مفهوم الثقافة في اللغة ومعناها</w:t>
            </w:r>
            <w:r>
              <w:rPr>
                <w:rStyle w:val="IndexLink"/>
                <w:rtl w:val="true"/>
              </w:rPr>
              <w:t>:</w:t>
              <w:tab/>
            </w:r>
            <w:r>
              <w:rPr>
                <w:rStyle w:val="IndexLink"/>
              </w:rPr>
              <w:t>155</w:t>
            </w:r>
          </w:hyperlink>
        </w:p>
        <w:p>
          <w:pPr>
            <w:pStyle w:val="Contents2"/>
            <w:tabs>
              <w:tab w:val="clear" w:pos="8743"/>
              <w:tab w:val="right" w:pos="9026" w:leader="dot"/>
            </w:tabs>
            <w:rPr/>
          </w:pPr>
          <w:hyperlink w:anchor="__RefHeading___Toc6770836_1051229030">
            <w:r>
              <w:rPr>
                <w:webHidden/>
                <w:rStyle w:val="IndexLink"/>
                <w:rtl w:val="true"/>
              </w:rPr>
              <w:t xml:space="preserve">باء </w:t>
            </w:r>
            <w:r>
              <w:rPr>
                <w:rStyle w:val="IndexLink"/>
                <w:rtl w:val="true"/>
              </w:rPr>
              <w:t xml:space="preserve">- </w:t>
            </w:r>
            <w:r>
              <w:rPr>
                <w:rStyle w:val="IndexLink"/>
                <w:rtl w:val="true"/>
              </w:rPr>
              <w:t>الثقافة في الأنثروبولوجيا</w:t>
            </w:r>
            <w:r>
              <w:rPr>
                <w:rStyle w:val="IndexLink"/>
                <w:rtl w:val="true"/>
              </w:rPr>
              <w:t>.</w:t>
              <w:tab/>
            </w:r>
            <w:r>
              <w:rPr>
                <w:rStyle w:val="IndexLink"/>
              </w:rPr>
              <w:t>156</w:t>
            </w:r>
          </w:hyperlink>
        </w:p>
        <w:p>
          <w:pPr>
            <w:pStyle w:val="Contents2"/>
            <w:tabs>
              <w:tab w:val="clear" w:pos="8743"/>
              <w:tab w:val="right" w:pos="9026" w:leader="dot"/>
            </w:tabs>
            <w:rPr/>
          </w:pPr>
          <w:hyperlink w:anchor="__RefHeading___Toc6770838_1051229030">
            <w:r>
              <w:rPr>
                <w:webHidden/>
                <w:rStyle w:val="IndexLink"/>
                <w:rtl w:val="true"/>
              </w:rPr>
              <w:t>ثانيًا</w:t>
            </w:r>
            <w:r>
              <w:rPr>
                <w:rStyle w:val="IndexLink"/>
                <w:rtl w:val="true"/>
              </w:rPr>
              <w:t xml:space="preserve">: </w:t>
            </w:r>
            <w:r>
              <w:rPr>
                <w:rStyle w:val="IndexLink"/>
                <w:rtl w:val="true"/>
              </w:rPr>
              <w:t xml:space="preserve">التثاقف و </w:t>
            </w:r>
            <w:r>
              <w:rPr>
                <w:rStyle w:val="IndexLink"/>
                <w:rtl w:val="true"/>
              </w:rPr>
              <w:t>(</w:t>
            </w:r>
            <w:r>
              <w:rPr>
                <w:rStyle w:val="IndexLink"/>
                <w:rtl w:val="true"/>
              </w:rPr>
              <w:t>المثاقفة</w:t>
            </w:r>
            <w:r>
              <w:rPr>
                <w:rStyle w:val="IndexLink"/>
                <w:rtl w:val="true"/>
              </w:rPr>
              <w:t xml:space="preserve">) </w:t>
            </w:r>
            <w:r>
              <w:rPr>
                <w:rStyle w:val="IndexLink"/>
              </w:rPr>
              <w:t>Acculturation</w:t>
            </w:r>
            <w:r>
              <w:rPr>
                <w:rStyle w:val="IndexLink"/>
                <w:rtl w:val="true"/>
              </w:rPr>
              <w:tab/>
            </w:r>
            <w:r>
              <w:rPr>
                <w:rStyle w:val="IndexLink"/>
              </w:rPr>
              <w:t>158</w:t>
            </w:r>
          </w:hyperlink>
        </w:p>
        <w:p>
          <w:pPr>
            <w:pStyle w:val="Contents2"/>
            <w:tabs>
              <w:tab w:val="clear" w:pos="8743"/>
              <w:tab w:val="right" w:pos="9026" w:leader="dot"/>
            </w:tabs>
            <w:rPr/>
          </w:pPr>
          <w:hyperlink w:anchor="__RefHeading___Toc6770840_1051229030">
            <w:r>
              <w:rPr>
                <w:webHidden/>
                <w:rStyle w:val="IndexLink"/>
                <w:rtl w:val="true"/>
              </w:rPr>
              <w:t xml:space="preserve">ألف </w:t>
            </w:r>
            <w:r>
              <w:rPr>
                <w:rStyle w:val="IndexLink"/>
                <w:rtl w:val="true"/>
              </w:rPr>
              <w:t xml:space="preserve">- </w:t>
            </w:r>
            <w:r>
              <w:rPr>
                <w:rStyle w:val="IndexLink"/>
                <w:rtl w:val="true"/>
              </w:rPr>
              <w:t>تعريف التثاقف</w:t>
            </w:r>
            <w:r>
              <w:rPr>
                <w:rStyle w:val="IndexLink"/>
                <w:rtl w:val="true"/>
              </w:rPr>
              <w:t>.</w:t>
              <w:tab/>
            </w:r>
            <w:r>
              <w:rPr>
                <w:rStyle w:val="IndexLink"/>
              </w:rPr>
              <w:t>158</w:t>
            </w:r>
          </w:hyperlink>
        </w:p>
        <w:p>
          <w:pPr>
            <w:pStyle w:val="Contents2"/>
            <w:tabs>
              <w:tab w:val="clear" w:pos="8743"/>
              <w:tab w:val="right" w:pos="9026" w:leader="dot"/>
            </w:tabs>
            <w:rPr/>
          </w:pPr>
          <w:hyperlink w:anchor="__RefHeading___Toc6770842_1051229030">
            <w:r>
              <w:rPr>
                <w:webHidden/>
                <w:rStyle w:val="IndexLink"/>
                <w:rtl w:val="true"/>
              </w:rPr>
              <w:t xml:space="preserve">باء </w:t>
            </w:r>
            <w:r>
              <w:rPr>
                <w:rStyle w:val="IndexLink"/>
                <w:rtl w:val="true"/>
              </w:rPr>
              <w:t xml:space="preserve">- </w:t>
            </w:r>
            <w:r>
              <w:rPr>
                <w:rStyle w:val="IndexLink"/>
                <w:rtl w:val="true"/>
              </w:rPr>
              <w:t>التثاقف من الخارج</w:t>
            </w:r>
            <w:r>
              <w:rPr>
                <w:rStyle w:val="IndexLink"/>
                <w:rtl w:val="true"/>
              </w:rPr>
              <w:t>.</w:t>
              <w:tab/>
            </w:r>
            <w:r>
              <w:rPr>
                <w:rStyle w:val="IndexLink"/>
              </w:rPr>
              <w:t>159</w:t>
            </w:r>
          </w:hyperlink>
        </w:p>
        <w:p>
          <w:pPr>
            <w:pStyle w:val="Contents2"/>
            <w:tabs>
              <w:tab w:val="clear" w:pos="8743"/>
              <w:tab w:val="right" w:pos="9026" w:leader="dot"/>
            </w:tabs>
            <w:rPr/>
          </w:pPr>
          <w:hyperlink w:anchor="__RefHeading___Toc6770844_1051229030">
            <w:r>
              <w:rPr>
                <w:webHidden/>
                <w:rStyle w:val="IndexLink"/>
                <w:rtl w:val="true"/>
              </w:rPr>
              <w:t xml:space="preserve">ثالثا </w:t>
            </w:r>
            <w:r>
              <w:rPr>
                <w:rStyle w:val="IndexLink"/>
                <w:rtl w:val="true"/>
              </w:rPr>
              <w:t xml:space="preserve">- </w:t>
            </w:r>
            <w:r>
              <w:rPr>
                <w:rStyle w:val="IndexLink"/>
                <w:rtl w:val="true"/>
              </w:rPr>
              <w:t>التثاقف من الداخل والتأصيل لحقل الأنثروبولوجيا العقدية</w:t>
            </w:r>
            <w:r>
              <w:rPr>
                <w:rStyle w:val="IndexLink"/>
                <w:rtl w:val="true"/>
              </w:rPr>
              <w:t>.</w:t>
              <w:tab/>
            </w:r>
            <w:r>
              <w:rPr>
                <w:rStyle w:val="IndexLink"/>
              </w:rPr>
              <w:t>161</w:t>
            </w:r>
          </w:hyperlink>
        </w:p>
        <w:p>
          <w:pPr>
            <w:pStyle w:val="Contents2"/>
            <w:tabs>
              <w:tab w:val="clear" w:pos="8743"/>
              <w:tab w:val="right" w:pos="9026" w:leader="dot"/>
            </w:tabs>
            <w:rPr/>
          </w:pPr>
          <w:hyperlink w:anchor="__RefHeading___Toc6770846_1051229030">
            <w:r>
              <w:rPr>
                <w:webHidden/>
                <w:rStyle w:val="IndexLink"/>
                <w:rtl w:val="true"/>
              </w:rPr>
              <w:t>المسألة الثانية</w:t>
            </w:r>
            <w:r>
              <w:rPr>
                <w:rStyle w:val="IndexLink"/>
                <w:rtl w:val="true"/>
              </w:rPr>
              <w:t xml:space="preserve">: </w:t>
            </w:r>
            <w:r>
              <w:rPr>
                <w:rStyle w:val="IndexLink"/>
                <w:rtl w:val="true"/>
              </w:rPr>
              <w:t xml:space="preserve">الأنساق الثقافية السنة الشيخين في خلافة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وتجليات التثاقف من الداخل</w:t>
            </w:r>
            <w:r>
              <w:rPr>
                <w:rStyle w:val="IndexLink"/>
                <w:rtl w:val="true"/>
              </w:rPr>
              <w:t>.</w:t>
              <w:tab/>
            </w:r>
            <w:r>
              <w:rPr>
                <w:rStyle w:val="IndexLink"/>
              </w:rPr>
              <w:t>166</w:t>
            </w:r>
          </w:hyperlink>
        </w:p>
        <w:p>
          <w:pPr>
            <w:pStyle w:val="Contents2"/>
            <w:tabs>
              <w:tab w:val="clear" w:pos="8743"/>
              <w:tab w:val="right" w:pos="9026" w:leader="dot"/>
            </w:tabs>
            <w:rPr/>
          </w:pPr>
          <w:hyperlink w:anchor="__RefHeading___Toc6770848_1051229030">
            <w:r>
              <w:rPr>
                <w:webHidden/>
                <w:rStyle w:val="IndexLink"/>
                <w:rtl w:val="true"/>
              </w:rPr>
              <w:t xml:space="preserve">أولاً </w:t>
            </w:r>
            <w:r>
              <w:rPr>
                <w:rStyle w:val="IndexLink"/>
                <w:rtl w:val="true"/>
              </w:rPr>
              <w:t xml:space="preserve">- </w:t>
            </w:r>
            <w:r>
              <w:rPr>
                <w:rStyle w:val="IndexLink"/>
                <w:rtl w:val="true"/>
              </w:rPr>
              <w:t>معنى النسق في اللغة والاصطلاح</w:t>
            </w:r>
            <w:r>
              <w:rPr>
                <w:rStyle w:val="IndexLink"/>
                <w:rtl w:val="true"/>
              </w:rPr>
              <w:t>.</w:t>
              <w:tab/>
            </w:r>
            <w:r>
              <w:rPr>
                <w:rStyle w:val="IndexLink"/>
              </w:rPr>
              <w:t>166</w:t>
            </w:r>
          </w:hyperlink>
        </w:p>
        <w:p>
          <w:pPr>
            <w:pStyle w:val="Contents2"/>
            <w:tabs>
              <w:tab w:val="clear" w:pos="8743"/>
              <w:tab w:val="right" w:pos="9026" w:leader="dot"/>
            </w:tabs>
            <w:rPr/>
          </w:pPr>
          <w:hyperlink w:anchor="__RefHeading___Toc6770850_1051229030">
            <w:r>
              <w:rPr>
                <w:webHidden/>
                <w:rStyle w:val="IndexLink"/>
                <w:rtl w:val="true"/>
              </w:rPr>
              <w:t xml:space="preserve">ثانيًا </w:t>
            </w:r>
            <w:r>
              <w:rPr>
                <w:rStyle w:val="IndexLink"/>
                <w:rtl w:val="true"/>
              </w:rPr>
              <w:t xml:space="preserve">- </w:t>
            </w:r>
            <w:r>
              <w:rPr>
                <w:rStyle w:val="IndexLink"/>
                <w:rtl w:val="true"/>
              </w:rPr>
              <w:t>معنى النسق الثقافي ومفهومه</w:t>
            </w:r>
            <w:r>
              <w:rPr>
                <w:rStyle w:val="IndexLink"/>
                <w:rtl w:val="true"/>
              </w:rPr>
              <w:t>.</w:t>
              <w:tab/>
            </w:r>
            <w:r>
              <w:rPr>
                <w:rStyle w:val="IndexLink"/>
              </w:rPr>
              <w:t>167</w:t>
            </w:r>
          </w:hyperlink>
        </w:p>
        <w:p>
          <w:pPr>
            <w:pStyle w:val="Contents2"/>
            <w:tabs>
              <w:tab w:val="clear" w:pos="8743"/>
              <w:tab w:val="right" w:pos="9026" w:leader="dot"/>
            </w:tabs>
            <w:rPr/>
          </w:pPr>
          <w:hyperlink w:anchor="__RefHeading___Toc6770852_1051229030">
            <w:r>
              <w:rPr>
                <w:webHidden/>
                <w:rStyle w:val="IndexLink"/>
                <w:rtl w:val="true"/>
              </w:rPr>
              <w:t xml:space="preserve">ثالثا </w:t>
            </w:r>
            <w:r>
              <w:rPr>
                <w:rStyle w:val="IndexLink"/>
                <w:rtl w:val="true"/>
              </w:rPr>
              <w:t xml:space="preserve">- </w:t>
            </w:r>
            <w:r>
              <w:rPr>
                <w:rStyle w:val="IndexLink"/>
                <w:rtl w:val="true"/>
              </w:rPr>
              <w:t xml:space="preserve">تجليات التثاقف من الداخل وهيمنة الأنساق الثقافية لسنة الشيخين في خلافة الإمام علي </w:t>
            </w:r>
            <w:r>
              <w:rPr>
                <w:rStyle w:val="IndexLink"/>
                <w:rtl w:val="true"/>
              </w:rPr>
              <w:t>(</w:t>
            </w:r>
            <w:r>
              <w:rPr>
                <w:rStyle w:val="IndexLink"/>
                <w:rtl w:val="true"/>
              </w:rPr>
              <w:t>عليه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6770854_1051229030">
            <w:r>
              <w:rPr>
                <w:webHidden/>
                <w:rStyle w:val="IndexLink"/>
                <w:rtl w:val="true"/>
              </w:rPr>
              <w:t xml:space="preserve">الف </w:t>
            </w:r>
            <w:r>
              <w:rPr>
                <w:rStyle w:val="IndexLink"/>
                <w:rtl w:val="true"/>
              </w:rPr>
              <w:t xml:space="preserve">- </w:t>
            </w:r>
            <w:r>
              <w:rPr>
                <w:rStyle w:val="IndexLink"/>
                <w:rtl w:val="true"/>
              </w:rPr>
              <w:t>تجلي النسق الثقافي لسنة الشيخين في التشبث ببدعة صلاة التراويح في مسجد الكوفة</w:t>
            </w:r>
            <w:r>
              <w:rPr>
                <w:rStyle w:val="IndexLink"/>
                <w:rtl w:val="true"/>
              </w:rPr>
              <w:t>.</w:t>
              <w:tab/>
            </w:r>
            <w:r>
              <w:rPr>
                <w:rStyle w:val="IndexLink"/>
              </w:rPr>
              <w:t>171</w:t>
            </w:r>
          </w:hyperlink>
        </w:p>
        <w:p>
          <w:pPr>
            <w:pStyle w:val="Contents2"/>
            <w:tabs>
              <w:tab w:val="clear" w:pos="8743"/>
              <w:tab w:val="right" w:pos="9026" w:leader="dot"/>
            </w:tabs>
            <w:rPr/>
          </w:pPr>
          <w:hyperlink w:anchor="__RefHeading___Toc6770856_1051229030">
            <w:r>
              <w:rPr>
                <w:webHidden/>
                <w:rStyle w:val="IndexLink"/>
                <w:rtl w:val="true"/>
              </w:rPr>
              <w:t xml:space="preserve">باء </w:t>
            </w:r>
            <w:r>
              <w:rPr>
                <w:rStyle w:val="IndexLink"/>
                <w:rtl w:val="true"/>
              </w:rPr>
              <w:t xml:space="preserve">- </w:t>
            </w:r>
            <w:r>
              <w:rPr>
                <w:rStyle w:val="IndexLink"/>
                <w:rtl w:val="true"/>
              </w:rPr>
              <w:t xml:space="preserve">تجلي النسق الثقافي لسنة الشيخين في مواجهة أهل الكوفة للإمام و علي </w:t>
            </w:r>
            <w:r>
              <w:rPr>
                <w:rStyle w:val="IndexLink"/>
                <w:rtl w:val="true"/>
              </w:rPr>
              <w:t>(</w:t>
            </w:r>
            <w:r>
              <w:rPr>
                <w:rStyle w:val="IndexLink"/>
                <w:rtl w:val="true"/>
              </w:rPr>
              <w:t>عليه السلام</w:t>
            </w:r>
            <w:r>
              <w:rPr>
                <w:rStyle w:val="IndexLink"/>
                <w:rtl w:val="true"/>
              </w:rPr>
              <w:t xml:space="preserve">) </w:t>
            </w:r>
            <w:r>
              <w:rPr>
                <w:rStyle w:val="IndexLink"/>
                <w:rtl w:val="true"/>
              </w:rPr>
              <w:t>ومنعه من عزل شريح القاضي</w:t>
            </w:r>
            <w:r>
              <w:rPr>
                <w:rStyle w:val="IndexLink"/>
                <w:rtl w:val="true"/>
              </w:rPr>
              <w:t>.</w:t>
              <w:tab/>
            </w:r>
            <w:r>
              <w:rPr>
                <w:rStyle w:val="IndexLink"/>
              </w:rPr>
              <w:t>181</w:t>
            </w:r>
          </w:hyperlink>
        </w:p>
        <w:p>
          <w:pPr>
            <w:pStyle w:val="Contents2"/>
            <w:tabs>
              <w:tab w:val="clear" w:pos="8743"/>
              <w:tab w:val="right" w:pos="9026" w:leader="dot"/>
            </w:tabs>
            <w:rPr/>
          </w:pPr>
          <w:hyperlink w:anchor="__RefHeading___Toc6770858_1051229030">
            <w:r>
              <w:rPr>
                <w:webHidden/>
                <w:rStyle w:val="IndexLink"/>
                <w:rtl w:val="true"/>
              </w:rPr>
              <w:t xml:space="preserve">جيم </w:t>
            </w:r>
            <w:r>
              <w:rPr>
                <w:rStyle w:val="IndexLink"/>
                <w:rtl w:val="true"/>
              </w:rPr>
              <w:t xml:space="preserve">- </w:t>
            </w:r>
            <w:r>
              <w:rPr>
                <w:rStyle w:val="IndexLink"/>
                <w:rtl w:val="true"/>
              </w:rPr>
              <w:t xml:space="preserve">تجلي النسق الثقافي في البيعة لعلي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على سنة الشيخين وتقديمها على كتاب الله وسنة رسوله </w:t>
            </w:r>
            <w:r>
              <w:rPr>
                <w:rStyle w:val="IndexLink"/>
                <w:rtl w:val="true"/>
              </w:rPr>
              <w:t>(</w:t>
            </w:r>
            <w:r>
              <w:rPr>
                <w:rStyle w:val="IndexLink"/>
                <w:rtl w:val="true"/>
              </w:rPr>
              <w:t>صلی الله علیه و آله وسلم</w:t>
            </w:r>
            <w:r>
              <w:rPr>
                <w:rStyle w:val="IndexLink"/>
                <w:rtl w:val="true"/>
              </w:rPr>
              <w:t>).</w:t>
              <w:tab/>
            </w:r>
            <w:r>
              <w:rPr>
                <w:rStyle w:val="IndexLink"/>
              </w:rPr>
              <w:t>183</w:t>
            </w:r>
          </w:hyperlink>
        </w:p>
        <w:p>
          <w:pPr>
            <w:pStyle w:val="Contents2"/>
            <w:tabs>
              <w:tab w:val="clear" w:pos="8743"/>
              <w:tab w:val="right" w:pos="9026" w:leader="dot"/>
            </w:tabs>
            <w:rPr/>
          </w:pPr>
          <w:hyperlink w:anchor="__RefHeading___Toc6770860_1051229030">
            <w:r>
              <w:rPr>
                <w:webHidden/>
                <w:rStyle w:val="IndexLink"/>
                <w:rtl w:val="true"/>
              </w:rPr>
              <w:t>المبحث الثاني الأنسان الفکریة والثقافیة للانقضاض علی التوحید في ضوء الأنثروبولوجیا العقدیة والبنائیة الوظیفیة</w:t>
            </w:r>
            <w:r>
              <w:rPr>
                <w:rStyle w:val="IndexLink"/>
                <w:rtl w:val="true"/>
              </w:rPr>
              <w:tab/>
            </w:r>
            <w:r>
              <w:rPr>
                <w:rStyle w:val="IndexLink"/>
              </w:rPr>
              <w:t>188</w:t>
            </w:r>
          </w:hyperlink>
        </w:p>
        <w:p>
          <w:pPr>
            <w:pStyle w:val="Contents2"/>
            <w:tabs>
              <w:tab w:val="clear" w:pos="8743"/>
              <w:tab w:val="right" w:pos="9026" w:leader="dot"/>
            </w:tabs>
            <w:rPr/>
          </w:pPr>
          <w:hyperlink w:anchor="__RefHeading___Toc6770862_1051229030">
            <w:r>
              <w:rPr>
                <w:webHidden/>
                <w:rStyle w:val="IndexLink"/>
                <w:rtl w:val="true"/>
              </w:rPr>
              <w:t>المسألة الأولى</w:t>
            </w:r>
            <w:r>
              <w:rPr>
                <w:rStyle w:val="IndexLink"/>
                <w:rtl w:val="true"/>
              </w:rPr>
              <w:t xml:space="preserve">: </w:t>
            </w:r>
            <w:r>
              <w:rPr>
                <w:rStyle w:val="IndexLink"/>
                <w:rtl w:val="true"/>
              </w:rPr>
              <w:t xml:space="preserve">الأنساق الفكرية والثقافية المناهضة لعقيدة التوحيد ما بين العام </w:t>
            </w:r>
            <w:r>
              <w:rPr>
                <w:rStyle w:val="IndexLink"/>
              </w:rPr>
              <w:t>41</w:t>
            </w:r>
            <w:r>
              <w:rPr>
                <w:rStyle w:val="IndexLink"/>
                <w:rtl w:val="true"/>
              </w:rPr>
              <w:t xml:space="preserve"> - </w:t>
            </w:r>
            <w:r>
              <w:rPr>
                <w:rStyle w:val="IndexLink"/>
              </w:rPr>
              <w:t>61</w:t>
            </w:r>
            <w:r>
              <w:rPr>
                <w:rStyle w:val="IndexLink"/>
                <w:rtl w:val="true"/>
              </w:rPr>
              <w:t xml:space="preserve"> </w:t>
            </w:r>
            <w:r>
              <w:rPr>
                <w:rStyle w:val="IndexLink"/>
                <w:rtl w:val="true"/>
              </w:rPr>
              <w:t>للهجرة</w:t>
            </w:r>
            <w:r>
              <w:rPr>
                <w:rStyle w:val="IndexLink"/>
                <w:rtl w:val="true"/>
              </w:rPr>
              <w:t>.</w:t>
              <w:tab/>
            </w:r>
            <w:r>
              <w:rPr>
                <w:rStyle w:val="IndexLink"/>
              </w:rPr>
              <w:t>192</w:t>
            </w:r>
          </w:hyperlink>
        </w:p>
        <w:p>
          <w:pPr>
            <w:pStyle w:val="Contents2"/>
            <w:tabs>
              <w:tab w:val="clear" w:pos="8743"/>
              <w:tab w:val="right" w:pos="9026" w:leader="dot"/>
            </w:tabs>
            <w:rPr/>
          </w:pPr>
          <w:hyperlink w:anchor="__RefHeading___Toc6770864_1051229030">
            <w:r>
              <w:rPr>
                <w:webHidden/>
                <w:rStyle w:val="IndexLink"/>
                <w:rtl w:val="true"/>
              </w:rPr>
              <w:t xml:space="preserve">أولًا </w:t>
            </w:r>
            <w:r>
              <w:rPr>
                <w:rStyle w:val="IndexLink"/>
                <w:rtl w:val="true"/>
              </w:rPr>
              <w:t xml:space="preserve">- </w:t>
            </w:r>
            <w:r>
              <w:rPr>
                <w:rStyle w:val="IndexLink"/>
                <w:rtl w:val="true"/>
              </w:rPr>
              <w:t>تحديد الخلافة لمسارها الفكري والعقدي في عام الجماعة</w:t>
            </w:r>
            <w:r>
              <w:rPr>
                <w:rStyle w:val="IndexLink"/>
                <w:rtl w:val="true"/>
              </w:rPr>
              <w:t>.</w:t>
              <w:tab/>
            </w:r>
            <w:r>
              <w:rPr>
                <w:rStyle w:val="IndexLink"/>
              </w:rPr>
              <w:t>193</w:t>
            </w:r>
          </w:hyperlink>
        </w:p>
        <w:p>
          <w:pPr>
            <w:pStyle w:val="Contents2"/>
            <w:tabs>
              <w:tab w:val="clear" w:pos="8743"/>
              <w:tab w:val="right" w:pos="9026" w:leader="dot"/>
            </w:tabs>
            <w:rPr/>
          </w:pPr>
          <w:hyperlink w:anchor="__RefHeading___Toc6770866_1051229030">
            <w:r>
              <w:rPr>
                <w:webHidden/>
                <w:rStyle w:val="IndexLink"/>
                <w:rtl w:val="true"/>
              </w:rPr>
              <w:t xml:space="preserve">ثانيًا </w:t>
            </w:r>
            <w:r>
              <w:rPr>
                <w:rStyle w:val="IndexLink"/>
                <w:rtl w:val="true"/>
              </w:rPr>
              <w:t xml:space="preserve">- </w:t>
            </w:r>
            <w:r>
              <w:rPr>
                <w:rStyle w:val="IndexLink"/>
                <w:rtl w:val="true"/>
              </w:rPr>
              <w:t>النسق الثقافي للحديث الموضوع في المجتمع الإسلامي</w:t>
            </w:r>
            <w:r>
              <w:rPr>
                <w:rStyle w:val="IndexLink"/>
                <w:rtl w:val="true"/>
              </w:rPr>
              <w:t>.</w:t>
              <w:tab/>
            </w:r>
            <w:r>
              <w:rPr>
                <w:rStyle w:val="IndexLink"/>
              </w:rPr>
              <w:t>197</w:t>
            </w:r>
          </w:hyperlink>
        </w:p>
        <w:p>
          <w:pPr>
            <w:pStyle w:val="Contents2"/>
            <w:tabs>
              <w:tab w:val="clear" w:pos="8743"/>
              <w:tab w:val="right" w:pos="9026" w:leader="dot"/>
            </w:tabs>
            <w:rPr/>
          </w:pPr>
          <w:hyperlink w:anchor="__RefHeading___Toc6770868_1051229030">
            <w:r>
              <w:rPr>
                <w:webHidden/>
                <w:rStyle w:val="IndexLink"/>
                <w:rtl w:val="true"/>
              </w:rPr>
              <w:t xml:space="preserve">ثالثًا </w:t>
            </w:r>
            <w:r>
              <w:rPr>
                <w:rStyle w:val="IndexLink"/>
                <w:rtl w:val="true"/>
              </w:rPr>
              <w:t xml:space="preserve">- </w:t>
            </w:r>
            <w:r>
              <w:rPr>
                <w:rStyle w:val="IndexLink"/>
                <w:rtl w:val="true"/>
              </w:rPr>
              <w:t xml:space="preserve">النسق الثقافي والإعلامي لخطباء المساجد بلعنهم الإمام علي </w:t>
            </w:r>
            <w:r>
              <w:rPr>
                <w:rStyle w:val="IndexLink"/>
                <w:rtl w:val="true"/>
              </w:rPr>
              <w:t>(</w:t>
            </w:r>
            <w:r>
              <w:rPr>
                <w:rStyle w:val="IndexLink"/>
                <w:rtl w:val="true"/>
              </w:rPr>
              <w:t>علیه السلام</w:t>
            </w:r>
            <w:r>
              <w:rPr>
                <w:rStyle w:val="IndexLink"/>
                <w:rtl w:val="true"/>
              </w:rPr>
              <w:t>).</w:t>
              <w:tab/>
            </w:r>
            <w:r>
              <w:rPr>
                <w:rStyle w:val="IndexLink"/>
              </w:rPr>
              <w:t>202</w:t>
            </w:r>
          </w:hyperlink>
        </w:p>
        <w:p>
          <w:pPr>
            <w:pStyle w:val="Contents2"/>
            <w:tabs>
              <w:tab w:val="clear" w:pos="8743"/>
              <w:tab w:val="right" w:pos="9026" w:leader="dot"/>
            </w:tabs>
            <w:rPr/>
          </w:pPr>
          <w:hyperlink w:anchor="__RefHeading___Toc6770870_1051229030">
            <w:r>
              <w:rPr>
                <w:webHidden/>
                <w:rStyle w:val="IndexLink"/>
                <w:rtl w:val="true"/>
              </w:rPr>
              <w:t xml:space="preserve">رابعًا </w:t>
            </w:r>
            <w:r>
              <w:rPr>
                <w:rStyle w:val="IndexLink"/>
                <w:rtl w:val="true"/>
              </w:rPr>
              <w:t xml:space="preserve">- </w:t>
            </w:r>
            <w:r>
              <w:rPr>
                <w:rStyle w:val="IndexLink"/>
                <w:rtl w:val="true"/>
              </w:rPr>
              <w:t>النسق الثقافي في وضع المناقبية لعثمان ومعاوية</w:t>
            </w:r>
            <w:r>
              <w:rPr>
                <w:rStyle w:val="IndexLink"/>
                <w:rtl w:val="true"/>
              </w:rPr>
              <w:t>.</w:t>
              <w:tab/>
            </w:r>
            <w:r>
              <w:rPr>
                <w:rStyle w:val="IndexLink"/>
              </w:rPr>
              <w:t>205</w:t>
            </w:r>
          </w:hyperlink>
        </w:p>
        <w:p>
          <w:pPr>
            <w:pStyle w:val="Contents2"/>
            <w:tabs>
              <w:tab w:val="clear" w:pos="8743"/>
              <w:tab w:val="right" w:pos="9026" w:leader="dot"/>
            </w:tabs>
            <w:rPr/>
          </w:pPr>
          <w:hyperlink w:anchor="__RefHeading___Toc6770872_1051229030">
            <w:r>
              <w:rPr>
                <w:webHidden/>
                <w:rStyle w:val="IndexLink"/>
                <w:rtl w:val="true"/>
              </w:rPr>
              <w:t xml:space="preserve">ألف </w:t>
            </w:r>
            <w:r>
              <w:rPr>
                <w:rStyle w:val="IndexLink"/>
                <w:rtl w:val="true"/>
              </w:rPr>
              <w:t xml:space="preserve">- </w:t>
            </w:r>
            <w:r>
              <w:rPr>
                <w:rStyle w:val="IndexLink"/>
                <w:rtl w:val="true"/>
              </w:rPr>
              <w:t>المرحلة الأولى من وضع الأحاديث النبوية</w:t>
            </w:r>
            <w:r>
              <w:rPr>
                <w:rStyle w:val="IndexLink"/>
                <w:rtl w:val="true"/>
              </w:rPr>
              <w:t>.</w:t>
              <w:tab/>
            </w:r>
            <w:r>
              <w:rPr>
                <w:rStyle w:val="IndexLink"/>
              </w:rPr>
              <w:t>207</w:t>
            </w:r>
          </w:hyperlink>
        </w:p>
        <w:p>
          <w:pPr>
            <w:pStyle w:val="Contents2"/>
            <w:tabs>
              <w:tab w:val="clear" w:pos="8743"/>
              <w:tab w:val="right" w:pos="9026" w:leader="dot"/>
            </w:tabs>
            <w:rPr/>
          </w:pPr>
          <w:hyperlink w:anchor="__RefHeading___Toc6770874_1051229030">
            <w:r>
              <w:rPr>
                <w:webHidden/>
                <w:rStyle w:val="IndexLink"/>
                <w:rtl w:val="true"/>
              </w:rPr>
              <w:t xml:space="preserve">باء </w:t>
            </w:r>
            <w:r>
              <w:rPr>
                <w:rStyle w:val="IndexLink"/>
                <w:rtl w:val="true"/>
              </w:rPr>
              <w:t xml:space="preserve">- </w:t>
            </w:r>
            <w:r>
              <w:rPr>
                <w:rStyle w:val="IndexLink"/>
                <w:rtl w:val="true"/>
              </w:rPr>
              <w:t>المرحلة الثانية من وضع الأحاديث النبوية</w:t>
            </w:r>
            <w:r>
              <w:rPr>
                <w:rStyle w:val="IndexLink"/>
                <w:rtl w:val="true"/>
              </w:rPr>
              <w:t>.</w:t>
              <w:tab/>
            </w:r>
            <w:r>
              <w:rPr>
                <w:rStyle w:val="IndexLink"/>
              </w:rPr>
              <w:t>208</w:t>
            </w:r>
          </w:hyperlink>
        </w:p>
        <w:p>
          <w:pPr>
            <w:pStyle w:val="Contents2"/>
            <w:tabs>
              <w:tab w:val="clear" w:pos="8743"/>
              <w:tab w:val="right" w:pos="9026" w:leader="dot"/>
            </w:tabs>
            <w:rPr/>
          </w:pPr>
          <w:hyperlink w:anchor="__RefHeading___Toc6770876_1051229030">
            <w:r>
              <w:rPr>
                <w:webHidden/>
                <w:rStyle w:val="IndexLink"/>
                <w:rtl w:val="true"/>
              </w:rPr>
              <w:t>المسألة الثانية</w:t>
            </w:r>
            <w:r>
              <w:rPr>
                <w:rStyle w:val="IndexLink"/>
                <w:rtl w:val="true"/>
              </w:rPr>
              <w:t xml:space="preserve">: </w:t>
            </w:r>
            <w:r>
              <w:rPr>
                <w:rStyle w:val="IndexLink"/>
                <w:rtl w:val="true"/>
              </w:rPr>
              <w:t>الأنساق القمعية التي اتخذتها الخلافة في إعمال التثاقف من الداخل</w:t>
            </w:r>
            <w:r>
              <w:rPr>
                <w:rStyle w:val="IndexLink"/>
                <w:rtl w:val="true"/>
              </w:rPr>
              <w:t>.</w:t>
              <w:tab/>
            </w:r>
            <w:r>
              <w:rPr>
                <w:rStyle w:val="IndexLink"/>
              </w:rPr>
              <w:t>211</w:t>
            </w:r>
          </w:hyperlink>
        </w:p>
        <w:p>
          <w:pPr>
            <w:pStyle w:val="Contents2"/>
            <w:tabs>
              <w:tab w:val="clear" w:pos="8743"/>
              <w:tab w:val="right" w:pos="9026" w:leader="dot"/>
            </w:tabs>
            <w:rPr/>
          </w:pPr>
          <w:hyperlink w:anchor="__RefHeading___Toc6770878_1051229030">
            <w:r>
              <w:rPr>
                <w:webHidden/>
                <w:rStyle w:val="IndexLink"/>
                <w:rtl w:val="true"/>
              </w:rPr>
              <w:t xml:space="preserve">أولًا </w:t>
            </w:r>
            <w:r>
              <w:rPr>
                <w:rStyle w:val="IndexLink"/>
                <w:rtl w:val="true"/>
              </w:rPr>
              <w:t xml:space="preserve">- </w:t>
            </w:r>
            <w:r>
              <w:rPr>
                <w:rStyle w:val="IndexLink"/>
                <w:rtl w:val="true"/>
              </w:rPr>
              <w:t xml:space="preserve">إصدار قانون الإعدام فيمن يروي حديثًا في فضل علي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2"/>
            <w:tabs>
              <w:tab w:val="clear" w:pos="8743"/>
              <w:tab w:val="right" w:pos="9026" w:leader="dot"/>
            </w:tabs>
            <w:rPr/>
          </w:pPr>
          <w:hyperlink w:anchor="__RefHeading___Toc6770880_1051229030">
            <w:r>
              <w:rPr>
                <w:webHidden/>
                <w:rStyle w:val="IndexLink"/>
                <w:rtl w:val="true"/>
              </w:rPr>
              <w:t xml:space="preserve">ثانيا </w:t>
            </w:r>
            <w:r>
              <w:rPr>
                <w:rStyle w:val="IndexLink"/>
                <w:rtl w:val="true"/>
              </w:rPr>
              <w:t xml:space="preserve">- </w:t>
            </w:r>
            <w:r>
              <w:rPr>
                <w:rStyle w:val="IndexLink"/>
                <w:rtl w:val="true"/>
              </w:rPr>
              <w:t xml:space="preserve">التنكيل النفسي والاجتماعي لأتباع أهل البيت </w:t>
            </w:r>
            <w:r>
              <w:rPr>
                <w:rStyle w:val="IndexLink"/>
                <w:rtl w:val="true"/>
              </w:rPr>
              <w:t>(</w:t>
            </w:r>
            <w:r>
              <w:rPr>
                <w:rStyle w:val="IndexLink"/>
                <w:rtl w:val="true"/>
              </w:rPr>
              <w:t>علیهم السلام</w:t>
            </w:r>
            <w:r>
              <w:rPr>
                <w:rStyle w:val="IndexLink"/>
                <w:rtl w:val="true"/>
              </w:rPr>
              <w:t>).</w:t>
              <w:tab/>
            </w:r>
            <w:r>
              <w:rPr>
                <w:rStyle w:val="IndexLink"/>
              </w:rPr>
              <w:t>214</w:t>
            </w:r>
          </w:hyperlink>
        </w:p>
        <w:p>
          <w:pPr>
            <w:pStyle w:val="Contents2"/>
            <w:tabs>
              <w:tab w:val="clear" w:pos="8743"/>
              <w:tab w:val="right" w:pos="9026" w:leader="dot"/>
            </w:tabs>
            <w:rPr/>
          </w:pPr>
          <w:hyperlink w:anchor="__RefHeading___Toc6770882_1051229030">
            <w:r>
              <w:rPr>
                <w:webHidden/>
                <w:rStyle w:val="IndexLink"/>
                <w:rtl w:val="true"/>
              </w:rPr>
              <w:t xml:space="preserve">ثالثا </w:t>
            </w:r>
            <w:r>
              <w:rPr>
                <w:rStyle w:val="IndexLink"/>
                <w:rtl w:val="true"/>
              </w:rPr>
              <w:t xml:space="preserve">- </w:t>
            </w:r>
            <w:r>
              <w:rPr>
                <w:rStyle w:val="IndexLink"/>
                <w:rtl w:val="true"/>
              </w:rPr>
              <w:t xml:space="preserve">تقطيع الأيدي والأرجل والقتل على الظنة في المولاة لأهل البيت </w:t>
            </w:r>
            <w:r>
              <w:rPr>
                <w:rStyle w:val="IndexLink"/>
                <w:rtl w:val="true"/>
              </w:rPr>
              <w:t>(</w:t>
            </w:r>
            <w:r>
              <w:rPr>
                <w:rStyle w:val="IndexLink"/>
                <w:rtl w:val="true"/>
              </w:rPr>
              <w:t>عليهم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6770884_1051229030">
            <w:r>
              <w:rPr>
                <w:webHidden/>
                <w:rStyle w:val="IndexLink"/>
                <w:rtl w:val="true"/>
              </w:rPr>
              <w:t xml:space="preserve">رابعًا </w:t>
            </w:r>
            <w:r>
              <w:rPr>
                <w:rStyle w:val="IndexLink"/>
                <w:rtl w:val="true"/>
              </w:rPr>
              <w:t xml:space="preserve">- </w:t>
            </w:r>
            <w:r>
              <w:rPr>
                <w:rStyle w:val="IndexLink"/>
                <w:rtl w:val="true"/>
              </w:rPr>
              <w:t>التهجير القسري والتغيير الديموغرافي للكوفة</w:t>
            </w:r>
            <w:r>
              <w:rPr>
                <w:rStyle w:val="IndexLink"/>
                <w:rtl w:val="true"/>
              </w:rPr>
              <w:t>.</w:t>
              <w:tab/>
            </w:r>
            <w:r>
              <w:rPr>
                <w:rStyle w:val="IndexLink"/>
              </w:rPr>
              <w:t>217</w:t>
            </w:r>
          </w:hyperlink>
        </w:p>
        <w:p>
          <w:pPr>
            <w:pStyle w:val="Contents2"/>
            <w:tabs>
              <w:tab w:val="clear" w:pos="8743"/>
              <w:tab w:val="right" w:pos="9026" w:leader="dot"/>
            </w:tabs>
            <w:rPr/>
          </w:pPr>
          <w:hyperlink w:anchor="__RefHeading___Toc6770886_1051229030">
            <w:r>
              <w:rPr>
                <w:webHidden/>
                <w:rStyle w:val="IndexLink"/>
                <w:rtl w:val="true"/>
              </w:rPr>
              <w:t xml:space="preserve">ألف </w:t>
            </w:r>
            <w:r>
              <w:rPr>
                <w:rStyle w:val="IndexLink"/>
                <w:rtl w:val="true"/>
              </w:rPr>
              <w:t xml:space="preserve">- </w:t>
            </w:r>
            <w:r>
              <w:rPr>
                <w:rStyle w:val="IndexLink"/>
                <w:rtl w:val="true"/>
              </w:rPr>
              <w:t>بدأ زياد بنقل المقاتلة الأعاجم من الكوفة ونقلهم إلى الشام والبصرة</w:t>
            </w:r>
            <w:r>
              <w:rPr>
                <w:rStyle w:val="IndexLink"/>
                <w:rtl w:val="true"/>
              </w:rPr>
              <w:t>.</w:t>
              <w:tab/>
            </w:r>
            <w:r>
              <w:rPr>
                <w:rStyle w:val="IndexLink"/>
              </w:rPr>
              <w:t>218</w:t>
            </w:r>
          </w:hyperlink>
        </w:p>
        <w:p>
          <w:pPr>
            <w:pStyle w:val="Contents2"/>
            <w:tabs>
              <w:tab w:val="clear" w:pos="8743"/>
              <w:tab w:val="right" w:pos="9026" w:leader="dot"/>
            </w:tabs>
            <w:rPr/>
          </w:pPr>
          <w:hyperlink w:anchor="__RefHeading___Toc6770888_1051229030">
            <w:r>
              <w:rPr>
                <w:webHidden/>
                <w:rStyle w:val="IndexLink"/>
                <w:rtl w:val="true"/>
              </w:rPr>
              <w:t xml:space="preserve">باء </w:t>
            </w:r>
            <w:r>
              <w:rPr>
                <w:rStyle w:val="IndexLink"/>
                <w:rtl w:val="true"/>
              </w:rPr>
              <w:t xml:space="preserve">- </w:t>
            </w:r>
            <w:r>
              <w:rPr>
                <w:rStyle w:val="IndexLink"/>
                <w:rtl w:val="true"/>
              </w:rPr>
              <w:t>توسيع رقعة الإفراغ العقدي لتشمل مدينة الكوفة والبصرة</w:t>
            </w:r>
            <w:r>
              <w:rPr>
                <w:rStyle w:val="IndexLink"/>
                <w:rtl w:val="true"/>
              </w:rPr>
              <w:t>.</w:t>
              <w:tab/>
            </w:r>
            <w:r>
              <w:rPr>
                <w:rStyle w:val="IndexLink"/>
              </w:rPr>
              <w:t>218</w:t>
            </w:r>
          </w:hyperlink>
        </w:p>
        <w:p>
          <w:pPr>
            <w:pStyle w:val="Contents2"/>
            <w:tabs>
              <w:tab w:val="clear" w:pos="8743"/>
              <w:tab w:val="right" w:pos="9026" w:leader="dot"/>
            </w:tabs>
            <w:rPr/>
          </w:pPr>
          <w:hyperlink w:anchor="__RefHeading___Toc6770890_1051229030">
            <w:r>
              <w:rPr>
                <w:webHidden/>
                <w:rStyle w:val="IndexLink"/>
                <w:rtl w:val="true"/>
              </w:rPr>
              <w:t xml:space="preserve">المبحث الثالث محددات النظریة الوظیفیة وإجراءات الأنساق الاجتماعیة لخطاب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في اغتیال التوحید</w:t>
            </w:r>
            <w:r>
              <w:rPr>
                <w:rStyle w:val="IndexLink"/>
                <w:rtl w:val="true"/>
              </w:rPr>
              <w:tab/>
            </w:r>
            <w:r>
              <w:rPr>
                <w:rStyle w:val="IndexLink"/>
              </w:rPr>
              <w:t>220</w:t>
            </w:r>
          </w:hyperlink>
        </w:p>
        <w:p>
          <w:pPr>
            <w:pStyle w:val="Contents2"/>
            <w:tabs>
              <w:tab w:val="clear" w:pos="8743"/>
              <w:tab w:val="right" w:pos="9026" w:leader="dot"/>
            </w:tabs>
            <w:rPr/>
          </w:pPr>
          <w:hyperlink w:anchor="__RefHeading___Toc6770892_1051229030">
            <w:r>
              <w:rPr>
                <w:webHidden/>
                <w:rStyle w:val="IndexLink"/>
                <w:rtl w:val="true"/>
              </w:rPr>
              <w:t>المسألة الأولى</w:t>
            </w:r>
            <w:r>
              <w:rPr>
                <w:rStyle w:val="IndexLink"/>
                <w:rtl w:val="true"/>
              </w:rPr>
              <w:t xml:space="preserve">: </w:t>
            </w:r>
            <w:r>
              <w:rPr>
                <w:rStyle w:val="IndexLink"/>
                <w:rtl w:val="true"/>
              </w:rPr>
              <w:t>تعريف النظرية الوظيفية</w:t>
            </w:r>
            <w:r>
              <w:rPr>
                <w:rStyle w:val="IndexLink"/>
                <w:rtl w:val="true"/>
              </w:rPr>
              <w:t xml:space="preserve">. </w:t>
            </w:r>
            <w:r>
              <w:rPr>
                <w:rStyle w:val="IndexLink"/>
              </w:rPr>
              <w:t>The Ttructure Function</w:t>
            </w:r>
            <w:r>
              <w:rPr>
                <w:rStyle w:val="IndexLink"/>
                <w:rtl w:val="true"/>
              </w:rPr>
              <w:tab/>
            </w:r>
            <w:r>
              <w:rPr>
                <w:rStyle w:val="IndexLink"/>
              </w:rPr>
              <w:t>222</w:t>
            </w:r>
          </w:hyperlink>
        </w:p>
        <w:p>
          <w:pPr>
            <w:pStyle w:val="Contents2"/>
            <w:tabs>
              <w:tab w:val="clear" w:pos="8743"/>
              <w:tab w:val="right" w:pos="9026" w:leader="dot"/>
            </w:tabs>
            <w:rPr/>
          </w:pPr>
          <w:hyperlink w:anchor="__RefHeading___Toc6770894_1051229030">
            <w:r>
              <w:rPr>
                <w:webHidden/>
                <w:rStyle w:val="IndexLink"/>
                <w:rtl w:val="true"/>
              </w:rPr>
              <w:t>المسألة الثانية</w:t>
            </w:r>
            <w:r>
              <w:rPr>
                <w:rStyle w:val="IndexLink"/>
                <w:rtl w:val="true"/>
              </w:rPr>
              <w:t xml:space="preserve">: </w:t>
            </w:r>
            <w:r>
              <w:rPr>
                <w:rStyle w:val="IndexLink"/>
                <w:rtl w:val="true"/>
              </w:rPr>
              <w:t xml:space="preserve">محددات النظرية البنائية الوظيفية في خطاب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يوم عاشوراء</w:t>
            </w:r>
            <w:r>
              <w:rPr>
                <w:rStyle w:val="IndexLink"/>
                <w:rtl w:val="true"/>
              </w:rPr>
              <w:tab/>
            </w:r>
            <w:r>
              <w:rPr>
                <w:rStyle w:val="IndexLink"/>
              </w:rPr>
              <w:t>226</w:t>
            </w:r>
          </w:hyperlink>
        </w:p>
        <w:p>
          <w:pPr>
            <w:pStyle w:val="Contents2"/>
            <w:tabs>
              <w:tab w:val="clear" w:pos="8743"/>
              <w:tab w:val="right" w:pos="9026" w:leader="dot"/>
            </w:tabs>
            <w:rPr/>
          </w:pPr>
          <w:hyperlink w:anchor="__RefHeading___Toc6770896_1051229030">
            <w:r>
              <w:rPr>
                <w:webHidden/>
                <w:rStyle w:val="IndexLink"/>
                <w:rtl w:val="true"/>
              </w:rPr>
              <w:t xml:space="preserve">أولًا </w:t>
            </w:r>
            <w:r>
              <w:rPr>
                <w:rStyle w:val="IndexLink"/>
                <w:rtl w:val="true"/>
              </w:rPr>
              <w:t xml:space="preserve">- </w:t>
            </w:r>
            <w:r>
              <w:rPr>
                <w:rStyle w:val="IndexLink"/>
                <w:rtl w:val="true"/>
              </w:rPr>
              <w:t>النسق الثقافي في البنائية الوظيفية</w:t>
            </w:r>
            <w:r>
              <w:rPr>
                <w:rStyle w:val="IndexLink"/>
                <w:rtl w:val="true"/>
              </w:rPr>
              <w:t>.</w:t>
              <w:tab/>
            </w:r>
            <w:r>
              <w:rPr>
                <w:rStyle w:val="IndexLink"/>
              </w:rPr>
              <w:t>228</w:t>
            </w:r>
          </w:hyperlink>
        </w:p>
        <w:p>
          <w:pPr>
            <w:pStyle w:val="Contents2"/>
            <w:tabs>
              <w:tab w:val="clear" w:pos="8743"/>
              <w:tab w:val="right" w:pos="9026" w:leader="dot"/>
            </w:tabs>
            <w:rPr/>
          </w:pPr>
          <w:hyperlink w:anchor="__RefHeading___Toc6770898_1051229030">
            <w:r>
              <w:rPr>
                <w:webHidden/>
                <w:rStyle w:val="IndexLink"/>
                <w:rtl w:val="true"/>
              </w:rPr>
              <w:t xml:space="preserve">ثانيًا </w:t>
            </w:r>
            <w:r>
              <w:rPr>
                <w:rStyle w:val="IndexLink"/>
                <w:rtl w:val="true"/>
              </w:rPr>
              <w:t xml:space="preserve">- </w:t>
            </w:r>
            <w:r>
              <w:rPr>
                <w:rStyle w:val="IndexLink"/>
                <w:rtl w:val="true"/>
              </w:rPr>
              <w:t>النسق الشخصي في البنائية الوظيفية</w:t>
            </w:r>
            <w:r>
              <w:rPr>
                <w:rStyle w:val="IndexLink"/>
                <w:rtl w:val="true"/>
              </w:rPr>
              <w:t>.</w:t>
              <w:tab/>
            </w:r>
            <w:r>
              <w:rPr>
                <w:rStyle w:val="IndexLink"/>
              </w:rPr>
              <w:t>232</w:t>
            </w:r>
          </w:hyperlink>
        </w:p>
        <w:p>
          <w:pPr>
            <w:pStyle w:val="Contents2"/>
            <w:tabs>
              <w:tab w:val="clear" w:pos="8743"/>
              <w:tab w:val="right" w:pos="9026" w:leader="dot"/>
            </w:tabs>
            <w:rPr/>
          </w:pPr>
          <w:hyperlink w:anchor="__RefHeading___Toc6770900_1051229030">
            <w:r>
              <w:rPr>
                <w:webHidden/>
                <w:rStyle w:val="IndexLink"/>
              </w:rPr>
              <w:t>1</w:t>
            </w:r>
            <w:r>
              <w:rPr>
                <w:rStyle w:val="IndexLink"/>
                <w:rtl w:val="true"/>
              </w:rPr>
              <w:t xml:space="preserve">- </w:t>
            </w:r>
            <w:r>
              <w:rPr>
                <w:rStyle w:val="IndexLink"/>
                <w:rtl w:val="true"/>
              </w:rPr>
              <w:t>معيار الأمن الشخصي والمجتمعي</w:t>
            </w:r>
            <w:r>
              <w:rPr>
                <w:rStyle w:val="IndexLink"/>
                <w:rtl w:val="true"/>
              </w:rPr>
              <w:t>.</w:t>
              <w:tab/>
            </w:r>
            <w:r>
              <w:rPr>
                <w:rStyle w:val="IndexLink"/>
              </w:rPr>
              <w:t>234</w:t>
            </w:r>
          </w:hyperlink>
        </w:p>
        <w:p>
          <w:pPr>
            <w:pStyle w:val="Contents2"/>
            <w:tabs>
              <w:tab w:val="clear" w:pos="8743"/>
              <w:tab w:val="right" w:pos="9026" w:leader="dot"/>
            </w:tabs>
            <w:rPr/>
          </w:pPr>
          <w:hyperlink w:anchor="__RefHeading___Toc6770902_1051229030">
            <w:r>
              <w:rPr>
                <w:webHidden/>
                <w:rStyle w:val="IndexLink"/>
              </w:rPr>
              <w:t>2</w:t>
            </w:r>
            <w:r>
              <w:rPr>
                <w:rStyle w:val="IndexLink"/>
                <w:rtl w:val="true"/>
              </w:rPr>
              <w:t xml:space="preserve">- </w:t>
            </w:r>
            <w:r>
              <w:rPr>
                <w:rStyle w:val="IndexLink"/>
                <w:rtl w:val="true"/>
              </w:rPr>
              <w:t>معيار الأمن الحياتي</w:t>
            </w:r>
            <w:r>
              <w:rPr>
                <w:rStyle w:val="IndexLink"/>
                <w:rtl w:val="true"/>
              </w:rPr>
              <w:t>.</w:t>
              <w:tab/>
            </w:r>
            <w:r>
              <w:rPr>
                <w:rStyle w:val="IndexLink"/>
              </w:rPr>
              <w:t>235</w:t>
            </w:r>
          </w:hyperlink>
        </w:p>
        <w:p>
          <w:pPr>
            <w:pStyle w:val="Contents2"/>
            <w:tabs>
              <w:tab w:val="clear" w:pos="8743"/>
              <w:tab w:val="right" w:pos="9026" w:leader="dot"/>
            </w:tabs>
            <w:rPr/>
          </w:pPr>
          <w:hyperlink w:anchor="__RefHeading___Toc6770904_1051229030">
            <w:r>
              <w:rPr>
                <w:webHidden/>
                <w:rStyle w:val="IndexLink"/>
              </w:rPr>
              <w:t>3</w:t>
            </w:r>
            <w:r>
              <w:rPr>
                <w:rStyle w:val="IndexLink"/>
                <w:rtl w:val="true"/>
              </w:rPr>
              <w:t xml:space="preserve">- </w:t>
            </w:r>
            <w:r>
              <w:rPr>
                <w:rStyle w:val="IndexLink"/>
                <w:rtl w:val="true"/>
              </w:rPr>
              <w:t>معيار الأمن الفكري</w:t>
            </w:r>
            <w:r>
              <w:rPr>
                <w:rStyle w:val="IndexLink"/>
                <w:rtl w:val="true"/>
              </w:rPr>
              <w:t>.</w:t>
              <w:tab/>
            </w:r>
            <w:r>
              <w:rPr>
                <w:rStyle w:val="IndexLink"/>
              </w:rPr>
              <w:t>236</w:t>
            </w:r>
          </w:hyperlink>
        </w:p>
        <w:p>
          <w:pPr>
            <w:pStyle w:val="Contents2"/>
            <w:tabs>
              <w:tab w:val="clear" w:pos="8743"/>
              <w:tab w:val="right" w:pos="9026" w:leader="dot"/>
            </w:tabs>
            <w:rPr/>
          </w:pPr>
          <w:hyperlink w:anchor="__RefHeading___Toc6770906_1051229030">
            <w:r>
              <w:rPr>
                <w:webHidden/>
                <w:rStyle w:val="IndexLink"/>
                <w:rtl w:val="true"/>
              </w:rPr>
              <w:t xml:space="preserve">ثالثًا </w:t>
            </w:r>
            <w:r>
              <w:rPr>
                <w:rStyle w:val="IndexLink"/>
                <w:rtl w:val="true"/>
              </w:rPr>
              <w:t xml:space="preserve">- </w:t>
            </w:r>
            <w:r>
              <w:rPr>
                <w:rStyle w:val="IndexLink"/>
                <w:rtl w:val="true"/>
              </w:rPr>
              <w:t>النسق الاجتماعي في البنائية الوظيفية</w:t>
            </w:r>
            <w:r>
              <w:rPr>
                <w:rStyle w:val="IndexLink"/>
                <w:rtl w:val="true"/>
              </w:rPr>
              <w:t>.</w:t>
              <w:tab/>
            </w:r>
            <w:r>
              <w:rPr>
                <w:rStyle w:val="IndexLink"/>
              </w:rPr>
              <w:t>238</w:t>
            </w:r>
          </w:hyperlink>
        </w:p>
        <w:p>
          <w:pPr>
            <w:pStyle w:val="Contents2"/>
            <w:tabs>
              <w:tab w:val="clear" w:pos="8743"/>
              <w:tab w:val="right" w:pos="9026" w:leader="dot"/>
            </w:tabs>
            <w:rPr/>
          </w:pPr>
          <w:hyperlink w:anchor="__RefHeading___Toc6770908_1051229030">
            <w:r>
              <w:rPr>
                <w:webHidden/>
                <w:rStyle w:val="IndexLink"/>
                <w:rtl w:val="true"/>
              </w:rPr>
              <w:t xml:space="preserve">ألف </w:t>
            </w:r>
            <w:r>
              <w:rPr>
                <w:rStyle w:val="IndexLink"/>
                <w:rtl w:val="true"/>
              </w:rPr>
              <w:t xml:space="preserve">- </w:t>
            </w:r>
            <w:r>
              <w:rPr>
                <w:rStyle w:val="IndexLink"/>
                <w:rtl w:val="true"/>
              </w:rPr>
              <w:t xml:space="preserve">نسق </w:t>
            </w:r>
            <w:r>
              <w:rPr>
                <w:rStyle w:val="IndexLink"/>
                <w:rtl w:val="true"/>
              </w:rPr>
              <w:t>(</w:t>
            </w:r>
            <w:r>
              <w:rPr>
                <w:rStyle w:val="IndexLink"/>
                <w:rtl w:val="true"/>
              </w:rPr>
              <w:t>الطواغيت، والأحزاب</w:t>
            </w:r>
            <w:r>
              <w:rPr>
                <w:rStyle w:val="IndexLink"/>
                <w:rtl w:val="true"/>
              </w:rPr>
              <w:t>).</w:t>
              <w:tab/>
            </w:r>
            <w:r>
              <w:rPr>
                <w:rStyle w:val="IndexLink"/>
              </w:rPr>
              <w:t>244</w:t>
            </w:r>
          </w:hyperlink>
        </w:p>
        <w:p>
          <w:pPr>
            <w:pStyle w:val="Contents2"/>
            <w:tabs>
              <w:tab w:val="clear" w:pos="8743"/>
              <w:tab w:val="right" w:pos="9026" w:leader="dot"/>
            </w:tabs>
            <w:rPr/>
          </w:pPr>
          <w:hyperlink w:anchor="__RefHeading___Toc6770910_1051229030">
            <w:r>
              <w:rPr>
                <w:webHidden/>
                <w:rStyle w:val="IndexLink"/>
                <w:rtl w:val="true"/>
              </w:rPr>
              <w:t xml:space="preserve">باء </w:t>
            </w:r>
            <w:r>
              <w:rPr>
                <w:rStyle w:val="IndexLink"/>
                <w:rtl w:val="true"/>
              </w:rPr>
              <w:t xml:space="preserve">- </w:t>
            </w:r>
            <w:r>
              <w:rPr>
                <w:rStyle w:val="IndexLink"/>
                <w:rtl w:val="true"/>
              </w:rPr>
              <w:t xml:space="preserve">نسق </w:t>
            </w:r>
            <w:r>
              <w:rPr>
                <w:rStyle w:val="IndexLink"/>
                <w:rtl w:val="true"/>
              </w:rPr>
              <w:t>(</w:t>
            </w:r>
            <w:r>
              <w:rPr>
                <w:rStyle w:val="IndexLink"/>
                <w:rtl w:val="true"/>
              </w:rPr>
              <w:t>نبذة الكتاب، ومطفئي السنن ومؤاخي المستهزئين، وعصاة الإمام</w:t>
            </w:r>
            <w:r>
              <w:rPr>
                <w:rStyle w:val="IndexLink"/>
                <w:rtl w:val="true"/>
              </w:rPr>
              <w:t>).</w:t>
              <w:tab/>
            </w:r>
            <w:r>
              <w:rPr>
                <w:rStyle w:val="IndexLink"/>
              </w:rPr>
              <w:t>245</w:t>
            </w:r>
          </w:hyperlink>
        </w:p>
        <w:p>
          <w:pPr>
            <w:pStyle w:val="Contents2"/>
            <w:tabs>
              <w:tab w:val="clear" w:pos="8743"/>
              <w:tab w:val="right" w:pos="9026" w:leader="dot"/>
            </w:tabs>
            <w:rPr/>
          </w:pPr>
          <w:hyperlink w:anchor="__RefHeading___Toc6770912_1051229030">
            <w:r>
              <w:rPr>
                <w:webHidden/>
                <w:rStyle w:val="IndexLink"/>
                <w:rtl w:val="true"/>
              </w:rPr>
              <w:t xml:space="preserve">جیم </w:t>
            </w:r>
            <w:r>
              <w:rPr>
                <w:rStyle w:val="IndexLink"/>
                <w:rtl w:val="true"/>
              </w:rPr>
              <w:t xml:space="preserve">- </w:t>
            </w:r>
            <w:r>
              <w:rPr>
                <w:rStyle w:val="IndexLink"/>
                <w:rtl w:val="true"/>
              </w:rPr>
              <w:t xml:space="preserve">نسق </w:t>
            </w:r>
            <w:r>
              <w:rPr>
                <w:rStyle w:val="IndexLink"/>
                <w:rtl w:val="true"/>
              </w:rPr>
              <w:t>(</w:t>
            </w:r>
            <w:r>
              <w:rPr>
                <w:rStyle w:val="IndexLink"/>
                <w:rtl w:val="true"/>
              </w:rPr>
              <w:t>ملحقي العهرة بالنسب</w:t>
            </w:r>
            <w:r>
              <w:rPr>
                <w:rStyle w:val="IndexLink"/>
                <w:rtl w:val="true"/>
              </w:rPr>
              <w:t>).</w:t>
              <w:tab/>
            </w:r>
            <w:r>
              <w:rPr>
                <w:rStyle w:val="IndexLink"/>
              </w:rPr>
              <w:t>245</w:t>
            </w:r>
          </w:hyperlink>
        </w:p>
        <w:p>
          <w:pPr>
            <w:pStyle w:val="Contents2"/>
            <w:tabs>
              <w:tab w:val="clear" w:pos="8743"/>
              <w:tab w:val="right" w:pos="9026" w:leader="dot"/>
            </w:tabs>
            <w:rPr/>
          </w:pPr>
          <w:hyperlink w:anchor="__RefHeading___Toc6770914_1051229030">
            <w:r>
              <w:rPr>
                <w:webHidden/>
                <w:rStyle w:val="IndexLink"/>
                <w:rtl w:val="true"/>
              </w:rPr>
              <w:t>نتائج الدراسة</w:t>
            </w:r>
            <w:r>
              <w:rPr>
                <w:rStyle w:val="IndexLink"/>
                <w:rtl w:val="true"/>
              </w:rPr>
              <w:tab/>
            </w:r>
            <w:r>
              <w:rPr>
                <w:rStyle w:val="IndexLink"/>
              </w:rPr>
              <w:t>248</w:t>
            </w:r>
          </w:hyperlink>
        </w:p>
        <w:p>
          <w:pPr>
            <w:pStyle w:val="Contents2"/>
            <w:tabs>
              <w:tab w:val="clear" w:pos="8743"/>
              <w:tab w:val="right" w:pos="9026" w:leader="dot"/>
            </w:tabs>
            <w:rPr/>
          </w:pPr>
          <w:hyperlink w:anchor="__RefHeading___Toc6770916_1051229030">
            <w:r>
              <w:rPr>
                <w:webHidden/>
                <w:rStyle w:val="IndexLink"/>
                <w:rtl w:val="true"/>
              </w:rPr>
              <w:t>المصادر والمراجع</w:t>
            </w:r>
            <w:r>
              <w:rPr>
                <w:rStyle w:val="IndexLink"/>
                <w:rtl w:val="true"/>
              </w:rPr>
              <w:tab/>
            </w:r>
            <w:r>
              <w:rPr>
                <w:rStyle w:val="IndexLink"/>
              </w:rPr>
              <w:t>250</w:t>
            </w:r>
          </w:hyperlink>
        </w:p>
        <w:p>
          <w:pPr>
            <w:pStyle w:val="Contents2"/>
            <w:tabs>
              <w:tab w:val="clear" w:pos="8743"/>
              <w:tab w:val="right" w:pos="9026" w:leader="dot"/>
            </w:tabs>
            <w:rPr/>
          </w:pPr>
          <w:hyperlink w:anchor="__RefHeading___Toc6770918_1051229030">
            <w:r>
              <w:rPr>
                <w:webHidden/>
                <w:rStyle w:val="IndexLink"/>
                <w:rtl w:val="true"/>
              </w:rPr>
              <w:t>المحتويات</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50_61010"/>
      <w:bookmarkStart w:id="1" w:name="pg7950_61010"/>
      <w:bookmarkEnd w:id="1"/>
    </w:p>
    <w:p>
      <w:pPr>
        <w:pStyle w:val="Heading2"/>
        <w:numPr>
          <w:ilvl w:val="1"/>
          <w:numId w:val="1"/>
        </w:numPr>
        <w:rPr/>
      </w:pPr>
      <w:bookmarkStart w:id="2" w:name="pg7950_61010"/>
      <w:bookmarkStart w:id="3" w:name="__RefHeading___Toc6770710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اغتيال التوحيد في ضوء الانثروبولوجيا العقدية والبنائية الوظيفية لخطاب الإمام الحسين عليه السلام يوم عاشوراء</w:t>
      </w:r>
    </w:p>
    <w:p>
      <w:pPr>
        <w:pStyle w:val="BookText"/>
        <w:rPr/>
      </w:pPr>
      <w:r>
        <w:rPr>
          <w:rFonts w:eastAsia="Times New Roman" w:cs="Times New Roman" w:ascii="Times New Roman" w:hAnsi="Times New Roman"/>
          <w:color w:val="111111"/>
          <w:sz w:val="28"/>
          <w:szCs w:val="28"/>
          <w:lang w:val="en-US" w:bidi="en-US"/>
        </w:rPr>
        <w:t>9789933582494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BP230 .H37 A3 2019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اغتيال التوحيد في ضوء الانثروبولوجيا العقدية والبنائية الوظيفية لخطاب الإمام الحسين عليه السلام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في آل علي عليه السلام،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الشهيد،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الثالث،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الراشدي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الانثروبولوجيا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الانثروبولوجيا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الشؤون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7071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اغتيال التوحيد في ضوء الانثروبولوجيا العقدية والبنائية الوظيفية لخطاب الإمام الحسين عليه السلام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بينية تألیف السید نبیل الحسني الکربلائي اصدار مؤسسة علوم نهج البلاغة في العتبة الحسينية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bookmarkStart w:id="7" w:name="pg7950_61018"/>
    </w:p>
    <w:p>
      <w:pPr>
        <w:pStyle w:val="Heading2"/>
        <w:numPr>
          <w:ilvl w:val="1"/>
          <w:numId w:val="1"/>
        </w:numPr>
        <w:rPr/>
      </w:pPr>
      <w:bookmarkStart w:id="8" w:name="__RefHeading___Toc6770714_1051229030"/>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إلى من بالغ في النصيحة لله و رسوله صلی الله علیه و آله وسلم</w:t>
      </w:r>
    </w:p>
    <w:p>
      <w:pPr>
        <w:pStyle w:val="BookText"/>
        <w:rPr/>
      </w:pPr>
      <w:r>
        <w:rPr>
          <w:rFonts w:ascii="Amiri" w:hAnsi="Amiri" w:eastAsia="Amiri" w:cs="Amiri"/>
          <w:color w:val="111111"/>
          <w:sz w:val="28"/>
          <w:sz w:val="28"/>
          <w:szCs w:val="28"/>
          <w:rtl w:val="true"/>
          <w:lang w:bidi="ar-SA"/>
        </w:rPr>
        <w:t xml:space="preserve">وأعطى غاية الجهود من جهاد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الحسين القطيعين المخضَبينِ بالماء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الظهر الحاني على اللواء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العين التي اطفأها سهم توحيد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قمر سماء التوحيد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سيدي وموتي وعمي أبي الفضل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أهدي كتابي هذا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خادمكم وولدکم نبيل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رائد، الرحمن الرحیم</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الذي لا يبلغ مدحته القائلون، ولا يحصي نعماءَهُ العادُّون، ولا يؤدي حقَّه المجتهدون، والصلاة والسلام على خير خلقه، وخاصة أنبيائه، وصفوة رسله، أبي القاسم محمد و آله الأخيار الهداة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الحقول المعرفية التي زخرت بها حياة أمير المؤمنين الإمام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نحتاج إلى دراستها وجني ثمارها هي حياة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المتضمنة تلك الذوات المقدسة،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والداه، وأولاده، وأزواجه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سیدتنا ومولاتنا فاطمة الزهراء وابنيها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لتستقر ضمن السلسلة العلمية البحثية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دراسات في آل علي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تسعى المؤسسة بواسطتها إلى بيان ما لهذه الذوات من إسهامات في الحياة الإسلامية ومسار الحركة الفكرية فيها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هذه الدراسة التي بين أيدينا والموسومة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اغتيال التوحيد في ضوء الأنثروبولوجيا العقدية والبنائية الوظيفية لخطاب الإمام الحسين علیه السلام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واحدة من هذه الدراسات التي توضع بين يدي القارئ الكريم لبيان الآثار التي أوجدها توحيد الخلافة في جملة من الاجراءات والأنساق الثقافية والاجتماعية والشخصية مكونة بذاك عقيدة جديدة للتوحيد وهو ما عملت عليه الحكومة خلال العشرات من السنين؛ لتحصد في النهاية اغتيال التوحيد فكرًا وعقيدة ورمزًا وهو ما أظهرته العلوم والمعارف الحديثة لاسيما النظرية البنائية الوظيفية ومحدداتها في 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فجزى الله الباحث على ما قدمه في بحثه خير الجزاء ونسأله التوفيق لإحياء تراث سيرة أمير المؤمنين الإمام علي وسيرة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شعبة الشؤون العلمية مؤسسة علوم نهج البلاغة </w:t>
      </w:r>
      <w:bookmarkStart w:id="10" w:name="pg7950_61026"/>
    </w:p>
    <w:p>
      <w:pPr>
        <w:pStyle w:val="Heading2"/>
        <w:numPr>
          <w:ilvl w:val="1"/>
          <w:numId w:val="1"/>
        </w:numPr>
        <w:rPr/>
      </w:pPr>
      <w:bookmarkStart w:id="11" w:name="__RefHeading___Toc6770716_1051229030"/>
      <w:bookmarkStart w:id="12" w:name="_Toc4"/>
      <w:bookmarkEnd w:id="10"/>
      <w:bookmarkEnd w:id="11"/>
      <w:r>
        <w:rPr>
          <w:rtl w:val="true"/>
        </w:rPr>
        <w:t>مقدمة الكتاب</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على ما ألهم، والثناء بما قدم من عموم نعم ابتدأها، وسبوغ الآء أسداها، والصلاة والسلام على المبعوث رحمة للعالمين وآله الهداة الأخبار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معرفة التوحيد والاعتقاد به هو من أهم الوظائف التي كلف الله بها الأنبياء والمرسلين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الله عز وجل حكيم عزيز فقد جعل للتوحيد رموزًا وشخوصًا ينضبط بهم الفكر ويستقيم الفهم ويكتمل اليقين بوحدانية الله تعالى ونبذ عوالق الوثنية الظاهرية والباطنية، وذلك أن المنظومة المفاهيمية للتوحيد من أوسع المنظومات الفكرية وأكثرها أساتذة إذ يكفي بالباحث والدارس أن ينظر إلى هذه المنظومة ويرصد حركتها التاريخية عبر ما دار في شأن التوحيد بين الله عز وجل والملائكة حينما ظنت أنها تستطيع أن تكون رمزًا للتوحيد في الأرض وتتصدى لخلافة الله في أرضه فینضبط بها الفكر ويستقيم الفهم ويدرك أهل الأرض حقيقة التوحيد ومعرفته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أن الفارق بين الملائكة وآدم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الاستحقاق لمنصب الخلافة هو الطريق إلى التوحيد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ظنت أن الطريق إلى خلافة التوحيد هو التسبيح فقالوا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فجعلوا العبادة والتسبيح والتقديس هي الطريق إلى منصب خلافة الله عز وجل فضلًا عن الانضباط في الفعل والالتزام بالأمر الإلهي في حرمة الدماء ووقوع الفساد؛ بمعنی رفع المانع وتحقق المقتضي في التنصيب، في حين كان الطريق إلى خلافة الله عند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رموز التوحيد وخلفائه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فأدركوا حينها أن المانع من منصب الخلافة في الأرض هو عدم معرفتهم بأسماء رموز التوحيد وليس الفساد وسفك الدماء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الدراسة التي بين أيدينا تتناول عينة اجتماعية في فترة زمنية محددة وهي منذ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شهدته من </w:t>
      </w:r>
    </w:p>
    <w:p>
      <w:pPr>
        <w:pStyle w:val="BookText"/>
        <w:rPr/>
      </w:pPr>
      <w:r>
        <w:rPr>
          <w:rFonts w:ascii="IRNazanin" w:hAnsi="IRNazanin" w:eastAsia="IRNazanin"/>
          <w:color w:val="111111"/>
          <w:sz w:val="28"/>
          <w:sz w:val="28"/>
          <w:szCs w:val="28"/>
          <w:rtl w:val="true"/>
          <w:lang w:bidi="fa-IR"/>
        </w:rPr>
        <w:t>متغيرات جذرية في مفهوم التوحيد ومصادیقه فقتل من قتل تحت راية التوحيد وسلب من سلب واغتصب من اغتصب؛ والناس يكفر بعضهم بعضًا فيباح لهم ما يباح في غيرهم من أهل الشرك والكفر، والناس حیاری قد أخذت بهم الآراء والمفاهيم والفتاوی کل مأخذ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احتاجت الدارسة في معرفة الأسباب والمتغيرات الجذرية في المنظومة المفاهمية والفكرية للإسلام في نصف قرن بالرجوع إلى حقول معرفية ثلاثة،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الحقل العقدي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الحقل الأنثروبولوجي وتحديدًا الأنثروبولوجيا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الحقل الاجتماعي وتحديدًا النظرية البنائية الوظيفية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أخضعت هذه العينة الاجتماعية لهذه الحقول المعرفية الثلاثة ودراستها بغية معرفة أسباب انحدار المجتمع الإسلامي إلى المستوى الذي وصل إليه في حمل رأس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وسبي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وأحفاده وحملهم إلى الخليفة الذي جلس في منصب الخلافة الإسلامية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ليحمل إليه رأس ابن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يكشف عن إحداث تغيير جذري في المنظومة المفاهيمية والفكرية للتوحيد في جملة من الأنساق الثقافية وإجراءات التثاقف، وأنماطه المتعددة فرضتها سنة العمريان في عملية من المثاقفة المحكمة وتغير ثقافة الإنسان، ونمط تفكيره، و تحویل هويته المعرفية وهو ما التجأت إليه السلطة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ما يميز هذه الدراسة عن غيرها من الدراسات لهذه الفترة الزمنية والمجتمع الإسلامي فعلى الرغم من تعدد الدراسات حولها لكنها انحصرت إما في المجال التاريخي والسيري، وبيان المناقب والمثالب وبما يفرضه المنهج التاريخي، و أو كانت هذه الدراسات في المجال السياسي والإداري للخلافة وآثار إجراءاتها في بناء الدولة الإسلامية وإظهارها بكونها الفترة الذهبية في بناء الدولة والمجتمع؛ في حين انفردت هذه الدراسة في مجالها البحثي لدراسة المجتمع الإسلامي في هذه الفترة الزمنية وهو مجال الأنثروبولوجيا الثقافية مقرونًا بالمجال العقدي وهو حقل جديد أصلت له هذه الدراسة وهو الأنثروبولوجيا العقدية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هذه الدراسة تظهر منهجًا جديدًا في حقل الدراسات الاجتماعية، وهي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توظيف المطابقة النظرية والعملية للنظرية البنائية الوظيفية التي أنشأت في أساس تكوينها لدراسة المجتمعات الحديثة لا سيما دراستها للتحولات التي حدثت في المجتمع الأمريكي بعد الحرب العالمية الثانية وأن ما سعی إليه بارسونز في جولته الأمريكية والأوربية ضمن الحقل الاجتماعي والأنثروبولوجي لم يتضمن دراسة عينات من المجتمعات التي يحكمها الدين والعقيدة بالله وتأثير هذه العقيدة على حركة الإنسان وثقافته وشخصيته وأسرته وتفاعلاته مع الآخر ضمن نسق الأسرة أو المجموعات البشرية التي يتناغم معها ويتفاعل معها لوجود مشترکات فكرية ونفسية تجعله جزءًا ومكونًا من هذه المجموعة أو ما يعرف بالنسق</w:t>
      </w:r>
      <w:r>
        <w:rPr>
          <w:rFonts w:eastAsia="IRNazanin" w:cs="IRNazanin"/>
          <w:color w:val="111111"/>
          <w:sz w:val="28"/>
          <w:szCs w:val="28"/>
          <w:rtl w:val="true"/>
          <w:lang w:bidi="fa-IR"/>
        </w:rPr>
        <w:t xml:space="preserve">. </w:t>
      </w:r>
      <w:bookmarkStart w:id="13" w:name="pg7950_61034"/>
    </w:p>
    <w:p>
      <w:pPr>
        <w:pStyle w:val="BookText"/>
        <w:rPr/>
      </w:pPr>
      <w:bookmarkEnd w:id="13"/>
      <w:r>
        <w:rPr>
          <w:rFonts w:ascii="Amiri" w:hAnsi="Amiri" w:eastAsia="Amiri" w:cs="Amiri"/>
          <w:color w:val="111111"/>
          <w:sz w:val="28"/>
          <w:sz w:val="28"/>
          <w:szCs w:val="28"/>
          <w:rtl w:val="true"/>
          <w:lang w:bidi="ar-SA"/>
        </w:rPr>
        <w:t>في حين إن الإنسان هو الإنسان أسير بما ينقل إليه من معطيات فكرية وثقافية عملت التنشئة الاجتماعية واللغة والأفكار عاملًا أساسيًا في تحديد هويته وشخصيته وآثاره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 هذه الدراسة حينما استوظفت النظرية البنائية الوظيفية أو نظرية الأنساق في دراسة المجتمع الإسلامي في نصف قرن فهي بذاك تؤسس لمنهج جديد في العلوم الاجتماعية ممثلًا بمطابقة العينات الاجتماعية ودراسة متغيراتها وسلوكيتها ونتائج هذه السلوكيات سواء كانت في القرن الأول الإسلامي أو في القرن الرابع عشر وسواء كان في الشرق أو الغرب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فإن توظيف النظريات العلمية في علم الاجتماع والأنثروبولوجيا مع توظيف النصوص الشريفة للقرآن والعترة النبوية يقدم أنموذجًا أوفق وأوعی لمعرفة الإنسان في كونه فردًا أو جماعة، وهو ما يسعى إليه الباحث عبر فرضية الدراسة ومنهجها البحثي، ونوعها،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حقل الدراسات البينية، وهي كالآتي</w:t>
      </w:r>
      <w:r>
        <w:rPr>
          <w:rFonts w:eastAsia="IRNazanin" w:cs="IRNazanin"/>
          <w:color w:val="111111"/>
          <w:sz w:val="28"/>
          <w:szCs w:val="28"/>
          <w:rtl w:val="true"/>
          <w:lang w:bidi="fa-IR"/>
        </w:rPr>
        <w:t>:</w:t>
      </w:r>
    </w:p>
    <w:p>
      <w:pPr>
        <w:pStyle w:val="Heading2"/>
        <w:numPr>
          <w:ilvl w:val="1"/>
          <w:numId w:val="1"/>
        </w:numPr>
        <w:rPr/>
      </w:pPr>
      <w:bookmarkStart w:id="14" w:name="__RefHeading___Toc6770718_1051229030"/>
      <w:bookmarkStart w:id="15" w:name="_Toc5"/>
      <w:bookmarkEnd w:id="14"/>
      <w:r>
        <w:rPr>
          <w:rtl w:val="true"/>
        </w:rPr>
        <w:t>فرضية الدراسة</w:t>
      </w:r>
      <w:r>
        <w:rPr>
          <w:rtl w:val="true"/>
        </w:rPr>
        <w:t>:</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يسعى الباحث عبر هذه الدراسة إلى إثبات فرضية جديدة في الأنثروبولوجيا الثقافية؛ وذلك عبر إمكانية إصلاح مفهوم التثاقف لدى الأنثروبولوجيين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انحصاره في الاتصال بين ثقافتين متغایرتين لمجموعتين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مفهوم جدید توصلت إليه الدراسة وأصَّلت 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التثاقف في المجموعة الواحدة وتغير ثقافتها الأصيلة ورصد إجراءاتها الثقافية ضمن أنماط فكرية جديدة ظاهرها الثقافة الأصيلة وباطنها الثقافة المغايرة في مزواجة للثقافتين وتثاقفهما معًا</w:t>
      </w:r>
      <w:r>
        <w:rPr>
          <w:rFonts w:eastAsia="IRNazanin" w:cs="IRNazanin"/>
          <w:color w:val="111111"/>
          <w:sz w:val="28"/>
          <w:szCs w:val="28"/>
          <w:rtl w:val="true"/>
          <w:lang w:bidi="fa-IR"/>
        </w:rPr>
        <w:t xml:space="preserve">). </w:t>
      </w:r>
      <w:bookmarkStart w:id="16" w:name="pg7950_61036"/>
    </w:p>
    <w:p>
      <w:pPr>
        <w:pStyle w:val="BookText"/>
        <w:rPr/>
      </w:pPr>
      <w:bookmarkEnd w:id="16"/>
      <w:r>
        <w:rPr>
          <w:rFonts w:ascii="Amiri" w:hAnsi="Amiri" w:eastAsia="Amiri" w:cs="Amiri"/>
          <w:color w:val="111111"/>
          <w:sz w:val="28"/>
          <w:sz w:val="28"/>
          <w:szCs w:val="28"/>
          <w:rtl w:val="true"/>
          <w:lang w:bidi="ar-SA"/>
        </w:rPr>
        <w:t>ومن ثم تسعى الدراسة في هذا الاتجاه إلى تأصيل منهج جديد في حقل الأنثروبولوجيا الثقافية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التثاقف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وحقل معرفي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الأنثروبولوجيا العقدية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للكشف عن عملية اغتيال التوحيد الذي جاء به القرآن الكريم والنبي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6770720_1051229030"/>
      <w:bookmarkStart w:id="18" w:name="_Toc6"/>
      <w:bookmarkEnd w:id="17"/>
      <w:r>
        <w:rPr>
          <w:rtl w:val="true"/>
        </w:rPr>
        <w:t>منهج البحث</w:t>
      </w:r>
      <w:r>
        <w:rPr>
          <w:rtl w:val="true"/>
        </w:rPr>
        <w:t>:</w:t>
      </w:r>
      <w:bookmarkEnd w:id="18"/>
    </w:p>
    <w:p>
      <w:pPr>
        <w:pStyle w:val="BookText"/>
        <w:rPr/>
      </w:pPr>
      <w:r>
        <w:rPr>
          <w:rFonts w:ascii="Amiri" w:hAnsi="Amiri" w:eastAsia="Amiri" w:cs="Amiri"/>
          <w:color w:val="111111"/>
          <w:sz w:val="28"/>
          <w:sz w:val="28"/>
          <w:szCs w:val="28"/>
          <w:rtl w:val="true"/>
          <w:lang w:bidi="ar-SA"/>
        </w:rPr>
        <w:t>اعتمد الباحث في هذه الدراسة على ثلاثة مناهج علمية،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الاستقرائي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خصص لدراسة المعطيات التاريخية والروائية التي دونت الأحداث والمتغيرات الحياتية للمسلمين لعينة الدراسة وهي المجتمع الإسلامي ما بين عامي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 لدراسة المعطيات الاجتماعية والثقافية العينة 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 لدراسة المعطيات العقدية والثقافية والاجتماعية والأنثروبولوجيا في استنطاق النصوص والأحداث والمظاهر الإعجازية والثقافية والاجتماعية للوصول إلى نتائج جديدة في بناء الإنسان وإصلاحه</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6770722_1051229030"/>
      <w:bookmarkStart w:id="20" w:name="_Toc7"/>
      <w:bookmarkEnd w:id="19"/>
      <w:r>
        <w:rPr>
          <w:rtl w:val="true"/>
        </w:rPr>
        <w:t>نوع الدراسة</w:t>
      </w:r>
      <w:r>
        <w:rPr>
          <w:rtl w:val="true"/>
        </w:rPr>
        <w:t xml:space="preserve">: </w:t>
      </w:r>
      <w:r>
        <w:rPr>
          <w:rtl w:val="true"/>
        </w:rPr>
        <w:t xml:space="preserve">بينية </w:t>
      </w:r>
      <w:r>
        <w:rPr>
          <w:rtl w:val="true"/>
        </w:rPr>
        <w:t xml:space="preserve">- </w:t>
      </w:r>
      <w:r>
        <w:rPr/>
        <w:t>interdisciplinary</w:t>
      </w:r>
      <w:bookmarkEnd w:id="20"/>
    </w:p>
    <w:p>
      <w:pPr>
        <w:pStyle w:val="BookText"/>
        <w:rPr/>
      </w:pPr>
      <w:r>
        <w:rPr>
          <w:rFonts w:ascii="Amiri" w:hAnsi="Amiri" w:eastAsia="Amiri" w:cs="Amiri"/>
          <w:color w:val="111111"/>
          <w:sz w:val="28"/>
          <w:sz w:val="28"/>
          <w:szCs w:val="28"/>
          <w:rtl w:val="true"/>
          <w:lang w:bidi="ar-SA"/>
        </w:rPr>
        <w:t>اعتمد الباحث في هذه الدراسة على أهم الطرق العلمية في بناء النتائج المعرفية والفكرية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تعد الدراسات البينية من أهم ما توصلت إليه المناهج العلمية في </w:t>
      </w:r>
    </w:p>
    <w:p>
      <w:pPr>
        <w:pStyle w:val="BookText"/>
        <w:rPr/>
      </w:pPr>
      <w:r>
        <w:rPr>
          <w:rFonts w:ascii="IRNazanin" w:hAnsi="IRNazanin" w:eastAsia="IRNazanin"/>
          <w:color w:val="111111"/>
          <w:sz w:val="28"/>
          <w:sz w:val="28"/>
          <w:szCs w:val="28"/>
          <w:rtl w:val="true"/>
          <w:lang w:bidi="fa-IR"/>
        </w:rPr>
        <w:t>طرق جمع المعلومة وإعادة بلورتها في نتاج معرفي جديد، يرتكز على الممازجة والمزاوجة بين الحقول المعرفية المتعددة، للوصول إلى نتاج معرفي و فکري جدید، يمكن الباحثين والدارسين من فهم مادة البحث، سواء كان الإنسان وما يصدر عنه أو ما يختلج في مكنون نفسه ضمن العلوم الإنسانية، أو ما ارتبط بالعلوم الأساسية والتطبيقية والاجتماعية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تهدف الدراسات البينية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الاستفادة من التوجهات الفكرية للتخصصات المشاركة، وتحقيق الإبداع في طرق التفكير والتكامل في المعرفة وليس وحدتها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يحقق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تكامل المعارف الإنسانية على اختلاف مجالاتها لتظهر علوم وكشوف جديدة نافعة للبشرية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ما توصلت إليه هذه الدراسة وأصّلت له في علم الإناسة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الأنثروبولوجيا العقدية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 إمكانية إصلاح مفهوم التثاقف من الخارج إلى التثاقف من الداخل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آثاره في جملة من الإجراءات والأنساق الثقافية والاجتماعية والشخصية مكونة بذاك عقيدة جديدة للتوحيد وهو ما عملت عليه الخلافة الإسلامية عبر العشرات من السنين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لتحصد في النهاية اغتيال التوحيد فكرًا وعقيدة ورمزًا وهو ما أظهرته العلوم والمعارف الحديثة لاسيما النظرية البنائية الوظيفية ومحدداتها في خطاب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تكونت الدراسة من فصلين يسبقهما تمهيد وتعقبهما خاتمة تضمنت نتائج الدراسة؛ وقد احتوى كل فصل على مباحث ومسائل خصصت لدراسة المتغيرات المفاهيمية في المجتمع الإسلامي في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الفصل الأول وقد ابتدأنا البحث بتشخيص أدوات اغتيال التوحيد في المعطيات القرآنية والنبوية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ودراسة المتغيرات المفاهيمية لعقيدة التوحيد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 ونتائجه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اشتمل على دراسة الأنماط والإجراءات التي اتخذتها الحكومة وتحديدًا إجراءات الأول والثاني التي سميت وعرفت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العمريين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وأنساقها الثقافية والاجتماعية في خلق البيئة الفكرية والاجتماعية لعملية اغتيال التوحيد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ضمن الفصل الثاني وقد خصص لدراسة اغتيال التوحيد في المعطيات الأنثروبولوجيا الثقافية ونظرية الأنساق العامة أو كما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النظرية البنائية الوظيفية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 الفصل على ثلاثة مباحث تناول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التثاقف من الداخل وهيمنة الأنساق الثقافية لسنة الشيخين عند اصطدامها مع إجراءات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توليه الأمر والبدء بعملية إصلاح الحكومة الإسلامية والرعية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وتناول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الأنساق الفكرية للانقضاض على فكر التوحيد في حقل الأنثروبولوجيا العقدية التي اتخذتها السلطة الأموية من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واكتمال المفهوم الجديد للتوحيد لدى السلطة، والتثقيف عليه بين المسلمين بعد أن انتفعت السلطة الأموية من التأصيل لهذا المفهوم ضمن اجراءات العمريين وسنتهما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محددات النظرية الوظيفية وإجراءات الأنساق الاجتماعية لخطاب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اغتيال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أظهر النص الشريف هذه المحددات للنظرية الوظيفية ضمن أنساقها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 الثقافة، ونسق الشخصية، والنظام الاجتماعي أو النسق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النسق الثقافي يظهر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التي أوجدها التثاقف من الداخل الذي عملت به حكومة العمريَّين والأمويَّين في تعاقبهم على السلطة وتمكنهم من تغيير عقيدة التوحيد الذي جاء به القرآن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واغتياله بسيف توحيد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نسق الشخصية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خطاب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الدوافع الشخصية والأفكار المشتركة فيما بين هؤلاء الذين خرجوا لقتاله وهم بالآلاف مكونين أنساقًا محددة المعالم وضمن معايير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الشخصي والمجتمعي؛ الأمن الحياتي؛ الأمن الفكري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النسق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يبدأ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الأمر ببيان الهدف المشترك الذي جمع هذه النظم والأنساق الاجتماعية؛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بذلك قد قدم للباحثين في العلوم الإجتماعية والأنثروبولوجيا العقدية كيفية توظيف المطابقة النظرية والعملية لدراسة المجتمع والإنسان، لاسيما النظرية الوظيفية والأنساق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بذاك يقدم عبر هذا النص الشريف في توصيفه عينة الدراسة،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الإسلامي ما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 أعقد المجتمعات الإنسانية في المثاقفة وإجراءاتها النسقية والوظيفية، فما زالت الأمة تسير ضمن نطاقها وتدور في فلكها وإلى يومنا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فكم من رأس قطع والقاتل والمقتول یرددان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يومنا هذا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نبيل بن السيد قدوري بن السيد حسن الحسني الكربلائي </w:t>
      </w:r>
      <w:bookmarkStart w:id="21" w:name="pg7950_61046"/>
    </w:p>
    <w:p>
      <w:pPr>
        <w:pStyle w:val="Heading2"/>
        <w:numPr>
          <w:ilvl w:val="1"/>
          <w:numId w:val="1"/>
        </w:numPr>
        <w:rPr/>
      </w:pPr>
      <w:bookmarkStart w:id="22" w:name="__RefHeading___Toc6770724_1051229030"/>
      <w:bookmarkStart w:id="23" w:name="_Toc8"/>
      <w:bookmarkEnd w:id="21"/>
      <w:bookmarkEnd w:id="22"/>
      <w:r>
        <w:rPr>
          <w:rtl w:val="true"/>
        </w:rPr>
        <w:t>التمهيد</w:t>
      </w:r>
      <w:bookmarkEnd w:id="23"/>
    </w:p>
    <w:p>
      <w:pPr>
        <w:pStyle w:val="BookText"/>
        <w:rPr/>
      </w:pPr>
      <w:r>
        <w:rPr>
          <w:rFonts w:ascii="Amiri" w:hAnsi="Amiri" w:eastAsia="Amiri" w:cs="Amiri"/>
          <w:color w:val="111111"/>
          <w:sz w:val="28"/>
          <w:sz w:val="28"/>
          <w:szCs w:val="28"/>
          <w:rtl w:val="true"/>
          <w:lang w:bidi="ar-SA"/>
        </w:rPr>
        <w:t>يشتمل التمهيد على بيان مصطلحات الدراسة والحقل المعرفي الذي خاض فيه الباحث، وهو كالآتي</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6770726_1051229030"/>
      <w:bookmarkStart w:id="25" w:name="_Toc9"/>
      <w:bookmarkEnd w:id="24"/>
      <w:r>
        <w:rPr>
          <w:rtl w:val="true"/>
        </w:rPr>
        <w:t xml:space="preserve">أولًا </w:t>
      </w:r>
      <w:r>
        <w:rPr>
          <w:rtl w:val="true"/>
        </w:rPr>
        <w:t xml:space="preserve">- </w:t>
      </w:r>
      <w:r>
        <w:rPr>
          <w:rtl w:val="true"/>
        </w:rPr>
        <w:t>تعريف التوحيد في اللغة والاصطلاح</w:t>
      </w:r>
      <w:r>
        <w:rPr>
          <w:rtl w:val="true"/>
        </w:rPr>
        <w:t>.</w:t>
      </w:r>
      <w:bookmarkEnd w:id="25"/>
    </w:p>
    <w:p>
      <w:pPr>
        <w:pStyle w:val="Heading2"/>
        <w:numPr>
          <w:ilvl w:val="1"/>
          <w:numId w:val="1"/>
        </w:numPr>
        <w:rPr/>
      </w:pPr>
      <w:bookmarkStart w:id="26" w:name="__RefHeading___Toc6770728_1051229030"/>
      <w:bookmarkStart w:id="27" w:name="_Toc10"/>
      <w:bookmarkEnd w:id="26"/>
      <w:r>
        <w:rPr>
          <w:rtl w:val="true"/>
        </w:rPr>
        <w:t>أ</w:t>
      </w:r>
      <w:r>
        <w:rPr>
          <w:rtl w:val="true"/>
        </w:rPr>
        <w:t xml:space="preserve">- </w:t>
      </w:r>
      <w:r>
        <w:rPr>
          <w:rtl w:val="true"/>
        </w:rPr>
        <w:t>التوحيد لغة</w:t>
      </w:r>
      <w:r>
        <w:rPr>
          <w:rtl w:val="true"/>
        </w:rPr>
        <w:t>.</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التعريفات، التوحيد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بأن الشيء واحد والعلم بأنه واحد</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وصف الله عز وجل بالواحد فمعناه هو الذي لا يصح عليه التجزي ولا التكثر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6770730_1051229030"/>
      <w:bookmarkStart w:id="29" w:name="_Toc11"/>
      <w:bookmarkEnd w:id="28"/>
      <w:r>
        <w:rPr>
          <w:rtl w:val="true"/>
        </w:rPr>
        <w:t xml:space="preserve">ب </w:t>
      </w:r>
      <w:r>
        <w:rPr>
          <w:rtl w:val="true"/>
        </w:rPr>
        <w:t xml:space="preserve">- </w:t>
      </w:r>
      <w:r>
        <w:rPr>
          <w:rtl w:val="true"/>
        </w:rPr>
        <w:t>التوحيد اصطلاحًا</w:t>
      </w:r>
      <w:r>
        <w:rPr>
          <w:rtl w:val="true"/>
        </w:rPr>
        <w:t>.</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التوحيد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للعلم الذي يبحث فيه عن الله تعالى وصفاته وأفعاله وأمانفي التشبيه فهو من باب ذکر الخاص بعد العام لأهميته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0" w:name="pg7950_61047"/>
    </w:p>
    <w:p>
      <w:pPr>
        <w:pStyle w:val="BookText"/>
        <w:rPr/>
      </w:pPr>
      <w:bookmarkEnd w:id="3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التوحيد هو أن يعتقد الإنسان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واحد في الإلهية والأزلية لا يشبهه شيء ولا يجوز أن يماثله شيء، وأنه فرد في المعبودية لاثاني له فيها على الوجوه كلها والأسباب</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الصدوق في الاعتقادات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تعالى شيء لا کالأشياء، أحد، صمد، لم يلد فيورث ولم يولد فيشارك، ولم يكن له كفء أحد، ولا ند، ولا ضد، ولا شبه، ولا صاحبة، ولا مثل، ولا نظير، ولا شريك</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6770732_1051229030"/>
      <w:bookmarkStart w:id="32" w:name="_Toc12"/>
      <w:bookmarkEnd w:id="31"/>
      <w:r>
        <w:rPr>
          <w:rtl w:val="true"/>
        </w:rPr>
        <w:t xml:space="preserve">ثانيًا </w:t>
      </w:r>
      <w:r>
        <w:rPr>
          <w:rtl w:val="true"/>
        </w:rPr>
        <w:t xml:space="preserve">- </w:t>
      </w:r>
      <w:r>
        <w:rPr>
          <w:rtl w:val="true"/>
        </w:rPr>
        <w:t xml:space="preserve">الأنثروبولوجيا الثقافية </w:t>
      </w:r>
      <w:r>
        <w:rPr>
          <w:rtl w:val="true"/>
        </w:rPr>
        <w:t>(</w:t>
      </w:r>
      <w:r>
        <w:rPr/>
        <w:t>Cul Thru Anthropology</w:t>
      </w:r>
      <w:r>
        <w:rPr>
          <w:rtl w:val="true"/>
        </w:rPr>
        <w:t>).</w:t>
      </w:r>
      <w:bookmarkEnd w:id="32"/>
    </w:p>
    <w:p>
      <w:pPr>
        <w:pStyle w:val="BookText"/>
        <w:rPr/>
      </w:pPr>
      <w:r>
        <w:rPr>
          <w:rFonts w:ascii="IRNazanin" w:hAnsi="IRNazanin" w:eastAsia="IRNazanin"/>
          <w:color w:val="111111"/>
          <w:sz w:val="28"/>
          <w:sz w:val="28"/>
          <w:szCs w:val="28"/>
          <w:rtl w:val="true"/>
          <w:lang w:bidi="fa-IR"/>
        </w:rPr>
        <w:t xml:space="preserve">لقد استعان الباحث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مرت الإشارة إلى ذلك في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بالحقل المعرفي الأنثروبولوجي أو كما يعرف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الإناسسة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والأنثروبولوجيا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الأصل كلمة يونانية مكونة من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anthropos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ومعناها الإنسان، ومن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مكونة بذاك المصطلح، وهو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anthropology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عرّفها جملة من الباحثين، فكانت منها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مارغريت 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خلصت في تعريفها عبر المجال الذي يسلكه الباحث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 الخصائص البيولوجية، </w:t>
      </w:r>
    </w:p>
    <w:p>
      <w:pPr>
        <w:pStyle w:val="BookText"/>
        <w:rPr/>
      </w:pPr>
      <w:r>
        <w:rPr>
          <w:rFonts w:ascii="IRNazanin" w:hAnsi="IRNazanin" w:eastAsia="IRNazanin"/>
          <w:color w:val="111111"/>
          <w:sz w:val="28"/>
          <w:sz w:val="28"/>
          <w:szCs w:val="28"/>
          <w:rtl w:val="true"/>
          <w:lang w:bidi="fa-IR"/>
        </w:rPr>
        <w:t>والثقافية للجنس البشري عبر الأزمان، وفي مختلف المناطق، وتحليل الصفات البيولوجية والثقافية والمحلية كأنساق مترابطة ومتغيرة، ووصف النظم الاجتماعية والتكنولوجية وتحليلها، والبحث في الإدراك العقلي للإنسان وابتکاراته ومعتقداته ووسائل اتصالاته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عيسى الشماس في تعريف الأنثروبولوجيا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الذي يدرس الإنسان من حيث هو كائن عضوي حي، يعيش في مجتمع تسوده نظم و أنساق اجتماعية في ظل ثقافة معينة، ويقوم بأعمال متعددة، ويسلك سلوکًا محدودًا وهو ايضًا العلم الذي يدرس الحياة البدائية والحياة الحديثة المعاصرة، ويحاول التنبؤ بالمستقبل الإنسان معتمدًا على تطوره عبر التاريخ الإنساني الطويل،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علم دراسة الإنسان علمًا متطورًا، يدرس سلوكه وأعماله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علي عبد الله الجباوي،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العلم الشمولي الذي يدرس الإنسان وأعماله، الذي تتمحور أبحاثة حول طبيعة الإنسان كمخلوق ينتمي إلى العالم الحيواني، وإنه الوحيد الصانع للثقافة، ومبدعها، والقادر على التفكير المجرد، والعيش ضمن جماعة، يرتبط أفرادها بروابط اجتماعية، وثقافية، وروحية غير ثابتة، لارتباطها بظروف متنوعة، ومتحركة، تحيط بهذه الجماعة أو تلك التي تختلف في الزمان والمكان، والتي تنعكس بدورها على تلك الروابط مما يجعلها تتباين شكلًا ومضمونًا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هذه التعاريف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علماء الأنثروبولوجيا أن المهمة الأساسية لعلم الأنثروبولوجيا هي تمكيننا من فهم أنفسنا عن طريق فهم الثقافات الأخرى فعلم الأنثروبولوجيا أكثر وعيا بالوحدة الأساسية للإنسان، مما يسمح لنا أن نقدر ونفهم بعضنا البعض</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اهتم علماء الأنثروبولوجيا بهذه الثقافات لكونها أحد الطرق التي ترشدنا إلى معرفة الإنسان في هذا المجتمع أو ذاك وإلى معرفة الروابط المشتركة بين هذه المجتمعات، لأن الغرض هو معرفة 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يقول عالم الاجتماع البريطاني ماكس فيبر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لفهم مجتمع ما يبغي أن نستعمل فهم الأهالي،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ماكس فيبر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اجتماعه بعلم الاجتماع الفعلي، ويسمى المدروس الفاعل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الباحث قد لا يستطيع أن يتجرد، ولكن أهم وسائل تجرده و موضوعيته هو أنه يسعى إلى السؤال الملح والدائم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يتصرف هؤلاء الناس بهذه الصورة؟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قد يتصرفون في ظاهرة واحدة، وربما بشروط واحدة، ولها معان ودلالات مختلفة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فهم يتصرفون في ظاهرة واحدة، على الرغم من اختلاف قبائلهم؟، بمعنى لم يكن السبب في جمعهم القرابة وصلة الدم، كما لم يكن السبب دینیًّا، بمعنى لم یکن الطرفان من ملتين مختلفتين فكلهم على دين الإسلام ومن تجمعوا لقتله هو ابن بنت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يتصرفون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بشروط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النزول على حكم یزید بن معاوية، أو الحرب، هذا السؤال يدفعنا إلى الرجوع إلى علم الأنثروبولوجيا لدراسة هذه الظاهرة التي اختص بها الإنسان الكوفي في يوم الطف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تطور هذا الحقل المعرفي وبرزت فيه جملة من التخصصات التي أخذت تدرس سلوك الإنسان وأنماط تفكيره والمؤثرات في بناء ثقافته ومفاهيمه فكان من هذه التخصصات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الأنثروبولوجيا الثقافية وتفرعاتها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Anthroplgy Cultur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وتعرف الأنثروبولوجيا الثقافية،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العلم الذي يهتم بدراسة الثقافة الإنسانية، ويعني بدراسة أساليب حياة الإنسان، وسلوكاته النابعة من ثقافته، وهي تدرس الشعوب القديمة، كما تدرس الشعوب المعاصرة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أخضعت هذه الدراسة إلى معطيات هذا العلم ومر کوزه الذي اهتم به العلماء وهو التثاقف والمثاقفة لدراسة المتغيرات في ثقافة المجتمع المسلم في النصف الأول من القرن الهجري، وذلك لفهم هذه السلوكيات التي ظهرت لدى الصحابة والتابعين لتصل إلى ذروتها في مأساة الإسلام في كربلاء</w:t>
      </w:r>
      <w:r>
        <w:rPr>
          <w:rFonts w:eastAsia="IRNazanin" w:cs="IRNazanin"/>
          <w:color w:val="111111"/>
          <w:sz w:val="28"/>
          <w:szCs w:val="28"/>
          <w:rtl w:val="true"/>
          <w:lang w:bidi="fa-IR"/>
        </w:rPr>
        <w:t xml:space="preserve">. </w:t>
      </w:r>
      <w:bookmarkStart w:id="33" w:name="pg7950_61056"/>
    </w:p>
    <w:p>
      <w:pPr>
        <w:pStyle w:val="BookText"/>
        <w:rPr/>
      </w:pPr>
      <w:bookmarkEnd w:id="33"/>
      <w:r>
        <w:rPr>
          <w:rFonts w:ascii="Amiri" w:hAnsi="Amiri" w:eastAsia="Amiri" w:cs="Amiri"/>
          <w:color w:val="111111"/>
          <w:sz w:val="28"/>
          <w:sz w:val="28"/>
          <w:szCs w:val="28"/>
          <w:rtl w:val="true"/>
          <w:lang w:bidi="ar-SA"/>
        </w:rPr>
        <w:t>وتعد الأنثروبولوجيا الثقافية من أهم فروع هذا الحقل المعرفي؛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الأنثروبولوجيا، واكثرها تفرعًا وتوسعًا في دراسة الإنسان، ولذا فقد نشأ منها بعض الاختصاصات والفروع الأخرى، وهي</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6770734_1051229030"/>
      <w:bookmarkStart w:id="35" w:name="_Toc13"/>
      <w:bookmarkEnd w:id="34"/>
      <w:r>
        <w:rPr>
          <w:rtl w:val="true"/>
        </w:rPr>
        <w:t>أ</w:t>
      </w:r>
      <w:r>
        <w:rPr>
          <w:rtl w:val="true"/>
        </w:rPr>
        <w:t xml:space="preserve">- </w:t>
      </w:r>
      <w:r>
        <w:rPr>
          <w:rtl w:val="true"/>
        </w:rPr>
        <w:t xml:space="preserve">الأنثروبولوجيا اللغوية </w:t>
      </w:r>
      <w:r>
        <w:rPr>
          <w:rtl w:val="true"/>
        </w:rPr>
        <w:t>(</w:t>
      </w:r>
      <w:r>
        <w:rPr>
          <w:rtl w:val="true"/>
        </w:rPr>
        <w:t>علم اللغة</w:t>
      </w:r>
      <w:r>
        <w:rPr>
          <w:rtl w:val="true"/>
        </w:rPr>
        <w:t>).</w:t>
      </w:r>
      <w:bookmarkEnd w:id="35"/>
    </w:p>
    <w:p>
      <w:pPr>
        <w:pStyle w:val="BookText"/>
        <w:rPr/>
      </w:pPr>
      <w:r>
        <w:rPr>
          <w:rFonts w:ascii="Amiri" w:hAnsi="Amiri" w:eastAsia="Amiri" w:cs="Amiri"/>
          <w:color w:val="111111"/>
          <w:sz w:val="28"/>
          <w:sz w:val="28"/>
          <w:szCs w:val="28"/>
          <w:rtl w:val="true"/>
          <w:lang w:bidi="ar-SA"/>
        </w:rPr>
        <w:t>ويهتم هذا العلم باللغة وأصولها ونشأتها وتطورها بين الشعوب وتعددها والعلاقات الناشئة بينها وأثرها في نقل الثقافة وتحديد هوية الإنسان الثقافية والاجتماعية وغير ذلك</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6770736_1051229030"/>
      <w:bookmarkStart w:id="37" w:name="_Toc14"/>
      <w:bookmarkEnd w:id="36"/>
      <w:r>
        <w:rPr>
          <w:rtl w:val="true"/>
        </w:rPr>
        <w:t>ب</w:t>
      </w:r>
      <w:r>
        <w:rPr>
          <w:rtl w:val="true"/>
        </w:rPr>
        <w:t xml:space="preserve">- </w:t>
      </w:r>
      <w:r>
        <w:rPr>
          <w:rtl w:val="true"/>
        </w:rPr>
        <w:t xml:space="preserve">الأركيولوجيا </w:t>
      </w:r>
      <w:r>
        <w:rPr>
          <w:rtl w:val="true"/>
        </w:rPr>
        <w:t>(</w:t>
      </w:r>
      <w:r>
        <w:rPr>
          <w:rtl w:val="true"/>
        </w:rPr>
        <w:t>علم الآثار القديم</w:t>
      </w:r>
      <w:r>
        <w:rPr>
          <w:rtl w:val="true"/>
        </w:rPr>
        <w:t>).</w:t>
      </w:r>
      <w:bookmarkEnd w:id="37"/>
    </w:p>
    <w:p>
      <w:pPr>
        <w:pStyle w:val="BookText"/>
        <w:rPr/>
      </w:pPr>
      <w:r>
        <w:rPr>
          <w:rFonts w:ascii="Amiri" w:hAnsi="Amiri" w:eastAsia="Amiri" w:cs="Amiri"/>
          <w:color w:val="111111"/>
          <w:sz w:val="28"/>
          <w:sz w:val="28"/>
          <w:szCs w:val="28"/>
          <w:rtl w:val="true"/>
          <w:lang w:bidi="ar-SA"/>
        </w:rPr>
        <w:t>ويهتم هذا التخصص بدراسة الثقافات البائدة التي لم يتناولها المؤرخون بالكتابة ولذلك فقد اهتم الأكيولوجون ببقايا المخلفات التي تركها الإنسان القديم ودراستها بغية الوصول إلى معرفة ثقافة الإنسان القديم</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6770738_1051229030"/>
      <w:bookmarkStart w:id="39" w:name="_Toc15"/>
      <w:bookmarkEnd w:id="38"/>
      <w:r>
        <w:rPr>
          <w:rtl w:val="true"/>
        </w:rPr>
        <w:t>ج</w:t>
      </w:r>
      <w:r>
        <w:rPr>
          <w:rtl w:val="true"/>
        </w:rPr>
        <w:t xml:space="preserve">- </w:t>
      </w:r>
      <w:r>
        <w:rPr>
          <w:rtl w:val="true"/>
        </w:rPr>
        <w:t xml:space="preserve">الأنثولوجيا </w:t>
      </w:r>
      <w:r>
        <w:rPr>
          <w:rtl w:val="true"/>
        </w:rPr>
        <w:t>(</w:t>
      </w:r>
      <w:r>
        <w:rPr>
          <w:rtl w:val="true"/>
        </w:rPr>
        <w:t>علم الثقافات المقارن</w:t>
      </w:r>
      <w:r>
        <w:rPr>
          <w:rtl w:val="true"/>
        </w:rPr>
        <w:t>).</w:t>
      </w:r>
      <w:bookmarkEnd w:id="39"/>
    </w:p>
    <w:p>
      <w:pPr>
        <w:pStyle w:val="BookText"/>
        <w:rPr/>
      </w:pPr>
      <w:r>
        <w:rPr>
          <w:rFonts w:ascii="Amiri" w:hAnsi="Amiri" w:eastAsia="Amiri" w:cs="Amiri"/>
          <w:color w:val="111111"/>
          <w:sz w:val="28"/>
          <w:sz w:val="28"/>
          <w:szCs w:val="28"/>
          <w:rtl w:val="true"/>
          <w:lang w:bidi="ar-SA"/>
        </w:rPr>
        <w:t>ويعرف اختصارًا بعلم الخصائص الثقافية للشعوب وذلك لاهتمامه بالخصائص الثقافية للشعوب وانجازاتها الثقافية وتأثر هذه الثقافات ببعضها والعلامة بينها بفعل التواصل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الأنثروبولوجيا العقدية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حقل جديد أصّلت له هذه الدراسة عبر دراسة التثاقف من الداخل وآثار ذلك على ثقافة الإنسان وسلوكياته ضمن نطاق الفردانية والجماعية كما مر بيانه في المقدمة</w:t>
      </w:r>
      <w:r>
        <w:rPr>
          <w:rFonts w:eastAsia="Amiri" w:cs="Amiri" w:ascii="Amiri" w:hAnsi="Amiri"/>
          <w:color w:val="111111"/>
          <w:sz w:val="28"/>
          <w:szCs w:val="28"/>
          <w:rtl w:val="true"/>
          <w:lang w:bidi="ar-SA"/>
        </w:rPr>
        <w:t xml:space="preserve">. </w:t>
      </w:r>
      <w:bookmarkStart w:id="40" w:name="pg7950_61058"/>
    </w:p>
    <w:p>
      <w:pPr>
        <w:pStyle w:val="Heading2"/>
        <w:numPr>
          <w:ilvl w:val="1"/>
          <w:numId w:val="1"/>
        </w:numPr>
        <w:rPr/>
      </w:pPr>
      <w:bookmarkStart w:id="41" w:name="__RefHeading___Toc6770740_1051229030"/>
      <w:bookmarkStart w:id="42" w:name="_Toc16"/>
      <w:bookmarkEnd w:id="40"/>
      <w:bookmarkEnd w:id="41"/>
      <w:r>
        <w:rPr>
          <w:rtl w:val="true"/>
        </w:rPr>
        <w:t xml:space="preserve">ثالثًا </w:t>
      </w:r>
      <w:r>
        <w:rPr>
          <w:rtl w:val="true"/>
        </w:rPr>
        <w:t xml:space="preserve">- </w:t>
      </w:r>
      <w:r>
        <w:rPr>
          <w:rtl w:val="true"/>
        </w:rPr>
        <w:t xml:space="preserve">النظرية البنائية الوظيفية </w:t>
      </w:r>
      <w:r>
        <w:rPr>
          <w:rtl w:val="true"/>
        </w:rPr>
        <w:t>(</w:t>
      </w:r>
      <w:r>
        <w:rPr/>
        <w:t>The structure Function</w:t>
      </w:r>
      <w:r>
        <w:rPr>
          <w:rtl w:val="true"/>
        </w:rPr>
        <w:t>).</w:t>
      </w:r>
      <w:bookmarkEnd w:id="42"/>
    </w:p>
    <w:p>
      <w:pPr>
        <w:pStyle w:val="BookText"/>
        <w:rPr/>
      </w:pPr>
      <w:r>
        <w:rPr>
          <w:rFonts w:ascii="Amiri" w:hAnsi="Amiri" w:eastAsia="Amiri" w:cs="Amiri"/>
          <w:color w:val="111111"/>
          <w:sz w:val="28"/>
          <w:sz w:val="28"/>
          <w:szCs w:val="28"/>
          <w:rtl w:val="true"/>
          <w:lang w:bidi="ar-SA"/>
        </w:rPr>
        <w:t xml:space="preserve">إن من مقتضيات دراسة المجتمع والتحولات الفكرية فيه هو الرجوع إلى النظريات المعاصرة في علم الاجتماع، ومنها النظرية البنائية الوظيفية، كما تسمى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الأنساق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حظيت هذه النظرية بمجال واسع من الاهتمام لدى المهتمين بدراسة المجتمع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البنائية الوظيفية من النظريات السويسولوجية التي شغلت حيزًا كبيرًا في أدبيات علماء الاجتماع خاصة في بداية القرن العشرين، واحتلت مكانة مرموقة بين نظرياته؛ ونشير في هذا السياق إلى أن هذه النظرية لم تأت نتيجة جهد عالم بعينه، بل تضافرت جهود العديد منهم في مجالي علم الاجتماع والأنثروبولوجيا الاجتماعية في أرساء دعائم هذا التيار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ظهور هذه النظرية من حيث الزمان فقد ظهرت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أعقاب كل من البنوية الإجتماعية على ايدي كلًا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کلاوس ليفي ستراوس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كلودن ویزبر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نشر العالمان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أبنية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التوالي</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والوظيفة على ايدي كلًا من ماكس فيبر، و أميل دوركايم، و ولیم کراهام سنمر، في مؤلفاتهم المنشورة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العمل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ظهورها كان كرد فعل للتراجع والضعف والاخفاق الذي منيت به كل من البنوية والوظيفية، لكون كل منهما أحادية الجانب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أن البنوية تفسر المجتمع والظاهرة الاجتماعية وفقًا للاجزاء والمكونات والعوامل المفردة التي يتكون منها البناء الاجتماعي بعيدًا عن هذه الأجزاء والنتائج المتمخضة عن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الوظيفة تفسر الظاهرة الإجتماعية تفسيرًا يأخذ بعين الاعتبار نتائج وجودها وفعالياتها بعيدًا عن بنائها والأجزاء التي تتكون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ظهرت النظرية النبوية الوظيفية لتنظر إلى الظاهرة أو الحادثة الاجتماعية على انها وليدة الأجزاء أو الكيانات البنوية التي تظهر في وسطها وان لظهورها وظيفة اجتماعية لها صلة مباشرة أو غير مباشرة بوظائف الظواهر الأخرى المشتقة من الأجزاء الأخرى للبناء الاجتماعي</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الوظيفيون أو رواد النظرية الوظيفية 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 ميرتون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الإطار العام للنظرية البنائية الوظيفية يكمن في 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الافتراضات والتي يمكن حصرها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المجتمع على أنه نظام يتكون من عناصر مترابطة، وتنظيم نشاط هذه العناصر بشكل متكامل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هذا المجتمع في حركته نحو التوازن، ومجموع عناصره تضمن استمرار ذلك، بحيث أنه عندما يحدث أي خلل في هذا التوازن فإن القوى الاجتماعية سوف تنشط لإستعادة هذا التوازن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عناصر النظام والانشطة المتكررة فيه تقوم بدورها في المحافظة على استقرار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الأنشطة المتكررة في المجتمع تعتبر ضرورة لاستمرار وجوده، وهذا الاستمرار مرهون بالوظائف التي يحددها المجتمع للأنشطة المتكررة تلبية الحاجته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سعى رواد هذه النظرية إلى وضع جملة من المبادئ الأساسية المتكاملة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مبدأ فيها يكمل المبدأ الآخر،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يتكون المجتمع او المجتمع المحلي او المؤسسة او الجماعة مهما یکن غرضها وحجمها من اجزاء ووحدات مختلفة بعضها عن بعض وعلى الرغم من اختلافها الا انها مترابطة ومتساندة ومتجاوبة واحدتها مع الاخرى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او الجماعة او المؤسسة يمكن تحليلها تحليلا بنيويا وظيفيا الى اجزاء و عناصر اولية أي ان المؤسسة تتكون من اجزاء او عناصر لكل منها وظائفها الاساسية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الاجزاء التي تحلل اليها المؤسسة او المجتمع او الظاهرة الاجتماعية انما هي اجزاء متكاملة فكل جزء يكمل الجزء الاخر وان أي تغيير يطرأ على احد الاجزاء لابد ان ينعكس على بقية الاجزاء وبالتالي يحدث مایسمی بعملية التغير الاجتماعي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النظرية البنيوية الوظيفية التغير الاجتماعي بتغير جزئي يطرأ على احد الوحدات او العناصر التركيبية وهذا التغير سرعان ما يؤثر في بقية الاجزاء</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وعرفت النظرية البنائية الوظيفية بتعريفات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 فكري في علم الاجتماع يتألف من عنصرين أساسين ومترابطين و يتمثلان في نموذج تصوري للمجتمع، وإطار منهجي لتحليل هذا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مفهوم النسق هو الأساس الفكرية للوظيفية، ولقد دخل هذا المفهوم إلى علم الاجتماع من مصدرين، هما الكلاسيكي ويتمثل في الآراء الوظيفية في القرن التاسع عشر وبداية القرن العشرين، والمصدر المعاصر في نظرية الأنساق</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ساهم كلًا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رادکیلف بروان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أميل دوركايم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تالکوت بارسونز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المفهومي للنظرية البنائية الوظيفية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رادکیلف بروان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المجتمع كلٌ متكاملٌ يسعى إلى الحفاظ على استمراريته، وأكد على الوحدة الوظيفية لكل نسق اجتماعي، وعلى تنظيمها مع بعضها لتسهم في تحقيق هدف معين، وأعتبر بشكل متميز كلا من مفهومي الوظيفية والبنائية أداتي تحليل ضرورتين لفهم كل عنصر اجتماعي أو ثقافي</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 حين كان التأثير المتميز في نضوج هذه النظرية في الدراسات الاجتماعية يعود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أميل دوركايم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استعمل النظرية الوظيفية بشكل منظم في تفسيره لجوانب اجتماعية متعددة عبر سؤاله عن الأدوار الوظيفية التي قامت بها هذه الحقائق الاجتماعية في المحافظة على النظام الاجتماعي كنظام كلي، فقد وجد أن الذي يمتلك وظيفة إرساء مجموعة من القيم الشائعة التي تعزز الوحدة والتماسك لدى من يؤمنون بتلك المعتقدات هو من يبني المجتمع، والمدارس كذلك لها وظيفة نقل الثقافة من جيل إلى جیل</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يعود تحليل المجتمع ودراسته عبر النسق في النظرية البنائية الوظيفية للعالم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بارسونز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بمثابة نسق أو نظام أو بناء يشمل مجموعة من العلاقات الثابتة نسبيًّا بين الأفراد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بارسونز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كبير بالفعل الاجتماعي بكونه الوحدة الأساسية للحياة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صلة تقوم بين الأفراد والجماعات، إلا وهي مبنية على الفعل الاجتماعي، وما أوجه التفاعل الاجتماعي إلا أشكال للفعل التي تتباين في اتجاهاتها وأنواعها ومساراتها، ولهذا يعد الفعل عنده الوحدة التي يستطيع الباحث من خلالها رصد الظواهر الاجتماعية وتفسير المشكلات التي يعاني منها الأفراد، وتعاني منها المؤسسات على اختلاف مستويات تطورها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وتشهد الدراسة التي بين ايدينا مجموعة من الأفعال الاجتماعية التي سبقت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الطريقة المأساوية والمفجعة أو التي أعقبت الاستشهاد وما ظهر من التأثير في الأفعال الاجتماعية سواء على مستوى الفردانية او الجماعية في المدن الإسلامية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الكوفة والشام وما كان بينهما من قرى ومحطات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الفعل الاجتماعي لدى بارسونز وتطويره للنظرية البنائية الوظيفية عاملًا أساس في دراسة المجتمعات وتكوينها وذلك أن الفعل الاجتماعي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 إرادي لدى الإنسان لتحقيق هدف محدد، وغاية بعينها، وهو يتكون من بنية تضم الفاعل بما يحمله من خصائص وسمات تميزه من غيره من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وموقف يحيط بالفاعل ويتبادل معه التأثير؛ وموجهات قيمية وأخلاقية تجعل الفاعل يميل إلى ممارسة هذا الفعل أو ذاك، والإقدام على ممارسة هذا السلوك أو غيره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سعى الباحث اليه في هذه الدراسة، أي دراسة سلوك الإنسان وما الذي جعله يميل الى ممارسة هذا الفعل أو ذاك، والإقدام على ممارسة هذا السلوك أو غيره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ودراسة أنماط استجابته ضمن النسق الاجتماعي والنسق الثقافي والنسق الشخصي</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وسيمر في مباحث الدراسة المزيد من البيان حول هذه النظرية واثرها في دراسة المجتمع الإسلامي وبيان الاثار التي ادت إلى تغيير فكر التوحيد وخلق عقيدة مخالفة للمنظومة الفكرية التي جاء بها القرآن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7950_61074"/>
      <w:bookmarkStart w:id="44" w:name="pg7950_61074"/>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pg7950_61074"/>
      <w:bookmarkStart w:id="46" w:name="__RefHeading___Toc6770742_1051229030"/>
      <w:bookmarkStart w:id="47" w:name="_Toc17"/>
      <w:bookmarkEnd w:id="45"/>
      <w:bookmarkEnd w:id="46"/>
      <w:r>
        <w:rPr>
          <w:rtl w:val="true"/>
        </w:rPr>
        <w:t xml:space="preserve">الفصل الأول اغتیال التوحید في أمة التوحید </w:t>
      </w:r>
      <w:r>
        <w:rPr>
          <w:rtl w:val="true"/>
        </w:rPr>
        <w:t>«</w:t>
      </w:r>
      <w:r>
        <w:rPr>
          <w:rtl w:val="true"/>
        </w:rPr>
        <w:t>مقدمات ونتائجه</w:t>
      </w:r>
      <w:r>
        <w:rPr>
          <w:rtl w:val="true"/>
        </w:rPr>
        <w:t>»</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950_61078"/>
      <w:bookmarkStart w:id="49" w:name="pg7950_61078"/>
      <w:bookmarkEnd w:id="49"/>
    </w:p>
    <w:p>
      <w:pPr>
        <w:pStyle w:val="Heading2"/>
        <w:numPr>
          <w:ilvl w:val="1"/>
          <w:numId w:val="1"/>
        </w:numPr>
        <w:rPr/>
      </w:pPr>
      <w:bookmarkStart w:id="50" w:name="pg7950_61078"/>
      <w:bookmarkStart w:id="51" w:name="__RefHeading___Toc6770744_1051229030"/>
      <w:bookmarkStart w:id="52" w:name="_Toc18"/>
      <w:bookmarkEnd w:id="50"/>
      <w:bookmarkEnd w:id="51"/>
      <w:r>
        <w:rPr>
          <w:rtl w:val="true"/>
        </w:rPr>
        <w:t>توطئة</w:t>
      </w:r>
      <w:bookmarkEnd w:id="52"/>
    </w:p>
    <w:p>
      <w:pPr>
        <w:pStyle w:val="BookText"/>
        <w:rPr/>
      </w:pPr>
      <w:r>
        <w:rPr>
          <w:rFonts w:ascii="Amiri" w:hAnsi="Amiri" w:eastAsia="Amiri" w:cs="Amiri"/>
          <w:color w:val="111111"/>
          <w:sz w:val="28"/>
          <w:sz w:val="28"/>
          <w:szCs w:val="28"/>
          <w:rtl w:val="true"/>
          <w:lang w:bidi="ar-SA"/>
        </w:rPr>
        <w:t xml:space="preserve">منذ أن كلف الله عز وجل نبيه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بالبلاغ عن التوحيد في الأرض كان الصراع حول التوحيد بين ابني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هذا الصراع يجري مجرى الليل والنهار وتعاقبهما على بقاع الأرض، وهما أي الليل والنهار يشهدان هذا الصراع بين ذرية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الأمر الغريب في تاريخ الصراع حول التوحيد منذ نشوئه وإلى يومنا هذا هو وقوعه في خير أمة أخرجت للناس والمسمات بأمة التوحيد والمصطفات من بين الأمم التي سار فيها أهل التوحيد 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أيضا أن محاربة التوحيد في أمة التوحيد لم تشهدها أمة من الأمم السابقة؛ فقد قتل آل التوحيد باسم التوحيد، وسفكت دماؤهم، ونهبت أموالهم، منذ أن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لم يزل شعار التوحيد أداة للقتل والسلب والاغتصاب منذ حادثة قتل مالك بن النويرة بسيف خالد بن الوليد، وسلب ماله واغتصاب زوجته، فضلًا عن التمثيل به وكأنه ليس بمسلم 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 وصحبه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فيجري عليه ما جرى باسم التوحيد و تحت رايته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نبه القرآن الكريم والنبي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خطورة توظيف شعار التوحيد لاغتيال التوحيد؛ وهل حدَّدا أدوات الاغتيال وشخَّصا رجالاته؟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سنتناوله في مباحث هذا الفصل</w:t>
      </w:r>
      <w:r>
        <w:rPr>
          <w:rFonts w:eastAsia="Amiri" w:cs="Amiri" w:ascii="Amiri" w:hAnsi="Amiri"/>
          <w:color w:val="111111"/>
          <w:sz w:val="28"/>
          <w:szCs w:val="28"/>
          <w:rtl w:val="true"/>
          <w:lang w:bidi="ar-SA"/>
        </w:rPr>
        <w:t xml:space="preserve">. </w:t>
      </w:r>
      <w:bookmarkStart w:id="53" w:name="pg7950_610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6770746_1051229030"/>
      <w:bookmarkStart w:id="55" w:name="_Toc19"/>
      <w:bookmarkEnd w:id="53"/>
      <w:bookmarkEnd w:id="54"/>
      <w:r>
        <w:rPr>
          <w:rtl w:val="true"/>
        </w:rPr>
        <w:t>المبحث الأول مشخصات أدوات اغتیال التوحید في المعطی القرآني والنبوي</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950_61086"/>
      <w:bookmarkStart w:id="57" w:name="pg7950_61086"/>
      <w:bookmarkEnd w:id="57"/>
    </w:p>
    <w:p>
      <w:pPr>
        <w:pStyle w:val="Heading2"/>
        <w:numPr>
          <w:ilvl w:val="1"/>
          <w:numId w:val="1"/>
        </w:numPr>
        <w:rPr/>
      </w:pPr>
      <w:bookmarkStart w:id="58" w:name="pg7950_61086"/>
      <w:bookmarkStart w:id="59" w:name="__RefHeading___Toc6770748_1051229030"/>
      <w:bookmarkStart w:id="60" w:name="_Toc20"/>
      <w:bookmarkEnd w:id="58"/>
      <w:bookmarkEnd w:id="59"/>
      <w:r>
        <w:rPr>
          <w:rtl w:val="true"/>
        </w:rPr>
        <w:t>المسألة الأولى</w:t>
      </w:r>
      <w:r>
        <w:rPr>
          <w:rtl w:val="true"/>
        </w:rPr>
        <w:t xml:space="preserve">: </w:t>
      </w:r>
      <w:r>
        <w:rPr>
          <w:rtl w:val="true"/>
        </w:rPr>
        <w:t>المعطيات القرآنية في تشخيص أدوات الاغتيال ونشأتها</w:t>
      </w:r>
      <w:r>
        <w:rPr>
          <w:rtl w:val="true"/>
        </w:rPr>
        <w:t>.</w:t>
      </w:r>
      <w:bookmarkEnd w:id="60"/>
    </w:p>
    <w:p>
      <w:pPr>
        <w:pStyle w:val="BookText"/>
        <w:rPr/>
      </w:pPr>
      <w:r>
        <w:rPr>
          <w:rFonts w:ascii="Amiri" w:hAnsi="Amiri" w:eastAsia="Amiri" w:cs="Amiri"/>
          <w:color w:val="111111"/>
          <w:sz w:val="28"/>
          <w:sz w:val="28"/>
          <w:szCs w:val="28"/>
          <w:rtl w:val="true"/>
          <w:lang w:bidi="ar-SA"/>
        </w:rPr>
        <w:t xml:space="preserve">يتناول القرآن الكريم بيان الأدوات التي عملت على ضرب الأسس التي جاء بها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وأهمها التوحيد وتحديدها ضمن حركة النبوة في مكة والمدنية وما بعد وفاة رسول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بينت جملة من الآيات المباركة كيفية المواجهة وحجمها بين التوحيد ومناوئيه منذ أن كلف الله عز وجل رسوله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بالتبليغ مما استلزم دراسة حركة التبليغ منذ إطلاقها للوصول إلى نتيجة الدراسة، فكانت كالآتي</w:t>
      </w:r>
      <w:r>
        <w:rPr>
          <w:rFonts w:eastAsia="IRNazanin" w:cs="IRNazanin"/>
          <w:color w:val="111111"/>
          <w:sz w:val="28"/>
          <w:szCs w:val="28"/>
          <w:rtl w:val="true"/>
          <w:lang w:bidi="fa-IR"/>
        </w:rPr>
        <w:t>:</w:t>
      </w:r>
    </w:p>
    <w:p>
      <w:pPr>
        <w:pStyle w:val="Heading2"/>
        <w:numPr>
          <w:ilvl w:val="1"/>
          <w:numId w:val="1"/>
        </w:numPr>
        <w:rPr/>
      </w:pPr>
      <w:bookmarkStart w:id="61" w:name="__RefHeading___Toc6770750_1051229030"/>
      <w:bookmarkStart w:id="62" w:name="_Toc21"/>
      <w:bookmarkEnd w:id="61"/>
      <w:r>
        <w:rPr>
          <w:rtl w:val="true"/>
        </w:rPr>
        <w:t>أولًا</w:t>
      </w:r>
      <w:r>
        <w:rPr>
          <w:rtl w:val="true"/>
        </w:rPr>
        <w:t xml:space="preserve">- </w:t>
      </w:r>
      <w:r>
        <w:rPr>
          <w:rtl w:val="true"/>
        </w:rPr>
        <w:t>تشخیص خصوم التوحيد في الفترة المكية</w:t>
      </w:r>
      <w:r>
        <w:rPr>
          <w:rtl w:val="true"/>
        </w:rPr>
        <w:t>.</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ترشد المعطيات القرآنية إلى تشخيص خصوم التوحید ورموز المعارضة وقادة الحرب على التوحيد منذ اللحظات الأولى لانطلاق التبليغ النبوي للتوحيد، وذلك ضمن فترات زمنية محددة من عمر الرسالة المحمدية في مكة المكرمة، التي تظهر حملة التوحيد والمدافعين عنه وتظهر أيضًا خصوم التوحيد ومناوئيه وقادة الحرب عليه؛ وهذه الآيات كالآتي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الإنذار وتحديد رموز التوحيد ومناوئيه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تكشف الآية المباركة وعبر النص التاريخي في بيان كيفية قيام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بالامتثال لهذا الأمر الإلهي بالإنذار لعشيرته و الاقربين عن تحديد رموز التوحيد ومناوئيه الذين أسسوا لصناعة الحرب على التوحيد لتتجلى بأوضح صورها في أرض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تناولت المصادر التاريخية والحديثية والتفسيرية مجريات الإنذار النبوي لبني عبد المطلب على النحو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سليمان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والطحاوي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وفرات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وقد تفاوتت روايتهم في الاختصار والاسهاب لنقل مجريات الحدث فأوردنا ما رواه الحافظ ابن مردويه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الله أمرني أن أنذر عشيرتي الأقربين، فضقت بذلك ذرعًا،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وعرفتُ أني مهما أناديهم بهذا الأمر أرى منهم ما أكره، فصمت عليها حتّى جاءني جبريل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إن لم تفعل ما تؤمر به يعذبك ربّك، فاصنع لي صاعًا من طعام، واجعل عليه رجل شاة، واجعل لنا عُسًّا من لبن، ثمّ اجمع لي بني عبد المطلب حتى أُكلّمهم وأُبلغ ما أُمرت به، ففعلت ما أمرني به، ثمّ دعوتهم له، وهم يومئذ أربعون رجلًا يزيدون رجلًا أو ينقصونه، فيهم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وحمزة والعباس وأبو لهب، فلمّا اجتمعوا إليه دعاني بالطعام الّذي صنعته لهم فجئت به، فلمّا وضعته تناول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جَشبَ حزبة من اللّحم فشقّها بأسنانه ثمّ ألقاها في نواحي الصفحة،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بسم الله، فأكل القوم حتّى نهلوا عنه، مانرى إلاّ آثار أصابعهم، والله إن كان الرجل الواحد منهم ليأكل مثلَ ما قدمتُ لجميعهم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القوم يا عليّ، فجئتهم بذلك العُسِّ، فشربوا منه حتّی رووا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إن كان الرجل منهم ليشرب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يكلّمهم بَدَره أبو لهب إلى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سحركم صاحبكم، فتفرق القوم ولم يكلّمهم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كان الغد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هذا الرجل قد سبقني إلى ما سمعت من القول فتفرق القوم قبل أن أكلّمهم، فَعُدَّ لنا مثل الّذي صنعت بالأمس من الطعام والشراب ثمّ اجمعهم لي، ففعلتُ ثم جمعتهم، ثمّ دعاني بالطعام فقربته، ففعل به كما فعل بالأمسِ، فأكلوا وشربوا حتّى نهلوا، ثمّ تكلّم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إنّي واللهِ ما أعلم شابًا في العرب جاء قومه بأفضل ما جئتكم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جئتكم بخير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أمرني الله أن أدعوكم إليه، فأيّكم رُعلى أمري هذا؟، فقلتُ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وأنا أحدَثُهم سنًّا، وأرمَصُهم عينًا، وأعظمهم بطنًا، وأحمشهم ساقًا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يانبي الله أكون وزیرك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ووصيي وخليفتي فيكم فاسمعوا له وأطيعوا، فقام القوم يضحكون ويقولون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أن تسمع وتطيع لعليّ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تُرِشد الحادثة إلى جملة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حددت ومنذ اللحظات الأولى من عمر الرسالة رموز التوحيد وحملته والدعاة إليه وذلك عبر تعيين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عرض الأمر على عشيرته الأقربين لنصرتِه ومؤازرتِه في التبليغ والدعوة إلى التوحيد فكانت النتيجة تحديد رمز التوحيد الثاني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الدعوة لم تكن مرغوبًا فيها لدى الخواص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أنها قُدمت إليهم بأيسر الطرق واتقنها سلامةً و تحببًا؛ وذلك من حيث دعوتهم إلى مأدبة الإطعام والشراب فتم مواجهتها بتلك الطريقة من الحرب النفسية في السخرية والاستهزاء فكيف سيكون حال هؤلاء الأقربين حينما يتم الانتقال إلى المواجهة الفكرية والبلاغ في الأسواق وبين الناس ودعوتهم عامة إلى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ما سنتناوله في كاشفية هذه الحرب في الآية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الصدع وتحديد رموز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ترشد الآية المباركة إلى مرحلة جديدة من المواجهة بين الدعوة إلى التوحید ورموزهِ وبين مناوئيهِ وأعدائهِ في الفترة المكية، وإن هذه الحرب بين هذه الرموز الموحدة لله وأعدائهم انتقلت إلى المدينة وما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بأشد مما كانت عليه في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أن المواجهة في مكة كانت بين فئتين متباينتين في المبدأ والعقيدة والظهور ومن ثم فالعدو مشخص وأطراف الحرب واضحة؛ لكنها في المدينة وبعد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مستترة والعدو متغلل بين أهل التوحيد ويقاتل بشعار التوحيد أهل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مقتضيات آية الصدع آنية ومحصورة في فترة زمنية من عمر الرسالة المحمدية والدعوة للتوحيد وإنما كانت منهجًا ملزمًا لرموز التوحيد وإن اختلفت العناوين في الآية من الصدع بالتوحيد والإعراض عن المشركين في مكة إلى الإعراض عن المنافقين والأعراب وغيرهم في المدنية وبعد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وإن النصوص الشريفة في بيان </w:t>
      </w:r>
    </w:p>
    <w:p>
      <w:pPr>
        <w:pStyle w:val="BookText"/>
        <w:rPr/>
      </w:pPr>
      <w:r>
        <w:rPr>
          <w:rFonts w:ascii="Amiri" w:hAnsi="Amiri" w:eastAsia="Amiri" w:cs="Amiri"/>
          <w:color w:val="111111"/>
          <w:sz w:val="28"/>
          <w:sz w:val="28"/>
          <w:szCs w:val="28"/>
          <w:rtl w:val="true"/>
          <w:lang w:bidi="ar-SA"/>
        </w:rPr>
        <w:t>مقتضيات منهج الصدع الذي جاءت به الآية المباركة واضحة الدلالة في الصبر على أذى اعداء التوحيد وجهادهم، ومن هذه النصوص الكاشفة عن هذا المنهج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عن الإمام الجواد عن آبائه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أبى الله أن يطلع على علمه إلا ممتحنا للإيمان به کما قضی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يصبر على أذى قومه ولا يجاهدهم إلا بأمره فكم من اكتتام قد اكتم به حتى قيل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أن لو صدع قبل ذلك لكان آمنا ولكنه إنما نظر في الطاعة وخاف الخلاف فلذلك كف</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الصّفار عن عمار بن مروان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قوام الله على خلقه و خزانه على دينه، نخزنه ونستره ونکتم به من عدونا، کما کتم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أذن له في الهجرة وجهاد المشركين، فنحن على منهاج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يأذن الله لنا في إظهار دينه بالسيف، وندعو الناس إليه فنضربهم عليه عودًا کما ضربهم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63" w:name="pg7950_61097"/>
    </w:p>
    <w:p>
      <w:pPr>
        <w:pStyle w:val="BookText"/>
        <w:rPr/>
      </w:pPr>
      <w:bookmarkEnd w:id="63"/>
      <w:r>
        <w:rPr>
          <w:rFonts w:ascii="Amiri" w:hAnsi="Amiri" w:eastAsia="Amiri" w:cs="Amiri"/>
          <w:color w:val="111111"/>
          <w:sz w:val="28"/>
          <w:sz w:val="28"/>
          <w:szCs w:val="28"/>
          <w:rtl w:val="true"/>
          <w:lang w:bidi="ar-SA"/>
        </w:rPr>
        <w:t xml:space="preserve">والحديث الشريف يشخص جهاد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وجهده ومناهجه في التبليغ للتوحيد ويشخص رموز التوحيد وأهله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قوام الله على خلقه وخزانه على دينه يصدعون بأمره عز وجل ويدعون إلى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تهدأ حرب التوحيد في أمة التوحيد منذ أن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يتوانَ أعداء التوحيد في محاولاتهم المستمرة والدؤوبة لاغتيال التوحيد؛ إلا أن الفارق بين الفترة المكية والمدنية هي استتار هذه الأدوات بالإسلام مما تطلب بيانًا جديدًا يظهره الوحي في كتاب الله تعالى لتعريف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بهم؛ وهو ما سنتناوله في ثانيا</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6770752_1051229030"/>
      <w:bookmarkStart w:id="65" w:name="_Toc22"/>
      <w:bookmarkEnd w:id="64"/>
      <w:r>
        <w:rPr>
          <w:rtl w:val="true"/>
        </w:rPr>
        <w:t xml:space="preserve">ثانيًا </w:t>
      </w:r>
      <w:r>
        <w:rPr>
          <w:rtl w:val="true"/>
        </w:rPr>
        <w:t xml:space="preserve">- </w:t>
      </w:r>
      <w:r>
        <w:rPr>
          <w:rtl w:val="true"/>
        </w:rPr>
        <w:t>تشخيص أدوات اغتيال التوحيد في الفترة المدنية</w:t>
      </w:r>
      <w:r>
        <w:rPr>
          <w:rtl w:val="true"/>
        </w:rPr>
        <w:t>.</w:t>
      </w:r>
      <w:bookmarkEnd w:id="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يعرض القرآن الكريم في جملة من الآيات المباركة أدوات اغتيال التوحيد في الفترة المدينة ويحددهما في فئتين اجتماعيتين بعد أن كانت في الفترة السابقة، أي المكية فئة واحدة وهم المشركون مما يدل على خطورة هذه المرحلة والفترة الزمنية من عمر الرسالة المحمدية؛ فضلًا عن اتساع دائرة الصراع والمواجهة مع خصوم التوحيد وأعدائه؛ وهاتان الفئتان هما المنافقون والأعراب وهما أعداء التوحيد الداخليون الذين يشكلون الخطر الأكبر والتحدي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عبر البحث </w:t>
      </w:r>
      <w:r>
        <w:rPr>
          <w:rFonts w:eastAsia="IRNazanin" w:cs="IRNazanin"/>
          <w:color w:val="111111"/>
          <w:sz w:val="28"/>
          <w:szCs w:val="28"/>
          <w:rtl w:val="true"/>
          <w:lang w:bidi="fa-IR"/>
        </w:rPr>
        <w:t xml:space="preserve">-. </w:t>
      </w:r>
      <w:bookmarkStart w:id="66" w:name="pg7950_61099"/>
    </w:p>
    <w:p>
      <w:pPr>
        <w:pStyle w:val="BookText"/>
        <w:rPr/>
      </w:pPr>
      <w:bookmarkEnd w:id="66"/>
      <w:r>
        <w:rPr>
          <w:rFonts w:ascii="Amiri" w:hAnsi="Amiri" w:eastAsia="Amiri" w:cs="Amiri"/>
          <w:color w:val="111111"/>
          <w:sz w:val="28"/>
          <w:sz w:val="28"/>
          <w:szCs w:val="28"/>
          <w:rtl w:val="true"/>
          <w:lang w:bidi="ar-SA"/>
        </w:rPr>
        <w:t>أما أعداء التوحيد الخارجيون فهم المشركون الذين لم يزالوا يتصيدون الفرص للانقضاض على التوحيد، والفتك به إلا أنهم مع خطورتهم لكنهم لم يشكلوا الخطر الأعظم على التوحيد وهو أمرٌ مسالم عليه في قيام الأمم والحضارات وعوامل خرابها واندثارها، فلقد كان العدو الداخلي هو العامل الأهم في خراب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بينَّ القرآن هذه الأخطار والأعداء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6770754_1051229030"/>
      <w:bookmarkStart w:id="68" w:name="_Toc23"/>
      <w:bookmarkEnd w:id="67"/>
      <w:r>
        <w:rPr>
          <w:rtl w:val="true"/>
        </w:rPr>
        <w:t xml:space="preserve">ألف </w:t>
      </w:r>
      <w:r>
        <w:rPr>
          <w:rtl w:val="true"/>
        </w:rPr>
        <w:t xml:space="preserve">- </w:t>
      </w:r>
      <w:r>
        <w:rPr>
          <w:rtl w:val="true"/>
        </w:rPr>
        <w:t>المنافقون</w:t>
      </w:r>
      <w:r>
        <w:rPr>
          <w:rtl w:val="true"/>
        </w:rPr>
        <w:t>.</w:t>
      </w:r>
      <w:bookmarkEnd w:id="68"/>
    </w:p>
    <w:p>
      <w:pPr>
        <w:pStyle w:val="BookText"/>
        <w:rPr/>
      </w:pPr>
      <w:r>
        <w:rPr>
          <w:rFonts w:ascii="IRNazanin" w:hAnsi="IRNazanin" w:eastAsia="IRNazanin"/>
          <w:color w:val="111111"/>
          <w:sz w:val="28"/>
          <w:sz w:val="28"/>
          <w:szCs w:val="28"/>
          <w:rtl w:val="true"/>
          <w:lang w:bidi="fa-IR"/>
        </w:rPr>
        <w:t>لا يختلف اثنان من الباحثين حول الخطر الذي يمثله المنافقون في المجتمع الإسلامي، لكن الخلاف في تشخيص هؤلاء المنافقين وفي الضوابط التي تحدد اتصاف المسلم بالنفاق؛ فهذه الأمور وغيرها موضع اختلاف بين الباحثين والقرّاء، ولعل بعضهم يستند إلى تقييم هذه المشكلة عبر بیان القرآن في تعذر تشخيصهم بنسبة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في قوله عز وجل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فِي قُلُوبِهِمْ مَرَضٌ أَنْ لَنْ يُخْرِجَ اللَّهُ أَضْغَانَهُمْ وَلَوْ نَشَاءُ لَأَرَيْنَاكَهُمْ فَلَعَرَفْتَهُمْ بِسِيمَاهُمْ وَلَتَعْرِفَنَّهُمْ فِي لَحْنِ الْقَوْلِ وَاللَّهُ يَعْلَمُ أَعْمَالَكُمْ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رَأَيْتَهُمْ تُعْجِبُكَ أَجْسَامُهُمْ وَإِنْ يَقُولُوا تَسْمَعْ لِقَوْلِهِمْ كَأَنَّهُمْ خُشُبٌ مُسَنَّدَةٌ يَحْسَبُونَ كُلَّ صَيْحَةٍ عَلَيْهِمْ هُمُ الْعَدُوُّ فَاحْذَرْهُمْ قَاتَلَهُمُ اللَّهُ أَنَّى يُؤْفَكُونَ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في وصفهم الذي جاءت به الآيات المباركة، وهو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فَلَعَرَفْتَهُمْ بِسِيمَاهُمْ وَلَتَعْرِفَنَّهُمْ فِي لَحْنِ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خُشُبٌ مُسَنَّدَةٌ يَحْسَبُونَ كُلَّ صَيْحَةٍ عَلَيْهِمْ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الصفات قد انيطت بمعرفة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سائر المؤمنين وغيرهم من الناس فكانت معرفتهم بالمنافقين وتشخيصهم سترتبط بحب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ورد في السنة النبوية بأسانيد صحيحة بلغت حد التواتر،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شكل حب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وبغضه هو الحد الفاصل في معرفة حال المسلمين في الإيمان والنفاق وبهذه الصفة أي بحب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بغضه كان المسلمون يتعرفون على المنافقين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خطرهم وحربهم للتوحید ورموزه في الفترة المدنية وما بعدها ولم تزل 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دورهم في تفريق المؤمنين وبث الفتنة في المجتمع فضلًا عن شقاقهم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أظهره القرآن في كثير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وجل في سورة التوبة وهو يظهر جملة من الآثار السيئة والخطيرة التي يحدثها المنافقون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خَرَجُوا فِيكُمْ مَا زَادُوكُمْ إِلَّا خَبَالًا وَلَأَوْضَعُوا خِلَالَكُمْ يَبْغُونَكُمُ الْفِتْنَةَ وَفِيكُمْ سَمَّاعُونَ لَهُمْ وَاللَّهُ عَلِيمٌ بِالظَّالِمِينَ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أَنْ تُقْبَلَ مِنْهُمْ نَفَقَاتُهُمْ إِلَّا أَنَّهُمْ كَفَرُوا بِاللَّهِ وَبِرَسُولِهِ وَلَا يَأْتُونَ الصَّلَاةَ إِلَّا وَهُمْ كُسَالَى وَلَا يُنْفِقُونَ إِلَّا وَهُمْ كَارِهُونَ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وَيَحْلِفُونَ بِاللَّهِ إِنَّهُمْ لَمِنْكُمْ وَمَا هُمْ مِنْكُمْ وَلَكِنَّهُمْ قَوْمٌ يَفْرَقُونَ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 وَالَّذِينَ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لَيَقُولُنَّ إِنَّمَا كُنَّا نَخُوضُ وَنَلْعَبُ قُلْ أَبِاللَّهِ وَآيَاتِهِ وَرَسُولِهِ كُنْتُمْ تَسْتَهْزِئُونَ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فَنَسِيَهُمْ إِنَّ الْمُنَافِقِينَ هُمُ الْفَاسِقُونَ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 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أَيْمَانَهُمْ جُنَّةً فَصَدُّوا عَنْ سَبِيلِ اللَّهِ إِنَّهُمْ سَاءَ مَا كَانُوا يَعْمَلُونَ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69" w:name="pg7950_61107"/>
    </w:p>
    <w:p>
      <w:pPr>
        <w:pStyle w:val="BookText"/>
        <w:rPr/>
      </w:pPr>
      <w:bookmarkEnd w:id="69"/>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أوضح القرآن الكريم أهم الأدوات التي عملت وما زالت تعمل على ضرب التوحيد واغتيال رموزه ونقض أسسه التي جاءت بها الرسالة المحمدية</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6770756_1051229030"/>
      <w:bookmarkStart w:id="71" w:name="_Toc24"/>
      <w:bookmarkEnd w:id="70"/>
      <w:r>
        <w:rPr>
          <w:rtl w:val="true"/>
        </w:rPr>
        <w:t xml:space="preserve">باء </w:t>
      </w:r>
      <w:r>
        <w:rPr>
          <w:rtl w:val="true"/>
        </w:rPr>
        <w:t xml:space="preserve">- </w:t>
      </w:r>
      <w:r>
        <w:rPr>
          <w:rtl w:val="true"/>
        </w:rPr>
        <w:t>الأعراب</w:t>
      </w:r>
      <w:r>
        <w:rPr>
          <w:rtl w:val="true"/>
        </w:rPr>
        <w:t>.</w:t>
      </w:r>
      <w:bookmarkEnd w:id="71"/>
    </w:p>
    <w:p>
      <w:pPr>
        <w:pStyle w:val="BookText"/>
        <w:rPr/>
      </w:pPr>
      <w:r>
        <w:rPr>
          <w:rFonts w:ascii="IRNazanin" w:hAnsi="IRNazanin" w:eastAsia="IRNazanin"/>
          <w:color w:val="111111"/>
          <w:sz w:val="28"/>
          <w:sz w:val="28"/>
          <w:szCs w:val="28"/>
          <w:rtl w:val="true"/>
          <w:lang w:bidi="fa-IR"/>
        </w:rPr>
        <w:t>أما الفئة الثانية التي عملت جنبًا إلى جنب مع المنافقين في ضرب أسس التوحيد واغتياله وتصفية رموزه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 وقد انتهج القرآن معهم نهج البيان مثلما انتهج مع المنافقين فقد بیَّن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والمفكرين والباحثين أثرهم الهدام في العقيدة والفكر والمجتمع، فكانت الآيات المظهرة لهذه الفئة قد وردت في مواضع عدّة من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الخوض في إيراد هذه الآيات لا بد من التعريف بهذه الفئة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الأعراب؟</w:t>
      </w:r>
    </w:p>
    <w:p>
      <w:pPr>
        <w:pStyle w:val="BookText"/>
        <w:rPr/>
      </w:pPr>
      <w:r>
        <w:rPr>
          <w:rFonts w:ascii="Amiri" w:hAnsi="Amiri" w:eastAsia="Amiri" w:cs="Amiri"/>
          <w:color w:val="111111"/>
          <w:sz w:val="28"/>
          <w:sz w:val="28"/>
          <w:szCs w:val="28"/>
          <w:rtl w:val="true"/>
          <w:lang w:bidi="ar-SA"/>
        </w:rPr>
        <w:t xml:space="preserve">قال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بالضم وبالتحرك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العجم، مؤنث وهم سكان الأمصار أو عام؛ والاعراب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البادية، لا واحد له، ويجمع أعاريب</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صفتهم في القرآن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يعرض القرآن الكريم صفتهم في جملة من الآيات التي تحدد أن خطورتهم تكمن في أمرين أساسين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جفاة محدودي التأقلم مع الحياة المدنية يغلب على اکثرهم العزوف عن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قلبوهم مريضة يغلبها النفاق فكانوا الأشد كفرًا؛ وهذان الأمران المرتكزان على صفتين خلقيتين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کونت منهم أداة هدامة في دخولهم المجتمعات، فكيف إذا تم توظيفهم من قبل السلطة لغرض ضرب التوحید و حملته؛ وهو ما سيمر بيانه في المباحث القادمة من الدراسة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نبّه القرآن الكريم إلى خطرهم وضررهم على الاسلام والمسلمين حيثما حلوا سواء كانوا في البادية أو في المدينة مع حفظ الفوارق في نسبة التأثير في المجتمع الاسلامي عما يكونوا عليه في البادية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 وَاللَّهُ عَلِيمٌ حَكِيمٌ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يَتَّخِذُ مَا يُنْفِقُ مَغْرَمًا وَيَتَرَبَّصُ بِكُمُ الدَّوَائِرَ عَلَيْهِمْ دَائِرَةُ السَّوْءِ وَاللَّهُ سَمِيعٌ عَلِيمٌ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وتظهر بعض الآيات المباركة التنسيق المشترك بين الأعراب المنافقين الذين يسكنون في البادية مع المنافقين من سكنة المدنية في محاربة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محاور ثلاثة،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اشتراكهم في الصفة الفكرية والعقدية، وهي صفة النفاق 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 وَمِنْ أَهْلِ الْمَدِينَةِ مَرَدُوا عَلَى النِّفَاقِ</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صفة العداء والتربص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وإرادة السوء وإيقاع الضرر بالإسلام، قال الله عز وجل في دور الأعراب في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الْأَعْرَابِ مَنْ يَتَّخِذُ مَا يُنْفِقُ مَغْرَمًا وَيَتَرَبَّصُ بِكُمُ الدَّوَائِرَ عَلَيْهِمْ دَائِرَةُ السَّوْءِ وَاللَّهُ سَمِيعٌ عَلِيمٌ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 في المنافقين من سكنة المدينة ودورهم في التربض والعداء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بث الفساد وضرب القيم الأخلاقية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كانت هاتان الفئتان تتعاظمان خطرًا كلما انتشر الإسلام واتسعت رقعته کما في عام الفتح ودخولهم الإسلام ليحفظوا دماءهم؛ حتى إذا اختار الله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مقامه وجواره في الدار الآخرة انقض هؤلاء على التوحيد يضربونه بكل ما أوتوا من قوة وتحزبوا على أهله وحملته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أمر لم يكن القرآن غافلًا عنه، بل نبه إليه وحذر منه کما سیمر بیانه في ثالثًا</w:t>
      </w:r>
      <w:r>
        <w:rPr>
          <w:rFonts w:eastAsia="IRNazanin" w:cs="IRNazanin"/>
          <w:color w:val="111111"/>
          <w:sz w:val="28"/>
          <w:szCs w:val="28"/>
          <w:rtl w:val="true"/>
          <w:lang w:bidi="fa-IR"/>
        </w:rPr>
        <w:t xml:space="preserve">. </w:t>
      </w:r>
      <w:bookmarkStart w:id="72" w:name="pg7950_61115"/>
    </w:p>
    <w:p>
      <w:pPr>
        <w:pStyle w:val="Heading2"/>
        <w:numPr>
          <w:ilvl w:val="1"/>
          <w:numId w:val="1"/>
        </w:numPr>
        <w:rPr/>
      </w:pPr>
      <w:bookmarkStart w:id="73" w:name="__RefHeading___Toc6770758_1051229030"/>
      <w:bookmarkStart w:id="74" w:name="_Toc25"/>
      <w:bookmarkEnd w:id="72"/>
      <w:bookmarkEnd w:id="73"/>
      <w:r>
        <w:rPr>
          <w:rtl w:val="true"/>
        </w:rPr>
        <w:t xml:space="preserve">ثالثًا </w:t>
      </w:r>
      <w:r>
        <w:rPr>
          <w:rtl w:val="true"/>
        </w:rPr>
        <w:t xml:space="preserve">- </w:t>
      </w:r>
      <w:r>
        <w:rPr>
          <w:rtl w:val="true"/>
        </w:rPr>
        <w:t xml:space="preserve">تشخيص أدوات اغتيال التوحيد في المعطى القرآني فيما بعد وفاة النبي </w:t>
      </w:r>
      <w:r>
        <w:rPr>
          <w:rtl w:val="true"/>
        </w:rPr>
        <w:t>(</w:t>
      </w:r>
      <w:r>
        <w:rPr>
          <w:rtl w:val="true"/>
        </w:rPr>
        <w:t>صلى الله عليه وآله</w:t>
      </w:r>
      <w:r>
        <w:rPr>
          <w:rtl w:val="true"/>
        </w:rPr>
        <w:t>).</w:t>
      </w:r>
      <w:bookmarkEnd w:id="74"/>
    </w:p>
    <w:p>
      <w:pPr>
        <w:pStyle w:val="BookText"/>
        <w:rPr/>
      </w:pPr>
      <w:r>
        <w:rPr>
          <w:rFonts w:ascii="IRNazanin" w:hAnsi="IRNazanin" w:eastAsia="IRNazanin"/>
          <w:color w:val="111111"/>
          <w:sz w:val="28"/>
          <w:sz w:val="28"/>
          <w:szCs w:val="28"/>
          <w:rtl w:val="true"/>
          <w:lang w:bidi="fa-IR"/>
        </w:rPr>
        <w:t xml:space="preserve">لم يترك القرآن الكريم بيان مجريات الأحداث والتحذير من الفتن وأهلها فمثلما بین حال أعداء التوحيد وأهله في الفترة المكية والمدنية نجده يظهر حقيقة الأحداث وحال الأمة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يؤول إليه حال التوحيد وبأهله على أيدي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التشخيص لهذه الأدوات في آية الرؤيا التي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القرآن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لَكَ إِنَّ رَبَّكَ أَحَاطَ بِالنَّاسِ 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المباركة تظهر ثلاث حقائق مرتبطة بالتوحيد وحملته وأعدائه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كشف الله له عبر الرؤيا التي رآها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حال الأمة وأنها ستفتن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الشجرة الملعونة في الرؤيا التي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كشفه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حاله بعد أن رأى هذه الرؤيا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مما كان يلازم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يبين لهم حال أمهم ونتيجة أمرها ومنتهی عاقبتها؛ وأنهم شهدوا حال أممهم ومصيرهم في حياتهم كحال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شهد في حياته هلاك أمته بالطوفان، وكحال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شهد هلاك أمته بالخسف، وكحال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شهد هلاك أمته بالرجفة وهكذا بقية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وأممهم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المتتبع للآيات القرآنية ليجد أن جميع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أشهدهم الله تعالى هلاك أممهم في حياتهم وكيف كانت عاقبة هذه الأمة ابتداءً من نبي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وانتهاءً بنبي الله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حال موسى وعيسى فقد شهدوا هلاك أممهم بالضلال والكفر والارتداد في حياتهم أيضًا؛ فکان قوم موسى قد أضلهم السامري وكفروا بعد إيمانهم؛ وأما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 کفر أمته وعاقبتهم فأنجاه الله منهم ورفعه إليه وتركهم في ضلالهم يهلكون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 وَاشْهَدْ بِأَنَّا مُسْلِمُونَ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حبیب الرحمن أبو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فحاله في هذا البيان حال جميع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كشف الله تعالى حال أمته وما تؤول إليه أمورهم وذلك عبر هذه الرؤيا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الآية المباركة تبدأ الخطاب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بمقدمة تمهيدية لما قبل وقوع الرؤيا وتعريف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الأمة من بعده، فقال عز وجل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لَكَ إِنَّ رَبَّكَ أَحَاطَ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الإحاطة الإلهية بالناس تغني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كثير من الأسئلة التي تخطر على قلبه لمعرفة الأسباب والنتائج التي تصل إليها دعوته في أمة التوحيد وما سيجري على حملة التوحید ورموزه؛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الله عز وجل هذه المقدمة في الآية المباركة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كشفنا لك حال أمتك كما كشفنا للأنبياء من قبلك حال أمهم وعاقبتها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البيان لحال أمته مهمومًا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استجمع ضاحكا من يومئذ حتى مات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حال الأمة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مثلما كانت الأمم السابقة قد هلكت لعدائها للتوحيد وأهله فكذاك حال هذه الأمة إلا أن الفارق هنا أن الانقلاب في الأمة سيكون بعد وفاته وعلى أيدي أصحاب 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ستفتن بهذه الزمرة وسيغتالون التوحيد بشعار التوحيد ويقتلون أهل التوحيد وحملته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من الإسلام إلّا اسمه ومن القرآن إلّا رسمه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التي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حقيقة الرؤيا التي تحدثت عنها الآية المباركة فقد ذكر المفسرون كالثعالبي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وابن عطية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 وغيرهم حقيقة ما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أمية بنزون على منبره نزو القردة فاهتم لذلك وما استجمع ضاحکًا من يومئذ حتى مات؛ فنزلت الآية محبرة أن ذلك ملكهم وصعودهم المنابر إنما يجعلها الله فتته للناس</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 ولد الحكم يتداولون منبره کما يتداول الصبيان الكرة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الآلوسي عن ابن أبي حاتم، وابن مردويه، والبيهقي في الدلائل، وابن عساكر عن سعيد بن المسيب،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على المنابر فساءه ذلك فأوحى الله تعالى إليه إنما هي دنيا أعطوها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أبي حاتم عن يعلي بن مرة،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بني أمية على منابر الأرض وسيملكونكم فتجدونهم أرباب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فانزل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أيضًا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ولد الحكم بن العاص على المنابر كأنهم القردة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 الله تعالى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وولده؛ وعبارة بعض المفسرين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مردويه الأصفهاني عن عائشة أنها قالت لمروان بن الحكم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لأبيك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الشجرة الملعونة في القرآن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75" w:name="pg7950_61126"/>
    </w:p>
    <w:p>
      <w:pPr>
        <w:pStyle w:val="BookText"/>
        <w:rPr/>
      </w:pPr>
      <w:bookmarkEnd w:id="75"/>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بيّن القرآن الكريم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الأمة وشخّص له أدوات اغتيال التوحيد، وهم بنو أمية وبنو الحكم بن العاص وقتل رموزه و حملته وتغير مساره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يبين هو أيضًا للناس ما سيلحقهم من هذه الزمرة ومن ولاهم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ومكنهم من الجلوس في مجلس الخلافة فكانت تحذيراته ونصائحه وبيانه لما سيحدث من بعده قد ملأت صحاح المسلمين، وهو ما سنعرض له في المسألة القادمة</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6770760_1051229030"/>
      <w:bookmarkStart w:id="77" w:name="_Toc26"/>
      <w:bookmarkEnd w:id="76"/>
      <w:r>
        <w:rPr>
          <w:rtl w:val="true"/>
        </w:rPr>
        <w:t>المسألة الثانية</w:t>
      </w:r>
      <w:r>
        <w:rPr>
          <w:rtl w:val="true"/>
        </w:rPr>
        <w:t xml:space="preserve">: </w:t>
      </w:r>
      <w:r>
        <w:rPr>
          <w:rtl w:val="true"/>
        </w:rPr>
        <w:t>الأدوات الفكرية والشخصية لاغتيال التوحيد في المعطيات النبوية</w:t>
      </w:r>
      <w:r>
        <w:rPr>
          <w:rtl w:val="true"/>
        </w:rPr>
        <w:t>.</w:t>
      </w:r>
      <w:bookmarkEnd w:id="77"/>
    </w:p>
    <w:p>
      <w:pPr>
        <w:pStyle w:val="BookText"/>
        <w:rPr/>
      </w:pPr>
      <w:r>
        <w:rPr>
          <w:rFonts w:ascii="Amiri" w:hAnsi="Amiri" w:eastAsia="Amiri" w:cs="Amiri"/>
          <w:color w:val="111111"/>
          <w:sz w:val="28"/>
          <w:sz w:val="28"/>
          <w:szCs w:val="28"/>
          <w:rtl w:val="true"/>
          <w:lang w:bidi="ar-SA"/>
        </w:rPr>
        <w:t>ترشد الأحاديث النبوية في هذه المسألة،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الأدوات التي عملت على اغتيال التوحيد إلى بعض الأمور،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البيان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تبعًا لبيان القرآن فمثلما بين القرآن الاتجاه الفكري كأداة لاغتيال التوحيد كذلك كان البيان النبوي، ومثال ذلك في الاتجاه الفكري قوله 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فالآية المباركة ترشد إلى الحكمة في الابتلاءات الفكرية وهي المنضوية تحت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يتجلى فيها التمييز بين الناس فمنهم من صدّق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في إيمانه فثبت ولم ينجرف في تيار الضلال والكفر؛ ومنهم من كذّب بالله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في ادعائه بأنه مؤمن وانكشف أمره للناس ولنفسه أيضًا فتكون النتيجة أن لا حجة له يوم القيامة بأنه كان كاذبًا فيما يقول في الإيمان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أداة للقتل والظلم ومحاربة الله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 ذلك في البيان النبوي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سيمر بیانه کاملًا وما كشفه من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البقيع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 لكم ما أصبحتم فيه مما أصبح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الأحاديث التي ترشد إلى تشخيص الأدوات الفكرية الاغتيال التوحيد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الفارق بين البيان القرآني والبيان النبوي هو التصريح في التوقيتات الوقوع الفتن وتشخيص الأدوات،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التلميح القرآني إلى التصريح النبوي ومثاله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عز وجل في فتنة الشجرة الملعونة والرؤيا التي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يصرح القرآن بهذه الرؤية ولم يكشف عن أصحاب الشجرة الملعونة في القرآن في حين جاءت الأحاديث النبوية صريحة في بيان الرؤيا وأصحاب الشجرة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سابقًا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النبوية ترتكز على صفة الرحمة التي كانت من اهم الصفات النبوية والغايات الإلهية في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مقتضيات الرحمة أن يبين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الأخطار ويحذر الأمة والناس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حينًا ويلمح حينًا آخر بحسب مقتضيات الرحمة ومواردها و تحقق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الأحاديث النبوية في هذا الاتجاه، أي تشخيص الأدوات الفكرية لاغتيال التوحيد هي كالآتي</w:t>
      </w:r>
      <w:r>
        <w:rPr>
          <w:rFonts w:eastAsia="Amiri" w:cs="Amiri" w:ascii="Amiri" w:hAnsi="Amiri"/>
          <w:color w:val="111111"/>
          <w:sz w:val="28"/>
          <w:szCs w:val="28"/>
          <w:rtl w:val="true"/>
          <w:lang w:bidi="ar-SA"/>
        </w:rPr>
        <w:t xml:space="preserve">: </w:t>
      </w:r>
      <w:bookmarkStart w:id="78" w:name="pg7950_61131"/>
    </w:p>
    <w:p>
      <w:pPr>
        <w:pStyle w:val="Heading2"/>
        <w:numPr>
          <w:ilvl w:val="1"/>
          <w:numId w:val="1"/>
        </w:numPr>
        <w:rPr/>
      </w:pPr>
      <w:bookmarkStart w:id="79" w:name="__RefHeading___Toc6770762_1051229030"/>
      <w:bookmarkStart w:id="80" w:name="_Toc27"/>
      <w:bookmarkEnd w:id="78"/>
      <w:bookmarkEnd w:id="79"/>
      <w:r>
        <w:rPr>
          <w:rtl w:val="true"/>
        </w:rPr>
        <w:t xml:space="preserve">أولًا </w:t>
      </w:r>
      <w:r>
        <w:rPr>
          <w:rtl w:val="true"/>
        </w:rPr>
        <w:t xml:space="preserve">- </w:t>
      </w:r>
      <w:r>
        <w:rPr>
          <w:rtl w:val="true"/>
        </w:rPr>
        <w:t>أثر الفتن والسنن السابقة في اغتيال التوحيد</w:t>
      </w:r>
      <w:r>
        <w:rPr>
          <w:rtl w:val="true"/>
        </w:rPr>
        <w:t>.</w:t>
      </w:r>
      <w:bookmarkEnd w:id="80"/>
    </w:p>
    <w:p>
      <w:pPr>
        <w:pStyle w:val="BookText"/>
        <w:rPr/>
      </w:pPr>
      <w:r>
        <w:rPr>
          <w:rFonts w:ascii="Amiri" w:hAnsi="Amiri" w:eastAsia="Amiri" w:cs="Amiri"/>
          <w:color w:val="111111"/>
          <w:sz w:val="28"/>
          <w:sz w:val="28"/>
          <w:szCs w:val="28"/>
          <w:rtl w:val="true"/>
          <w:lang w:bidi="ar-SA"/>
        </w:rPr>
        <w:t xml:space="preserve">لم يختلف منهج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منهج القرآن الكريم في التحذير من الانحراف عن الجادة الحقة ووقوع الأمة في الفرقة والاقتتال والتخاصم بفعل الضلال والابتعاد عن رموز التوحيد وأهله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 الباحث والدارس للآيات المخصوصة ببيان أسباب الانحراف ونتائجه في الأمم السابقة وهذه الأمة ومقارنتها بالأحاديث النبوية الشريفة في هذا الخصوص ليجد تلازمًا في المفهوم والمعنى والبيان وهو أمر بدیهي لا يحتاج إلى تدليل وإيراد للشواهد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زخرت كتب الحديث لدى المدارس الفكرية في الإسلام بجملة من الأحاديث النبوية التي تناولت هذه المسألة وحددت الأسباب والمقدمات والنتائج لمحاربة التوحيد وأهله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تقسيم هذه الأحاديث من حيث تشخيصها لأدوات اغتيال التوحيد على قسمين،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الفكرية، والقسم الثاني الأدوات الفردية والشخصية،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المناهض للتوحيد والرموز التي حاربت ونفذته اغتيال التوحيد، ونقصد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رموز التوحيد الذين يمثلون هذه العقيدة في أمة التوحيد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هذه الأحاديث الشريف على النحو الآتي</w:t>
      </w:r>
      <w:r>
        <w:rPr>
          <w:rFonts w:eastAsia="Amiri" w:cs="Amiri" w:ascii="Amiri" w:hAnsi="Amiri"/>
          <w:color w:val="111111"/>
          <w:sz w:val="28"/>
          <w:szCs w:val="28"/>
          <w:rtl w:val="true"/>
          <w:lang w:bidi="ar-SA"/>
        </w:rPr>
        <w:t xml:space="preserve">: </w:t>
      </w:r>
      <w:bookmarkStart w:id="81" w:name="pg7950_61134"/>
    </w:p>
    <w:p>
      <w:pPr>
        <w:pStyle w:val="Heading2"/>
        <w:numPr>
          <w:ilvl w:val="1"/>
          <w:numId w:val="1"/>
        </w:numPr>
        <w:rPr/>
      </w:pPr>
      <w:bookmarkStart w:id="82" w:name="__RefHeading___Toc6770764_1051229030"/>
      <w:bookmarkStart w:id="83" w:name="_Toc28"/>
      <w:bookmarkEnd w:id="81"/>
      <w:bookmarkEnd w:id="82"/>
      <w:r>
        <w:rPr>
          <w:rtl w:val="true"/>
        </w:rPr>
        <w:t xml:space="preserve">ألف </w:t>
      </w:r>
      <w:r>
        <w:rPr>
          <w:rtl w:val="true"/>
        </w:rPr>
        <w:t xml:space="preserve">- </w:t>
      </w:r>
      <w:r>
        <w:rPr>
          <w:rtl w:val="true"/>
        </w:rPr>
        <w:t>تحديد وقت وقوع الفتن في الأمة</w:t>
      </w:r>
      <w:r>
        <w:rPr>
          <w:rtl w:val="true"/>
        </w:rPr>
        <w:t>.</w:t>
      </w:r>
      <w:bookmarkEnd w:id="83"/>
    </w:p>
    <w:p>
      <w:pPr>
        <w:pStyle w:val="BookText"/>
        <w:rPr/>
      </w:pPr>
      <w:r>
        <w:rPr>
          <w:rFonts w:ascii="Amiri" w:hAnsi="Amiri" w:eastAsia="Amiri" w:cs="Amiri"/>
          <w:color w:val="111111"/>
          <w:sz w:val="28"/>
          <w:sz w:val="28"/>
          <w:szCs w:val="28"/>
          <w:rtl w:val="true"/>
          <w:lang w:bidi="ar-SA"/>
        </w:rPr>
        <w:t xml:space="preserve">إن من الأحاديث النبوية التي جاءت في تحذير الأمة من الخطر الفكري المكنون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حديث أبي مويهبة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يحذر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قدوم الفتن المتتالية على الأمة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كالآتي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ابن هشام، وابن سعد، والبلاذري، والطبري، والبيهقي،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موهبة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نبهني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موهبة إني أمرت أن استغفر لأهل هذا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معه حتى أتينا البقيع، فرفع يديه فاستغفر لهم طويلاً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ليهن لکم ما أصبحتم فيه مما أصبح الناس فيه، أقبلت الفتن كقطع الليل يتبع آخرها أولها، وللآخرة شر من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أبا مويهبة لقد أخترت لقاء ربي والجنة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 فلما أصبح ابتدی بوجعه الذي قبضه الله فيه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الشريف يكشف عن جملة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بقدوم الفتن في الليلة التي ابتدأ في صبيحتها به المرض وهو المرض الذي توفي فيه بعد أيام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خطابه لأهل البقيع وقوله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 لكم ما أصبحتم فيه مما أصبح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يكشف عن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غلبة أهل النفاق والأعراب وبروز قادتهم وهو مما أصبح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الفتن التي أقبلت على الأمة ومن أخطرها في المستوى العقدي هي رزية يوم الخميس التي وقعت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 المرض وفي أيامه الأخيرة إن لم تكن الساعات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الفتنة كما وصفها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كقطع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نجد عبد الله بن عباس يتحدث عن هذه الرزية ودموعه تتحادر على خديه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الرزية كل الرزية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أن يكتب ذلك الكتاب من اختلافهم ولغطهم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الذي جرى في يوم الخميس فكانت هذه الفتنة وهي الأدوات الأولى في اغتيال التوحيد؟ پص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وجواب هذا السؤال عند البخاري ومسلم في صحيحيهما، واللفظ للبخاري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البيت رجال بينهم عمر بن الخطاب،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أكتب لكم كتابًا لا تضلوا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غلب عليه الوجع، وعندكم القرآن حسبنا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فاختلف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الحاضرون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فاختصموا، منهم من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قربوا يكتب لكم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کتابا لا تضلوا بعده، ومنهم من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قاله عمر، فلما أكثروا اللغو والاختلاف عند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الرزية كل الرزية ما حالَ بین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وبين </w:t>
      </w:r>
    </w:p>
    <w:p>
      <w:pPr>
        <w:pStyle w:val="BookText"/>
        <w:rPr/>
      </w:pPr>
      <w:r>
        <w:rPr>
          <w:rFonts w:ascii="Amiri" w:hAnsi="Amiri" w:eastAsia="Amiri" w:cs="Amiri"/>
          <w:color w:val="111111"/>
          <w:sz w:val="28"/>
          <w:sz w:val="28"/>
          <w:szCs w:val="28"/>
          <w:rtl w:val="true"/>
          <w:lang w:bidi="ar-SA"/>
        </w:rPr>
        <w:t>أن يكتب لهم ذلك الكتاب من اختلافهم ولغطهم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الفتن أن نجد البخاري في هذا الحديث يخفف من مصيبة قول عمر بن الخطاب ومنعه الحاضرين من أن يأتوا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بالقرطاس والدواة وهو الذي أوقعهم في هذه الفتنة التي لم تزل الأمة تتحمل وزرها فيشكك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غلب عليه الوجع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نجد البخاري في موضع آخر من صحيحه يصرح بالفاجعة التي أحدثها عمر بن الخطاب التي أبكت عبد الله بن عباس وغيره،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عتيبة عن سلمان الأحول، عن سعيد بن جبير،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الخميس وما يوم الخميس، ثم بكى حتى خضب دمعه الحصباء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وجعه يوم الخميس،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بكتاب اكتب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فتنازعوا، ولا ينبغي عند نبي تنازع، فقالوا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 xml:space="preserve">!!! </w:t>
      </w:r>
      <w:bookmarkStart w:id="84" w:name="pg7950_61143"/>
    </w:p>
    <w:p>
      <w:pPr>
        <w:pStyle w:val="BookText"/>
        <w:rPr/>
      </w:pPr>
      <w:bookmarkEnd w:id="84"/>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فالذي أنا فيه خير مما تدعوني إليه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هذه الفتنة التي تحدث عنها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أقبلت على الأمة كقطع الليل هي قول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عليه الوجع، وعندكم القرآن، حسبنا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الأداة الأولى لاغتيال التوحيد في أمة التوحيد</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6770766_1051229030"/>
      <w:bookmarkStart w:id="86" w:name="_Toc29"/>
      <w:bookmarkEnd w:id="85"/>
      <w:r>
        <w:rPr>
          <w:rtl w:val="true"/>
        </w:rPr>
        <w:t xml:space="preserve">باء </w:t>
      </w:r>
      <w:r>
        <w:rPr>
          <w:rtl w:val="true"/>
        </w:rPr>
        <w:t xml:space="preserve">- </w:t>
      </w:r>
      <w:r>
        <w:rPr>
          <w:rtl w:val="true"/>
        </w:rPr>
        <w:t>اتباع سنن الأمم السابقة في محاربة التوحيد والانحراف عن أهله</w:t>
      </w:r>
      <w:r>
        <w:rPr>
          <w:rtl w:val="true"/>
        </w:rPr>
        <w:t>.</w:t>
      </w:r>
      <w:bookmarkEnd w:id="86"/>
    </w:p>
    <w:p>
      <w:pPr>
        <w:pStyle w:val="BookText"/>
        <w:rPr/>
      </w:pPr>
      <w:r>
        <w:rPr>
          <w:rFonts w:ascii="IRNazanin" w:hAnsi="IRNazanin" w:eastAsia="IRNazanin"/>
          <w:color w:val="111111"/>
          <w:sz w:val="28"/>
          <w:sz w:val="28"/>
          <w:szCs w:val="28"/>
          <w:rtl w:val="true"/>
          <w:lang w:bidi="fa-IR"/>
        </w:rPr>
        <w:t xml:space="preserve">مثلما جرت الفتن في الأمم السابقة جرت في أمة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ومثلما ابتليت الأمم في محاربة التوحيد كذلك ابتليت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الفارق بين هذه الابتلاءات أنها الأشد في هذا الأمة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استوظفت شعار التوحيد لقتل التوحيد في حين كانت هذه الفتنة جلية واضحة في أمة موسى الكليم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وهوما بينه القرآن الكريم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وَجَاوَزْنَا بِبَنِي إِسْرَائِيلَ الْبَحْرَ فَأَتَوْا عَلَى قَوْمٍ يَعْكُفُونَ عَلَى أَصْنَامٍ لَهُمْ قَالُوا يَا مُوسَى اجْعَلْ لَنَا إِلَهًا كَمَا لَهُمْ آلِهَةٌ قَالَ إِنَّكُمْ قَوْمٌ تَجْهَلُونَ إِنَّ هَؤُلَاءِ مُتَبَّرٌ مَا هُمْ فِيهِ وَبَاطِلٌ مَا كَانُوا يَعْمَلُونَ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الآيات المباركة تكشف بوضوح في وقوع أمة موسى الكليم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الفتنة الفكرية ومحاربة التوحيد والانحراف عن أهله إلا أنها أخف وطئة من فتنة المسلمين وذلك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حياة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يؤدي إلى توليه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هذه الفتنة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الانحراف الفكري ممثلًا بالدعوة إلى الوثنية حينما شاهدوا بعض الناس يعكفون على عبادة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الدعوة في محاربة التوحيد وذلك لقولهم، كما أخبر الوحي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حين ابتليت هذه الأمة بمحاربة التوحيد بشعار التوحيد وبكلمة لا إله الا الله کما نشاهده اليوم من ارهاب وقتل وتقطيع للرؤوس تحت راية الجماعات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بلاد المسلمين وغير المسلمين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نجد النبي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هذه الأمة من الفتن الفكرية في محاربة التوحيد، وسيمر بيانها في الفصل الثاني فيما نتناول الأثر الإصلاحي الذي أحدثه 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عقيدة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حذر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اتباع هذه الأمة سنن الأمم السابقة ومنها محاربة التوحيد،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صحیح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الذين من قبلكم شبرًا بشبر وذراعًا بذراع، حتى لو دخلوا في جحر ضب لاتبعتموهم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يا رسول الله، اليهود والنصارى؟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 أتباع الصحابة بالدرجة الأساس وهم المعنيون بهذه الحرب سنن اليهود والنصارى، وأنهم قالوا ما قالت اليهود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جاء جليًبا في الحديث النبوي الذي أخرجه إمام الحنابلة في مسنده عن الصحابي أبي واقد الليثي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واقد الليثي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حنين فمررنا بسدرة،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نبي الله اجعل لنا هذه ذات أنواط کما للكفار ذات أنواط؟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الكفار ينوطون بسلاحهم بسدرة ويعكفون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هذا كما قالت بنو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انكم تركبون سنن الذين من قبلکم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يبين فيه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الفتن ومحاربة التوحيد تجري على أيدي أشخاص وصفهم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أبو داود الطيالسي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شداد بن أوس،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ليحملن شرار هذه الأمة على سنن الذين خلوا من قبلهم، أهل الكتاب حذو القذة بالقذة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النبوية الشريفة في بيان الأدوات الفكرية في اغتيال التوحيد في </w:t>
      </w:r>
      <w:bookmarkStart w:id="87" w:name="pg7950_61152"/>
    </w:p>
    <w:p>
      <w:pPr>
        <w:pStyle w:val="BookText"/>
        <w:rPr/>
      </w:pPr>
      <w:bookmarkEnd w:id="87"/>
      <w:r>
        <w:rPr>
          <w:rFonts w:ascii="Amiri" w:hAnsi="Amiri" w:eastAsia="Amiri" w:cs="Amiri"/>
          <w:color w:val="111111"/>
          <w:sz w:val="28"/>
          <w:sz w:val="28"/>
          <w:szCs w:val="28"/>
          <w:rtl w:val="true"/>
          <w:lang w:bidi="ar-SA"/>
        </w:rPr>
        <w:t xml:space="preserve">أمة التوحيد كثيرة؛ وفيما أوردنا كفاية لبيان هذه الحقيقة التي لم يدخر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بيانها وتحذير الأمة من الوقوع فيها أي جهد فقد حذر وأنذر وصدع بما أمره الله تعالى في نجاة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ينحصر البيان النبوي في التحذير من الفتن الفكرية وانما أتبعه ببيان أصحاب هذه الفتن وتشخيص أدواتها، وهو ما سنعرض لبيانه في ثانیا، وهو فيما يلي</w:t>
      </w:r>
      <w:r>
        <w:rPr>
          <w:rFonts w:eastAsia="IRNazanin" w:cs="IRNazanin"/>
          <w:color w:val="111111"/>
          <w:sz w:val="28"/>
          <w:szCs w:val="28"/>
          <w:rtl w:val="true"/>
          <w:lang w:bidi="fa-IR"/>
        </w:rPr>
        <w:t>:</w:t>
      </w:r>
    </w:p>
    <w:p>
      <w:pPr>
        <w:pStyle w:val="Heading2"/>
        <w:numPr>
          <w:ilvl w:val="1"/>
          <w:numId w:val="1"/>
        </w:numPr>
        <w:rPr/>
      </w:pPr>
      <w:bookmarkStart w:id="88" w:name="__RefHeading___Toc6770768_1051229030"/>
      <w:bookmarkStart w:id="89" w:name="_Toc30"/>
      <w:bookmarkEnd w:id="88"/>
      <w:r>
        <w:rPr>
          <w:rtl w:val="true"/>
        </w:rPr>
        <w:t xml:space="preserve">ثانيًا </w:t>
      </w:r>
      <w:r>
        <w:rPr>
          <w:rtl w:val="true"/>
        </w:rPr>
        <w:t xml:space="preserve">- </w:t>
      </w:r>
      <w:r>
        <w:rPr>
          <w:rtl w:val="true"/>
        </w:rPr>
        <w:t>تشخيص الأدوات الفردية والشخصية لاغتيال التوحيد</w:t>
      </w:r>
      <w:r>
        <w:rPr>
          <w:rtl w:val="true"/>
        </w:rPr>
        <w:t>.</w:t>
      </w:r>
      <w:bookmarkEnd w:id="89"/>
    </w:p>
    <w:p>
      <w:pPr>
        <w:pStyle w:val="BookText"/>
        <w:rPr/>
      </w:pPr>
      <w:r>
        <w:rPr>
          <w:rFonts w:ascii="Amiri" w:hAnsi="Amiri" w:eastAsia="Amiri" w:cs="Amiri"/>
          <w:color w:val="111111"/>
          <w:sz w:val="28"/>
          <w:sz w:val="28"/>
          <w:szCs w:val="28"/>
          <w:rtl w:val="true"/>
          <w:lang w:bidi="ar-SA"/>
        </w:rPr>
        <w:t>إن من البداهة بمكان أن تكون الفتنة نابعة من لدن أفراد انحرفوا في مسيرهم وتوجهاتهم الفكرية، فضلوا وأضلوا غيرهم فكانوا أئمة ورعاة للفتنة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المنهج النبوي في حفظ الأمة ونجاتها يرتكز على ثلاثة مرتكزات،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الأدوات الفكرية للفتن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الأدوات الفردية للفتن وقادتها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أئمة النجاة والهداية والأمن من الضلال</w:t>
      </w:r>
      <w:r>
        <w:rPr>
          <w:rFonts w:eastAsia="IRNazanin" w:cs="IRNazanin"/>
          <w:color w:val="111111"/>
          <w:sz w:val="28"/>
          <w:szCs w:val="28"/>
          <w:rtl w:val="true"/>
          <w:lang w:bidi="fa-IR"/>
        </w:rPr>
        <w:t xml:space="preserve">. </w:t>
      </w:r>
      <w:bookmarkStart w:id="90" w:name="pg7950_61154"/>
    </w:p>
    <w:p>
      <w:pPr>
        <w:pStyle w:val="BookText"/>
        <w:rPr/>
      </w:pPr>
      <w:bookmarkEnd w:id="90"/>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الأحاديث الشريفة في تشخيص الأدوات الفردية للفتن التي ادت إلى تبديل التوحید والسنة النبوية كالآتي</w:t>
      </w:r>
      <w:r>
        <w:rPr>
          <w:rFonts w:eastAsia="IRNazanin" w:cs="IRNazanin"/>
          <w:color w:val="111111"/>
          <w:sz w:val="28"/>
          <w:szCs w:val="28"/>
          <w:rtl w:val="true"/>
          <w:lang w:bidi="fa-IR"/>
        </w:rPr>
        <w:t>:</w:t>
      </w:r>
    </w:p>
    <w:p>
      <w:pPr>
        <w:pStyle w:val="Heading2"/>
        <w:numPr>
          <w:ilvl w:val="1"/>
          <w:numId w:val="1"/>
        </w:numPr>
        <w:rPr/>
      </w:pPr>
      <w:bookmarkStart w:id="91" w:name="__RefHeading___Toc6770770_1051229030"/>
      <w:bookmarkStart w:id="92" w:name="_Toc31"/>
      <w:bookmarkEnd w:id="91"/>
      <w:r>
        <w:rPr>
          <w:rtl w:val="true"/>
        </w:rPr>
        <w:t xml:space="preserve">ألف </w:t>
      </w:r>
      <w:r>
        <w:rPr>
          <w:rtl w:val="true"/>
        </w:rPr>
        <w:t xml:space="preserve">- </w:t>
      </w:r>
      <w:r>
        <w:rPr>
          <w:rtl w:val="true"/>
        </w:rPr>
        <w:t xml:space="preserve">تحذير النبي </w:t>
      </w:r>
      <w:r>
        <w:rPr>
          <w:rtl w:val="true"/>
        </w:rPr>
        <w:t>(</w:t>
      </w:r>
      <w:r>
        <w:rPr>
          <w:rtl w:val="true"/>
        </w:rPr>
        <w:t>صلی الله علیه و آله وسلم</w:t>
      </w:r>
      <w:r>
        <w:rPr>
          <w:rtl w:val="true"/>
        </w:rPr>
        <w:t xml:space="preserve">) </w:t>
      </w:r>
      <w:r>
        <w:rPr>
          <w:rtl w:val="true"/>
        </w:rPr>
        <w:t>من ارتداد بعض الصحابة، وإنهم سيبدلون من بعده</w:t>
      </w:r>
      <w:r>
        <w:rPr>
          <w:rtl w:val="true"/>
        </w:rPr>
        <w:t>!!!</w:t>
      </w:r>
      <w:bookmarkEnd w:id="92"/>
    </w:p>
    <w:p>
      <w:pPr>
        <w:pStyle w:val="BookText"/>
        <w:rPr/>
      </w:pPr>
      <w:r>
        <w:rPr>
          <w:rFonts w:ascii="Amiri" w:hAnsi="Amiri" w:eastAsia="Amiri" w:cs="Amiri"/>
          <w:color w:val="111111"/>
          <w:sz w:val="28"/>
          <w:sz w:val="28"/>
          <w:szCs w:val="28"/>
          <w:rtl w:val="true"/>
          <w:lang w:bidi="ar-SA"/>
        </w:rPr>
        <w:t xml:space="preserve">إن هذه الحقيقة المُرّة التي تتقاطع مع الموروث الفكري لكثير من المسلمين قد صرّح بها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وأخرجها غير واحد من حفاظ المسلمين وعلمائهم، ومنهم محمد بن إسماعيل البخاري، ومسلم بن الحجاج النيسابوري في صحيحيهما،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في صحيحه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قائم فإذا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ارتدوا بعدك على أدبارهم القهقري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زمرة حتى إذا عرفتهم، خرج رجل من بيني وبينهم،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ارتدوا بعدك على أدبارهم القهقري؛ فلا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وهو بين ظهراني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الحوض انتظر من يردُ عليَّ منكم، فوالله ليقتطعنَّ دوني رجال،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مني ومن أمتي،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تدري ما عملوا بعدك، ما زالوا يرجعون على أعقابهم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حجر والدار قطني، عن سعيد بن المسيب،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93" w:name="pg7950_61158"/>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يوم القيامة رهط من أصحابي فيجلون من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علم لك بما أحدثوا بعدك إنهم ارتدوا على أدبارهم القهقري</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مسلم أيضًا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تدري ما عملوا بعدك،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الأحاديث النبوية صريحة في ارتداد نسبة كبيرة من الصحابة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يخلص منهم فيثبت على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جدًّا وهو ما مثله النبي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كثيرًا منهم أحدث وبدل في الاسلام والسنن ومنها سنة التوحيد وهو سنام ما دعا إليه النبي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والأنبياء من قبله</w:t>
      </w:r>
      <w:r>
        <w:rPr>
          <w:rFonts w:eastAsia="IRNazanin" w:cs="IRNazanin"/>
          <w:color w:val="111111"/>
          <w:sz w:val="28"/>
          <w:szCs w:val="28"/>
          <w:rtl w:val="true"/>
          <w:lang w:bidi="fa-IR"/>
        </w:rPr>
        <w:t>.</w:t>
      </w:r>
    </w:p>
    <w:p>
      <w:pPr>
        <w:pStyle w:val="Heading2"/>
        <w:numPr>
          <w:ilvl w:val="1"/>
          <w:numId w:val="1"/>
        </w:numPr>
        <w:rPr/>
      </w:pPr>
      <w:bookmarkStart w:id="94" w:name="__RefHeading___Toc6770772_1051229030"/>
      <w:bookmarkStart w:id="95" w:name="_Toc32"/>
      <w:bookmarkEnd w:id="94"/>
      <w:r>
        <w:rPr>
          <w:rtl w:val="true"/>
        </w:rPr>
        <w:t xml:space="preserve">باء </w:t>
      </w:r>
      <w:r>
        <w:rPr>
          <w:rtl w:val="true"/>
        </w:rPr>
        <w:t xml:space="preserve">- </w:t>
      </w:r>
      <w:r>
        <w:rPr>
          <w:rtl w:val="true"/>
        </w:rPr>
        <w:t xml:space="preserve">تحذير النبي </w:t>
      </w:r>
      <w:r>
        <w:rPr>
          <w:rtl w:val="true"/>
        </w:rPr>
        <w:t>(</w:t>
      </w:r>
      <w:r>
        <w:rPr>
          <w:rtl w:val="true"/>
        </w:rPr>
        <w:t>صلی الله علیه و آله وسلم</w:t>
      </w:r>
      <w:r>
        <w:rPr>
          <w:rtl w:val="true"/>
        </w:rPr>
        <w:t xml:space="preserve">) </w:t>
      </w:r>
      <w:r>
        <w:rPr>
          <w:rtl w:val="true"/>
        </w:rPr>
        <w:t>من فتنة بعض الصحابة، وأنها اخوف على الأمة من فتنة الدجال</w:t>
      </w:r>
      <w:r>
        <w:rPr>
          <w:rtl w:val="true"/>
        </w:rPr>
        <w:t>!!!</w:t>
      </w:r>
      <w:bookmarkEnd w:id="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الأحاديث النبوية الشريفة التي شخصت الأدوات الفردية لاغتيال التوحيد ما جاء عن الصحابي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w:t>
      </w:r>
    </w:p>
    <w:p>
      <w:pPr>
        <w:pStyle w:val="BookText"/>
        <w:rPr/>
      </w:pPr>
      <w:r>
        <w:rPr>
          <w:rFonts w:ascii="Amiri" w:hAnsi="Amiri" w:eastAsia="Amiri" w:cs="Amiri"/>
          <w:color w:val="111111"/>
          <w:sz w:val="28"/>
          <w:sz w:val="28"/>
          <w:szCs w:val="28"/>
          <w:rtl w:val="true"/>
          <w:lang w:bidi="ar-SA"/>
        </w:rPr>
        <w:t>خطر بعض الفتن التي يحدثها بعض الصحابة في الأمة وإن لها من الآثار على عقيدة التوحيد ما كان أعظم أمرًا من فتنة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الباحث والقارئ المتتبع أنّ جوهر فتنة الدجال وعمادها الذي قامت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ادعاء الربوبية؛ بمعنى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الانقلاب والارتداد عن التوحيد الذي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فتنة بعض الصحابة هي أعظم أثرًا في التوحيد من فتنة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يتخوف على الأمة من فتن بعض الصحابة كما يروي أحمد بن حنبل، وابن حبان عن حذيفة، وحسبك أن يكون الراوي لهذا الحديث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واللفظ لابن حبان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الدجال،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لفتنة بعضكم أخوف عندي من فتنة الدجال، إنها ليست فتنة صغيرة وكبيرة إلا تتَّضع لفتنة الدجال، فمن نجا من فتنة ما قبلها نجا منها، وإنه لا يضرَّ مسلمًا مکتوب بين عينيه كافر مهجاة كفر</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النجاة من فتنة الدجال ترتكز على الثبات في عقيدة التوحيد، ولا يتحقق الثبات إلا عبر التمسك برموز التوحيد وأهله، وهم محمد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bookmarkStart w:id="96" w:name="pg7950_61162"/>
    </w:p>
    <w:p>
      <w:pPr>
        <w:pStyle w:val="BookText"/>
        <w:rPr/>
      </w:pPr>
      <w:bookmarkEnd w:id="96"/>
      <w:r>
        <w:rPr>
          <w:rFonts w:ascii="Amiri" w:hAnsi="Amiri" w:eastAsia="Amiri" w:cs="Amiri"/>
          <w:color w:val="111111"/>
          <w:sz w:val="28"/>
          <w:sz w:val="28"/>
          <w:szCs w:val="28"/>
          <w:rtl w:val="true"/>
          <w:lang w:bidi="ar-SA"/>
        </w:rPr>
        <w:t>وإن التخلف عن سفينتهم وعدم التمسك بحبلهم نتيجته الضلال والهلاك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فتنة بعض الصحابة كانت في حرف مسار التوحيد وإبعاد المسلمين عن رموزه افترقت الأمة وضاعت و تشتت؛ بل لم ينتهِ الأمر بالفرقة، وإنما بالقتل فقد كفر الصحابة بعضهم بعضًا وقتل بعضهم بعضًا وذلك لما أحدثه بعض الصحابة من فتنة من الأمة، وهو ما سنتناوله في ثالثًا</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6770774_1051229030"/>
      <w:bookmarkStart w:id="98" w:name="_Toc33"/>
      <w:bookmarkEnd w:id="97"/>
      <w:r>
        <w:rPr>
          <w:rtl w:val="true"/>
        </w:rPr>
        <w:t xml:space="preserve">ثالثا </w:t>
      </w:r>
      <w:r>
        <w:rPr>
          <w:rtl w:val="true"/>
        </w:rPr>
        <w:t xml:space="preserve">- </w:t>
      </w:r>
      <w:r>
        <w:rPr>
          <w:rtl w:val="true"/>
        </w:rPr>
        <w:t>اختلاف الأمة بالتوحيد فكر بعضها بعضًا</w:t>
      </w:r>
      <w:r>
        <w:rPr>
          <w:rtl w:val="true"/>
        </w:rPr>
        <w:t>.</w:t>
      </w:r>
      <w:bookmarkEnd w:id="98"/>
    </w:p>
    <w:p>
      <w:pPr>
        <w:pStyle w:val="BookText"/>
        <w:rPr/>
      </w:pPr>
      <w:r>
        <w:rPr>
          <w:rFonts w:ascii="IRNazanin" w:hAnsi="IRNazanin" w:eastAsia="IRNazanin"/>
          <w:color w:val="111111"/>
          <w:sz w:val="28"/>
          <w:sz w:val="28"/>
          <w:szCs w:val="28"/>
          <w:rtl w:val="true"/>
          <w:lang w:bidi="fa-IR"/>
        </w:rPr>
        <w:t xml:space="preserve">إن المقدمات المنحرفة في بناء المفاهيم وتغييرها عن وجهتها التي جاء بها القرآن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سيؤدي لا محالة إلى الفرقة والتكفير وإباحة الدماء والأموال تحت مسمى التوحيد والإدعاء بحمله، وهو ما حذر منه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کنتيجة حتمية لوقوع الفتن والمحدثات والبِدع التي شخصت الأحاديث الشريفة أفرادها وقادتها بمعنی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يكتف البيان النبوي من تشخيص الفتن الفكرية وإنما شخص رموزها ودعاتها، فضلًا عن التحذير من النتائج التي ستتمخض عن حمل هذه الفتن الحبلى بالموت والتهجير والضياع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ليلتفت بعضُ الناس ويَحذر آخرون، لكن هيهات هيهات فالملك والسلطان والدولة بيد أصحاب المحدثات والبدع والفتن، فكانت النتيجة أن الأمة افترقت إلى فرق عديدة، حالها في ذاك حال الأمم السابقة حينما وقعت في الفتن واتبعت أعداء التوحيد ومبدلوه، کما مرّ بيانه أيضًا في اتباع </w:t>
      </w:r>
      <w:bookmarkStart w:id="99" w:name="pg7950_61164"/>
    </w:p>
    <w:p>
      <w:pPr>
        <w:pStyle w:val="BookText"/>
        <w:rPr/>
      </w:pPr>
      <w:bookmarkEnd w:id="99"/>
      <w:r>
        <w:rPr>
          <w:rFonts w:ascii="Amiri" w:hAnsi="Amiri" w:eastAsia="Amiri" w:cs="Amiri"/>
          <w:color w:val="111111"/>
          <w:sz w:val="28"/>
          <w:sz w:val="28"/>
          <w:szCs w:val="28"/>
          <w:rtl w:val="true"/>
          <w:lang w:bidi="ar-SA"/>
        </w:rPr>
        <w:t>هذه الأمة سنن الأمم التي سبقتها، ومنها سنة الفرقة والافتراق، فكانت الأحاديث النبوية الكاشفة عن هذه الحقيقة كالآتي</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6770776_1051229030"/>
      <w:bookmarkStart w:id="101" w:name="_Toc34"/>
      <w:bookmarkEnd w:id="100"/>
      <w:r>
        <w:rPr>
          <w:rtl w:val="true"/>
        </w:rPr>
        <w:t>ألف</w:t>
      </w:r>
      <w:r>
        <w:rPr>
          <w:rtl w:val="true"/>
        </w:rPr>
        <w:t xml:space="preserve">: </w:t>
      </w:r>
      <w:r>
        <w:rPr>
          <w:rtl w:val="true"/>
        </w:rPr>
        <w:t>اختلاف الأمة وافتراقها إلى ثلاث وسبعين ملة</w:t>
      </w:r>
      <w:r>
        <w:rPr>
          <w:rtl w:val="true"/>
        </w:rPr>
        <w:t>.</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بن حنبل، والترمذي، وأبو داود، وابن ماجة وأبو يعلي وابن حبان، والحاكم، والذهبي، وغيرهم، عن أبي هريرة،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تفرقت اليهود إلى أحدى وسبعين فرقة أو اثنين وسبعين فرقة، والنصاری مثل ذلك وتفترق أمتي على ثلاث وسبعين فرقة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لا ريب فيه أن هذا الاخلاف كان في عقيدة التوحيد وليس في عقيدة النبوة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فجميع المسلمين ينسبون في عقيدة النبوة إلى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جميعًا لم يختلفوا في أصل وجوب الإمامة سواء كان من الله، أم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من الأمة باجتماع أهل الحل والعقد، بالنص أو الشوری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بدَّل وغيَّر وأحدث حتى يذاد يوم القيامة عن الحوض ويساق إلى النار فيراهم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يساقون زمرًا بسياط من النار إلى جهنم فکانت بئس المصير وهو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 سحقًا لمن بدل من بعدي</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عز وجل قد أخبر عن حالهم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الهلاك مصير هذه الفتن وأصحابها، إلا أنها مهما اشتدت لم يكن الله عز وجل الذي وسعت رحمته كل شيء ولا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ارسله الله رحمة للعالمين أن يترك الأمة من دون بيان الفرقة التي تَثُبت على عقيدة التوحيد وتنجو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كشف عنه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نجاة أحد هذه الفرق ودخولها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الترمذي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ليأتين على أُمّتي ما أتى على بني إسرائيل حذو النعل بالنعل، حتى إن كان منهم من أتی أُمّه علانية، لكان في أمتي من يصنع ذلك، وإنّ بني إسرائيل تفرقت على ثنتين وسبعين ملة، وتفترق أُمّتي على ثلاث وسبعين ملة كلّهم في النار، إلّا ملّة واحدة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02" w:name="pg7950_61168"/>
    </w:p>
    <w:p>
      <w:pPr>
        <w:pStyle w:val="BookText"/>
        <w:rPr/>
      </w:pPr>
      <w:bookmarkEnd w:id="102"/>
      <w:r>
        <w:rPr>
          <w:rFonts w:ascii="Amiri" w:hAnsi="Amiri" w:eastAsia="Amiri" w:cs="Amiri"/>
          <w:color w:val="111111"/>
          <w:sz w:val="28"/>
          <w:sz w:val="28"/>
          <w:szCs w:val="28"/>
          <w:rtl w:val="true"/>
          <w:lang w:bidi="ar-SA"/>
        </w:rPr>
        <w:t>ونلاحظ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الشريف قد جاء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يكشف عن الاختلاف في عقيدة التوحيد فلو كانوا على عقيدة واحدة في التوحيد لما اختلفوا إلى ملل واجتهادات وآراء متعددة ومغايرة للملة الناجية</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6770778_1051229030"/>
      <w:bookmarkStart w:id="104" w:name="_Toc35"/>
      <w:bookmarkEnd w:id="103"/>
      <w:r>
        <w:rPr>
          <w:rtl w:val="true"/>
        </w:rPr>
        <w:t xml:space="preserve">باء </w:t>
      </w:r>
      <w:r>
        <w:rPr>
          <w:rtl w:val="true"/>
        </w:rPr>
        <w:t xml:space="preserve">- </w:t>
      </w:r>
      <w:r>
        <w:rPr>
          <w:rtl w:val="true"/>
        </w:rPr>
        <w:t>تكفير الصحابة بعضهم بعضا لاختلافهم في التوحيد ووقوع الاقتتال بينهم</w:t>
      </w:r>
      <w:r>
        <w:rPr>
          <w:rtl w:val="true"/>
        </w:rPr>
        <w:t>.</w:t>
      </w:r>
      <w:bookmarkEnd w:id="1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مما لا ريب فيه أن تكون نتيجة الاختلاف في عقيدة التوحيد حينما يرجع بعض الناس إلى قادة الانحراف ويستمسك أناس آخرون بأئمة التوحيد وحملته؛ فضلًا عن ذلك إن أصل الاقتتال هو واقع لا محالة بين أهل الباطل وأعداء التوحيد وبين أهل التوحيد وحملته ورموزه؛ وإن اجتمعوا هنا أو هناك كما حدث في اجتماعهم في كربلاء لمحاربة أهل التوحيد واغتيال رموزه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عبر هذه الدراسة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مثلما حذرّ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ارتداد بعض الصحابة وتبديلهم لسنته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وإحداثهم الفتن؛ وإن فتنة أحدهم أخوف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فتنة الدجال وتفرق الأمة بسببهم إلى ثلاث وسبعين فرقة وملة، فقد 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من وقوع الاقتتال فيما بينهم بعد تكفير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التكفير لا يكون إلا بتقديم رؤى واجتهادات جديدة حول عقيدة التوحيد ليتمكن أصحابها من استباحت الدماء والأموال والأعراض فشرعنوا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إعطاء هذه الأفعال صفة شرعية تمكنهم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هذا الاقتتال هو من أخطر ما تتعرض له الأمة فقد حذرّ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عديدة لا سيما في حجة الوداع التي كانت مناسبة مهمة اشتملت على جمع المسلمين من كل صوب فحضر أغلبهم إن لم یکن معظمهم في هذه المناسبة، فكانت فرصه مهمة لبيان أهم المسائل في الإسلام، ومنها التحذير من وقوع التكفير فيما بين الصحابة والاقتتال، وذلك، لكونها من المسائل المهمة في بقاء الإسلام وعقيدة التوحيد وإصلاح الحياة والنجاة في الآخرة؛ فأرشدَ وبیَّن وبلَّغ في هذه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الخليفة من بعده، وبيّن لهم أن من تمسك به نجا، ومن تخلف عنه ضل وهلك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اشتملت حجة الوداع، أو کما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التبليغ لأهم قضيتين أساسيتين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الإرتداد والتكفير والإقتتال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بكتاب الله والعترة النبوية،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الأولى، فقد أوردها علماء المسلمين، وحدَّث بها الرواة، ودونها المصنفين في كتب الحديث والسيرة والرجال والتفسير، وتعددت طرق هذا الحديث، وتحدث به الناس الذين شهدوا حجة الوداع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فاشتهر الحديث أيما شهرة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هذه الحجة وسمع حديثه وشهد مقامه أن يبلغ الغائب، فكان لهذا الحديث شهرة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بخمسة طرق، وفي أبواب مختلفة من الجامع الصحيح،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زرعة، عن جریر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عبد الرحمن، عن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محمد، عن أبيه،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واقد بن محمد،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واخرجه مسلم النيسابوري بثلاثة طرق، وهي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جرير، وأبو بكرة، وابن عمر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وأخرجه أحمد بن حنبل بأحد عشر طريقًا، عن أحد عشر صحابیًا؛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أبو عبد الرحمن، عبد الله بن عمر، کرز بن علقمة الخزامي، ابو الغادية، الضابحي ألأحمسي، جرير بن عبد الله، زيد بن أرقم، عروة الفقيمي، أبو مرة الرقاشي عن 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الشريف كالآتي وبلفظ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يوم النحر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أي يوم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بلد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دماءكم وأموالكم وأعراضكم علیکم حرام كحرمة يومكم هذا في بلدكم هذا في شهركم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فأعادها مرارًا ثم رفع رأسه،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هل بلغت، اللهم هل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فوالذي نفسي بيده إنها لوصيته إلى أمته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فليبلغ الشاهد الغائب لا ترجعوا بعدي كفارًا يضرب بعضكم رقاب بعض</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فسرعان ما كفرّ بعضهم بعضًا وقتل بعضهم مستحلًا لدمه وماله حتى ملأوا التاريخ في حوادث القتل والسلب فيما بينهم؛ والأعجب من ذلك أن من رواة هذا الحديث النبوي الصحابي الانصاري العقبي أبو الغادية الجهني الذي قتل الصحابي المهاجري البدري الأحدي عمار بن یاسر في يوم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حينما يقص على الناس كيفية قتله لعمار بن یاسر والسبب الذي دفعه لذلك يردفه بحديث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والرواية أخرجها أحمد بن حنبل، وابن عساکر، والهيثمي، والنووي، واللفظ لأحمد بن حنبل عن كلثوم بن جبر،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بواسط القصب</w:t>
      </w:r>
      <w:r>
        <w:rPr>
          <w:rStyle w:val="FootnoteAnchor"/>
          <w:rtl w:val="true"/>
        </w:rPr>
        <w:footnoteReference w:id="91"/>
      </w:r>
      <w:r>
        <w:rPr>
          <w:rFonts w:ascii="IRNazanin" w:hAnsi="IRNazanin" w:eastAsia="IRNazanin"/>
          <w:color w:val="111111"/>
          <w:sz w:val="28"/>
          <w:sz w:val="28"/>
          <w:szCs w:val="28"/>
          <w:rtl w:val="true"/>
          <w:lang w:bidi="fa-IR"/>
        </w:rPr>
        <w:t>، عند عبد الأعلى بن عبد الله بن عامر، 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عنده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الغادية، استسقى ماءً فأتي بإناء مفضض</w:t>
      </w:r>
      <w:r>
        <w:rPr>
          <w:rStyle w:val="FootnoteAnchor"/>
          <w:rtl w:val="true"/>
        </w:rPr>
        <w:footnoteReference w:id="92"/>
      </w:r>
      <w:r>
        <w:rPr>
          <w:rFonts w:ascii="IRNazanin" w:hAnsi="IRNazanin" w:eastAsia="IRNazanin"/>
          <w:color w:val="111111"/>
          <w:sz w:val="28"/>
          <w:sz w:val="28"/>
          <w:szCs w:val="28"/>
          <w:rtl w:val="true"/>
          <w:lang w:bidi="fa-IR"/>
        </w:rPr>
        <w:t xml:space="preserve">فأبی </w:t>
      </w:r>
    </w:p>
    <w:p>
      <w:pPr>
        <w:pStyle w:val="BookText"/>
        <w:rPr/>
      </w:pPr>
      <w:r>
        <w:rPr>
          <w:rFonts w:ascii="Amiri" w:hAnsi="Amiri" w:eastAsia="Amiri" w:cs="Amiri"/>
          <w:color w:val="111111"/>
          <w:sz w:val="28"/>
          <w:sz w:val="28"/>
          <w:szCs w:val="28"/>
          <w:rtl w:val="true"/>
          <w:lang w:bidi="ar-SA"/>
        </w:rPr>
        <w:t xml:space="preserve">أن يشرب وذكر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رجل يسب فلانًا، فقلت والله لئن أمكنني الله منك في كتيبة، فلما كان يوم صفين إذا أنا به وعليه درع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ففطنت إلى الفرجة في جريان الدرع فطعنته فقتلته فإذا هو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يد کفتاه يكره أن يشرب في إناء مفضض وقد قتل عمار بن ياسر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والحديث يثير الكثير من الأسئلة،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العلة التي دفعت أبا الغادية أن يورد هذا الحديث من دون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أراد أن يبين انه يمتنع عن الشرب بإناء مفضض خوفًا من الوقوع في الحرام وإنه رجل متقي عارف بالسنة؟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أراد أن يحذر الناس من الوقوع فيما وقع هو فيه، فأخذ يحدث بهذا الحديث الشريف ليله ونهاره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أراد أن يبين أنه استحل دم الصحابي عمار بن یاسر لأنه سب فلانًا، ولا نعلم هل أصرح أبو الغادية باسم فلان أم أخفاه عن الحاضرين؛ أم أن كلثوم بن جبر راوي الحديث قد سکت عن اسم هذا الرجل الذي قتل عمار بن یاسر لأنه قتل بسببه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الرجل الذي له هذه القداسة والحرمة التي فاقت حرمة دم عمار بن یاسر؟ فأباحته؛ وأي فتوی مکنت الصحابة من قتل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أسئلة كثيرة، لكن الإجابة الوحيدة لهذه الأسئلة هي أن بعض الصحابة رجعت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 المحمدي إلى توحيد فلان الذي استشهد به أبو الغادية فأستحل بذلك دماء الصحابة الموحدين کعمار بن یاسر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اشتملت المعطيات النبوية على جملة من المشخصات الفردية والفكرية التي أسهمت في التأسيس لاغتيال التوحيد وقتلهم لرموزه، وإن هذه المعطيات الشخصية كانت حاضرة بقوة في الخلافة الإسلامية التي تميزت عن غيرها من الفترات التي تعاقب فيها خلفاء المسلمين الجلوس على كرسي الخلافة، فسميت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الراشدة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نتائج الدراسة تظهر أنها أشد الفترات أثرًا في اغتيال التوحيد وهو ما سنتناوله في المبحث القادم</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950_61184"/>
      <w:bookmarkStart w:id="106" w:name="pg7950_61184"/>
      <w:bookmarkEnd w:id="1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pg7950_61184"/>
      <w:bookmarkStart w:id="108" w:name="__RefHeading___Toc6770780_1051229030"/>
      <w:bookmarkStart w:id="109" w:name="_Toc36"/>
      <w:bookmarkEnd w:id="107"/>
      <w:bookmarkEnd w:id="108"/>
      <w:r>
        <w:rPr>
          <w:rtl w:val="true"/>
        </w:rPr>
        <w:t xml:space="preserve">المبحث الثاني خلق البیئة الفکریة الاجتماعیة لعمیلة اغتیال التوحید في الخلافة </w:t>
      </w:r>
      <w:r>
        <w:rPr>
          <w:rtl w:val="true"/>
        </w:rPr>
        <w:t>(</w:t>
      </w:r>
      <w:r>
        <w:rPr>
          <w:rtl w:val="true"/>
        </w:rPr>
        <w:t>الراشدة</w:t>
      </w:r>
      <w:r>
        <w:rPr>
          <w:rtl w:val="true"/>
        </w:rPr>
        <w:t>)</w:t>
      </w:r>
      <w:bookmarkEnd w:id="10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7950_61188"/>
      <w:bookmarkStart w:id="111" w:name="pg7950_61188"/>
      <w:bookmarkEnd w:id="111"/>
    </w:p>
    <w:p>
      <w:pPr>
        <w:pStyle w:val="Heading2"/>
        <w:numPr>
          <w:ilvl w:val="1"/>
          <w:numId w:val="1"/>
        </w:numPr>
        <w:rPr/>
      </w:pPr>
      <w:bookmarkStart w:id="112" w:name="pg7950_61188"/>
      <w:bookmarkStart w:id="113" w:name="__RefHeading___Toc6770782_1051229030"/>
      <w:bookmarkStart w:id="114" w:name="_Toc37"/>
      <w:bookmarkEnd w:id="112"/>
      <w:bookmarkEnd w:id="113"/>
      <w:r>
        <w:rPr>
          <w:rtl w:val="true"/>
        </w:rPr>
        <w:t>توطئة</w:t>
      </w:r>
      <w:r>
        <w:rPr>
          <w:rtl w:val="true"/>
        </w:rPr>
        <w:t>:</w:t>
      </w:r>
      <w:bookmarkEnd w:id="114"/>
    </w:p>
    <w:p>
      <w:pPr>
        <w:pStyle w:val="BookText"/>
        <w:rPr/>
      </w:pPr>
      <w:r>
        <w:rPr>
          <w:rFonts w:ascii="Amiri" w:hAnsi="Amiri" w:eastAsia="Amiri" w:cs="Amiri"/>
          <w:color w:val="111111"/>
          <w:sz w:val="28"/>
          <w:sz w:val="28"/>
          <w:szCs w:val="28"/>
          <w:rtl w:val="true"/>
          <w:lang w:bidi="ar-SA"/>
        </w:rPr>
        <w:t xml:space="preserve">قد يستوقف القارئ الكريم عنوان المبحث ويتساءل حول هذا التقاطع بين دلالة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اغتيال التوحيد في هذه الفترة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هذا التساؤل قد يتبدد حينما يستحضر القارئ تلك المقدمات التي تناولها المبحث السابق وما جاء فيه من أدلة قرآنية ونبوية في تشخيص أدوات اغتيال التوحيد؛ سواء الأدوات الفكرية المكنونة تحت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الأدوات الشخصية المكنونة تحت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وبيان حقيقة ظهور هؤلاء وتغلبهم على حياة المسلمين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أدواة فاعلة في خلق البيئة الفكرية والاجتماعية لعملية اغتيال التوحيد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ريب فيه أن هذه الفاعلية والتمكن في خلق البيئتين الفكرية والاجتماعية لمحاربة التوحيد واغتياله تستلزم وصولهم إلى القيادة لأمور المسلمين والتحكم في القرار، سواء على المستوى التشريعي في الأمة، أو الفكري أو الاجتماعي؛ وهو ما جمع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سیمر بیانه في مسائل هذا المبحث إن شاء الله تعالى</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950_61192"/>
      <w:bookmarkStart w:id="116" w:name="pg7950_61192"/>
      <w:bookmarkEnd w:id="116"/>
    </w:p>
    <w:p>
      <w:pPr>
        <w:pStyle w:val="Heading2"/>
        <w:numPr>
          <w:ilvl w:val="1"/>
          <w:numId w:val="1"/>
        </w:numPr>
        <w:rPr/>
      </w:pPr>
      <w:bookmarkStart w:id="117" w:name="pg7950_61192"/>
      <w:bookmarkStart w:id="118" w:name="__RefHeading___Toc6770784_1051229030"/>
      <w:bookmarkStart w:id="119" w:name="_Toc38"/>
      <w:bookmarkEnd w:id="117"/>
      <w:bookmarkEnd w:id="118"/>
      <w:r>
        <w:rPr>
          <w:rtl w:val="true"/>
        </w:rPr>
        <w:t>المسألة الأولى</w:t>
      </w:r>
      <w:r>
        <w:rPr>
          <w:rtl w:val="true"/>
        </w:rPr>
        <w:t xml:space="preserve">: </w:t>
      </w:r>
      <w:r>
        <w:rPr>
          <w:rtl w:val="true"/>
        </w:rPr>
        <w:t>التثقيف على سنة الخلافة وخلق البيئة الفكرية لها في خلافة أبي بكر</w:t>
      </w:r>
      <w:r>
        <w:rPr>
          <w:rtl w:val="true"/>
        </w:rPr>
        <w:t>.</w:t>
      </w:r>
      <w:bookmarkEnd w:id="119"/>
    </w:p>
    <w:p>
      <w:pPr>
        <w:pStyle w:val="BookText"/>
        <w:rPr/>
      </w:pPr>
      <w:r>
        <w:rPr>
          <w:rFonts w:ascii="Amiri" w:hAnsi="Amiri" w:eastAsia="Amiri" w:cs="Amiri"/>
          <w:color w:val="111111"/>
          <w:sz w:val="28"/>
          <w:sz w:val="28"/>
          <w:szCs w:val="28"/>
          <w:rtl w:val="true"/>
          <w:lang w:bidi="ar-SA"/>
        </w:rPr>
        <w:t xml:space="preserve">إنّ التثاقف الحقيقي الذي مرَّ به كثير من المسلمين لا سيما الصحابة هو التثقيف على سنة الخلافة عوضًا من التثقيف على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بأيام قليلة وتحديدًا عند الخطبة الأولى للخليفة الأول الموسومة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التثقيف والمنهج هو الحجر الأساس في مشروع اغتيال التوحيد في أمة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المنهج النبوي في عقيدة التوحيد الذي أسس على التصديق بما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بذل فيه النبي الأعظم جهدًا مضنيًا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بمثل ما أوذيت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منهج الخليفة في عقيدة التوحيد الذي أسس على عدم المطالبة بالعمل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معاقبة من يطالب بذلك بعقوبات أقلها الجلد أو قطع الأيدي والأرجل وانتهاءً بقطع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العمل على محو السنة النبوية عبر حرق الأحاديث ومنع الناس من التحديث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التوحيد الذي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يرتكز على العمل بسنته؛ وأما التوحيد الذي جاء به الخليفة فيرتكز على قبول عمل الخليفة وسنته وتشريعاته، وهو كالآتي</w:t>
      </w:r>
      <w:r>
        <w:rPr>
          <w:rFonts w:eastAsia="Amiri" w:cs="Amiri" w:ascii="Amiri" w:hAnsi="Amiri"/>
          <w:color w:val="111111"/>
          <w:sz w:val="28"/>
          <w:szCs w:val="28"/>
          <w:rtl w:val="true"/>
          <w:lang w:bidi="ar-SA"/>
        </w:rPr>
        <w:t xml:space="preserve">: </w:t>
      </w:r>
      <w:bookmarkStart w:id="120" w:name="pg7950_61194"/>
    </w:p>
    <w:p>
      <w:pPr>
        <w:pStyle w:val="Heading2"/>
        <w:numPr>
          <w:ilvl w:val="1"/>
          <w:numId w:val="1"/>
        </w:numPr>
        <w:rPr/>
      </w:pPr>
      <w:bookmarkStart w:id="121" w:name="__RefHeading___Toc6770786_1051229030"/>
      <w:bookmarkStart w:id="122" w:name="_Toc39"/>
      <w:bookmarkEnd w:id="120"/>
      <w:bookmarkEnd w:id="121"/>
      <w:r>
        <w:rPr>
          <w:rtl w:val="true"/>
        </w:rPr>
        <w:t xml:space="preserve">أولًا </w:t>
      </w:r>
      <w:r>
        <w:rPr>
          <w:rtl w:val="true"/>
        </w:rPr>
        <w:t xml:space="preserve">- </w:t>
      </w:r>
      <w:r>
        <w:rPr>
          <w:rtl w:val="true"/>
        </w:rPr>
        <w:t xml:space="preserve">إعلان الخليفة إيقاف العمل بسنة رسول الله </w:t>
      </w:r>
      <w:r>
        <w:rPr>
          <w:rtl w:val="true"/>
        </w:rPr>
        <w:t>(</w:t>
      </w:r>
      <w:r>
        <w:rPr>
          <w:rtl w:val="true"/>
        </w:rPr>
        <w:t>صلى الله عليه وآله</w:t>
      </w:r>
      <w:r>
        <w:rPr>
          <w:rtl w:val="true"/>
        </w:rPr>
        <w:t xml:space="preserve">) </w:t>
      </w:r>
      <w:r>
        <w:rPr>
          <w:rtl w:val="true"/>
        </w:rPr>
        <w:t>في اليوم الأول من الخلافة</w:t>
      </w:r>
      <w:r>
        <w:rPr>
          <w:rtl w:val="true"/>
        </w:rPr>
        <w:t>.</w:t>
      </w:r>
      <w:bookmarkEnd w:id="122"/>
    </w:p>
    <w:p>
      <w:pPr>
        <w:pStyle w:val="BookText"/>
        <w:rPr/>
      </w:pPr>
      <w:r>
        <w:rPr>
          <w:rFonts w:ascii="IRNazanin" w:hAnsi="IRNazanin" w:eastAsia="IRNazanin"/>
          <w:color w:val="111111"/>
          <w:sz w:val="28"/>
          <w:sz w:val="28"/>
          <w:szCs w:val="28"/>
          <w:rtl w:val="true"/>
          <w:lang w:bidi="fa-IR"/>
        </w:rPr>
        <w:t xml:space="preserve">إنّ وجود الفارق في مصدر السنة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والخليفة دعي الخليفة الأول إلى الاعلان عن إيقاف العمل بسنة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في خطبته الأولى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البيعة في سقيفة بني ساعدة، فقد أوكل أبو بكر السبب في هذا الاعلان إلى الاختلاف في مصدر السنة النبوية عنه في الخلافة الراشدة، وتحديدًا فيه شخصيًّا، فقد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يتكئ على الوحي في القول والعمل، وأما الخليفة فله شیطان يعتريه لا سيما إذا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فالتباين واضح بين المصدرين، بين مصدر النبوة ومصدر الخلافة، ومن هذا الاختلاف بين المصدرين اختلفت عقيدة التوحيد بين توحید النبوة وتوحيد الخلافة، واختلف بإزائهما الفكر والمنهج والتشريع، وعلى المسلمين تقبل هذا الواقع الجديد وبخلافه تكون العقوبة بين الجلد والقتل، وهو ما صرّحت به النصوص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أخرج الحافظ ابن عساكر الدمشقي، والحافظ الزيلعي بسنده عن الحسن،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أستخلف ابو بکر تكلم بكلام والله ما تکلم به أحد غيره،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الناس تكلفوني سنة نبيكم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كان يعصم نبيه بالوحي، إني والله لوددت أنكم كفيتموني، وإن لي شيطانا يعتريني فإذا اعتراني فاجتنبوني لا أوثر في أشعاركم وأبشاركم وتعاهدوني بأنفسكم إن استقمت فاتبعوني وإن زغت فقوموني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وبلفظ أخر رواه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والزيلعي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عن وهب بن جرير،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بويع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فإني وليت هذا الأمر وأنا له کاره، ووالله لوددت بعضكم كفانيه، ألا وإنكم إن كلفتموني أن أعمل فيكم بمثل عمل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أقم به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 أكرمه الله بالوحي وعصمة به، ألا وإنما أنا بشر ولست بخير من أحد منكم، فراعوني؛ فإذا رأيتموني استقمت فاتبعوني، وأن رأيتموني زغت فقوموني وأعلموا أن لي شيطانًا يعترفي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رأيتموني غضبت فاجتنبوني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أوثر في أشعاركم وأبشاركم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وبلفظ آخر أخرجه 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خطب،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والله ما أنا بخير منكم، ولقد كنت لمقامي هذا کارهًا ولوددت لو أن فيكم من يكفيني، أفتظنون أني أعمل فيکم سنة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لا أقوم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يعصم بالوحي، وكان معه ملك، وإن لي شيطانًا يعتريني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غضبت فاجتنبوني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أوثر في أشعاركم ولا أبشاركم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فراعوني، فإن استقمت فأعيوني، وإن زغت فقوموني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هذه الخطبة هي الحجر الأول الذي وضع في بناء مشروع عقيدة التوحيد الجديدة بمفهومه الذي أراده أبو بكر والمرتكز على عدم مطالبته العمل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بألفاظ،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وأنكم إن كلفتموني أن أعمل فيكم بمثل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أقم 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الناس تكلفوني بسنة نبيكم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الله كان يعصم نبيه بالوحي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أفتظنون أني أعمل فيكم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أقوم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إن مرکوز هذا المفهوم الجديد هو الفصل بين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الخليفة، وخلق البيئة الفكرية المناسبة والحاضنة لها لتنمو وتثمر في الأمة؛ فعقيدة التوحيد في السنة النبوية ترتكز على الملازمة بين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أي فصل بينهما يؤدي إلى انهيار عقيدة التوحيد التي أسس لها القرآن الكريم في العديد من الآيات المباركة،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طاعة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لجميع مفاصل الحياة كما جاءت الآية المباركة بقوله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وَمَنْ يُطِعِ اللَّهَ وَرَسُولَهُ يُدْخِلْهُ جَنَّاتٍ تَجْرِي مِنْ تَحْتِهَا الْأَنْهَارُ خَالِدِينَ فِيهَا وَذَلِكَ الْفَوْزُ الْعَظِيمُ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الملازمة بين معصية الله عز وجل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وفعلا وتقريرا، قال تعالى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قد جاءت الآيات المباركة في هذين الأصلين المرتكزين على عقيدة التوحيد في جزاء الطاعة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ومعصيتهما في مواضع عدة من القرآن الكريم وذلك لبيان خطورة الإعراض عن طاعته أو عن العمل بسنته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بمعصيتهما والمشتملة ابتداء على ترك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كيف يكون حجم المعصية في المنع من العمل بها ومن أعلى المناصب القيادية للأمة وهي الخلافة، بحجة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معصومًا ومسددًا بالوحي، وإن الخليفة له شیطان يعتريه؛ ومن ثم فهو لا يعمل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سيعاقب من يطالبه بالعمل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هذه الفتنة التي أخبر عنها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قطع من الليل المظلم، وأنها أخوف من فتنة الدجال فقد أصابت المجتمع الإسلامي، وفي ظرف كان في غاية الصعوبة والمحنة، فبالأمس القريب فجع المسلمون بفقد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وانقطع عنهم الوحي، وأغلق باب الرحمة الذي أرسل للعالمين، واليوم يمنعون من المطالبة بالعمل بسنته وهديه، والقرآن يناديهم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23" w:name="pg7950_61204"/>
    </w:p>
    <w:p>
      <w:pPr>
        <w:pStyle w:val="BookText"/>
        <w:rPr/>
      </w:pPr>
      <w:bookmarkEnd w:id="123"/>
      <w:r>
        <w:rPr>
          <w:rFonts w:ascii="Amiri" w:hAnsi="Amiri" w:eastAsia="Amiri" w:cs="Amiri"/>
          <w:color w:val="111111"/>
          <w:sz w:val="28"/>
          <w:sz w:val="28"/>
          <w:szCs w:val="28"/>
          <w:rtl w:val="true"/>
          <w:lang w:bidi="ar-SA"/>
        </w:rPr>
        <w:t>فقد عمت هذه الفتنة جميع المسلمين، وهو ما سنعرض له في ثانيًا</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6770788_1051229030"/>
      <w:bookmarkStart w:id="125" w:name="_Toc40"/>
      <w:bookmarkEnd w:id="124"/>
      <w:r>
        <w:rPr>
          <w:rtl w:val="true"/>
        </w:rPr>
        <w:t xml:space="preserve">ثانيًا </w:t>
      </w:r>
      <w:r>
        <w:rPr>
          <w:rtl w:val="true"/>
        </w:rPr>
        <w:t xml:space="preserve">- </w:t>
      </w:r>
      <w:r>
        <w:rPr>
          <w:rtl w:val="true"/>
        </w:rPr>
        <w:t>حرق الأحاديث النبوية بعد منع العمل بالسنة</w:t>
      </w:r>
      <w:r>
        <w:rPr>
          <w:rtl w:val="true"/>
        </w:rPr>
        <w:t>.</w:t>
      </w:r>
      <w:bookmarkEnd w:id="125"/>
    </w:p>
    <w:p>
      <w:pPr>
        <w:pStyle w:val="BookText"/>
        <w:rPr/>
      </w:pPr>
      <w:r>
        <w:rPr>
          <w:rFonts w:ascii="IRNazanin" w:hAnsi="IRNazanin" w:eastAsia="IRNazanin"/>
          <w:color w:val="111111"/>
          <w:sz w:val="28"/>
          <w:sz w:val="28"/>
          <w:szCs w:val="28"/>
          <w:rtl w:val="true"/>
          <w:lang w:bidi="fa-IR"/>
        </w:rPr>
        <w:t xml:space="preserve">لم يزل الخليفة الأول في سُلّم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يؤسس لثقافة جديدة ويسعى جاهدًا لخلق البيئة الفكرية والاجتماعية لها، وضمن مراحل من العمل الدؤوب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عبر هذا المبحث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ثمرة اغتيال التوحيد في أمة التوحيد، وهو ما كشفته النصوص التاريخية والحديثية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 المنع من المطالبة بالعمل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ومعاقبة المعترض أو من يقوم بمطالبة الخليفة بالرجوع إلى السنة النبوية والعمل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ينتقل الخليفة الأول إلى مرحلة جديدة مستخدمًا فيها وسيلة حرق الأحاديث النبوية المكتوبة على الورق أو الجلود وغيرها من الوسائل التي كانت مستخدمة للكتابة وتدوين الحديث النبوي الشريف آنذاك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يدرك أن منع المسلمين من مطالبته شخصيًا بالعمل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يقوم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أنه رأس الهرم القيادي للمسلمين وبما يقتضيه عنوان الخلافة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وتصريحه بعدم القيام أو العمل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نفعًا في خلق البيئة الفكرية لسنة الخلافة التي أريد منها أن تكون بديلًا عن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لسببين أساسيين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السنة النبوية على عقيدة التوحيد التي تأخذ بأعناق المسلمين إلى العمل بهذه السنة والحذر من مخالفتها، لأن في ذلك هلاك المسلم وضياعه في الدنيا والآخرة،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تغيير عقيدة التوحيد عبر تقديم مفاهيم جديدة للتوحيد،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الخليفة غير ملزم بالعمل بالسنة لكونه غير معصوم وله شیطان يعتريه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الخليفة ملزمة أيضًا للمسلمين وذلك عبر البيعة التي له في أعناقهم ومن ثم عليهم طاعته وحمايته والدفاع عنه وعن خلافته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للخليفة تشريعاته وأستحساناته و آراءه الخاصة وهي ليست بالضرورة ان تتفق مع السنة النبوية والقرآن، بل قد تأتي هذه التشريعات بمخالفات علنية وصريحة للقران والسنة على قاعدة المصالح المرسلة ودفع المفاسد التي يقررها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الأحوال هي ملزمة لمن بايع الخليفة أو حتى لمن لم يبايع فهو ملزم بها ما دام يعيش تحت حكومة الخليفة فهو خاضع هذه التشريعات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الأحاديث النبوية مكتوبة ومدونة سيعمل على بقائها، ومن ثم سيعود المسلمون إلى عقيدة التوحيد التي تلزم المسلم بتقديم السنة النبوية والعمل بها على جميع السنن الأخرى سواء كانت هذه السنن الجديدة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نتيجة جهود الخليفة الأول في بناء الثقافة الجديدة لإرساء عقيدة توحيد الخلافة غير مجدية فسرعان ما سيعود الناس إلى عقيدة التوحيد التي جاء بها القرآن والسنة النبوية؛ وهذا يعني أن لا وجود للثقافة الجديدة والعقيدة الجديدة في التوحيد، ولا وجود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استلزم الإقدام على حرق الأحاديث النبوية ومحو آثارها في المجتمع الإسلامي وهذه المرة يرتكز فعل الخليفة على علة جديدة ليستطيع تمرير عملية الحرق والإتلاف للأحاديث النبوية كما تحدثنا عائشة بنت أبي بكر، فتقول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أبي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خمسمائة حدیث، فبات ليلته يتقلب كثيرًا،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لشكوى أو الشيء بلغك؟</w:t>
      </w:r>
    </w:p>
    <w:p>
      <w:pPr>
        <w:pStyle w:val="BookText"/>
        <w:rPr/>
      </w:pPr>
      <w:r>
        <w:rPr>
          <w:rFonts w:ascii="Amiri" w:hAnsi="Amiri" w:eastAsia="Amiri" w:cs="Amiri"/>
          <w:color w:val="111111"/>
          <w:sz w:val="28"/>
          <w:sz w:val="28"/>
          <w:szCs w:val="28"/>
          <w:rtl w:val="true"/>
          <w:lang w:bidi="ar-SA"/>
        </w:rPr>
        <w:t>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هلمي الأحاديث التي عندك، فجئته بها، فدعا بنار فحرقهّا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أحرقتها؟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أن أموت وهي عندي فيكون فيها أحاديث عن رجل قد ائتمنته ووثقت به ولم يكن کما حدثني فأكون قد نقلت ذلك</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ولقد حاول الحافظ ابن کثیر، والحافظ السيوطي، إيجاد توجيه هذا الفعل</w:t>
      </w:r>
      <w:r>
        <w:rPr>
          <w:rStyle w:val="FootnoteAnchor"/>
          <w:rtl w:val="true"/>
        </w:rPr>
        <w:footnoteReference w:id="102"/>
      </w:r>
      <w:r>
        <w:rPr>
          <w:rFonts w:ascii="Amiri" w:hAnsi="Amiri" w:eastAsia="Amiri" w:cs="Amiri"/>
          <w:color w:val="111111"/>
          <w:sz w:val="28"/>
          <w:sz w:val="28"/>
          <w:szCs w:val="28"/>
          <w:rtl w:val="true"/>
          <w:lang w:bidi="ar-SA"/>
        </w:rPr>
        <w:t>أما الحافظ الذهبي فقد عقّب على الحديث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لا يصح والله أعلم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أن الأحاديث النبوية أكثر بكثير من هذا العدد الذي ذكرته عائشة أو الذي حاولت أن تقدمه للناس على أن عدد الأحاديث التي جمعها أبو بكر ثم أحرقها هي بهذا العدد أو لعله تصحيف من الرواة فقد تكون خمس مائة ألف مثلًا فمحيت كلمة ألف، أو لعلها كانت کما ذکرت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كانت مصنفة ضمن موضوع ما، وعنوان محدد، قد يتعلق بالصحابة، أو بحدث السقيفة، أو بعترة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بعلي بن أبي طالب صلوات الله عليه خاصة، أو به شخصیًّا، أي بأبي بكر، أو بوقوع الفتن كخروج عائشة إلى حرب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من أمرٍ فإن حرق الأحاديث النبوية هو وسيلة لتحقيق الثقافة الجديدة المرتكزة على سنة الخلافة مقابل السنة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السؤال قائمًّا وملحًّا لكل باحث وقارئ، وهو</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بأي سُنَّة كان ولا يزال علماء السنة والجماعة يطالبون المسلمين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أهي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يعمل بها أبو بكر ونهی </w:t>
      </w:r>
      <w:bookmarkStart w:id="126" w:name="pg7950_61212"/>
    </w:p>
    <w:p>
      <w:pPr>
        <w:pStyle w:val="BookText"/>
        <w:rPr/>
      </w:pPr>
      <w:bookmarkEnd w:id="126"/>
      <w:r>
        <w:rPr>
          <w:rFonts w:ascii="Amiri" w:hAnsi="Amiri" w:eastAsia="Amiri" w:cs="Amiri"/>
          <w:color w:val="111111"/>
          <w:sz w:val="28"/>
          <w:sz w:val="28"/>
          <w:szCs w:val="28"/>
          <w:rtl w:val="true"/>
          <w:lang w:bidi="ar-SA"/>
        </w:rPr>
        <w:t>المسلمين عن المطالبة بها والتي حرقها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ستته هو التي جهد على إرسائها في المجتمع لتثمر في كربلاء باغتيال التوحيد؟</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6770790_1051229030"/>
      <w:bookmarkStart w:id="128" w:name="_Toc41"/>
      <w:bookmarkEnd w:id="127"/>
      <w:r>
        <w:rPr>
          <w:rtl w:val="true"/>
        </w:rPr>
        <w:t xml:space="preserve">ثالثًا </w:t>
      </w:r>
      <w:r>
        <w:rPr>
          <w:rtl w:val="true"/>
        </w:rPr>
        <w:t xml:space="preserve">- </w:t>
      </w:r>
      <w:r>
        <w:rPr>
          <w:rtl w:val="true"/>
        </w:rPr>
        <w:t xml:space="preserve">منع المسلمين من التحديث بأحاديث رسول الله </w:t>
      </w:r>
      <w:r>
        <w:rPr>
          <w:rtl w:val="true"/>
        </w:rPr>
        <w:t>(</w:t>
      </w:r>
      <w:r>
        <w:rPr>
          <w:rtl w:val="true"/>
        </w:rPr>
        <w:t>صلی الله علیه و آله وسلم</w:t>
      </w:r>
      <w:r>
        <w:rPr>
          <w:rtl w:val="true"/>
        </w:rPr>
        <w:t>).</w:t>
      </w:r>
      <w:bookmarkEnd w:id="128"/>
    </w:p>
    <w:p>
      <w:pPr>
        <w:pStyle w:val="BookText"/>
        <w:rPr/>
      </w:pPr>
      <w:r>
        <w:rPr>
          <w:rFonts w:ascii="Amiri" w:hAnsi="Amiri" w:eastAsia="Amiri" w:cs="Amiri"/>
          <w:color w:val="111111"/>
          <w:sz w:val="28"/>
          <w:sz w:val="28"/>
          <w:szCs w:val="28"/>
          <w:rtl w:val="true"/>
          <w:lang w:bidi="ar-SA"/>
        </w:rPr>
        <w:t xml:space="preserve">بعد أن تدرج الخليفة في خلق البيئة الفكرية لإرساء سُنة الخلافة في المجتمع الإسلامي، لكي تحل محل السُنة النبوية فبدأ بمنع العمل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غير معصوم وإن له شيطانًا يعتريه؛ ثم الانتقال إلى حرق الأحاديث النبوية في المرحلة الثانية، لينتقل بعد ذلك إلى المرحلة الثالثة،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الناس من التحديث بأحاديث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الوسيلة على النحو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مليكة،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جمع الناس بعد وفاة نبيهم،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إنكم تحدثون عن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أحاديث تختلفون فيها، والناس بعدکم أشد اختلافًا، فلا تحدثوا عن رسول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سألكم فقولوا بيننا وبينكم كتاب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يرشد إلى جملة من الأمور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عبّر عنه الصحابي أبو مليكة هو للصحابة من المهاجرين والأنصار الذين سمعوا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وشهدوا سيرته وحياته، ومن ثم فالمنع كان للصحابة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الاختلاف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أبو بكر يفرض وجود أمور عدة،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فيهم من كان يزيد أو ينقص في الحديث النبوي إما عامدًا أو ساهیًا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فيهم المُتقوِّل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وأن طبقة المنافقين والمؤلفة قلوبهم والطلقاء وغيرهم، تشملهم صفة الصحبة کما حددها علماء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الاختلاف يدعو إلى وجوب أن يكون للأمة إمام منصوص عليه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الناس إليه بعد نبيهم في معرفة شريعة الله تعالى، وحلال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الاختلاف يدل على أن الأمة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لها أن تنجو ما لم تتمسك بالثقلين كتاب الله وعترة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تمسك بهم نجا ومن تخلف عنهم هلك في المحدثات والشبهات والبدع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الناس من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منع الاختلاف في الحديث لا يحقق منع الاختلاف؛ بل إنه ليزيدهم </w:t>
      </w:r>
    </w:p>
    <w:p>
      <w:pPr>
        <w:pStyle w:val="BookText"/>
        <w:rPr/>
      </w:pPr>
      <w:r>
        <w:rPr>
          <w:rFonts w:ascii="Amiri" w:hAnsi="Amiri" w:eastAsia="Amiri" w:cs="Amiri"/>
          <w:color w:val="111111"/>
          <w:sz w:val="28"/>
          <w:sz w:val="28"/>
          <w:szCs w:val="28"/>
          <w:rtl w:val="true"/>
          <w:lang w:bidi="ar-SA"/>
        </w:rPr>
        <w:t xml:space="preserve">اختلافًا وذلك أن القرآن الكريم فيه المحكم والمتشابه، والعام والخاص، والمطلق والمقيد وغير ذلك؛ فأنى للناس فهم القرآن وبيان حلاله وحرامه وقد اختلفوا في بيان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لشريعة الإسلام،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الناس كما يدّعي أبو بكر قد اختلفوا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ظهرانيهم يعلمهم ويزكيهم، صادعًا بالنذارة يدعو إلى بيان شريعة ربه ليلًا ونهارًا سرًا وجهرًا؛ فكيف بهم في فهم مراد الوحي وتطبيق شرع الله تعالى وقد قيده الله تعالى بأهله، وهم أهل الذكر؛ وهم الراسخون في العلم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لم يكن الداعي الحقيقي في منع الناس من التحديث بأحادیث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الاختلاف في هذه الأحاديث وإنما وسيلة أخرى من وسائل سنة الخلافة وعقيدتها الجديدة المقتضية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هذه النصوص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في المسائل القادمة التي سنتناول فيها الإجراءات المتممة لما بدأه الخليفة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والمرتكزة على حجب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 والعمل على إرساء سنة الشيخين أو سنة الخلافة</w:t>
      </w:r>
      <w:r>
        <w:rPr>
          <w:rFonts w:eastAsia="IRNazanin" w:cs="IRNazanin"/>
          <w:color w:val="111111"/>
          <w:sz w:val="28"/>
          <w:szCs w:val="28"/>
          <w:rtl w:val="true"/>
          <w:lang w:bidi="fa-IR"/>
        </w:rPr>
        <w:t xml:space="preserve">. </w:t>
      </w:r>
      <w:bookmarkStart w:id="129" w:name="pg7950_61217"/>
    </w:p>
    <w:p>
      <w:pPr>
        <w:pStyle w:val="Heading2"/>
        <w:numPr>
          <w:ilvl w:val="1"/>
          <w:numId w:val="1"/>
        </w:numPr>
        <w:rPr/>
      </w:pPr>
      <w:bookmarkStart w:id="130" w:name="__RefHeading___Toc6770792_1051229030"/>
      <w:bookmarkStart w:id="131" w:name="_Toc42"/>
      <w:bookmarkEnd w:id="129"/>
      <w:bookmarkEnd w:id="130"/>
      <w:r>
        <w:rPr>
          <w:rtl w:val="true"/>
        </w:rPr>
        <w:t>المسألة الثانية</w:t>
      </w:r>
      <w:r>
        <w:rPr>
          <w:rtl w:val="true"/>
        </w:rPr>
        <w:t xml:space="preserve">: </w:t>
      </w:r>
      <w:r>
        <w:rPr>
          <w:rtl w:val="true"/>
        </w:rPr>
        <w:t>التثقيف على سنة الخلافة وعقيدتها في خلافة عمر بن الخطاب</w:t>
      </w:r>
      <w:r>
        <w:rPr>
          <w:rtl w:val="true"/>
        </w:rPr>
        <w:t>.</w:t>
      </w:r>
      <w:bookmarkEnd w:id="131"/>
    </w:p>
    <w:p>
      <w:pPr>
        <w:pStyle w:val="BookText"/>
        <w:rPr/>
      </w:pPr>
      <w:r>
        <w:rPr>
          <w:rFonts w:ascii="IRNazanin" w:hAnsi="IRNazanin" w:eastAsia="IRNazanin"/>
          <w:color w:val="111111"/>
          <w:sz w:val="28"/>
          <w:sz w:val="28"/>
          <w:szCs w:val="28"/>
          <w:rtl w:val="true"/>
          <w:lang w:bidi="fa-IR"/>
        </w:rPr>
        <w:t xml:space="preserve">تمتاز هذه الفترة من عمر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الأشد صرامة في إثبات سنة الخلافة وجعلها بديلًا عن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بشتى الوسائل، والتي استطعنا أن نجمع جزءًا يسيرًا منها من بطون الكتب والمصادر الإسلامية؛ لنجد في محصلة هذه الإجراءات التي جاء بها الخليفة الثاني انه استطاع أن يرسخ هذه السنة في المجتمع الإسلامي، وتغليبها على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المستوى الذي نادى به المسلمون وجعلوه شرطا في استحقاق منصب الخلافة فيما بعد عمر بن الخطاب، کما حدث في اشتراطهم على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ذلك؛ ووافق عليه عثمان بن عفان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وصارت هذه السنة العمرية شعارًا يحتج به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أراد منع صلاة التراويح في مسجد الكوفة فصاحوا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سنة عمراه</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وغير ذلك من الشواهد الكثيرة والكاشفة عن إرساء سنة الخلافة، وتحديدًا سنة الشيخين وكل ذلك يعود الفضل فيه لإجراءات عمر بن الخطاب في تقديم عقيدة جديدة في التوحيد ترتكز على شرّعنة سنة الخلافة وتقديمها على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بيانه في الأمور الآتية، وهي كالآتي</w:t>
      </w:r>
      <w:r>
        <w:rPr>
          <w:rFonts w:eastAsia="IRNazanin" w:cs="IRNazanin"/>
          <w:color w:val="111111"/>
          <w:sz w:val="28"/>
          <w:szCs w:val="28"/>
          <w:rtl w:val="true"/>
          <w:lang w:bidi="fa-IR"/>
        </w:rPr>
        <w:t xml:space="preserve">: </w:t>
      </w:r>
      <w:bookmarkStart w:id="132" w:name="pg7950_61219"/>
    </w:p>
    <w:p>
      <w:pPr>
        <w:pStyle w:val="Heading2"/>
        <w:numPr>
          <w:ilvl w:val="1"/>
          <w:numId w:val="1"/>
        </w:numPr>
        <w:rPr/>
      </w:pPr>
      <w:bookmarkStart w:id="133" w:name="__RefHeading___Toc6770794_1051229030"/>
      <w:bookmarkStart w:id="134" w:name="_Toc43"/>
      <w:bookmarkEnd w:id="132"/>
      <w:bookmarkEnd w:id="133"/>
      <w:r>
        <w:rPr>
          <w:rtl w:val="true"/>
        </w:rPr>
        <w:t xml:space="preserve">أولًا </w:t>
      </w:r>
      <w:r>
        <w:rPr>
          <w:rtl w:val="true"/>
        </w:rPr>
        <w:t xml:space="preserve">- </w:t>
      </w:r>
      <w:r>
        <w:rPr>
          <w:rtl w:val="true"/>
        </w:rPr>
        <w:t xml:space="preserve">منع تدوين سنة النبي الأعظم </w:t>
      </w:r>
      <w:r>
        <w:rPr>
          <w:rtl w:val="true"/>
        </w:rPr>
        <w:t>(</w:t>
      </w:r>
      <w:r>
        <w:rPr>
          <w:rtl w:val="true"/>
        </w:rPr>
        <w:t>صلى الله عليه وآله</w:t>
      </w:r>
      <w:r>
        <w:rPr>
          <w:rtl w:val="true"/>
        </w:rPr>
        <w:t>).</w:t>
      </w:r>
      <w:bookmarkEnd w:id="134"/>
    </w:p>
    <w:p>
      <w:pPr>
        <w:pStyle w:val="BookText"/>
        <w:rPr/>
      </w:pPr>
      <w:r>
        <w:rPr>
          <w:rFonts w:ascii="Amiri" w:hAnsi="Amiri" w:eastAsia="Amiri" w:cs="Amiri"/>
          <w:color w:val="111111"/>
          <w:sz w:val="28"/>
          <w:sz w:val="28"/>
          <w:szCs w:val="28"/>
          <w:rtl w:val="true"/>
          <w:lang w:bidi="ar-SA"/>
        </w:rPr>
        <w:t xml:space="preserve">تُظهر النصوص التي سنوردها في هذه المسألة أن أولى اهتمامات خليفة المسلمين هي حجب جميع المعارف التي بين يدي الناس، وأن أهم هذه المعارف التي لزم منعها وحجبها في عهد عمر بن الخطاب هي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اعتقاده بأن المصدر الوحيد الذي يلزم الاعتماد عليه والأخذ منه هو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المجال للاجتهادات والآراء والتأويلات، وإذ إن عمر ابن الخطاب كان على رأس الهرم في قيادة الخلافة الإسلامية آنذاك فهذا يحتم أن يكون له الرأي الأول في بيان ما يحتاج إليه الناس من أمور دينهم ودنياهم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سيجعل طريقته ورأيه وسنته هي البديل عن السنة النبوية بل وجميع ما يتعلق بالإسلام فكرًا وعقيدة وشريعة، وهو ما سعی إليه عمر بن الخطاب خلال توليه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النصوص فسنوردها ضمن نقاط ونجعل لكل نص عنوانًا کما صدّرنا هذه الفقرة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الخطيب البغدادي، وابن عبد البر وغيرهما عن الزهري عن عروة بن الزبير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بن الخطاب أراد أن يكتب السُنن، فاستشار فيها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فأشار عليه عامتهم بذلك، فلبث عمر شهرًا يستخير الله في ذلك شاکًا فيه؛ ثم أصبح يومًا وقد عزم الله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w:t>
      </w:r>
    </w:p>
    <w:p>
      <w:pPr>
        <w:pStyle w:val="BookText"/>
        <w:rPr/>
      </w:pPr>
      <w:r>
        <w:rPr>
          <w:rFonts w:ascii="IRNazanin" w:hAnsi="IRNazanin" w:eastAsia="IRNazanin"/>
          <w:color w:val="111111"/>
          <w:sz w:val="28"/>
          <w:sz w:val="28"/>
          <w:szCs w:val="28"/>
          <w:rtl w:val="true"/>
          <w:lang w:bidi="fa-IR"/>
        </w:rPr>
        <w:t>کنت ذكرت لكم من كتاب السُنن ما قد علمتم، ثم تذكرت، فإذا أناس من أهل الكتاب قبلكم قد كتبوا مع كتاب الله كتبًا، فأكبوا عليها، وتركوا كتاب الله؛ وإني والله لا ألبس بشيء أبدًا، فترك كتاب السنن</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ويكشف النص عن جملة من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 البعض تبرير هذا الفعل الذي أقدم عليه عمر بن الخطاب وتخريج معنی يدفع حقيقة منع تدوين السنة النبوية ومحوها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كل تبرير مهما كان لا يمكن أن يلزم الباحث الثبت والقارئ الفهم من تلميع هذا الفعل الذي أقدم عليه الخليفة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النص أن الدافع في استشارة عمر بن الخطاب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لمعرفة توجهاتهم اتجاه السنة النبوية فلو وجد له أنصارًا في منع تدوينها لاستعان بهم إلا أنه وجد العكس فقد أشار جميع الصحابة عليه بكتابة السنة النبوية مما دفعه إلى التفكير شهرًا كاملًا في إيجاد مخرج معقول يسد فيه هذا الرأي الجامع عند الصحابة؛ فكان المخرج حرصه على القرآن، الذي لم يصمد أمام منهجه في إيجاد السنة البديلة والفكر البديل؛ وإلاّ حتى قراءة القرآن كذاك لم تسلم من وسائل عمر ابن الخطاب في تطبيق التوحيد بمفهومه العمري؛ کما سیمر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هناك أحاديث كثيرة يتداولها المسلمون اليوم في وجوب اتباع الجماعة ولزوم الصحابة والتمسك بالسلف الصالح، 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الخطاب من جماعة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السلف الصالح الذين أجمعوا على كتابة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على مخالفة الجماعة، والصحابة، والسلف الصالح، ويعمل برأيه ويلزمهم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الفعل خروجًا على الجماعة وتعريضًا بالسلف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هذه الشعارات لا واقع لها إلا عندما تتقدم المصالح والمناصب والأمراض القلبية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مقارنته لصحابة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الكتاب وهم حملة القرآن والسنن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أهل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يحتاج من المسلمين إلى مراجعة رأيهم في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لعل تقييم عمر بن الخطاب لهم صحيح وممكن، فيكون تركهم للقرآن حقيقة واقعة أراد ابن الخطاب منع وقوعها ضمن مشروعه في تحقيق عقيدة التوحيد الجديدة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الدافع لهذا الإجراء الذي أقدم عليه عمر بن الخطاب هو إيجاد الذريعة في منع الصحابة من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نجده في ثانیًا</w:t>
      </w:r>
      <w:r>
        <w:rPr>
          <w:rFonts w:eastAsia="IRNazanin" w:cs="IRNazanin"/>
          <w:color w:val="111111"/>
          <w:sz w:val="28"/>
          <w:szCs w:val="28"/>
          <w:rtl w:val="true"/>
          <w:lang w:bidi="fa-IR"/>
        </w:rPr>
        <w:t xml:space="preserve">. </w:t>
      </w:r>
      <w:bookmarkStart w:id="135" w:name="pg7950_61226"/>
    </w:p>
    <w:p>
      <w:pPr>
        <w:pStyle w:val="Heading2"/>
        <w:numPr>
          <w:ilvl w:val="1"/>
          <w:numId w:val="1"/>
        </w:numPr>
        <w:rPr/>
      </w:pPr>
      <w:bookmarkStart w:id="136" w:name="__RefHeading___Toc6770796_1051229030"/>
      <w:bookmarkStart w:id="137" w:name="_Toc44"/>
      <w:bookmarkEnd w:id="135"/>
      <w:bookmarkEnd w:id="136"/>
      <w:r>
        <w:rPr>
          <w:rtl w:val="true"/>
        </w:rPr>
        <w:t>ثانيًا</w:t>
      </w:r>
      <w:r>
        <w:rPr>
          <w:rtl w:val="true"/>
        </w:rPr>
        <w:t xml:space="preserve">: </w:t>
      </w:r>
      <w:r>
        <w:rPr>
          <w:rtl w:val="true"/>
        </w:rPr>
        <w:t xml:space="preserve">منعه الصحابة من رواية أحاديث رسول الله </w:t>
      </w:r>
      <w:r>
        <w:rPr>
          <w:rtl w:val="true"/>
        </w:rPr>
        <w:t>(</w:t>
      </w:r>
      <w:r>
        <w:rPr>
          <w:rtl w:val="true"/>
        </w:rPr>
        <w:t>صلى الله عليه وآله</w:t>
      </w:r>
      <w:r>
        <w:rPr>
          <w:rtl w:val="true"/>
        </w:rPr>
        <w:t>).</w:t>
      </w:r>
      <w:bookmarkEnd w:id="137"/>
    </w:p>
    <w:p>
      <w:pPr>
        <w:pStyle w:val="BookText"/>
        <w:rPr/>
      </w:pPr>
      <w:r>
        <w:rPr>
          <w:rFonts w:ascii="IRNazanin" w:hAnsi="IRNazanin" w:eastAsia="IRNazanin"/>
          <w:color w:val="111111"/>
          <w:sz w:val="28"/>
          <w:sz w:val="28"/>
          <w:szCs w:val="28"/>
          <w:rtl w:val="true"/>
          <w:lang w:bidi="fa-IR"/>
        </w:rPr>
        <w:t xml:space="preserve">إن ما يؤكد حقيقة تحجيم السُنة النبوية وهجرها في جملة من الوسائل التي أقدم عليها عمر بن الخطاب هو تلك الإجراءات المتتابعة التي استعملها ابن الخطاب في منعه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التحديث بأحادیث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دلت عليه النصوص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النيسابوري عن قرظة بن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نريد العراق، فمشى معنا عمر بن الخطاب، إلى صرار فتوضّأ،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لم مشيت معكم؟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أصحاب رسول الله صلى الله عليه وآله وسلم، مشيت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تأتون أهل قرية لهم دوي بالقرآن كدوي النحل، فلا تبدونهم بالأحاديث فيشغلونکم، جردوا القرآن، وأقلوا الرواية عن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وأمضوا وأنا شريككم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قدم قرظة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نهانا الخطاب</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 أخرجه ابن ماجة، عن الشعبي، عن قرظة بن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عمر بن الخطاب إلى الكوفة وشيعنا، فمشى معنا إلى موضع يقال له صرار،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لم مشيت معكم؟</w:t>
      </w:r>
    </w:p>
    <w:p>
      <w:pPr>
        <w:pStyle w:val="BookText"/>
        <w:rPr/>
      </w:pPr>
      <w:r>
        <w:rPr>
          <w:rFonts w:ascii="Amiri" w:hAnsi="Amiri" w:eastAsia="Amiri" w:cs="Amiri"/>
          <w:color w:val="111111"/>
          <w:sz w:val="28"/>
          <w:sz w:val="28"/>
          <w:szCs w:val="28"/>
          <w:rtl w:val="true"/>
          <w:lang w:bidi="ar-SA"/>
        </w:rPr>
        <w:t>قال،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صحبة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ولحق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مشيت معكم لحديث أردت أن أحدثكم به، فأردت أن تحفظوه لممشاي معكم؛ إنكم تقدمون على قوم للقرآن في صدورهم هزیز کهزيز المرجل؛ فإذا رأوكم مدوا إليكم أعناقهم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محمد؛ فأقلوا الرواية عن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أنا شريككم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قرظة بن كعب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كنت لأجلس في القوم فيذكرون الحديث عن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لمن أحفظهم له، فإذا ذكرت وصية عمر سکت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الحاكم النيسابوري لم يصرح باسم القرية التي توجه إليها مجموعة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الدارمي المتوفي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عنها كما في الرواية الآتية التي أخرجها عن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ابن سوار عن الشعبي، عن قرظة بن کعب،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بعث عمر بن الخطاب رهطًا من الأنصار إلى الكوفة فبعثني معهم فجعل يمشي معنا حتى أتی صرار، وصرار ماء في طريق المدينة، فجعل ينفض الغبار عن رجليه،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تأتون الكوفة، فتأتون قومًا لهم أزيز بالقرآن، فيأتونكم فيقولون قدم أصحاب محمد، قدم أصحاب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فيأتونكم فيسألونكم عن الحديث، فاعلموا أن أسبغ الوضوء ثلاث وثنتان تجزيان،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تأتون الكوفة فتأتون قوما لهم أزيز بالقرآن،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أصحاب محمد، قدم أصحاب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فيأتونكم فيسألونكم عن الحديث، فأقلوا الرواية عن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وأنا شريككم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قرظة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كنت لأجلس في القوم فيذكرون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لمن أحفظهم له، فإذا ذكرت وصية عمر سکت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عمر بن الخطاب يقول لأبي هريرة لتتركن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لألحقنك بأرض 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لكعب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لتتركن الحديث أو لألحقنك بأرض القردة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والأحاديث تكشف عن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العقول حينما يطبق عليها التعصب فإنها لا تهتدي الفهم، ولذلك فقد فهم البعض هذا الأمر الصريح من عمر بن الخطاب في منع الصحابة من الحديث بأحادیث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المراد من هذا الفعل العمري ليس السنن والفرائض، فقال بعضهم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ومعناه عندي الحديث عن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السنن والفرائض</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السُنة إلا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وتقريره؟ فمنذ متى أصبحت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مقسّمة إلى سنن و فرائض وقصص حياتية؟ سبحان الله عما تصفون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فأقلوا الرواية عن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ومطلقة بالمنع عن تحديث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هذا الحديث يعيد الناس إلى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يتحقق لعمر بن الخطاب تثبیت سنته كفکر ومنهج بديل عن السنة النبوية وهو ما يسعى إليه في هذا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المنع أحد الوسائل التي اعتمدها ابن الخطاب في تحقيق توحید الخلافة ولإرساء السنة العمرية في المجتمع الإسلامي، بعد أن قام بمنع التدوين في المدينة المنورة وحينما وجد أن هذا المنع لا يكفي في المدينة وذلك </w:t>
      </w:r>
      <w:bookmarkStart w:id="138" w:name="pg7950_61233"/>
    </w:p>
    <w:p>
      <w:pPr>
        <w:pStyle w:val="BookText"/>
        <w:rPr/>
      </w:pPr>
      <w:bookmarkEnd w:id="138"/>
      <w:r>
        <w:rPr>
          <w:rFonts w:ascii="IRNazanin" w:hAnsi="IRNazanin" w:eastAsia="IRNazanin"/>
          <w:color w:val="111111"/>
          <w:sz w:val="28"/>
          <w:sz w:val="28"/>
          <w:szCs w:val="28"/>
          <w:rtl w:val="true"/>
          <w:lang w:bidi="fa-IR"/>
        </w:rPr>
        <w:t xml:space="preserve">لانتشار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المدينة قام فقدم على أمر جدید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Heading2"/>
        <w:numPr>
          <w:ilvl w:val="1"/>
          <w:numId w:val="1"/>
        </w:numPr>
        <w:rPr/>
      </w:pPr>
      <w:bookmarkStart w:id="139" w:name="__RefHeading___Toc6770798_1051229030"/>
      <w:bookmarkStart w:id="140" w:name="_Toc45"/>
      <w:bookmarkEnd w:id="139"/>
      <w:r>
        <w:rPr>
          <w:rtl w:val="true"/>
        </w:rPr>
        <w:t>ثالثًا</w:t>
      </w:r>
      <w:r>
        <w:rPr>
          <w:rtl w:val="true"/>
        </w:rPr>
        <w:t xml:space="preserve">: </w:t>
      </w:r>
      <w:r>
        <w:rPr>
          <w:rtl w:val="true"/>
        </w:rPr>
        <w:t>أمره بمحو السُنة النبوية في جميع المدن الإسلامية</w:t>
      </w:r>
      <w:r>
        <w:rPr>
          <w:rtl w:val="true"/>
        </w:rPr>
        <w:t>.</w:t>
      </w:r>
      <w:bookmarkEnd w:id="140"/>
    </w:p>
    <w:p>
      <w:pPr>
        <w:pStyle w:val="BookText"/>
        <w:rPr/>
      </w:pPr>
      <w:r>
        <w:rPr>
          <w:rFonts w:ascii="Amiri" w:hAnsi="Amiri" w:eastAsia="Amiri" w:cs="Amiri"/>
          <w:color w:val="111111"/>
          <w:sz w:val="28"/>
          <w:sz w:val="28"/>
          <w:szCs w:val="28"/>
          <w:rtl w:val="true"/>
          <w:lang w:bidi="ar-SA"/>
        </w:rPr>
        <w:t xml:space="preserve">إن هذا الهدف المرجو في منع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يسعى إليه خليفة المسلمين عبر مجموعة من الوسائل، في تحقيق السنة الجديدة وإرسائها في المجتمع الإسلامي لم يقتصر على ما مرّ ذكره من منع التدوين، ومنع تحديث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عنه؛ بل تعداه كذاك إلى وسيلة أخرى وهي أخطر من الوسيلتين السابقتين،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أمره على الأمصار الإسلامية بمحو السنة النبوية، كما يدل النص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جعدة أن عمر بن الخطاب أراد أن يكتب السنة، ثم بدا له أن لا يكتبها، ثم كتب في الأمصار من كان عنده شيء فليمحه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ترشد إلى ما يلي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تقطع الشك بأن ابن الخطاب لم يفرق بين السنن والفرائض أو القصص الحياتية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وسنته کما ادعى الدارمي وانما محو جميع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وقد استشار الصحابة في ذلك فأشاروا عليه جميعًا بتدوينها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يعني أنه اكتشف أنهم أي الصحابة على رأي واحد في حفظ سنة نبيهم صلی الله علیه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ثم يلزم تحقيق هدفه في إيجاد السنة العمرية كبديل عن السنة النبوية بعد هذا الإصرار والاتفاق لدى الصحابة في جمعها؛ ووجد أيضًا أن لا بديل لتحقيق هذا الهدف سوى العمل على محو السنة النبوية في جميع المدن الإسلامية، أي القضاء التام على هذه السنة سواء كانت بين يدي الصحابة في المدينة أو في غيرها من المدن التي دخلها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يفرض سؤالًا في غاية الأهمية،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الصادر من الخليفة كيف خالفه أصحاب السنن والصحاح وهم يعتقدون بأن مخالفة الشيخين من المهلكات، فمن جهة تمسكوا ببدعه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التراويح، وتحريم زواج المتعة، وحذف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 وغير ذلك من الأحكام والشرائع، ومن جهة أخرى خالفوا أمره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السنة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الاكتفاء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أقلُّوا الرواية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شريككم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سؤال سنعرف إجابته يوم القيامة حينما يقف الخليفة وأصحاب الصحاح والسنن بين يدي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القرآن قد صرّح بذلك فقال عز وجل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41" w:name="pg7950_61237"/>
    </w:p>
    <w:p>
      <w:pPr>
        <w:pStyle w:val="Heading2"/>
        <w:numPr>
          <w:ilvl w:val="1"/>
          <w:numId w:val="1"/>
        </w:numPr>
        <w:rPr/>
      </w:pPr>
      <w:bookmarkStart w:id="142" w:name="__RefHeading___Toc6770800_1051229030"/>
      <w:bookmarkStart w:id="143" w:name="_Toc46"/>
      <w:bookmarkEnd w:id="141"/>
      <w:bookmarkEnd w:id="142"/>
      <w:r>
        <w:rPr>
          <w:rtl w:val="true"/>
        </w:rPr>
        <w:t>رابعًا</w:t>
      </w:r>
      <w:r>
        <w:rPr>
          <w:rtl w:val="true"/>
        </w:rPr>
        <w:t xml:space="preserve">: </w:t>
      </w:r>
      <w:r>
        <w:rPr>
          <w:rtl w:val="true"/>
        </w:rPr>
        <w:t xml:space="preserve">حبسه لصحابة النبي </w:t>
      </w:r>
      <w:r>
        <w:rPr>
          <w:rtl w:val="true"/>
        </w:rPr>
        <w:t>(</w:t>
      </w:r>
      <w:r>
        <w:rPr>
          <w:rtl w:val="true"/>
        </w:rPr>
        <w:t>صلى الله عليه وآله</w:t>
      </w:r>
      <w:r>
        <w:rPr>
          <w:rtl w:val="true"/>
        </w:rPr>
        <w:t xml:space="preserve">) </w:t>
      </w:r>
      <w:r>
        <w:rPr>
          <w:rtl w:val="true"/>
        </w:rPr>
        <w:t xml:space="preserve">بجرم إفشائهم الرواية عن رسول الله </w:t>
      </w:r>
      <w:r>
        <w:rPr>
          <w:rtl w:val="true"/>
        </w:rPr>
        <w:t>(</w:t>
      </w:r>
      <w:r>
        <w:rPr>
          <w:rtl w:val="true"/>
        </w:rPr>
        <w:t>صلى الله عليه وآله</w:t>
      </w:r>
      <w:r>
        <w:rPr>
          <w:rtl w:val="true"/>
        </w:rPr>
        <w:t>).</w:t>
      </w:r>
      <w:bookmarkEnd w:id="143"/>
    </w:p>
    <w:p>
      <w:pPr>
        <w:pStyle w:val="BookText"/>
        <w:rPr/>
      </w:pPr>
      <w:r>
        <w:rPr>
          <w:rFonts w:ascii="Amiri" w:hAnsi="Amiri" w:eastAsia="Amiri" w:cs="Amiri"/>
          <w:color w:val="111111"/>
          <w:sz w:val="28"/>
          <w:sz w:val="28"/>
          <w:szCs w:val="28"/>
          <w:rtl w:val="true"/>
          <w:lang w:bidi="ar-SA"/>
        </w:rPr>
        <w:t xml:space="preserve">لا شك أن عمر بن الخطاب كان كثير البحث عن الوسائل التي تحقق مفهوم التوحيد الجديد في المجتمع، والمرتكز على إزالة كل ماله علاقة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ولأجل تحقيق هذا الأمر فقد واجه محاولات عديدة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المغايرة لهذا الهدف، مما تطلب أن يجد الوسائل الأخرى التي تبدو أنها لم تنتِه عند حد؛ وذلك إن إصرار بعض الصحابة على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ومن جهة أخرى أن الأمر لم ينحصر في اثنين أو ثلاثة من الصحابة، فَجُلُّ الصحابة كان يروي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كانت وسائله في تحقيق هدفه بين كر وفر فيما بينه وبين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دفعه إلى استعمال وسيلة جديدة هذه المرة بعد أن منعهم من الحديث فلم يفلح الأمر، وأمرهم بمحو السنّة فلم ينجح الأمر، فقدم هذه المرة على حبس بعض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خالفوا أمر ابن الخطاب وتمردوا على طاعته فكانوا يفشون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 ويتذاكرون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كشفته الرواية الآتية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صالح بن إبراهيم بن عبد الرحمن بن عوف، عن أبيه،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مات عمر بن الخطاب حتى بعث إلى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من الآفاق، عبد الله بن حذافة، وأبا الدرداء، وأبا ذر، وعقبة بن عامر،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ماهذه الأحاديث التي أفشيتم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الآفاق؟</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أتنهانا؟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أقيموا عندي، لا والله لا تفارقوني ما عشت، فنحن أعلم نأخذ ونرد عليكم، فما فارقوه حتى مات</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عن سعد بن إبراهيم، عن أبيه،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لعبد الله بن مسعود، ولأبي الدرداء، ولأبي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يدعهم يخرجون من المدينة حتى مات</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ترشد إلى أمور منها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الوسيلة التي استعملها عمر بن الخطاب وهي الحجر على النخب وفرض الإقامة الجبرية عليهم هي من الوسائل التي تعتمدها كثير </w:t>
      </w:r>
    </w:p>
    <w:p>
      <w:pPr>
        <w:pStyle w:val="BookText"/>
        <w:rPr/>
      </w:pPr>
      <w:r>
        <w:rPr>
          <w:rFonts w:ascii="Amiri" w:hAnsi="Amiri" w:eastAsia="Amiri" w:cs="Amiri"/>
          <w:color w:val="111111"/>
          <w:sz w:val="28"/>
          <w:sz w:val="28"/>
          <w:szCs w:val="28"/>
          <w:rtl w:val="true"/>
          <w:lang w:bidi="ar-SA"/>
        </w:rPr>
        <w:t>من الحكومات السابقة واللاحقة كمحاولة منها لفرض طوق على الأفكار التي تحملها هذه النخب ولا شك أن هذه الوسيلة لها تأثيرها على هذه النخب ولكن لا يمكن فرض الإقامة الجبرية على الأفكار فكثير منها ينتقل بين الناس ويستقر عند أهل العقول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هذه النخبة من الصحابة الذين فرض عليهم عمر بن الخطاب الإقامة الجبرية ومنعهم من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لسبب آخر لم يصرح به الرواة وأضمره ابن الخطاب في صدره کما أضمر العلة في مرافقته للصحابة الذين بعثهم إلى الكوفة ثم سألهم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لم مشيت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صرّح لهم عن السبب؛ وكذاك حاله في استدعاء هذه النخبة من الصحابة ومنعهم من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السبب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بيانهم لما يتعلق بأمر أحقية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بقرينة وجود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عرف بتمسكه ومناصرته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ومواجهة الخلفاء الثلاثة وتصديه لوسائلهم العديدة في الأمن الفكري بمنع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وتعريف الناس بسيرة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تكشف الرواية عن وجود عيون لعمر بن الخطاب ترقب الصحابة وما يفعلون، ولذا قال لهم لما أحضرهم،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الأحاديث التي أفشيتم عن رسول الله صلى الله عليه وآله في الآفاق</w:t>
      </w:r>
      <w:r>
        <w:rPr>
          <w:rFonts w:eastAsia="IRNazanin" w:cs="IRNazanin"/>
          <w:color w:val="111111"/>
          <w:sz w:val="28"/>
          <w:szCs w:val="28"/>
          <w:rtl w:val="true"/>
          <w:lang w:bidi="fa-IR"/>
        </w:rPr>
        <w:t xml:space="preserve">). </w:t>
      </w:r>
      <w:bookmarkStart w:id="144" w:name="pg7950_61243"/>
    </w:p>
    <w:p>
      <w:pPr>
        <w:pStyle w:val="Heading2"/>
        <w:numPr>
          <w:ilvl w:val="1"/>
          <w:numId w:val="1"/>
        </w:numPr>
        <w:rPr/>
      </w:pPr>
      <w:bookmarkStart w:id="145" w:name="__RefHeading___Toc6770802_1051229030"/>
      <w:bookmarkStart w:id="146" w:name="_Toc47"/>
      <w:bookmarkEnd w:id="144"/>
      <w:bookmarkEnd w:id="145"/>
      <w:r>
        <w:rPr>
          <w:rtl w:val="true"/>
        </w:rPr>
        <w:t>خامسًا</w:t>
      </w:r>
      <w:r>
        <w:rPr>
          <w:rtl w:val="true"/>
        </w:rPr>
        <w:t xml:space="preserve">: </w:t>
      </w:r>
      <w:r>
        <w:rPr>
          <w:rtl w:val="true"/>
        </w:rPr>
        <w:t xml:space="preserve">حرقه الكتب التي عند صحابة رسول الله </w:t>
      </w:r>
      <w:r>
        <w:rPr>
          <w:rtl w:val="true"/>
        </w:rPr>
        <w:t>(</w:t>
      </w:r>
      <w:r>
        <w:rPr>
          <w:rtl w:val="true"/>
        </w:rPr>
        <w:t>صلى الله عليه وآله</w:t>
      </w:r>
      <w:r>
        <w:rPr>
          <w:rtl w:val="true"/>
        </w:rPr>
        <w:t>).</w:t>
      </w:r>
      <w:bookmarkEnd w:id="146"/>
    </w:p>
    <w:p>
      <w:pPr>
        <w:pStyle w:val="BookText"/>
        <w:rPr/>
      </w:pPr>
      <w:r>
        <w:rPr>
          <w:rFonts w:ascii="Amiri" w:hAnsi="Amiri" w:eastAsia="Amiri" w:cs="Amiri"/>
          <w:color w:val="111111"/>
          <w:sz w:val="28"/>
          <w:sz w:val="28"/>
          <w:szCs w:val="28"/>
          <w:rtl w:val="true"/>
          <w:lang w:bidi="ar-SA"/>
        </w:rPr>
        <w:t xml:space="preserve">إن ما يستفاد من الروايات أن الخليفة في كر وفر مع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 وسائله المتعددة في تطبيق التوحيد الجديد المقتضي إزالة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واستحداث سنته بدلًا عنها تحت ذريعة الحفاظ على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هذه المحاولات كانت تواجه بمحاولات معاكسة من الصحابة؛ فمثلًا حينما أمرهم بترك الرواية عن رسول الله صلى الله عليه وآله واجهها الصحابة بالكتابة سرًا حتی کثرت هذه الكتب بين أيدي الصحابة حينها وجد ابن الخطاب أن إبقاء هذه الكتب مع منع الصحابة من 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الأمر بمحوها لا يجدي نفعًا مع بقاء هذه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أن الوسيلة الأنجح في تحقيق هدفه المقتضي إعدام السنة النبوية وإحياء السنة العمريّة هو حرق الكتب التي دون فيها الصحابة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كشفته الروايتان الآتيتان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ظهرت في أيدي الصحابة كتب استنكرها وكرهها وقال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إنه قد بلغني أنه قد ظهرت في أیدیکم کتب، فأحبها إلى الله أعدلها وأقومها، فلا يبقين أحد عنده كتابًا إلا أتاني به، فأرى فيه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بكتبهم، فأحرقها بالنار،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أمنية كأمنية أهل الكتاب</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زید بن يحيى بن عبيد الدمشقي،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القاسم يملي علي أحاديث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الأحاديث كثرت على عهد عمر بن الخطاب فأنشد الناس أن يأتوه بها، فلما أتوه بها أمر بتحریقها،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مثناة كمثناة أهل الكتاب</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والروايتان ترشدان إلى أمور،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على أن عمر بن الخطاب كان لديه عيون على الصحابة يأتون إليه بأخبارهم وماذا يتحدثون ويفعلون، ولذا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بلغني أنه قد ظهرت في أیدیکم 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لو علموا بأن عمر بن الخطاب كان سيقدم على حرق كتبهم لما أتوه بها، وإن عمر كان يدرك ذلك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يخبرهم بنيته المبيتة، فاستعاض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فأرى فيه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الكتب فكان رأيه الذي أظهره فعله هو الحرق لهذه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أمنية كأمنية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تعریض وانتقاص من شأن الصحابة الذين نالوا منزلة في الفكر الإسلامي غير التي وضعهم فيها عمر بن الخطاب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اطلع عمر بن الخطاب على قلوب جميع الصحابة فعرف أن أمانيهم كأماني أهل الكتاب؟</w:t>
      </w:r>
      <w:r>
        <w:rPr>
          <w:rFonts w:eastAsia="Amiri" w:cs="Amiri" w:ascii="Amiri" w:hAnsi="Amiri"/>
          <w:color w:val="111111"/>
          <w:sz w:val="28"/>
          <w:szCs w:val="28"/>
          <w:rtl w:val="true"/>
          <w:lang w:bidi="ar-SA"/>
        </w:rPr>
        <w:t xml:space="preserve">! </w:t>
      </w:r>
      <w:bookmarkStart w:id="147" w:name="pg7950_61247"/>
    </w:p>
    <w:p>
      <w:pPr>
        <w:pStyle w:val="BookText"/>
        <w:rPr/>
      </w:pPr>
      <w:bookmarkEnd w:id="147"/>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المراد مع كيل الاتهامات للصحابة هو تحقيق الأمن الفكري في إزالة الفكر الذي ارتكز في أذهان الصحابة وهو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وهديه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لم يثبت على عذر فبين اتهام الصحابة بالانقلاب على الإسلام واتباع اليهود والنصارى في تحريف دينهم وأن هذه الأماني لا تتحقق، وبين ادعائه في هذه الوسائل وتطبيقها الحفاظ على القرآن إلا أن هذه الادعاءات سرعان ما تكشفت للصحابة وللمسلمين وذلك أنه منعهم من قراءة القرآن وبيانه، ومن ثم يبقى الأمر الجلي في تحقيق توحید الخلافة بمفهومه العمري هو إزالة السنة النبوية من الذاكرة الإسلامية؛ وهو ما دلت عليه الرواية الآتية في منع عمر الصحابة من بيانهم للقرآن عند قراءته</w:t>
      </w:r>
      <w:r>
        <w:rPr>
          <w:rFonts w:eastAsia="IRNazanin" w:cs="IRNazanin"/>
          <w:color w:val="111111"/>
          <w:sz w:val="28"/>
          <w:szCs w:val="28"/>
          <w:rtl w:val="true"/>
          <w:lang w:bidi="fa-IR"/>
        </w:rPr>
        <w:t>.</w:t>
      </w:r>
    </w:p>
    <w:p>
      <w:pPr>
        <w:pStyle w:val="Heading2"/>
        <w:numPr>
          <w:ilvl w:val="1"/>
          <w:numId w:val="1"/>
        </w:numPr>
        <w:rPr/>
      </w:pPr>
      <w:bookmarkStart w:id="148" w:name="__RefHeading___Toc6770804_1051229030"/>
      <w:bookmarkStart w:id="149" w:name="_Toc48"/>
      <w:bookmarkEnd w:id="148"/>
      <w:r>
        <w:rPr>
          <w:rtl w:val="true"/>
        </w:rPr>
        <w:t>سادسًا</w:t>
      </w:r>
      <w:r>
        <w:rPr>
          <w:rtl w:val="true"/>
        </w:rPr>
        <w:t xml:space="preserve">: </w:t>
      </w:r>
      <w:r>
        <w:rPr>
          <w:rtl w:val="true"/>
        </w:rPr>
        <w:t>منعه الصحابة من قراءة القرآن حينما يترافق مع بيان أحكامه؟</w:t>
      </w:r>
      <w:r>
        <w:rPr>
          <w:rtl w:val="true"/>
        </w:rPr>
        <w:t>!</w:t>
      </w:r>
      <w:bookmarkEnd w:id="14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شبة النمري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السائب بن یزید ابن أخت النمر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أعلمن ماقال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منعنا أن نقرأ كتاب الله، إني ليس لذلك أمنعكم، ولكن أحدكم يقوم لكتاب الله والناس يستمعون إليه، ثم يأتي بالحديث من قبل نفسه، إن حديثكم شر الحديث، وإن كلامكم هو شر الكلام، من قام منكم فليقم بكتاب الله، وإلا فليجلس، فإنكم قد حدثتم الناس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وقال فلان وترك كتاب الله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يكشف عن أمور؛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عمر يدرك الحالة التي عليها الصحابة في نفرتهم لهذا القرار الذي سيصدره بحقهم، وذلك لالتصاقه بالقرآن الكريم؛ بل كان يدرك أن هذا الفعل ليس له تفسير آخر،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في منعهم من بیان مسائل القرآن وتفسيره هو القرآن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ما فائدة القراءة من دون تدبر في الكتاب وما جاء فيه من لطائف وأحكام وعلوم، فضلًا عن أنهم لم يكونوا متأولين في القرآن، إذ لو كانوا من المتأولين فيه لأنالهم ابن الخطاب العقاب الشديد وذلك أنه سيستند إلى القرآن نفسه في منعه الناس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الخطاب يدرك كما كان الصحابة يدركون أن المستهدف هو القرآن نفسه،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هذا الكتاب الذي فيه دستور المسلمين ومنهل شريعتهم صامتًا غير ناطق لا يدرك معانيه القارئون ولا السامعون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منهم حينما كان يقرأ القرآن وما جاء فيه من السنة في بيان مقاصد الآيات في كشفها لحال الأمة والصحابة وأزواج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ومنزلة آل البيت وحقهم وشأنهم كان يحدث الناس بما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النزول ومقاصد الآيات المباركة وهذا ما لا يرغب فيه عمر بن الخطاب</w:t>
      </w:r>
      <w:r>
        <w:rPr>
          <w:rFonts w:eastAsia="Amiri" w:cs="Amiri" w:ascii="Amiri" w:hAnsi="Amiri"/>
          <w:color w:val="111111"/>
          <w:sz w:val="28"/>
          <w:szCs w:val="28"/>
          <w:rtl w:val="true"/>
          <w:lang w:bidi="ar-SA"/>
        </w:rPr>
        <w:t xml:space="preserve">. </w:t>
      </w:r>
      <w:bookmarkStart w:id="150" w:name="pg7950_61251"/>
    </w:p>
    <w:p>
      <w:pPr>
        <w:pStyle w:val="Heading2"/>
        <w:numPr>
          <w:ilvl w:val="1"/>
          <w:numId w:val="1"/>
        </w:numPr>
        <w:rPr/>
      </w:pPr>
      <w:bookmarkStart w:id="151" w:name="__RefHeading___Toc6770806_1051229030"/>
      <w:bookmarkStart w:id="152" w:name="_Toc49"/>
      <w:bookmarkEnd w:id="150"/>
      <w:bookmarkEnd w:id="151"/>
      <w:r>
        <w:rPr>
          <w:rtl w:val="true"/>
        </w:rPr>
        <w:t>سابعًا</w:t>
      </w:r>
      <w:r>
        <w:rPr>
          <w:rtl w:val="true"/>
        </w:rPr>
        <w:t xml:space="preserve">: </w:t>
      </w:r>
      <w:r>
        <w:rPr>
          <w:rtl w:val="true"/>
        </w:rPr>
        <w:t>معاقبته من يسأل عن أمور دينه أشد العقوبة ونفيه من بلده</w:t>
      </w:r>
      <w:r>
        <w:rPr>
          <w:rtl w:val="true"/>
        </w:rPr>
        <w:t>!!</w:t>
      </w:r>
      <w:bookmarkEnd w:id="152"/>
    </w:p>
    <w:p>
      <w:pPr>
        <w:pStyle w:val="BookText"/>
        <w:rPr/>
      </w:pPr>
      <w:r>
        <w:rPr>
          <w:rFonts w:ascii="IRNazanin" w:hAnsi="IRNazanin" w:eastAsia="IRNazanin"/>
          <w:color w:val="111111"/>
          <w:sz w:val="28"/>
          <w:sz w:val="28"/>
          <w:szCs w:val="28"/>
          <w:rtl w:val="true"/>
          <w:lang w:bidi="fa-IR"/>
        </w:rPr>
        <w:t>إنّ خوف الصحابة من التعرض للتعذيب وغيرهم من المسلمين کما حدث مع عبد الله ضبيع الذي قدم من البصرة جنوب العراق إلى المدينة في خلافة ابن الخطاب ومباشرة عمر بتعذيبه لجريمة سؤاله عن الآيات المتشابهة في القرآن ليكفي في جعل الصحابة شديدي الحذر من نشر العلم وبيان مقاصد الشريعة سواء ما تعلق بالقرآن أو السنة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ما كشفته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عبد الرحمن 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في هذا المسجد عشرين ومائة من 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سئل أحدهم عن المسألة أحب أن يكفيه غيره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الدارمي عن داود،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الشعبي کيف کنتم تصنعون إذا سئلتم؟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الخبير وقعت کان إذا سئل الرجل قال لصاحبه أفتِهِم فلا يزال حتی یرجع إلى الأول</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حال الصحابة والتابعين في تعليم الناس وإرشادهم إلى أمور دينهم؛ أما من يقدم للمدينة من المسلمين لكي يتعلم ويسأل عن أمور </w:t>
      </w:r>
    </w:p>
    <w:p>
      <w:pPr>
        <w:pStyle w:val="BookText"/>
        <w:rPr/>
      </w:pPr>
      <w:r>
        <w:rPr>
          <w:rFonts w:ascii="Amiri" w:hAnsi="Amiri" w:eastAsia="Amiri" w:cs="Amiri"/>
          <w:color w:val="111111"/>
          <w:sz w:val="28"/>
          <w:sz w:val="28"/>
          <w:szCs w:val="28"/>
          <w:rtl w:val="true"/>
          <w:lang w:bidi="ar-SA"/>
        </w:rPr>
        <w:t>دينهم فإن حاله يرثى لها، بل إنه ليحرم على نفسه ألا يعود إلى المدينة حتى يلقي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الدارمي في سننه عن سليمان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قدم المدينة يقال له ضبيع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يسأل عن تشابه القرآن، فأرسل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فأعدله عراجين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ضبيع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عبد الله،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فضربه حتى دمی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أمير المؤمنين، فقد ذهب الذي كنت أجده في رأسي، ثم نفاه إلى البصرة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به عمر فضرب مائة سوط، فلما برئ دعاه فضربه مائة أخرى، ثم حمله على قتب، وكتب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الناس مجالسته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السائب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موسى، يأمره أن يحرم على الناس مجالسته، وإن يقوم في الناس خطيبا،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ضبيعًا قد ابتغى العلم فأخطأه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وضيعا في قومه حتى هلك</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ترك هذا الفعل الذي قام به عمر بن الخطاب مع عبد الله ضبيع آثاره النفسية والاجتماعية ليس فقط في المدينة المنورة وإنما سرى ذلك إلى المدن الأخرى مما منع تداول الحديث أو العلم والسعي في طلبه؛ ومن ثم كانت هذه الوسيلة لها خصوصيتها الردعية على 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أشاد كثير من الباحثين في الوقت الراهن بهذه الوسيلة التي استعملها عمر بن الخطاب في ردع من يسأل عن القرآن و معرفة آياته وأحكامه کالمتشابه أو المحكم وغير ذلك مما يدخل تحت عنوان طلب العلوم الشرعية، بل ودعوا إلى اعتماد هذه الوسيلة مع طالب العلم ومعرفة الشريعة؛ لأنهم يرون أن سنته هي الأنسب للمجتمع کما سیمر؛ مما يجر إلى حالة القطع في أن الدافع في هذه الوسائل التي استعملها عمر بن الخطاب هي إيجاد سُنة وشريعة جديدتين في المجتمع الذي لم يبق فيه سوى المسميات فإن كان الصحابة يلتجئون إلى الحديث النبوي منعوا بحجة الاكتفاء بالقرآن وحده؛ وإن جاؤوا إلى القرآن وما فيه منعوا بحجة اقرانه بآرائهم وفهمهم لآياته وبيانهم لمقاصده؛ وهم کما عرف القارئ الكريم حملة العلم وخير أهل القرون وغير ذلك مما ورد في حقهم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فماذا بقي بعد ذلك من عقيدة التوحيد التي جاء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تتهيأ البيئة الفكرية والاجتماعية لاغتيال رموز التوحيد وحملته؟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في المسائل القادمة</w:t>
      </w:r>
      <w:r>
        <w:rPr>
          <w:rFonts w:eastAsia="Amiri" w:cs="Amiri" w:ascii="Amiri" w:hAnsi="Amiri"/>
          <w:color w:val="111111"/>
          <w:sz w:val="28"/>
          <w:szCs w:val="28"/>
          <w:rtl w:val="true"/>
          <w:lang w:bidi="ar-SA"/>
        </w:rPr>
        <w:t xml:space="preserve">. </w:t>
      </w:r>
      <w:bookmarkStart w:id="153" w:name="pg7950_61258"/>
    </w:p>
    <w:p>
      <w:pPr>
        <w:pStyle w:val="Heading2"/>
        <w:numPr>
          <w:ilvl w:val="1"/>
          <w:numId w:val="1"/>
        </w:numPr>
        <w:rPr/>
      </w:pPr>
      <w:bookmarkStart w:id="154" w:name="__RefHeading___Toc6770808_1051229030"/>
      <w:bookmarkStart w:id="155" w:name="_Toc50"/>
      <w:bookmarkEnd w:id="153"/>
      <w:bookmarkEnd w:id="154"/>
      <w:r>
        <w:rPr>
          <w:rtl w:val="true"/>
        </w:rPr>
        <w:t>المسالة الثالثة</w:t>
      </w:r>
      <w:r>
        <w:rPr>
          <w:rtl w:val="true"/>
        </w:rPr>
        <w:t xml:space="preserve">: </w:t>
      </w:r>
      <w:r>
        <w:rPr>
          <w:rtl w:val="true"/>
        </w:rPr>
        <w:t>تذكية سنة الخلافة وارتداداتها في المجتمع الإسلامي في خلافة عثمان</w:t>
      </w:r>
      <w:r>
        <w:rPr>
          <w:rtl w:val="true"/>
        </w:rPr>
        <w:t>.</w:t>
      </w:r>
      <w:bookmarkEnd w:id="155"/>
    </w:p>
    <w:p>
      <w:pPr>
        <w:pStyle w:val="BookText"/>
        <w:rPr/>
      </w:pPr>
      <w:r>
        <w:rPr>
          <w:rFonts w:ascii="Amiri" w:hAnsi="Amiri" w:eastAsia="Amiri" w:cs="Amiri"/>
          <w:color w:val="111111"/>
          <w:sz w:val="28"/>
          <w:sz w:val="28"/>
          <w:szCs w:val="28"/>
          <w:rtl w:val="true"/>
          <w:lang w:bidi="ar-SA"/>
        </w:rPr>
        <w:t xml:space="preserve">تمتاز الفترة الزمنية من عمر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تولي عثمان بن عفان الخلافة بعد عمر بن الخطاب ليكون الخليفة الثالث للمسلمين، بانها الفترة التي تجلت فيها ارتدادات سنة الخلافة العمرية المجتمع الإسلامي وفي مجالات متعددة لا سيما في عقيدة التوحيد وانعكاساتها على الصحابة والتابعيين، فكانت كالآتي</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6770810_1051229030"/>
      <w:bookmarkStart w:id="157" w:name="_Toc51"/>
      <w:bookmarkEnd w:id="156"/>
      <w:r>
        <w:rPr>
          <w:rtl w:val="true"/>
        </w:rPr>
        <w:t xml:space="preserve">أولًا </w:t>
      </w:r>
      <w:r>
        <w:rPr>
          <w:rtl w:val="true"/>
        </w:rPr>
        <w:t xml:space="preserve">- </w:t>
      </w:r>
      <w:r>
        <w:rPr>
          <w:rtl w:val="true"/>
        </w:rPr>
        <w:t>تجلي عقيدة التكفير بعد التأصيل لها في خلافة الشيخين</w:t>
      </w:r>
      <w:r>
        <w:rPr>
          <w:rtl w:val="true"/>
        </w:rPr>
        <w:t>.</w:t>
      </w:r>
      <w:bookmarkEnd w:id="157"/>
    </w:p>
    <w:p>
      <w:pPr>
        <w:pStyle w:val="BookText"/>
        <w:rPr/>
      </w:pPr>
      <w:r>
        <w:rPr>
          <w:rFonts w:ascii="Amiri" w:hAnsi="Amiri" w:eastAsia="Amiri" w:cs="Amiri"/>
          <w:color w:val="111111"/>
          <w:sz w:val="28"/>
          <w:sz w:val="28"/>
          <w:szCs w:val="28"/>
          <w:rtl w:val="true"/>
          <w:lang w:bidi="ar-SA"/>
        </w:rPr>
        <w:t>إن من أهم الارتدادات التي شهدتها الخلافة بفعل سنة الشيخين هو تجلي عقيدة التكفير في المجتمع الإسلامي و تحقق الحديث النبوي الذي حذرهم من الوقوع فيه في حجة الوداع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هذه العقيدة اتسمت بظهورها الواسع والراسخ في المجتمع الإسلامي في خلافة عثمان بن عفان وذلك لكونه أول من انكوى بنار هذه العقيدة من الخلفاء الذين تعاقبوا على الجلوس في مجلس الخلافة وإدارة أمور المسلمين وقيادتهم، فقد قتل بأيدي الصحابة، کما سیمر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سرى ذلك التكفير والقتل للخلفاء تباعًا لتصل الأمور إلى وقوع المجازر في بيوت الحلفاء فيقتل الابن أباه أو أخاه ويعذب ويسجن أرحامه وخاصته کما وقع في الخلافة العباسية</w:t>
      </w:r>
      <w:r>
        <w:rPr>
          <w:rFonts w:eastAsia="IRNazanin" w:cs="IRNazanin"/>
          <w:color w:val="111111"/>
          <w:sz w:val="28"/>
          <w:szCs w:val="28"/>
          <w:rtl w:val="true"/>
          <w:lang w:bidi="fa-IR"/>
        </w:rPr>
        <w:t xml:space="preserve">. </w:t>
      </w:r>
      <w:bookmarkStart w:id="158" w:name="pg7950_61260"/>
    </w:p>
    <w:p>
      <w:pPr>
        <w:pStyle w:val="BookText"/>
        <w:rPr/>
      </w:pPr>
      <w:bookmarkEnd w:id="158"/>
      <w:r>
        <w:rPr>
          <w:rFonts w:ascii="Amiri" w:hAnsi="Amiri" w:eastAsia="Amiri" w:cs="Amiri"/>
          <w:color w:val="111111"/>
          <w:sz w:val="28"/>
          <w:sz w:val="28"/>
          <w:szCs w:val="28"/>
          <w:rtl w:val="true"/>
          <w:lang w:bidi="ar-SA"/>
        </w:rPr>
        <w:t>ولعل المجيء بهذه الشواهد منذ قتل عثمان بن عفان وإلى نهاية الخلافة العثمانية ليحتاج إلى كتاب مستقلٍ ومن أجزاء عدة لبيان آثار هذا العقيدة التي أسسها الشيخان في أمة التوحيد فكانت بعضًا من ثار سنة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التأصيل لمسألة التكفير في خلافة أبي بكر في بادئ الأمر، بل ومن الأيام الأولى من عمر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ليتبعها عمر بن الخطاب في ترسيخها وتثبيتها بعد الاشتغال على تكوين الأحوال الفكرية لها عبر أيجاد مفهوم بديل للتوحيد الذي جاء به القرآن الكريم والسنة النبوية المرتكز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دم المسلم وماله وعرضه کحرمة بيت الله وشهر الله ويوم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بيانه في الحديث النبوي الذي أخرجه البخاري ومسلم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المسلم يجلد لمجرد السؤال عن دينه ويحجر على الصحابة لكي لا يحدثوا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يدعهم يخرجون من المدينة حتى مات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هذه الارتدادات كانت ثمره التأصيل لعقيدة التكفير التي بدأت في خلافة أبي بكر، ومن بين الشواهد على ذلك، ما يلي</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6770812_1051229030"/>
      <w:bookmarkStart w:id="160" w:name="_Toc52"/>
      <w:bookmarkEnd w:id="159"/>
      <w:r>
        <w:rPr>
          <w:rtl w:val="true"/>
        </w:rPr>
        <w:t xml:space="preserve">ألف </w:t>
      </w:r>
      <w:r>
        <w:rPr>
          <w:rtl w:val="true"/>
        </w:rPr>
        <w:t xml:space="preserve">- </w:t>
      </w:r>
      <w:r>
        <w:rPr>
          <w:rtl w:val="true"/>
        </w:rPr>
        <w:t>تكفير المسلم لممانعته الخليفة</w:t>
      </w:r>
      <w:r>
        <w:rPr>
          <w:rtl w:val="true"/>
        </w:rPr>
        <w:t>.</w:t>
      </w:r>
      <w:bookmarkEnd w:id="16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يكشف النص الذي سنورده عن نشوء عقيدة التكفير وتأصيلها وبیان مرکوزها في سنة الخلافة التي جاءت بتشريعات جديدة وإن كانت مخالفة لسنة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صريحة، بل كانت مخالفة لشريعة القرآن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اللذان بمنزلة واحدة، کما مرَّ بيانه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أخرج البخاري وغيره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وكفر من كفر و من العرب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تقاتل الناس وقد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 فمن قالها فقد عصم في ماله ونفسه إلا بحقه وحسابه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لأقاتلن من فرق بين الصلاة والزكاة؛ فإن الزكاة حق المال، والله لو منعوني عناقًا كانوا يؤدونها إلى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لقاتلتهم على منعها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يثير جملة من الاستفهامات ويرشد إلى حقيقة إرساء التكفير وتحت راية التوحيد، وهي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ينطلق عمر بن الخطاب في سؤاله لأبي بكر في الاعتراض عليه في مخالفته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حدده من جواز قتل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لم يقولوا بالتوحید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قالوها حرمت دمائهم وعصموا من القتل، ومن ثم كيف يكفّرهم أبو بكر ليحل له قتالهم؟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أبي بكر على اعتراض عمر واستفهامه كان تأسيسًا لعقيدة جديدة وهي عقيدة التكفير لمخالفة الخليفة وتحت راية التوحيد الذي أوجب الزكاة مثلما أوجب طاعة الخليفة، ومن ثم لترتفع بذلك حرمة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هؤلاء الناس لم يصلوا أو لم يصوموا ويحجوا فهل سيقاتلهم الخليفة على ذلك، ويبيح دماءهم؟ وأعراضهم؟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في خلافة الشيخين أن أحدًا من الناس قتل لأنه لم يصلِ أو يحج أو يصوم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لكونهم منعوا الخليفة أموالهم كفّرهم الخلفية وأحل قتلهم واستباح لجنوده أخذ أموالهم وأعراضهم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قتل المسلم مباحًا باجتهادات الخليفة الذي أتخذ من الممانعة عنوانًا للتكفير؛ بل يقسم على قتلهم لو مانعوه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تكفير المسلمين أهون ما يكون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العناق</w:t>
      </w:r>
      <w:r>
        <w:rPr>
          <w:rStyle w:val="FootnoteAnchor"/>
          <w:rtl w:val="true"/>
        </w:rPr>
        <w:footnoteReference w:id="130"/>
      </w:r>
      <w:r>
        <w:rPr>
          <w:rFonts w:ascii="Amiri" w:hAnsi="Amiri" w:eastAsia="Amiri" w:cs="Amiri"/>
          <w:color w:val="111111"/>
          <w:sz w:val="28"/>
          <w:sz w:val="28"/>
          <w:szCs w:val="28"/>
          <w:rtl w:val="true"/>
          <w:lang w:bidi="ar-SA"/>
        </w:rPr>
        <w:t>سببًا لإباحة دمه وماله وعرضه؛ والعلة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كافر بنظر الخليفة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فكيف إذا تم معارضة الخليفة أو التظاهر ضده ولو بالقول فقط أو مواجهته باليد؟ لا شك أن عملية قتله لا تساوي هذه الجرائم بحق الخليفة بل يلزم أن يحرق داره ويقتل نساؤه وأولاده کما جرى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امتنع عن البيعة فقد حرق داره وضربت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 وعلى أبيها وبعلها وبنيها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وأجهضت جنينها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إيرادنا لما أخرجه الحافظ ابن أبي شيبة الكوفي في دخول عمر بن الخطاب بيت النبوة وتهديده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بحرق دارها ومن فيها لو دخله المانعون للخليفة والخلافة لخير دليل في اتضاح الرؤية في تأصيل التكفير في خلافة الشيخين في الممانعة واستباحة دماء المسلمين وأموالهم التي انعكست بصورة جليلة على استباحة دم الخليفة نفسه في خلافة عثمان بن عفان ومن قبله سُفك دم عمر بن الخطاب وبقرَبطنه وتحت نفس المنبر العقدي في التكفير فكانت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من جني ثمار عقيدة التكفير طعنًا في البطون وقتلًا في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أبي شيبة الكوفي عن زيد بن أسلم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حين بويع لأبي بكر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والزبير يدخلان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فیشاورونها ويرتجعون في أمرهم، فلما بلغ ذلك عمر بن الخطاب خرج حتى دخل على فاطمة فقال</w:t>
      </w:r>
      <w:r>
        <w:rPr>
          <w:rFonts w:eastAsia="IRNazanin" w:cs="IRNazanin"/>
          <w:color w:val="111111"/>
          <w:sz w:val="28"/>
          <w:szCs w:val="28"/>
          <w:rtl w:val="true"/>
          <w:lang w:bidi="fa-IR"/>
        </w:rPr>
        <w:t xml:space="preserve">: </w:t>
      </w:r>
      <w:bookmarkStart w:id="161" w:name="pg7950_61268"/>
    </w:p>
    <w:p>
      <w:pPr>
        <w:pStyle w:val="BookText"/>
        <w:rPr/>
      </w:pPr>
      <w:bookmarkEnd w:id="161"/>
      <w:r>
        <w:rPr>
          <w:rFonts w:ascii="Amiri" w:hAnsi="Amiri" w:eastAsia="Amiri" w:cs="Amiri"/>
          <w:color w:val="111111"/>
          <w:sz w:val="28"/>
          <w:sz w:val="28"/>
          <w:szCs w:val="28"/>
          <w:rtl w:val="true"/>
          <w:lang w:bidi="ar-SA"/>
        </w:rPr>
        <w:t>يا بنت رسول الله، والله ما من أحد أحب إلينا من أبيك، وما من أحدٍ أحب إلينا بعد أبيك منك، وأيم الله ما ذاك بمانعي إن اجتمع هؤلاء النفر عندك، أن أمرتهم أن يحرق عليهم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فلما خرج عمر جاء وها،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أن عمر قد جاءني وقد حلف بالله لأن عدتم ليحرقن علیکم البيت، وأيم الله ليمضين لما حلف عليه، فانصرفوا راشدین، فروا رأيكم ولا ترجعوا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فانصرفوا عنها، فلم يرجعوا إليها حتى بایعوا لأبي بكر</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كان هذا حال بیت النبوة في عصر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حال الناس،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بالغريب ولا المستهجن أن يستباح دم المسلم وماله وعرضه ويكفّر لمنعه عناقًا من ماله حينما يطالب به الخليفة</w:t>
      </w:r>
      <w:r>
        <w:rPr>
          <w:rFonts w:eastAsia="IRNazanin" w:cs="IRNazanin"/>
          <w:color w:val="111111"/>
          <w:sz w:val="28"/>
          <w:szCs w:val="28"/>
          <w:rtl w:val="true"/>
          <w:lang w:bidi="fa-IR"/>
        </w:rPr>
        <w:t>.</w:t>
      </w:r>
    </w:p>
    <w:p>
      <w:pPr>
        <w:pStyle w:val="Heading2"/>
        <w:numPr>
          <w:ilvl w:val="1"/>
          <w:numId w:val="1"/>
        </w:numPr>
        <w:rPr/>
      </w:pPr>
      <w:bookmarkStart w:id="162" w:name="__RefHeading___Toc6770814_1051229030"/>
      <w:bookmarkStart w:id="163" w:name="_Toc53"/>
      <w:bookmarkEnd w:id="162"/>
      <w:r>
        <w:rPr>
          <w:rtl w:val="true"/>
        </w:rPr>
        <w:t xml:space="preserve">باء </w:t>
      </w:r>
      <w:r>
        <w:rPr>
          <w:rtl w:val="true"/>
        </w:rPr>
        <w:t xml:space="preserve">- </w:t>
      </w:r>
      <w:r>
        <w:rPr>
          <w:rtl w:val="true"/>
        </w:rPr>
        <w:t>سبي المرأة المسلمة بجريرة زوجها وبيعها لممانعته الخليفة</w:t>
      </w:r>
      <w:r>
        <w:rPr>
          <w:rtl w:val="true"/>
        </w:rPr>
        <w:t>.</w:t>
      </w:r>
      <w:bookmarkEnd w:id="16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الثمار التي انتجتها مسألة التكفير التي أرساها الخليفة الأول هو سبي المرأة المسلمة، فقد كفرت هذه النساء المسلمات لأن أزواجهن منعوا الخليفة أموالهم تحت ذريعة فريضة الزكاة التي أوجبها التوحيد، لكنه، أي التوحيد الذي جاء به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يكفر </w:t>
      </w:r>
    </w:p>
    <w:p>
      <w:pPr>
        <w:pStyle w:val="BookText"/>
        <w:rPr/>
      </w:pPr>
      <w:r>
        <w:rPr>
          <w:rFonts w:ascii="Amiri" w:hAnsi="Amiri" w:eastAsia="Amiri" w:cs="Amiri"/>
          <w:color w:val="111111"/>
          <w:sz w:val="28"/>
          <w:sz w:val="28"/>
          <w:szCs w:val="28"/>
          <w:rtl w:val="true"/>
          <w:lang w:bidi="ar-SA"/>
        </w:rPr>
        <w:t>ذوي مانع الزكاة ويحل دمه وجميع أمواله واستباحة عرضه وهو ما جرى على يد دُعاة التكفير بأمر الخليفة حينما بعث خالد بن الوليد في قتال المسلمين الذين منعوا الخليفة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من الغريب على المسلمين أن يشاهدوا المسلمات وهن سبایا بعد أن شاهدوا خالد بن الوليد يقتل المسلمين ويغتصب نساءهم في الليلة نفسها مثلما حدث لمالك بن النويرة وزوجته، ولعل اعتراض عمر بن الخطاب على هذه الجريمة وموقفه من خالد بن الوليد يعطي صورة واضحة عن تلك الجريمة والانتهاكات التي حدثت بعد وفاة رسول الله صلى الله عليه وآله، وكما يروي الطبري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خالد بن الوليد قافلًا حتى دخل المسجد وعليه قباء له عليه صدأ الحديد معتجرًا بعمامة له قدغرز في عمامته أسهما فلما أن دخل المسجد قام إليه عمر فانتزع الأسهم من رأسه فحطمها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امرأً مسلما ثم نزوت على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لأرجمنك بأحجارك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يكلمه خالد بن الوليد ولا يظن إلا أن رأي أبي بكر على مثل رأي عمر فيه حتى دخل على أبي بكر فلما أن دخل عليه أخبره الخبر واعتذر إليه فعذره أبو بكر وتجاوز عنه ما كان في حربه تلك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خالد حین رضاعنه أبو بكر وعمر جالس في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إلي يا ابن أم شملة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عمر أن أبا بكر قد رضي عنه، فلم يكلمه </w:t>
      </w:r>
    </w:p>
    <w:p>
      <w:pPr>
        <w:pStyle w:val="BookText"/>
        <w:rPr/>
      </w:pPr>
      <w:r>
        <w:rPr>
          <w:rFonts w:ascii="Amiri" w:hAnsi="Amiri" w:eastAsia="Amiri" w:cs="Amiri"/>
          <w:color w:val="111111"/>
          <w:sz w:val="28"/>
          <w:sz w:val="28"/>
          <w:szCs w:val="28"/>
          <w:rtl w:val="true"/>
          <w:lang w:bidi="ar-SA"/>
        </w:rPr>
        <w:t>ودخل بيته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آخر أن عمر بن الخطاب حينما سمع الخبر قبل مجيء خالد إلى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الله، عدا على امرئ مسلم فقتله، ثم نزا على امرأته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تحدثت بعض المصادر الأخرى عن صورة جديدة لهذه الحادثة التي لم تشأ كثير من المصادر إظهارها كي لا يلحقهم العار بمن يتولون ويأتمون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قعد أبو بكر بالأمر بعث خالد بن الوليد إلى بني حنيفة ليأخذ زكاة أموالهم فقالوا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كان يبعث كل سنة من يأخذ صدقات الأموال من الأغنياء من جملتنا، ويفرقها في فقرائنا، فافعل أنت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خالد إلى المدينة وقال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فأعطاه عسكرا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بني حنيفة وقتل رئيسهم، وأخذ زوجته ووطئها في الحال وسبي نسوانهم ورجع بهن إلى المدينة، وكان ذلك الرئيس صديقا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خالدا به بعد أن تجلده الحد بما فعل بامرأته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ناصرنا، تغافل، وأدخل السبايا في المسجد وفيهن خولة، فجاءت إلى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والتجأت به </w:t>
      </w:r>
    </w:p>
    <w:p>
      <w:pPr>
        <w:pStyle w:val="BookText"/>
        <w:rPr/>
      </w:pPr>
      <w:r>
        <w:rPr>
          <w:rFonts w:ascii="Amiri" w:hAnsi="Amiri" w:eastAsia="Amiri" w:cs="Amiri"/>
          <w:color w:val="111111"/>
          <w:sz w:val="28"/>
          <w:sz w:val="28"/>
          <w:szCs w:val="28"/>
          <w:rtl w:val="true"/>
          <w:lang w:bidi="ar-SA"/>
        </w:rPr>
        <w:t>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نشكو إليك أفعال هؤلاء القوم، سبونا من غير ذنب ونحن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لم سبيتمونا ونحن نشهد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منعتم الزكاة،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على ما زعمت، إنما كان كذا وكذا، وهب الرجال منعوكم الزكاة بزعمكم، فما بال النسوان المسلمات سبين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تفصح هذه المرأة عن حقيقة هذه الحرب التي سُنّت ضدهم والتي كان ظاهرها إمضاء رأي أبي بكر في جمع الزكاة و تحويله إلى يديه ينفقه حسب ضروریاته خلافًا لما كان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إنفاقه في الفقراء من بني حنيفة ليكون المال منهم وإليهم فتقول خولة الحنفية وقد توجهت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هؤلاء أُمتك سبتنا سبي الترك والديلم، والله ما كان لهم من ذنب إلا الميل على أهل بيتك فحولت الحسنة سيئة والسيئة حسنة، فسبينا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اخرج الصنعاني 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قتادة الأنصاري قال لخالد لما أمر بضرب اعناق قوم مالك بن النويرة</w:t>
      </w:r>
      <w:r>
        <w:rPr>
          <w:rFonts w:eastAsia="Amiri" w:cs="Amiri" w:ascii="Amiri" w:hAnsi="Amiri"/>
          <w:color w:val="111111"/>
          <w:sz w:val="28"/>
          <w:szCs w:val="28"/>
          <w:rtl w:val="true"/>
          <w:lang w:bidi="ar-SA"/>
        </w:rPr>
        <w:t xml:space="preserve">: </w:t>
      </w:r>
      <w:bookmarkStart w:id="164" w:name="pg7950_61276"/>
    </w:p>
    <w:p>
      <w:pPr>
        <w:pStyle w:val="BookText"/>
        <w:rPr/>
      </w:pPr>
      <w:bookmarkEnd w:id="164"/>
      <w:r>
        <w:rPr>
          <w:rFonts w:ascii="Amiri" w:hAnsi="Amiri" w:eastAsia="Amiri" w:cs="Amiri"/>
          <w:color w:val="111111"/>
          <w:sz w:val="28"/>
          <w:sz w:val="28"/>
          <w:szCs w:val="28"/>
          <w:rtl w:val="true"/>
          <w:lang w:bidi="ar-SA"/>
        </w:rPr>
        <w:t>اتق الله يا خالد فإن هذا لا يحل لك؛ فقاله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 هذا ليس منك في شيء،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قتادة يحلف لا يغزوا مع خالد أبداً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6770816_1051229030"/>
      <w:bookmarkStart w:id="166" w:name="_Toc54"/>
      <w:bookmarkEnd w:id="165"/>
      <w:r>
        <w:rPr>
          <w:rtl w:val="true"/>
        </w:rPr>
        <w:t xml:space="preserve">ثانيًا </w:t>
      </w:r>
      <w:r>
        <w:rPr>
          <w:rtl w:val="true"/>
        </w:rPr>
        <w:t xml:space="preserve">- </w:t>
      </w:r>
      <w:r>
        <w:rPr>
          <w:rtl w:val="true"/>
        </w:rPr>
        <w:t>إرتداد سنة الخلافة على تكفير الخليفة وقتله</w:t>
      </w:r>
      <w:r>
        <w:rPr>
          <w:rtl w:val="true"/>
        </w:rPr>
        <w:t>.</w:t>
      </w:r>
      <w:bookmarkEnd w:id="166"/>
    </w:p>
    <w:p>
      <w:pPr>
        <w:pStyle w:val="BookText"/>
        <w:rPr/>
      </w:pPr>
      <w:r>
        <w:rPr>
          <w:rFonts w:ascii="Amiri" w:hAnsi="Amiri" w:eastAsia="Amiri" w:cs="Amiri"/>
          <w:color w:val="111111"/>
          <w:sz w:val="28"/>
          <w:sz w:val="28"/>
          <w:szCs w:val="28"/>
          <w:rtl w:val="true"/>
          <w:lang w:bidi="ar-SA"/>
        </w:rPr>
        <w:t>إنّ من أبرز الارتدادات التي شهدتها الحياة الإسلامية هي ارتدادها على الخلافة نفسها، فقد كُفِّرَ الخليفة الثالث واستباح المسلمون دمه وتحت 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أقتلوا نعثلًا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أطلقته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وحمله المسلمون وتذرعوا به للانقضاض على الخليفة وقتله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الذي جعل هذا الشعار الذي أصدرته عائشة فعّالًا ومؤثرًا ومكتسبًا صفته الشرعية بتكفير خليفة المسلمين؟</w:t>
      </w:r>
    </w:p>
    <w:p>
      <w:pPr>
        <w:pStyle w:val="BookText"/>
        <w:rPr/>
      </w:pPr>
      <w:r>
        <w:rPr>
          <w:rFonts w:ascii="Amiri" w:hAnsi="Amiri" w:eastAsia="Amiri" w:cs="Amiri"/>
          <w:color w:val="111111"/>
          <w:sz w:val="28"/>
          <w:sz w:val="28"/>
          <w:szCs w:val="28"/>
          <w:rtl w:val="true"/>
          <w:lang w:bidi="ar-SA"/>
        </w:rPr>
        <w:t>ومما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سنة الشيخين؛ فلقد كان الشيخان ولاسيما عمر بن الخطاب يجلها ويفضلها على باقي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مكنها من الإفتاء في أمور الدنيا والدين ودرب الناس بالرجوع إليها فانتشر حديثها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تفتي الناس في أمور دينهم، وكأنها هي الوحيدة التي تزوجها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w:t>
      </w:r>
    </w:p>
    <w:p>
      <w:pPr>
        <w:pStyle w:val="BookText"/>
        <w:rPr/>
      </w:pPr>
      <w:r>
        <w:rPr>
          <w:rFonts w:ascii="IRNazanin" w:hAnsi="IRNazanin" w:eastAsia="IRNazanin"/>
          <w:color w:val="111111"/>
          <w:sz w:val="28"/>
          <w:sz w:val="28"/>
          <w:szCs w:val="28"/>
          <w:rtl w:val="true"/>
          <w:lang w:bidi="fa-IR"/>
        </w:rPr>
        <w:t xml:space="preserve">لها شرکاء ثمان شهدن من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شهدت هي فلها ليلة من تسع ليال وذلك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عن تسع نساء وإن كن لم يجتمعن كلهن في بيت النبوة في عام واحد، إلا أن ذلك لا يعني أنها كانت تحفظ من الحديث والأحكام في الحلال والحرام ما يتناسب مع هذه الأيام القلائل التي كانت تشترك فيها مع غيرها من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إذا أخذنا بعين الاعتبار،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كانت تنزل بالتدريج ولم تنزل دفعة واحدة مما يتطلب وجود ملازمة دائمة مثلما كان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کُنْتُ أَتْبَعُهُ اِتِّبَاعَ اَلْفَصِیلِ أَثَرَ أُمِّهِ، یَرْفَعُ لِی فِی کُلِّ یَوْمٍ عِلْماً، مِنْ أَخْلاَقِهِ وَ یَأْمُرُنِی بِالاِقْتِدَاءِ بِهِ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المحكم والمتشابه في القرآن ما يتعذر معه معرفة الأحكام والسنن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انشغال المرأة بشؤونها الحياتية وهو ما ذکّرها به أبو هريرة حينما 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هريرة ما هذه الأحاديث التي تبلغنا أنك تحدث بها عن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سمعت إلا ما سمعنا، وهل رأیت إلا ما رأينا؟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إنه كان يشغلك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والمكحلة، والتصنع لرسول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والله ما كان يشغلني عنه شيء</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انشغالها بالتناحر والتنازع والتخاصم مع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المستوى الذي كانت تتسابب هي وزينب بنت جحش أمام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أخرج البخاري عن عروة،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حزبين، حزب فيه عائشة وحفصة وصفية وسودة، والحزب الآخر أم سلمة وسائر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المشاغل والموانع تجعل من أمر فتياها في أمور الدين والدنيا من فعل الخليفة الثاني عمر بن الخطاب؛ وذلك ليس لكونها من أهل هذا العلم، ولكنها ابنة أبي بكر، وفي الوقت نفسة ما عرف عنها من مواقف العداء لعلي وفاطمة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وأنها كانت تصرّح بذلك حتى أغضبت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تذكر من عجوز من عجائز قريش حمراء الشدقين هلكت في الدهر أبدلك الله خير منها</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اهتز شعره من الغضب ثم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ابدلني الله خيرًا منها، آمنت بي إذ كفر الناس، وصدقتني إذ كذبني الناس، وواستني في مالها إذ حرمني الناس، ورزقني الله منها أولادًا، </w:t>
      </w:r>
    </w:p>
    <w:p>
      <w:pPr>
        <w:pStyle w:val="BookText"/>
        <w:rPr/>
      </w:pPr>
      <w:r>
        <w:rPr>
          <w:rFonts w:ascii="Amiri" w:hAnsi="Amiri" w:eastAsia="Amiri" w:cs="Amiri"/>
          <w:color w:val="111111"/>
          <w:sz w:val="28"/>
          <w:sz w:val="28"/>
          <w:szCs w:val="28"/>
          <w:rtl w:val="true"/>
          <w:lang w:bidi="ar-SA"/>
        </w:rPr>
        <w:t>إذ حرمني أولاد النساء</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الرغم من كل هذه الموانع كانت النتيجة أنها محل الفتيا في سنة الشيخين، وإن فتواها في تكفير عثمان بن عفان كان أسرع من النار في الهشيم، فسار بها الناس في كل صوب؛ والفضل في ذلك يعود للشيخين، فهما اللذان مکّناها من الفتيا، ومما جاء في ذلك، ما أخرجه ابن سعد، وغيره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القاسم،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عائشة قد استقلت بالفتوى في عهد أبي بكر وعمر وعثمان وهلم جرا إلى أن ماتت</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لبيد،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عائشة تفتي في عهد عمر وعثمان إلى أن ماتت، وكان الأكابر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 وعثمان بعده یرسلان إليها فيسألانها عن السنن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عمر بن الخطاب یزید لها في العطاء ويفضلها في ذلك على بقية أزواح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ابن سعد، عن مصعب، قال</w:t>
      </w:r>
      <w:r>
        <w:rPr>
          <w:rFonts w:eastAsia="IRNazanin" w:cs="IRNazanin"/>
          <w:color w:val="111111"/>
          <w:sz w:val="28"/>
          <w:szCs w:val="28"/>
          <w:rtl w:val="true"/>
          <w:lang w:bidi="fa-IR"/>
        </w:rPr>
        <w:t xml:space="preserve">: </w:t>
      </w:r>
      <w:bookmarkStart w:id="167" w:name="pg7950_61284"/>
    </w:p>
    <w:p>
      <w:pPr>
        <w:pStyle w:val="BookText"/>
        <w:rPr/>
      </w:pPr>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عمر بن الخطاب لأمهات المؤمنين عشرة ألاف وزاد عائشة ألفين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عن ذكوان،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درج من العراق فيه جوهر إلى عمر، فقال لأصحابه أتدرون ما ثمنه؟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ولم يدروا كيف يقسمونه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اتأذنون أن أرسل به إلى عائشة لحب رسول الله إياها؟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به إليها، فقالت ماذا فتح الله على ابن الخطاب، اللهم لا تبقيني لعطية القابل</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لفتياها في تكفير عثمان بن عفان الأثر الفعال في قتله واستباحة دمه، وما ذاك إلا بفعل سنة الخلافة التي زرعها أبو بكر وعمر في أمه التوحيد، فما جاءت به النصوص في فتوى عائشة في تكفير الخليفة، على ثلاثة مراحل</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6770818_1051229030"/>
      <w:bookmarkStart w:id="169" w:name="_Toc55"/>
      <w:bookmarkEnd w:id="168"/>
      <w:r>
        <w:rPr>
          <w:rtl w:val="true"/>
        </w:rPr>
        <w:t xml:space="preserve">المرحلة الأولى </w:t>
      </w:r>
      <w:r>
        <w:rPr>
          <w:rtl w:val="true"/>
        </w:rPr>
        <w:t xml:space="preserve">- </w:t>
      </w:r>
      <w:r>
        <w:rPr>
          <w:rtl w:val="true"/>
        </w:rPr>
        <w:t>اسقاط حصانته</w:t>
      </w:r>
      <w:r>
        <w:rPr>
          <w:rtl w:val="true"/>
        </w:rPr>
        <w:t>.</w:t>
      </w:r>
      <w:bookmarkEnd w:id="16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استغلت ما جرى بين عثمان وعمار بن یاسر فحرضت الناس على الخليفة واسقطت حصانته لمخالفته السنة</w:t>
      </w:r>
      <w:r>
        <w:rPr>
          <w:rFonts w:eastAsia="IRNazanin" w:cs="IRNazanin"/>
          <w:color w:val="111111"/>
          <w:sz w:val="28"/>
          <w:szCs w:val="28"/>
          <w:rtl w:val="true"/>
          <w:lang w:bidi="fa-IR"/>
        </w:rPr>
        <w:t xml:space="preserve">. </w:t>
      </w:r>
      <w:bookmarkStart w:id="170" w:name="pg7950_61286"/>
    </w:p>
    <w:p>
      <w:pPr>
        <w:pStyle w:val="BookText"/>
        <w:rPr/>
      </w:pPr>
      <w:bookmarkEnd w:id="17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بلغها ما فعله الخليفة بعمار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سیمر بیانه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غضبت وأخرجت شعرًا من 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وثوبًا من ثيابه، ونعلًا من نعاله،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أسرع ما تركتم سنة نبيكم، وهذا شعره وثوبه ونعله لم يبل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عثمان غضبًا شديدًا حتی ما دری ما یقول، فإلتج المسجد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اليعقوبي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عثمان يخطب إذ أدلت عائشة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جلباب رسول الله لم يبل وقد أبلی عثمان سنته، فقال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أصرف عني کيدهن إنّ كيدهنّ عظيم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6770820_1051229030"/>
      <w:bookmarkStart w:id="172" w:name="_Toc56"/>
      <w:bookmarkEnd w:id="171"/>
      <w:r>
        <w:rPr>
          <w:rtl w:val="true"/>
        </w:rPr>
        <w:t xml:space="preserve">المرحلة الثانية </w:t>
      </w:r>
      <w:r>
        <w:rPr>
          <w:rtl w:val="true"/>
        </w:rPr>
        <w:t xml:space="preserve">- </w:t>
      </w:r>
      <w:r>
        <w:rPr>
          <w:rtl w:val="true"/>
        </w:rPr>
        <w:t xml:space="preserve">تكفيره وتشبيهه برجل من اليهود، المسمى </w:t>
      </w:r>
      <w:r>
        <w:rPr>
          <w:rtl w:val="true"/>
        </w:rPr>
        <w:t>(</w:t>
      </w:r>
      <w:r>
        <w:rPr>
          <w:rtl w:val="true"/>
        </w:rPr>
        <w:t>نعثل</w:t>
      </w:r>
      <w:r>
        <w:rPr>
          <w:rtl w:val="true"/>
        </w:rPr>
        <w:t>).</w:t>
      </w:r>
      <w:bookmarkEnd w:id="172"/>
    </w:p>
    <w:p>
      <w:pPr>
        <w:pStyle w:val="BookText"/>
        <w:rPr/>
      </w:pPr>
      <w:r>
        <w:rPr>
          <w:rFonts w:ascii="IRNazanin" w:hAnsi="IRNazanin" w:eastAsia="IRNazanin"/>
          <w:color w:val="111111"/>
          <w:sz w:val="28"/>
          <w:sz w:val="28"/>
          <w:szCs w:val="28"/>
          <w:rtl w:val="true"/>
          <w:lang w:bidi="fa-IR"/>
        </w:rPr>
        <w:t xml:space="preserve">وقد جاءت هذه المرحلة بعد إسقاط حصانة الخليفة في نفوس الناس وأنه غیّر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يستلزم إصدار فتوى تبيح لهم قتله، فكانت الفتوى التي أصدرتها عائشة كالآتي</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أقتلوا نعثلا فقد كفر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عثان جيفة على الصراط</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انتشرت فتواها في البلاد لا سيما في المدينة وأخذ بعض الصحابة يواجهون بها عثمان بن عفان،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عمرو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مرّ على جبلة بن عمرو الساعدي وهو على باب داره ومعه جامعة</w:t>
      </w:r>
      <w:r>
        <w:rPr>
          <w:rStyle w:val="FootnoteAnchor"/>
          <w:rtl w:val="true"/>
        </w:rPr>
        <w:footnoteReference w:id="15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لأقتلنك ولأحملنك على قلوص جرباء ولأخرجنك إلى حرة النار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الجهجاه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البلاذري عن حاطب،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أنظر إلى عثمان يخطب على عصا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يخطب عليها أبو بكر وعمر، فقال له جهجاه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نعثل فانزل عن هذا المنبر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أخرجها الطبري عن أبي جيبة، أنه قال له</w:t>
      </w:r>
      <w:r>
        <w:rPr>
          <w:rFonts w:eastAsia="Amiri" w:cs="Amiri" w:ascii="Amiri" w:hAnsi="Amiri"/>
          <w:color w:val="111111"/>
          <w:sz w:val="28"/>
          <w:szCs w:val="28"/>
          <w:rtl w:val="true"/>
          <w:lang w:bidi="ar-SA"/>
        </w:rPr>
        <w:t xml:space="preserve">: </w:t>
      </w:r>
      <w:bookmarkStart w:id="173" w:name="pg7950_61290"/>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ألا إن هذه شارِفٌ قد جئنا بها، عليها عباءة وجامعة، فانزل فلنُدرِعكَ العباءة، ولنطرحك في الجامعة، ولنحملك على الشارف ثم نطرحك في جبل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قبحك الله وقبح ما 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ذلك منه إلا عن ملإٍ من الناس، وقام إلى عثمان خيرته وشيعته من بني أمية فحملوه وأدخلوه الدار؛ فكان آخر ما رأيته فيه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6770822_1051229030"/>
      <w:bookmarkStart w:id="175" w:name="_Toc57"/>
      <w:bookmarkEnd w:id="174"/>
      <w:r>
        <w:rPr>
          <w:rtl w:val="true"/>
        </w:rPr>
        <w:t xml:space="preserve">المرحلة الثالثة </w:t>
      </w:r>
      <w:r>
        <w:rPr>
          <w:rtl w:val="true"/>
        </w:rPr>
        <w:t xml:space="preserve">- </w:t>
      </w:r>
      <w:r>
        <w:rPr>
          <w:rtl w:val="true"/>
        </w:rPr>
        <w:t>إمضاء عملية القتل وتنفيذه</w:t>
      </w:r>
      <w:r>
        <w:rPr>
          <w:rtl w:val="true"/>
        </w:rPr>
        <w:t>.</w:t>
      </w:r>
      <w:bookmarkEnd w:id="175"/>
    </w:p>
    <w:p>
      <w:pPr>
        <w:pStyle w:val="BookText"/>
        <w:rPr/>
      </w:pPr>
      <w:r>
        <w:rPr>
          <w:rFonts w:ascii="Amiri" w:hAnsi="Amiri" w:eastAsia="Amiri" w:cs="Amiri"/>
          <w:color w:val="111111"/>
          <w:sz w:val="28"/>
          <w:sz w:val="28"/>
          <w:szCs w:val="28"/>
          <w:rtl w:val="true"/>
          <w:lang w:bidi="ar-SA"/>
        </w:rPr>
        <w:t xml:space="preserve">بعد رواج ثمرة تكفير الخليفة حان الوقت لإمضاء قتله وسفك دمه، ولأجل تحقيق هذه العملية لا بد من إثباتها في نفوس الناس وشحذ هممهم في ذلك، فضلًا عن إحباط محاولات التوسط والاسترحام والاستشفاع من صاحبة الفتوى في تكفيره و قتله وذلك لعمل الصحابة بتأثير عائشة وشأنيتها ومكانتها في المجتمع الإسلامي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الفتيا في أمور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جاءها مروان بن الحكم، وعبد الرحمن بن عتاب بن أسيد، وهي تريد الحج، فقالا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أقمت، فلعل الله يدفع بك من هذا الرجل، وقال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ويدفع لك بكل درهم انفقته در همین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قرنت ركائبي وأوجبت الحج على نفسي ووالله لا أفعل؛ فنهض مروان وصاحبه، ومروان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وحرَّقَ قيس عليَّ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اضطرمت أحجما</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ترى أني في شك من صاحبك؟</w:t>
      </w:r>
    </w:p>
    <w:p>
      <w:pPr>
        <w:pStyle w:val="BookText"/>
        <w:rPr/>
      </w:pPr>
      <w:r>
        <w:rPr>
          <w:rFonts w:ascii="Amiri" w:hAnsi="Amiri" w:eastAsia="Amiri" w:cs="Amiri"/>
          <w:color w:val="111111"/>
          <w:sz w:val="28"/>
          <w:sz w:val="28"/>
          <w:szCs w:val="28"/>
          <w:rtl w:val="true"/>
          <w:lang w:bidi="ar-SA"/>
        </w:rPr>
        <w:t>أما والله لوددت أنه مقطع في غرارة من غرائري، وأني أطيق حمله، فاطرحه في البحر</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البلاذري، أن عبد الله بن عباس مرّ بعائشة وقد ولاه عثمان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بمنزل من منازل طريقها،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الله قد آتاك عقلًا وفهمًا وبيانًا فإياك أن ترد الناس عن هذا الطاغية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خروجها من المدينة وهي تموج بالناس وقد عزموا على قتله؛ فحاصروا الخليفة في داره، ورموه بالحجارة وهم يحاولون دخول الدار لقتله، فنادی زید بن ثابت الأنصاري،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الأنصار إنكم نصرتم الله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فانصروا خليفته، فأجابه قوم منهم، فقال سهل بن حنيف يا زيد أشبعك عثمان من عضدان المدينة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تقتلوا الشيخ ودعوه يموت فما أقرب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 بن غزية الأنصاري، أحد بني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لم يبق من عمره إلا ما بين الظهر والعصر لتقربنا إلى الله بدمه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الخليفة في داره بفتوى عائشة وسنة الشيخين التي مكنتها من الفتيا في تكفير خليفة المسلمين، الذي يعد ثالث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الرشد، وأين الدين، وأين توحيد الموحدين، وسنة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استطاعت سنة الشيخين أن تفرض نفسها وحضورها على عقول الصحابة من الأنصار والمهاجرين والتابعيين؟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ينظر علماء الأنثروبولوجيا الثقافية إلى هذا التغيير في السلوكيات البشرية، والبني الفكرية، وكأن القوم قد سيروا فيها لا يدركون، ووجهوا فيما لا يشعرون؟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كثيرة نعرضها على علماء الأنثروبولوجيا الثقافية لنفهم سر هذا التحول في المجتمع الإسلامي، وهو ما سنتناوله في الفصل القادم</w:t>
      </w:r>
      <w:r>
        <w:rPr>
          <w:rFonts w:eastAsia="Amiri" w:cs="Amiri" w:ascii="Amiri" w:hAnsi="Amiri"/>
          <w:color w:val="111111"/>
          <w:sz w:val="28"/>
          <w:szCs w:val="28"/>
          <w:rtl w:val="true"/>
          <w:lang w:bidi="ar-SA"/>
        </w:rPr>
        <w:t xml:space="preserve">. </w:t>
      </w:r>
      <w:bookmarkStart w:id="176" w:name="pg7950_6129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7" w:name="__RefHeading___Toc6770824_1051229030"/>
      <w:bookmarkStart w:id="178" w:name="_Toc58"/>
      <w:bookmarkEnd w:id="176"/>
      <w:bookmarkEnd w:id="177"/>
      <w:r>
        <w:rPr>
          <w:rtl w:val="true"/>
        </w:rPr>
        <w:t xml:space="preserve">الفصل الثاني اغتیال التوحید في معطیات الأنثروبولوجیا الثقافیة ونظریة الأنساق </w:t>
      </w:r>
      <w:r>
        <w:rPr>
          <w:rtl w:val="true"/>
        </w:rPr>
        <w:t>(</w:t>
      </w:r>
      <w:r>
        <w:rPr>
          <w:rtl w:val="true"/>
        </w:rPr>
        <w:t>البنائیة الوظیفیة</w:t>
      </w:r>
      <w:r>
        <w:rPr>
          <w:rtl w:val="true"/>
        </w:rPr>
        <w:t>)</w:t>
      </w:r>
      <w:bookmarkEnd w:id="17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7950_61300"/>
      <w:bookmarkStart w:id="180" w:name="pg7950_61300"/>
      <w:bookmarkEnd w:id="180"/>
    </w:p>
    <w:p>
      <w:pPr>
        <w:pStyle w:val="Heading2"/>
        <w:numPr>
          <w:ilvl w:val="1"/>
          <w:numId w:val="1"/>
        </w:numPr>
        <w:rPr/>
      </w:pPr>
      <w:bookmarkStart w:id="181" w:name="pg7950_61300"/>
      <w:bookmarkStart w:id="182" w:name="__RefHeading___Toc6770826_1051229030"/>
      <w:bookmarkStart w:id="183" w:name="_Toc59"/>
      <w:bookmarkEnd w:id="181"/>
      <w:bookmarkEnd w:id="182"/>
      <w:r>
        <w:rPr>
          <w:rtl w:val="true"/>
        </w:rPr>
        <w:t>توطئة</w:t>
      </w:r>
      <w:bookmarkEnd w:id="183"/>
    </w:p>
    <w:p>
      <w:pPr>
        <w:pStyle w:val="BookText"/>
        <w:rPr/>
      </w:pPr>
      <w:r>
        <w:rPr>
          <w:rFonts w:ascii="IRNazanin" w:hAnsi="IRNazanin" w:eastAsia="IRNazanin"/>
          <w:color w:val="111111"/>
          <w:sz w:val="28"/>
          <w:sz w:val="28"/>
          <w:szCs w:val="28"/>
          <w:rtl w:val="true"/>
          <w:lang w:bidi="fa-IR"/>
        </w:rPr>
        <w:t xml:space="preserve">إن التحولات الثقافية في المجتمع الإسلامي في خلافة أبي بكر وعمر وعثمان والارتدادات التي شهدها هذا المجتمع وهو يضم المهاجرين والأنصار وأبناءهم کما مرّ بيانه في المبحثين السابقين، ليدعوا الباحث والقارئ إلى دراسة هذا التغيير الثقافي والأنماط الفكرية التي دفعته إلى ان يسير ضمن أنساق ثقافية واجتماعية جديدة تختلف جذريًّا عن تلك الأنماط والمعطيات الفكرية والثقافية التي جاء بها القرآن الكريم والنبي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أصبح الدارس والباحث حينما ينظر إلى هذا المجتمع وكأنه ينظر إلى مجتمع ذي ثقافة جديدة مغايرة لثقافة القرآن والسنة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لزامًا علينا أن نلتجئ في دراسة هذه المتغيرات في الثقافة القرآنية والنبوية إلى الدراسات والأبحاث التي اهتمت بدراسة الإنسان؛ أي الأنثروبولوجيا وما يطرأ على الإنسان من تحولات سلوكية ومتغيرات حياتيه لتحوله إلى بنية جديدة في الفكر والسلوكيات وبهذه الدرجة من العمق في التغيير فيصبح المقدس مُدنِّسًا والمدنس مقدّسًا، والموحِد کافرًا فيستباح دمه وماله، والكافر موحِّدًا يحرم دمه وماله لتكون نتيجة هذا التغيير بفعل هذه الأنماط الثقافية في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نهاية ثقافة التوحيد واغتياله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أرض کربلاء</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سنتناوله في المباحث والمسائل القادمة</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7950_61304"/>
      <w:bookmarkStart w:id="185" w:name="pg7950_61304"/>
      <w:bookmarkEnd w:id="18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6" w:name="pg7950_61304"/>
      <w:bookmarkStart w:id="187" w:name="__RefHeading___Toc6770828_1051229030"/>
      <w:bookmarkStart w:id="188" w:name="_Toc60"/>
      <w:bookmarkEnd w:id="186"/>
      <w:bookmarkEnd w:id="187"/>
      <w:r>
        <w:rPr>
          <w:rtl w:val="true"/>
        </w:rPr>
        <w:t xml:space="preserve">المبحث الأول آثار التثاقف بین سنة النبي </w:t>
      </w:r>
      <w:r>
        <w:rPr>
          <w:rtl w:val="true"/>
        </w:rPr>
        <w:t>(</w:t>
      </w:r>
      <w:r>
        <w:rPr>
          <w:rtl w:val="true"/>
        </w:rPr>
        <w:t>صلی الله علیه و آله وسلم</w:t>
      </w:r>
      <w:r>
        <w:rPr>
          <w:rtl w:val="true"/>
        </w:rPr>
        <w:t xml:space="preserve">) </w:t>
      </w:r>
      <w:r>
        <w:rPr>
          <w:rtl w:val="true"/>
        </w:rPr>
        <w:t>وسنة الشیخین</w:t>
      </w:r>
      <w:bookmarkEnd w:id="1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7950_61308"/>
      <w:bookmarkStart w:id="190" w:name="pg7950_61308"/>
      <w:bookmarkEnd w:id="190"/>
    </w:p>
    <w:p>
      <w:pPr>
        <w:pStyle w:val="Heading2"/>
        <w:numPr>
          <w:ilvl w:val="1"/>
          <w:numId w:val="1"/>
        </w:numPr>
        <w:rPr/>
      </w:pPr>
      <w:bookmarkStart w:id="191" w:name="pg7950_61308"/>
      <w:bookmarkStart w:id="192" w:name="__RefHeading___Toc6770830_1051229030"/>
      <w:bookmarkStart w:id="193" w:name="_Toc61"/>
      <w:bookmarkEnd w:id="191"/>
      <w:bookmarkEnd w:id="192"/>
      <w:r>
        <w:rPr>
          <w:rtl w:val="true"/>
        </w:rPr>
        <w:t>المسألة الأولى</w:t>
      </w:r>
      <w:r>
        <w:rPr>
          <w:rtl w:val="true"/>
        </w:rPr>
        <w:t xml:space="preserve">: </w:t>
      </w:r>
      <w:r>
        <w:rPr>
          <w:rtl w:val="true"/>
        </w:rPr>
        <w:t>التثاقف من الداخل</w:t>
      </w:r>
      <w:r>
        <w:rPr>
          <w:rtl w:val="true"/>
        </w:rPr>
        <w:t>.</w:t>
      </w:r>
      <w:bookmarkEnd w:id="193"/>
    </w:p>
    <w:p>
      <w:pPr>
        <w:pStyle w:val="BookText"/>
        <w:rPr/>
      </w:pPr>
      <w:r>
        <w:rPr>
          <w:rFonts w:ascii="Amiri" w:hAnsi="Amiri" w:eastAsia="Amiri" w:cs="Amiri"/>
          <w:color w:val="111111"/>
          <w:sz w:val="28"/>
          <w:sz w:val="28"/>
          <w:szCs w:val="28"/>
          <w:rtl w:val="true"/>
          <w:lang w:bidi="ar-SA"/>
        </w:rPr>
        <w:t>يعود التثاقف في جذره المفهومي والتأصيلي إلى مفردة الثقافة ومنها أي الثقافة اتخذ الأنثروبولوجيون مفهوم التثاقف وتعريفه وتطوره عبر الدراسات الأنثروبولوجية وبالأخص تلك التي تعنى بالثقافة لتنفرد عن أبناء جنسها وتؤسس لحقل دراسي في علم الإنسان فكان الأنثروبولوجيا الثقافية التي سترافقنا في دراستنا هذه المعرفة تلك المتغيرات التي أثرت في ثقافة القرآن والسنة النبوية وإلى حد التفكيك والانصهار في سنة الشيخين وهو ما سنتناوله في هذا المبحث</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لنعود إليها، أي إلى الأنثروبولوجيا الثقافية والبنائية الوظيفية في دراسة جديدة وكتاب جديد إن شاء الله تعالى لدراسة ردة الفعل الذي يعقب المثاقفة والتثاقف لإرجاع الناس إلى ثقافة القرآن والسنة النبوية وتوحيد الفكر حول توحيد النبوة واصلاح أمة التوحيد</w:t>
      </w:r>
      <w:r>
        <w:rPr>
          <w:rFonts w:eastAsia="Amiri" w:cs="Amiri" w:ascii="Amiri" w:hAnsi="Amiri"/>
          <w:color w:val="111111"/>
          <w:sz w:val="28"/>
          <w:szCs w:val="28"/>
          <w:rtl w:val="true"/>
          <w:lang w:bidi="ar-SA"/>
        </w:rPr>
        <w:t xml:space="preserve">. </w:t>
      </w:r>
      <w:bookmarkStart w:id="194" w:name="pg7950_61310"/>
    </w:p>
    <w:p>
      <w:pPr>
        <w:pStyle w:val="BookText"/>
        <w:rPr/>
      </w:pPr>
      <w:bookmarkEnd w:id="194"/>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أولًا من الرجوع إلى المناهل المعرفية للتعرف على معنى الثقافة ومفهومها وخصائصها ووسائلها وكيف عمل الأناسيون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الأنثروبولوجيون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دارسة الإنسان من حيث الأنماط الثقافية وأثرها في تحديد هويته وحضارته وعقيدته لتكون بذلك سمته السلوكية</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6770832_1051229030"/>
      <w:bookmarkStart w:id="196" w:name="_Toc62"/>
      <w:bookmarkEnd w:id="195"/>
      <w:r>
        <w:rPr>
          <w:rtl w:val="true"/>
        </w:rPr>
        <w:t xml:space="preserve">أولًا </w:t>
      </w:r>
      <w:r>
        <w:rPr>
          <w:rtl w:val="true"/>
        </w:rPr>
        <w:t xml:space="preserve">- </w:t>
      </w:r>
      <w:r>
        <w:rPr>
          <w:rtl w:val="true"/>
        </w:rPr>
        <w:t>معنى الثقافة في اللغة والأنثروبولوجيا</w:t>
      </w:r>
      <w:r>
        <w:rPr>
          <w:rtl w:val="true"/>
        </w:rPr>
        <w:t>.</w:t>
      </w:r>
      <w:bookmarkEnd w:id="196"/>
    </w:p>
    <w:p>
      <w:pPr>
        <w:pStyle w:val="Heading2"/>
        <w:numPr>
          <w:ilvl w:val="1"/>
          <w:numId w:val="1"/>
        </w:numPr>
        <w:rPr/>
      </w:pPr>
      <w:bookmarkStart w:id="197" w:name="__RefHeading___Toc6770834_1051229030"/>
      <w:bookmarkStart w:id="198" w:name="_Toc63"/>
      <w:bookmarkEnd w:id="197"/>
      <w:r>
        <w:rPr>
          <w:rtl w:val="true"/>
        </w:rPr>
        <w:t xml:space="preserve">ألف </w:t>
      </w:r>
      <w:r>
        <w:rPr>
          <w:rtl w:val="true"/>
        </w:rPr>
        <w:t xml:space="preserve">- </w:t>
      </w:r>
      <w:r>
        <w:rPr>
          <w:rtl w:val="true"/>
        </w:rPr>
        <w:t>مفهوم الثقافة في اللغة ومعناها</w:t>
      </w:r>
      <w:r>
        <w:rPr>
          <w:rtl w:val="true"/>
        </w:rPr>
        <w:t>:</w:t>
      </w:r>
      <w:bookmarkEnd w:id="198"/>
    </w:p>
    <w:p>
      <w:pPr>
        <w:pStyle w:val="BookText"/>
        <w:rPr/>
      </w:pPr>
      <w:r>
        <w:rPr>
          <w:rFonts w:ascii="Amiri" w:hAnsi="Amiri" w:eastAsia="Amiri" w:cs="Amiri"/>
          <w:color w:val="111111"/>
          <w:sz w:val="28"/>
          <w:sz w:val="28"/>
          <w:szCs w:val="28"/>
          <w:rtl w:val="true"/>
          <w:lang w:bidi="ar-SA"/>
        </w:rPr>
        <w:t xml:space="preserve">عند الرجوع إلى المعاجم اللغوية نجد أن المفهوم لهذه المفردة ومعناها في اللغة يعود إلى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 الشيء ثَقفًا وثِقافًا ثُقُوفة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حذقة ورجل 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فهم، وأتبعوه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 لقف، وهو بيّنُ الثقافة واللقافة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ثقف 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ضابطًا لما يحويه قائمًا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 الشيء وهو سرعة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وثقف الرجل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صار حاذقًا خفيفًا مثل ضخم ومنه المثاقفة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مورد الدراسة کما سیمر في بيان آثارها، أي المثاقفة والتثاقف</w:t>
      </w:r>
      <w:r>
        <w:rPr>
          <w:rFonts w:eastAsia="IRNazanin" w:cs="IRNazanin"/>
          <w:color w:val="111111"/>
          <w:sz w:val="28"/>
          <w:szCs w:val="28"/>
          <w:rtl w:val="true"/>
          <w:lang w:bidi="fa-IR"/>
        </w:rPr>
        <w:t xml:space="preserve">. </w:t>
      </w:r>
      <w:bookmarkStart w:id="199" w:name="pg7950_61312"/>
    </w:p>
    <w:p>
      <w:pPr>
        <w:pStyle w:val="BookText"/>
        <w:rPr/>
      </w:pPr>
      <w:bookmarkEnd w:id="199"/>
      <w:r>
        <w:rPr>
          <w:rFonts w:ascii="Amiri" w:hAnsi="Amiri" w:eastAsia="Amiri" w:cs="Amiri"/>
          <w:color w:val="111111"/>
          <w:sz w:val="28"/>
          <w:sz w:val="28"/>
          <w:szCs w:val="28"/>
          <w:rtl w:val="true"/>
          <w:lang w:bidi="ar-SA"/>
        </w:rPr>
        <w:t xml:space="preserve">وبذلك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 مصدر الثقافة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ثاقفه مثاقفة لاعبه بالسلاح وهي محاولة إصابة الغرة في المسايفة ونحوها، وفلان من أهل الثقافة وهو مثاقف حسن الثقافة بالسيف بالكسر، ولقد تثاقفوا فكان فلان أثقفهم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يمكن استخراج مفهوم المثاقفة فيما جاءت به المعاجم اللغوية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عملية إدخال أفکار شخص ورُآه إلى شخص آخر بغية إصابته بها والتأثير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کملاعبته بالسلاح بغية إصابته غرته ولا شك أن هذا الفن في ملاعبة السلاح يحتاج إلى أفكار ورؤي يحملها الملاعب ويستعملها لتحقيق هدفه في إصابة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فالمثاقفة أو التثاقف يتم بالتواصل والاحتكاك وبالقوة في تحقيق التغيير بالآخر</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6770836_1051229030"/>
      <w:bookmarkStart w:id="201" w:name="_Toc64"/>
      <w:bookmarkEnd w:id="200"/>
      <w:r>
        <w:rPr>
          <w:rtl w:val="true"/>
        </w:rPr>
        <w:t xml:space="preserve">باء </w:t>
      </w:r>
      <w:r>
        <w:rPr>
          <w:rtl w:val="true"/>
        </w:rPr>
        <w:t xml:space="preserve">- </w:t>
      </w:r>
      <w:r>
        <w:rPr>
          <w:rtl w:val="true"/>
        </w:rPr>
        <w:t>الثقافة في الأنثروبولوجيا</w:t>
      </w:r>
      <w:r>
        <w:rPr>
          <w:rtl w:val="true"/>
        </w:rPr>
        <w:t>.</w:t>
      </w:r>
      <w:bookmarkEnd w:id="20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على الباحث في الدراسات الأنثروبولوجيا أن العالم الانجليزي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إدوارد تایلور</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التعريف الأكثر انتشارًا واعتمادًا لمفهوم </w:t>
      </w:r>
    </w:p>
    <w:p>
      <w:pPr>
        <w:pStyle w:val="BookText"/>
        <w:rPr/>
      </w:pPr>
      <w:r>
        <w:rPr>
          <w:rFonts w:ascii="Amiri" w:hAnsi="Amiri" w:eastAsia="Amiri" w:cs="Amiri"/>
          <w:color w:val="111111"/>
          <w:sz w:val="28"/>
          <w:sz w:val="28"/>
          <w:szCs w:val="28"/>
          <w:rtl w:val="true"/>
          <w:lang w:bidi="ar-SA"/>
        </w:rPr>
        <w:t>الثقافة، فقد عرّفها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هي ذلك الكل المركب المشتمل على المعارف، والمعتقدات والفن، والقانون، والأخلاق، والتقاليد، وكل القابليات والعادات الأخرى التي يكسبها الإنسان كعضو في مجتمع</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يلي هذا التعريف تعريف آخر جاء به الباحثان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تحليلها لأكثر من مائة وستين تعريفًا للثقافة التي قدمها علماء الاجتماع والأنثروبولوجيا، وعلم النفس وغيرهم توصّلا إلى تعريف للثقافة بأنها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 تأریخي مستمد من الأساليب الظاهرة والكامنة للحياة التي يشارك فيها كل أعضاء الجماعة أو بعضهم</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يشهده عالمنا اليوم من متغيرات سريعة تفد على الإنسان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مارك أوجيه </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أو بالأحرى قضية الثقافات تشهد انبعاثًا راهنًا سواء على الصعيد الفكري، نظرًا لحيوية النزعة الثقافية الأمريكية، أو على الصعيد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تشهد فرنسا حديثًا عن الثقافة كما تشهده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وسائل الإعلام والشباب والمهاجرين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bookmarkStart w:id="202" w:name="pg7950_61316"/>
    </w:p>
    <w:p>
      <w:pPr>
        <w:pStyle w:val="BookText"/>
        <w:rPr/>
      </w:pPr>
      <w:bookmarkEnd w:id="202"/>
      <w:r>
        <w:rPr>
          <w:rFonts w:ascii="IRNazanin" w:hAnsi="IRNazanin" w:eastAsia="IRNazanin"/>
          <w:color w:val="111111"/>
          <w:sz w:val="28"/>
          <w:sz w:val="28"/>
          <w:szCs w:val="28"/>
          <w:rtl w:val="true"/>
          <w:lang w:bidi="fa-IR"/>
        </w:rPr>
        <w:t xml:space="preserve">الاستعمال الفوضوي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يشكل وحده معطى انثرولوجیًّا</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6770838_1051229030"/>
      <w:bookmarkStart w:id="204" w:name="_Toc65"/>
      <w:bookmarkEnd w:id="203"/>
      <w:r>
        <w:rPr>
          <w:rtl w:val="true"/>
        </w:rPr>
        <w:t>ثانيًا</w:t>
      </w:r>
      <w:r>
        <w:rPr>
          <w:rtl w:val="true"/>
        </w:rPr>
        <w:t xml:space="preserve">: </w:t>
      </w:r>
      <w:r>
        <w:rPr>
          <w:rtl w:val="true"/>
        </w:rPr>
        <w:t xml:space="preserve">التثاقف و </w:t>
      </w:r>
      <w:r>
        <w:rPr>
          <w:rtl w:val="true"/>
        </w:rPr>
        <w:t>(</w:t>
      </w:r>
      <w:r>
        <w:rPr>
          <w:rtl w:val="true"/>
        </w:rPr>
        <w:t>المثاقفة</w:t>
      </w:r>
      <w:r>
        <w:rPr>
          <w:rtl w:val="true"/>
        </w:rPr>
        <w:t xml:space="preserve">) </w:t>
      </w:r>
      <w:r>
        <w:rPr/>
        <w:t>Acculturation</w:t>
      </w:r>
      <w:bookmarkEnd w:id="204"/>
    </w:p>
    <w:p>
      <w:pPr>
        <w:pStyle w:val="BookText"/>
        <w:rPr/>
      </w:pPr>
      <w:r>
        <w:rPr>
          <w:rFonts w:ascii="Amiri" w:hAnsi="Amiri" w:eastAsia="Amiri" w:cs="Amiri"/>
          <w:color w:val="111111"/>
          <w:sz w:val="28"/>
          <w:sz w:val="28"/>
          <w:szCs w:val="28"/>
          <w:rtl w:val="true"/>
          <w:lang w:bidi="ar-SA"/>
        </w:rPr>
        <w:t xml:space="preserve">يحتل مصطلح التثاقف مكانته النشوئية والمفهومية والتطويرية في علم الأنثروبولوجيا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الأناسة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مازال يشغل حيزًا واسعًا في الدراسات الأنثروبولوجيا لا سيما شهود الثقافة العالمية مرحلة الاتصال المباشر والسريع عبر مواقع التواصل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أي التثاقف حاضرًا في الأبحاث الأناسية المعاصرة وذلك عبر إعادة دراسة التثاقف من حيث المفهوم والأثر والخصائص والإجراءات، وللوقوف على معرفة التثاقف فلا بد من المرور بالأمور الآتية</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6770840_1051229030"/>
      <w:bookmarkStart w:id="206" w:name="_Toc66"/>
      <w:bookmarkEnd w:id="205"/>
      <w:r>
        <w:rPr>
          <w:rtl w:val="true"/>
        </w:rPr>
        <w:t xml:space="preserve">ألف </w:t>
      </w:r>
      <w:r>
        <w:rPr>
          <w:rtl w:val="true"/>
        </w:rPr>
        <w:t xml:space="preserve">- </w:t>
      </w:r>
      <w:r>
        <w:rPr>
          <w:rtl w:val="true"/>
        </w:rPr>
        <w:t>تعريف التثاقف</w:t>
      </w:r>
      <w:r>
        <w:rPr>
          <w:rtl w:val="true"/>
        </w:rPr>
        <w:t>.</w:t>
      </w:r>
      <w:bookmarkEnd w:id="206"/>
    </w:p>
    <w:p>
      <w:pPr>
        <w:pStyle w:val="BookText"/>
        <w:rPr/>
      </w:pPr>
      <w:r>
        <w:rPr>
          <w:rFonts w:ascii="Amiri" w:hAnsi="Amiri" w:eastAsia="Amiri" w:cs="Amiri"/>
          <w:color w:val="111111"/>
          <w:sz w:val="28"/>
          <w:sz w:val="28"/>
          <w:szCs w:val="28"/>
          <w:rtl w:val="true"/>
          <w:lang w:bidi="ar-SA"/>
        </w:rPr>
        <w:t>إن زيادة الاهتمام بمصطلح التثاقف في الدراسات الأنثروبولوجية وذلك بفعل المتغيرات الثقافية وأنماطها والتسارع والتقارب والاحتكاك بين الثقافات الإنسانية مما جعل زيادة في ظهور التعريفات الخاصة به، فكان منها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الثقافات بعضها ببعض نتيجة الاتصال بين الشعوب والمجتمعات مهما كانت طبيعة هذا الاتصال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07" w:name="pg7950_61318"/>
    </w:p>
    <w:p>
      <w:pPr>
        <w:pStyle w:val="BookText"/>
        <w:rPr/>
      </w:pPr>
      <w:bookmarkEnd w:id="2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الثقافي المتبادل فيما بين ثقافتين مختلفتين بعد حدوث احتكاك مطول بينهما بحيث تتعدل المسالك الثقافية والاجتماعية عند أحد الفرقاء أو عند الاثنين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العالم الأمريكي الأنثروبولوجي مايرز هيرسكوفيتش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 التي تنتج عن الاتصال المستمر والمباشر بين المجموعات من الأفراد ذوي الثقافات المختلفة فضلًا عن التغييرات في الثقافات الأصلية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دوني کوش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الظواهر الناتجة من تماس موصول ومباشر بين مجموعات أفراد ذوي ثقافات مختلفة تؤدي إلى تغيرات في النماذج الثقافية الأولى الخاصة بإحدى المجموعتين أو كليهما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ثقافي يحصل في ظروف معينة بموجب اتصال بين ثقافتين أو أكثر متناقضتين تناقضا ظاهریًّا، ويتضمن التثاقف عددًا كبيرًا من المتغيرات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6770842_1051229030"/>
      <w:bookmarkStart w:id="209" w:name="_Toc67"/>
      <w:bookmarkEnd w:id="208"/>
      <w:r>
        <w:rPr>
          <w:rtl w:val="true"/>
        </w:rPr>
        <w:t xml:space="preserve">باء </w:t>
      </w:r>
      <w:r>
        <w:rPr>
          <w:rtl w:val="true"/>
        </w:rPr>
        <w:t xml:space="preserve">- </w:t>
      </w:r>
      <w:r>
        <w:rPr>
          <w:rtl w:val="true"/>
        </w:rPr>
        <w:t>التثاقف من الخارج</w:t>
      </w:r>
      <w:r>
        <w:rPr>
          <w:rtl w:val="true"/>
        </w:rPr>
        <w:t>.</w:t>
      </w:r>
      <w:bookmarkEnd w:id="20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قراءة التعريفات السابقة للتثاقف من حيث البنية النشوئية للمصطلح يتضح أنها مرت بمراحل من التطور المفهومي والبنائي الذي لا يكاد ينفك عن جوهر مفهوم التثاقف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لم تأتِ هذه التعريفات وعملية بناء المصطلح لدى الأنثروبولوجيين بفارق مفاهيمي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التثاقف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هو ذاته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يقدم الباحثون في الأنثروبولوجيا الثقافية بناءً مستقلا لكلا المصطلحين،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ابتداءً من العالم الأنثروبولوجي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باول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Powell</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أشار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تبعه في استعمال المصطلح زميلاه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هولمز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Holmes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جي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Mc Gee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ثمانينيات وتسعينات القرن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قام الأنثروبولوجي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ابرنزایش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Eheenreieh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بنقل المصطلح على ما يبدو إلى أوربا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كتاباته عن مناطق التثاقف من الخارج، ويظهر المصطلح فيما بعد في كتابات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کریک برج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Krickeberg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جرينر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Greebner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ولقد استمر هذا التقليد في 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أورنفالد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Thurnwald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شمیدث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Schrmidt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الإمبراطورية البريطانية فيفضل استعمال مصطلح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الثقافي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كانت دراسات التثاقف من الخارج ذات أهمية بارزة في البلاد الناطقة بالإنجليزية على وجه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في بريطانيا ذات أهمية خاصة للأغراض الإدارية، وفي الولايات المتحدة بسب الاهتمام بديناميات الثقافة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بدأت الدراسات الحديثة للتثاقف من الخارج في عشرينيات القرن الحالي</w:t>
      </w:r>
      <w:r>
        <w:rPr>
          <w:rFonts w:eastAsia="Amiri" w:cs="Amiri" w:ascii="Amiri" w:hAnsi="Amiri"/>
          <w:color w:val="111111"/>
          <w:sz w:val="28"/>
          <w:szCs w:val="28"/>
          <w:rtl w:val="true"/>
          <w:lang w:bidi="ar-SA"/>
        </w:rPr>
        <w:t xml:space="preserve">. </w:t>
      </w:r>
      <w:bookmarkStart w:id="210" w:name="pg7950_61322"/>
    </w:p>
    <w:p>
      <w:pPr>
        <w:pStyle w:val="BookText"/>
        <w:rPr/>
      </w:pPr>
      <w:bookmarkEnd w:id="210"/>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هيرسكوفيتش </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الخلفية التاريخية لظهور هذه الدراسات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الفعل ضد البطوري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الفعل ضد التعميمات المفرطة في أوربا ومهذب إعادة بناء الصورة التاريخية في الولايات المتحدة، اللذين تجاهلا العلاقات القائمة بين الثقافة وحاملها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الفعل ضد المذهب التاريخي</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6770844_1051229030"/>
      <w:bookmarkStart w:id="212" w:name="_Toc68"/>
      <w:bookmarkEnd w:id="211"/>
      <w:r>
        <w:rPr>
          <w:rtl w:val="true"/>
        </w:rPr>
        <w:t xml:space="preserve">ثالثا </w:t>
      </w:r>
      <w:r>
        <w:rPr>
          <w:rtl w:val="true"/>
        </w:rPr>
        <w:t xml:space="preserve">- </w:t>
      </w:r>
      <w:r>
        <w:rPr>
          <w:rtl w:val="true"/>
        </w:rPr>
        <w:t>التثاقف من الداخل والتأصيل لحقل الأنثروبولوجيا العقدية</w:t>
      </w:r>
      <w:r>
        <w:rPr>
          <w:rtl w:val="true"/>
        </w:rPr>
        <w:t>.</w:t>
      </w:r>
      <w:bookmarkEnd w:id="21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يرتكز مفهوم التثاقف بحسب التعريفات على تأثير الاتصال والاحتكاك والتفاعل بين الثقافات، وإن محاولات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مایرز هيرسكوفيتش</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في إعطاء مفهوم جديد يسمح بوجود ثقافة متغيرة لها ظواهرها الناتجة عن الاتصال المستمر والمباشر بين مجموعات من الأفراد ذوي الثقافات المختلفة فضلا عن التغيرات في الثقافات الأصيلة للمجموعتين أو لواحدة منهما محاولة غير موفقة؛ وذلك إن مفهوم التثاقف حينما يدرس التحولات الثقافية في المادة التاريخية في المجتمع الواحد کما حدث في عينة الدراسة هذه، أي التغيرات الثقافية في المجتمع الإسلامي ما بين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لوجد الأنثروبولوجيون </w:t>
      </w:r>
    </w:p>
    <w:p>
      <w:pPr>
        <w:pStyle w:val="BookText"/>
        <w:rPr/>
      </w:pPr>
      <w:r>
        <w:rPr>
          <w:rFonts w:ascii="Amiri" w:hAnsi="Amiri" w:eastAsia="Amiri" w:cs="Amiri"/>
          <w:color w:val="111111"/>
          <w:sz w:val="28"/>
          <w:sz w:val="28"/>
          <w:szCs w:val="28"/>
          <w:rtl w:val="true"/>
          <w:lang w:bidi="ar-SA"/>
        </w:rPr>
        <w:t>أن هذه العينة تؤسس لمفهوم جديد للتثاقف،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الثقافة الأصيلة بالثقافة الحاكمة وتذويبها وقولبتها بمظهر جديد يكون مغايرًا في أصوله وفي فروعه للثقافة الأصيلة وإكساء مظاهرها الخارجية بالتوحيد لتغرير حملة الثقافة الأصيلة بأنهم على هويتهم التي اتسموا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التشهد المثاقفة أو التثاقف نمطًا اجرائيًا فريدًا في تاريخ الثقافة والبناء الفكري للإنسان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التثاقف من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تخوف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فتنة أحد الصحابة على الأمة أكثر من تخوفه من فتنة الدجال التي ترتكز في مفهومها وإجراءاتها الثقافية والأنثروبولوجية بتغليب الثقافة الوافدة وهيمنتها على الثقافة الأصيلة هو من أجلى المصادیق التي كشفها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 الأمة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توصل الباحث عبر دراسته لهذه العينة الاجتماعية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 جديد من أنماط المثاقفة واجراءاتها الفكرية والاجتماعية في عالم الأنثروبولوجيا الثقافية يؤسس لحقل معرفي جديد في علم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الأنثروبولوجيا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يتبنى دراسة نمط جديد من التثاقف،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التثاقف من الداخل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ويعرفه الباحث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الممازجة والمزواجة بين ثقافتين متغایرتين ومختلفتين في مجموعة واحدة؛ ومن ثم لا يشترط فيها الاحتكاك والتواصل کما يشترط في مفهوم التثاقف الواقع بين مجموعتين مختلفين في الثقافة وعلى مر التاريخ الأنثروبولوجي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فهنا لا وجود للاستعمار، ولا لمجتمع الحضر والبداوة، ولا لمجتمع التمدن والأرياف، ولا للهجرة أو التبشير أو العولمة، إنها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مثاقفة في مجتمع واحد وجماعة واحدة استطاع بعض أفرادها بتغير ثقافة المجموعة وإفقادها ثقافتها الأصيلة وإنهائها في البنية المفهومية لعقيدة التوحيد وثقافته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فيوحَّدُ غير الله عز وجل ويكفَّرُ الموحد لله ويقتل وينهب ماله وينتهك عرضه باسم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تثاقف مغاير في بنيته المفهومية المختلفة عما جاءت به الدراسات الأنثروبولوجية، إنه باختصار شديد وفي المنظومة المفاهيمية التي جاء بها القرآن الكريم،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فالنفاق حينما يوضع تحت مجهر الإناسة الثقافية ينكشف لنا التثاقف والمثاقفة في الإنسان الواحد وهو يحمل في داخله ثقافتين، ثقافة الإيمان وثقافة الكفر وأنه استطاع أن يزاوج بينهما ويتعايش معهما ويتواصل معها ويحتك بهما في ليله ونهاره، وفي سفره وحضره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فتراه يصلي ويصوم ويحج ویزکي ويجتهد في قراءة القرآن لكنه في معايشته الحياتية وسلوكياته اليومية كافر جاحد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الرجوع إلى القرآن والتاريخ في الاستدلال على المثاقفة بين الإيمان والكفر في الإنسان وغلبة ثقافة الكفر في المظاهر المعاملاتية والإجراءات والسلوكيات التي تصحب المنافق لخير دليل على حقيقة مفهوم المثاقفة في الإنسان الواحد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بالقارئ والباحث في معرفة صفة المثاقفة في المنافقين هي سورة </w:t>
      </w:r>
    </w:p>
    <w:p>
      <w:pPr>
        <w:pStyle w:val="BookText"/>
        <w:rPr/>
      </w:pPr>
      <w:r>
        <w:rPr>
          <w:rFonts w:ascii="Amiri" w:hAnsi="Amiri" w:eastAsia="Amiri" w:cs="Amiri"/>
          <w:color w:val="111111"/>
          <w:sz w:val="28"/>
          <w:sz w:val="28"/>
          <w:szCs w:val="28"/>
          <w:rtl w:val="true"/>
          <w:lang w:bidi="ar-SA"/>
        </w:rPr>
        <w:t>التوبة وسورة المنافقين، وفي سورة النساء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يُخَادِعُونَ اللَّهَ وَهُوَ خَادِعُهُمْ وَإِذَا قَامُوا إِلَى الصَّلَاةِ قَامُوا كُسَالَى يُرَاءُونَ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لَا إِلَى هَؤُلَاءِ وَلَا إِلَى هَؤُلَاءِ وَمَنْ يُضْلِلِ اللَّهُ فَلَنْ تَجِدَ لَهُ سَبِيلًا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الشواهد التاريخية الكاشفة عن هذه الحقيقة ما رواه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من مسجد الكوفة متوجها إلى داره وقد مضى ربع من الليل ومعه کمیل بن زیاد، و كان من خيار شيعته ومحبيه فوصل في الطريق إلى باب رجل يتلو القرآن في ذلك الوقت ويقرأ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 رَحْمَةَ رَبِّهِ قُلْ هَلْ يَسْتَوِي الَّذِينَ يَعْلَمُونَ وَالَّذِينَ لَا يَعْلَمُونَ إِنَّمَا 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شجي حزين فاستحسن ذلك كميل في باطنه وأعجبه حال الرجل من غير أن يقول شيئا فالتفت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کمیل لا تعجبك طنطنة الرجل إنه من أهل النار وسأنبئك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فتحیر کمیل لمشافهته له على ما في باطنه، وشهادته للرجل بالنار مع كونه في هذا الأمر وفي تلك الحالة الحسنة ظاهرا في ذلك الوقت؛ فسکت کمیل متعجبا متفكرا في ذلك الأمر ومضى مدة متطاولة إلى أن آل حال الخوارج إلى ما آل وقاتلهم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يحفظون القرآن كما أنزل وألتفت أمير المؤمنين إلى كميل بن زياد وهو واقف بين يديه والسيف في يده يقطر دما ورؤوس </w:t>
      </w:r>
    </w:p>
    <w:p>
      <w:pPr>
        <w:pStyle w:val="BookText"/>
        <w:rPr/>
      </w:pPr>
      <w:r>
        <w:rPr>
          <w:rFonts w:ascii="Amiri" w:hAnsi="Amiri" w:eastAsia="Amiri" w:cs="Amiri"/>
          <w:color w:val="111111"/>
          <w:sz w:val="28"/>
          <w:sz w:val="28"/>
          <w:szCs w:val="28"/>
          <w:rtl w:val="true"/>
          <w:lang w:bidi="ar-SA"/>
        </w:rPr>
        <w:t xml:space="preserve">أولئك الكفرة الفجرة محلقة على الأرض فوضع رأس السيف من رأس تلك الرؤوس وقال یا کمیل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ذلك الشخص الذي كان يقرأ في تلك الليلة فأعجبك حاله فقبل کمیل مقدم قدميه واستغفر الله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ذات ليلة وأنا خلفه وقنبر بين يديه، إذ سمع قنبر رجلًا يقرأ بصوت حزين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فوقف قنبر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أراك والله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فضرب أمير المؤمنين بين كتفه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 يوم على يقين خير من صلاة، إنَّا آلُ محمدٍ نجاةُ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النهروان، وجدنا القارئ في القتلى مع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أمير المؤمنين كان أعلم بك مني</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هذه الدراسة في تطوير لمصطلح التثاقف وبنيته المفهومية المركوزة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الظواهر الناتجة عن الاتصال المباشر والمستمر بين ثقافتين لمجموعتين </w:t>
      </w:r>
      <w:bookmarkStart w:id="213" w:name="pg7950_61332"/>
    </w:p>
    <w:p>
      <w:pPr>
        <w:pStyle w:val="BookText"/>
        <w:rPr/>
      </w:pPr>
      <w:bookmarkEnd w:id="213"/>
      <w:r>
        <w:rPr>
          <w:rFonts w:ascii="IRNazanin" w:hAnsi="IRNazanin" w:eastAsia="IRNazanin"/>
          <w:color w:val="111111"/>
          <w:sz w:val="28"/>
          <w:sz w:val="28"/>
          <w:szCs w:val="28"/>
          <w:rtl w:val="true"/>
          <w:lang w:bidi="fa-IR"/>
        </w:rPr>
        <w:t>مختلفتين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الظواهر الناتجة عن الممازجة بين ثقافتين متغایرتين في المجموعة الواحدة، بل في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ذلك على عقيدته وأنساقه الثقافية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الدراسة تؤسس لمفهوم جديد ومصطلح جديد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التثاقف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إجراءاته وإنساقه الثقافية والاجتماعية في الأمة فكانت كالآتي في المسألة القادمة</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6770846_1051229030"/>
      <w:bookmarkStart w:id="215" w:name="_Toc69"/>
      <w:bookmarkEnd w:id="214"/>
      <w:r>
        <w:rPr>
          <w:rtl w:val="true"/>
        </w:rPr>
        <w:t>المسألة الثانية</w:t>
      </w:r>
      <w:r>
        <w:rPr>
          <w:rtl w:val="true"/>
        </w:rPr>
        <w:t xml:space="preserve">: </w:t>
      </w:r>
      <w:r>
        <w:rPr>
          <w:rtl w:val="true"/>
        </w:rPr>
        <w:t xml:space="preserve">الأنساق الثقافية السنة الشيخين في خلافة الإمام علي </w:t>
      </w:r>
      <w:r>
        <w:rPr>
          <w:rtl w:val="true"/>
        </w:rPr>
        <w:t>(</w:t>
      </w:r>
      <w:r>
        <w:rPr>
          <w:rtl w:val="true"/>
        </w:rPr>
        <w:t>عليه السلام</w:t>
      </w:r>
      <w:r>
        <w:rPr>
          <w:rtl w:val="true"/>
        </w:rPr>
        <w:t xml:space="preserve">) </w:t>
      </w:r>
      <w:r>
        <w:rPr>
          <w:rtl w:val="true"/>
        </w:rPr>
        <w:t>وتجليات التثاقف من الداخل</w:t>
      </w:r>
      <w:r>
        <w:rPr>
          <w:rtl w:val="true"/>
        </w:rPr>
        <w:t>.</w:t>
      </w:r>
      <w:bookmarkEnd w:id="215"/>
    </w:p>
    <w:p>
      <w:pPr>
        <w:pStyle w:val="BookText"/>
        <w:rPr/>
      </w:pPr>
      <w:r>
        <w:rPr>
          <w:rFonts w:ascii="IRNazanin" w:hAnsi="IRNazanin" w:eastAsia="IRNazanin"/>
          <w:color w:val="111111"/>
          <w:sz w:val="28"/>
          <w:sz w:val="28"/>
          <w:szCs w:val="28"/>
          <w:rtl w:val="true"/>
          <w:lang w:bidi="fa-IR"/>
        </w:rPr>
        <w:t xml:space="preserve">للوقوف على معرفة الأنساق الثقافية لسنة الشيخين في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دراسة آثارها في المجتمع الإسلامي في هذه السنوات الأربعة من تولي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قيادة الأمة وتحقق التثاقف من الداخل فلا بد من التعريف بمعنى النسق ومفهومه وتنوعه في العلوم الاجتماعية لا سيما في الحقل الأنثروبولوجي؛ ومن ثم دراسة تلك الأنساق الثقافية وبيان فعالیتها ومساهمتها في اغتيال التوحيد على أرض کربلاء؛ وهو كما يلي</w:t>
      </w:r>
      <w:r>
        <w:rPr>
          <w:rFonts w:eastAsia="IRNazanin" w:cs="IRNazanin"/>
          <w:color w:val="111111"/>
          <w:sz w:val="28"/>
          <w:szCs w:val="28"/>
          <w:rtl w:val="true"/>
          <w:lang w:bidi="fa-IR"/>
        </w:rPr>
        <w:t>:</w:t>
      </w:r>
    </w:p>
    <w:p>
      <w:pPr>
        <w:pStyle w:val="Heading2"/>
        <w:numPr>
          <w:ilvl w:val="1"/>
          <w:numId w:val="1"/>
        </w:numPr>
        <w:rPr/>
      </w:pPr>
      <w:bookmarkStart w:id="216" w:name="__RefHeading___Toc6770848_1051229030"/>
      <w:bookmarkStart w:id="217" w:name="_Toc70"/>
      <w:bookmarkEnd w:id="216"/>
      <w:r>
        <w:rPr>
          <w:rtl w:val="true"/>
        </w:rPr>
        <w:t xml:space="preserve">أولاً </w:t>
      </w:r>
      <w:r>
        <w:rPr>
          <w:rtl w:val="true"/>
        </w:rPr>
        <w:t xml:space="preserve">- </w:t>
      </w:r>
      <w:r>
        <w:rPr>
          <w:rtl w:val="true"/>
        </w:rPr>
        <w:t>معنى النسق في اللغة والاصطلاح</w:t>
      </w:r>
      <w:r>
        <w:rPr>
          <w:rtl w:val="true"/>
        </w:rPr>
        <w:t>.</w:t>
      </w:r>
      <w:bookmarkEnd w:id="217"/>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طريقة نظامٍ واحد، عام في الأشياء وقد نسقتهُ تنسيقًا</w:t>
      </w:r>
      <w:r>
        <w:rPr>
          <w:rFonts w:eastAsia="Amiri" w:cs="Amiri" w:ascii="Amiri" w:hAnsi="Amiri"/>
          <w:color w:val="111111"/>
          <w:sz w:val="28"/>
          <w:szCs w:val="28"/>
          <w:rtl w:val="true"/>
          <w:lang w:bidi="ar-SA"/>
        </w:rPr>
        <w:t xml:space="preserve">. </w:t>
      </w:r>
      <w:bookmarkStart w:id="218" w:name="pg7950_61334"/>
    </w:p>
    <w:p>
      <w:pPr>
        <w:pStyle w:val="BookText"/>
        <w:rPr/>
      </w:pPr>
      <w:bookmarkEnd w:id="218"/>
      <w:r>
        <w:rPr>
          <w:rFonts w:ascii="Amiri" w:hAnsi="Amiri" w:eastAsia="Amiri" w:cs="Amiri"/>
          <w:color w:val="111111"/>
          <w:sz w:val="28"/>
          <w:sz w:val="28"/>
          <w:szCs w:val="28"/>
          <w:rtl w:val="true"/>
          <w:lang w:bidi="ar-SA"/>
        </w:rPr>
        <w:t>وقال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الشيء ينسقه نسقًا؛ ونسقه نظمه على السواء، وتنسق هو تناسق، والاسم النسق، وقد انتسقت هذه الأشياء بعضها إلى بعض أي تنسقت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والنحويون يسمون حروف العطف حروف النسق لأن الشيء عطفت عليه شيئًا بعده جرى مجرى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ناسق بين الأمرين، أي تابع بينهما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ويفاد من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الأمور والأشياء سواء كانت مادية أو فكریه أو ثقافية على نظام واحد متصل بعضها ببعض ويتلوى بعضها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ما شهده المجتمع الإسلامي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تلاه من حكومة بني أمية وبني العباس من تتابع سنة الشيخين واجتهاداتهما في الأمة جيلًا بعد جيل ولم يحدث على هذا الاجتهاد أي تغيير، ومنها صلاة التراويح وغيرها من حذف وإضافة في الأذان والطلاق الثلاثي في مجلس واحد وغيرها من الاجتهادات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لو جئنا إلى النسق الثقافي فقد تجلى بشكل جلي وفي مظاهر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بعد بيان معنى النسق الثقافي والاجتماعي، وكما يلي</w:t>
      </w:r>
      <w:r>
        <w:rPr>
          <w:rFonts w:eastAsia="IRNazanin" w:cs="IRNazanin"/>
          <w:color w:val="111111"/>
          <w:sz w:val="28"/>
          <w:szCs w:val="28"/>
          <w:rtl w:val="true"/>
          <w:lang w:bidi="fa-IR"/>
        </w:rPr>
        <w:t>:</w:t>
      </w:r>
    </w:p>
    <w:p>
      <w:pPr>
        <w:pStyle w:val="Heading2"/>
        <w:numPr>
          <w:ilvl w:val="1"/>
          <w:numId w:val="1"/>
        </w:numPr>
        <w:rPr/>
      </w:pPr>
      <w:bookmarkStart w:id="219" w:name="__RefHeading___Toc6770850_1051229030"/>
      <w:bookmarkStart w:id="220" w:name="_Toc71"/>
      <w:bookmarkEnd w:id="219"/>
      <w:r>
        <w:rPr>
          <w:rtl w:val="true"/>
        </w:rPr>
        <w:t xml:space="preserve">ثانيًا </w:t>
      </w:r>
      <w:r>
        <w:rPr>
          <w:rtl w:val="true"/>
        </w:rPr>
        <w:t xml:space="preserve">- </w:t>
      </w:r>
      <w:r>
        <w:rPr>
          <w:rtl w:val="true"/>
        </w:rPr>
        <w:t>معنى النسق الثقافي ومفهومه</w:t>
      </w:r>
      <w:r>
        <w:rPr>
          <w:rtl w:val="true"/>
        </w:rPr>
        <w:t>.</w:t>
      </w:r>
      <w:bookmarkEnd w:id="22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المختصون في علوم اللغة والعلوم الاجتماعية النسق الثقافي بجملة من التعريفات التي يتضح عبرها أثر النسق في تكوين نظام تفاعلي </w:t>
      </w:r>
    </w:p>
    <w:p>
      <w:pPr>
        <w:pStyle w:val="BookText"/>
        <w:rPr/>
      </w:pPr>
      <w:r>
        <w:rPr>
          <w:rFonts w:ascii="Amiri" w:hAnsi="Amiri" w:eastAsia="Amiri" w:cs="Amiri"/>
          <w:color w:val="111111"/>
          <w:sz w:val="28"/>
          <w:sz w:val="28"/>
          <w:szCs w:val="28"/>
          <w:rtl w:val="true"/>
          <w:lang w:bidi="ar-SA"/>
        </w:rPr>
        <w:t>فيما بين أفراد المجموعة الواحدة تربطهم علاقات مرتكزة على مجموعة من القيم والمعايير التي يؤمن بها أفراد هذه المجموعة لتنتظم معها سلوكياتهم وتوجهاتهم الفكرية والحياتية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التعريفات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تالکوت بارسونز،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يتطور على أفراد مفتعلين تتحدد علاقتهم بعواطفهم وأدوارهم التي تنبع من الرموز المشتركة والمقررة ثقافيًا في إطار هذا النسق وعلى نحو يغدو معه مفهوم النسق أوسع من مفهوم البناء الاجتماعي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وأشار بارسونز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الفعل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النسق يرتكز على معايير وقيم تتشكل مع الفاعلين الآخرين جزءًا من بنية الفاعلين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جمال مجناح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يمكننا أن نعد النسق الثقافي باعتباره أحد أنواع الأنساق الاجتماعية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العلاقات المترابطة، لما لها من مرونة ومرجعية دلالية خاصة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النسق في أبسط معانيه العلائقية أو الارتباط أو التساند،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تؤثر مجموعة وحدات وظيفية بعضها في بعض فإنه يمكن القول إنها تؤلف نسقًا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ليفي شتراوس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أوائل الذين نقلوا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الحقل الثقافي في 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الأنثروبولوجيا البنيوية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على وجود كلي أو شامل وعالمي سابق عن الأنساق أو الأنظمة الفردية للنصوص؛ فظاهرة اللغة والثقافة ذات طبيعة واحدة الثقافة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النسق من مجموعة من العناصر أو من الأجزاء التي يرتبط بعضها ببعض مع وجود متميز أو مميزات بين كل عنصر وآخر وأعتمادًا على هذا التحديد يمكن استخلاص خصائص عدة للنسق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مكون من عناصر مشتركة ومختلفة فهو 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بنية ظاهرية وداخلية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حدود مستقرة بعض الاستقرار يتعرف عليها الباحثون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من المجتمع لأنه يؤدي وظيفة لا يؤديها نسق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فيستطيع مفهوم النسق الوفاء بكثير من متطلبات التحليل الوظيفي، ولعل أهمهما أنه يمكننا على مستوى التجريد من التعرف على النشاطات المختلفة والخصائص المتميزة للمجتمع ككل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فالنسق الثقافي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آليات معرفية وفكرية لفئة اجتماعية ما أو لإيدولوجيا مترابطة ومتمايزة ومتفاعلة تخص المعارف والفنون </w:t>
      </w:r>
      <w:bookmarkStart w:id="221" w:name="pg7950_61340"/>
    </w:p>
    <w:p>
      <w:pPr>
        <w:pStyle w:val="BookText"/>
        <w:rPr/>
      </w:pPr>
      <w:bookmarkEnd w:id="221"/>
      <w:r>
        <w:rPr>
          <w:rFonts w:ascii="Amiri" w:hAnsi="Amiri" w:eastAsia="Amiri" w:cs="Amiri"/>
          <w:color w:val="111111"/>
          <w:sz w:val="28"/>
          <w:sz w:val="28"/>
          <w:szCs w:val="28"/>
          <w:rtl w:val="true"/>
          <w:lang w:bidi="ar-SA"/>
        </w:rPr>
        <w:t>والأخلاق والمعتقدات واللغة وغيرها من أنساق المجتمع وتتصف بالمرونة في الانتقال بين الأفراد والجماعات والأجيال، كما أنه سريع التأثير في الخطابات الاجتماعية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شكلت الايدولوجيا علاقة وثيقة بالنسق الثقافي لما يتبلور فيهما من معرفة فكرية تحدد السلوك الاجتماعي والسياسي لجماعة ما على جماعة أخرى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ما شهدناه في الممارسات المتعددة لسنّة الشيخين في المجتمع الإسلامي لا سيما في 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والعلة في اختصاصها هذا الظهور المتميز في هذه الفترة الزمنية لاصطدامها بسنة القرآن والنبوة المتمثلة في حكومة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تجسدت فيه روح القرآن و منطقه و محتواه، فضلًا عن روح النبوة ومنطقها ومحتواها؛ وهو ما يتعارض ويتقاطع مع سنة الشيخين وأنساقها الثقافية وايديولوجيتها المهيمنة على مفاصل متعددة في الحياة الإسلامية سواء كانت دينية أو اجتماعية أو 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الشواهد التي سنتناولها في ثالثًا</w:t>
      </w:r>
      <w:r>
        <w:rPr>
          <w:rFonts w:eastAsia="IRNazanin" w:cs="IRNazanin"/>
          <w:color w:val="111111"/>
          <w:sz w:val="28"/>
          <w:szCs w:val="28"/>
          <w:rtl w:val="true"/>
          <w:lang w:bidi="fa-IR"/>
        </w:rPr>
        <w:t>.</w:t>
      </w:r>
    </w:p>
    <w:p>
      <w:pPr>
        <w:pStyle w:val="Heading2"/>
        <w:numPr>
          <w:ilvl w:val="1"/>
          <w:numId w:val="1"/>
        </w:numPr>
        <w:rPr/>
      </w:pPr>
      <w:bookmarkStart w:id="222" w:name="__RefHeading___Toc6770852_1051229030"/>
      <w:bookmarkStart w:id="223" w:name="_Toc72"/>
      <w:bookmarkEnd w:id="222"/>
      <w:r>
        <w:rPr>
          <w:rtl w:val="true"/>
        </w:rPr>
        <w:t xml:space="preserve">ثالثا </w:t>
      </w:r>
      <w:r>
        <w:rPr>
          <w:rtl w:val="true"/>
        </w:rPr>
        <w:t xml:space="preserve">- </w:t>
      </w:r>
      <w:r>
        <w:rPr>
          <w:rtl w:val="true"/>
        </w:rPr>
        <w:t xml:space="preserve">تجليات التثاقف من الداخل وهيمنة الأنساق الثقافية لسنة الشيخين في خلافة الإمام علي </w:t>
      </w:r>
      <w:r>
        <w:rPr>
          <w:rtl w:val="true"/>
        </w:rPr>
        <w:t>(</w:t>
      </w:r>
      <w:r>
        <w:rPr>
          <w:rtl w:val="true"/>
        </w:rPr>
        <w:t>عليه السلام</w:t>
      </w:r>
      <w:r>
        <w:rPr>
          <w:rtl w:val="true"/>
        </w:rPr>
        <w:t>).</w:t>
      </w:r>
      <w:bookmarkEnd w:id="22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تعددت مظاهر الأنساق الثقافية لسنة الشيخين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 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لتصادمها مع الأنساق الثقافية للقرآن </w:t>
      </w:r>
      <w:bookmarkStart w:id="224" w:name="pg7950_61342"/>
    </w:p>
    <w:p>
      <w:pPr>
        <w:pStyle w:val="BookText"/>
        <w:rPr/>
      </w:pPr>
      <w:bookmarkEnd w:id="224"/>
      <w:r>
        <w:rPr>
          <w:rFonts w:ascii="Amiri" w:hAnsi="Amiri" w:eastAsia="Amiri" w:cs="Amiri"/>
          <w:color w:val="111111"/>
          <w:sz w:val="28"/>
          <w:sz w:val="28"/>
          <w:szCs w:val="28"/>
          <w:rtl w:val="true"/>
          <w:lang w:bidi="ar-SA"/>
        </w:rPr>
        <w:t>والسنة النبوية إلا أننا سنقتصر ببعض الشواهد لبيان أثر هذه الأنساق في تكوين التثاقف من الداخل، وهي كالآتي</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6770854_1051229030"/>
      <w:bookmarkStart w:id="226" w:name="_Toc73"/>
      <w:bookmarkEnd w:id="225"/>
      <w:r>
        <w:rPr>
          <w:rtl w:val="true"/>
        </w:rPr>
        <w:t xml:space="preserve">الف </w:t>
      </w:r>
      <w:r>
        <w:rPr>
          <w:rtl w:val="true"/>
        </w:rPr>
        <w:t xml:space="preserve">- </w:t>
      </w:r>
      <w:r>
        <w:rPr>
          <w:rtl w:val="true"/>
        </w:rPr>
        <w:t>تجلي النسق الثقافي لسنة الشيخين في التشبث ببدعة صلاة التراويح في مسجد الكوفة</w:t>
      </w:r>
      <w:r>
        <w:rPr>
          <w:rtl w:val="true"/>
        </w:rPr>
        <w:t>.</w:t>
      </w:r>
      <w:bookmarkEnd w:id="226"/>
    </w:p>
    <w:p>
      <w:pPr>
        <w:pStyle w:val="BookText"/>
        <w:rPr/>
      </w:pPr>
      <w:r>
        <w:rPr>
          <w:rFonts w:ascii="IRNazanin" w:hAnsi="IRNazanin" w:eastAsia="IRNazanin"/>
          <w:color w:val="111111"/>
          <w:sz w:val="28"/>
          <w:sz w:val="28"/>
          <w:szCs w:val="28"/>
          <w:rtl w:val="true"/>
          <w:lang w:bidi="fa-IR"/>
        </w:rPr>
        <w:t xml:space="preserve">إن أول ما واجههُ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نقل عاصمة الخلافة إلى الكوفة من الأنساق الثقافية لسنة الشيخين هو بدعة صلاة التراويح التي أظهر الناس عبرها عمق تغلغل هذا النسق الثقافي الديني في أذهان الناس وانتشاره في البلاد الإسلامية على الرغم من صریح قول عمر بن الخطاب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البخاري عن عبد الرحمن بن عبد القاري،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عمر بن الخطاب ليلة في رمضان إلى المسجد، فإذا أوزاع متفرقون، يصلي الرجل لنفسه، ويصلي الرجل فيصلي بصلاته 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 ثم عزم فجمعهم على أبي بن كعب، ثم خرجت معه ليلة أخرى والناس يصلون بصلاة قارئهم، 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البدعة هذه، والتي ينامون عنها أفضل من التي يقومون یرید آخر الليل،، وكان الناس يقومون أوله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الناس على هذا النسق في ليالي شهر رمضان في مختلف المدن الإسلامية لم يجرؤ أحد على التصدي لهذه البدعة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 جاء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وقد حل شهر رمضان فقام الناس في أول لياليه بصلاة التراويح كعادتهم في التمسك بهذا النسق العبادي فقام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إليهم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ينهاهم عن هذه البدعة فما كان جوابهم؟</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أمر الحسن بن علي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شهر رمضان في المساجد جماعة، فنادى الحسن بن علي بما أمره به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الناس مقالة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الحسن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 الصوت؟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وا 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الحادثة يتجلى فيها أثر هذا النسق الثقافي التعبدي في نفوس المسلمين وفيهم الصحابة وأبنائهم والتابعين ومثاقفتها لسنة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تجلى فيها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الجماعة في النوافل الرمضانية وذلك لما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الدافع الذي دفع عمر بن الخطاب لجمعهم في صلاة واحدة هو أنه رآهم يصلون فرادی متفرقون کما نص عليه قوله لعبد الرحمن بن عبد القارئ الذي خرج مع عمر بن الخطاب إلى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صریح قول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هذه الكيفية من الصلاة، أي الجماعة في النوافل لما قال إنها بدعة، وكل بدعة محدثة وهي في النار، أي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تكن من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جمعهم على صلاة واحدة لما كان عمر ليبتدع هذه الصلاة ويحدثها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مع هذا التصريح، ومع هذا العلم عند الصحابة بأنها مخالفة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أمر محدث مبتدع ويتشبث به المسلمون؛ فكان هذا الحدث صورة واضحة لبيان أثر الأنساق الثقافية لسنة الشيخين في المجتمع الإسلامي لا سيما محدثات الخليفة الثاني واجتهاداته المتعددة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نجد أن بعض شراح صحيح البخاري ليجاهرون أيضًا ببدعة عمر لهذه الصلاة في المجتمع الإسلامي وفي ذلك يقول الحافظ 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دعاها بدعة، لأن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يسنها لهم، ولا كانت في زمن أبي بكر، ولا رغَّب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القسطلاني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 لهم الاجتماع لها، ولا كانت في زمن أبي بكر، ولا أول الليل، ولا كل ليلة، ولا هذا العدد</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ناقش هذ الفعل ومقتضیات شرعيته من بدعيته العلامة ابن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فقهاء المذهب الإمامي</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في نافلة رمضان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w:t>
      </w:r>
      <w:r>
        <w:rPr>
          <w:rStyle w:val="FootnoteAnchor"/>
          <w:rtl w:val="true"/>
        </w:rPr>
        <w:footnoteReference w:id="187"/>
      </w:r>
      <w:r>
        <w:rPr>
          <w:rFonts w:ascii="Amiri" w:hAnsi="Amiri" w:eastAsia="Amiri" w:cs="Amiri"/>
          <w:color w:val="111111"/>
          <w:sz w:val="28"/>
          <w:sz w:val="28"/>
          <w:szCs w:val="28"/>
          <w:rtl w:val="true"/>
          <w:lang w:bidi="ar-SA"/>
        </w:rPr>
        <w:t>،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فيها الانفراد</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Style w:val="FootnoteAnchor"/>
          <w:rtl w:val="true"/>
        </w:rPr>
        <w:footnoteReference w:id="189"/>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الاجتماع</w:t>
      </w:r>
      <w:r>
        <w:rPr>
          <w:rStyle w:val="FootnoteAnchor"/>
          <w:rtl w:val="true"/>
        </w:rPr>
        <w:footnoteReference w:id="190"/>
      </w: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بدعتها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الجمهور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حجيرة</w:t>
      </w:r>
      <w:r>
        <w:rPr>
          <w:rStyle w:val="FootnoteAnchor"/>
          <w:rtl w:val="true"/>
        </w:rPr>
        <w:footnoteReference w:id="191"/>
      </w:r>
      <w:r>
        <w:rPr>
          <w:rFonts w:ascii="Amiri" w:hAnsi="Amiri" w:eastAsia="Amiri" w:cs="Amiri"/>
          <w:color w:val="111111"/>
          <w:sz w:val="28"/>
          <w:sz w:val="28"/>
          <w:szCs w:val="28"/>
          <w:rtl w:val="true"/>
          <w:lang w:bidi="ar-SA"/>
        </w:rPr>
        <w:t xml:space="preserve">بخصفة أو حصير، فخرج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فيها،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فتبع إليه رجال وجاءوا يصلَّون بصلاته، ثمَّ جاءوا ليلة فحضروا وأبطأ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فلم يخرج إليهم، فرفعوا أصواتهم وحصبوا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بکم صنیعکم حتّى ظننت أنّه سيكتب عليكم، فعليكم بالصّلاة في بيوتكم، فإنّ خير صلاة المرء في بيته، إلَّا المكتوبة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يجمع فيها</w:t>
      </w:r>
      <w:r>
        <w:rPr>
          <w:rStyle w:val="FootnoteAnchor"/>
          <w:rtl w:val="true"/>
        </w:rPr>
        <w:footnoteReference w:id="193"/>
      </w:r>
      <w:r>
        <w:rPr>
          <w:rFonts w:ascii="Amiri" w:hAnsi="Amiri" w:eastAsia="Amiri" w:cs="Amiri"/>
          <w:color w:val="111111"/>
          <w:sz w:val="28"/>
          <w:sz w:val="28"/>
          <w:szCs w:val="28"/>
          <w:rtl w:val="true"/>
          <w:lang w:bidi="ar-SA"/>
        </w:rPr>
        <w:t xml:space="preserve">، ولو كانت الجماعة مشروعة لسارع إليها، ولما 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الفضل البقباق وعبيد بن زرارة، وقد تقدّمت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ومحمّد بن مسلم، والفضيل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المخالف بما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وجابر ، وعبد الله أنّهم كانوا يصلُّونها جماعة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رووه عن عمر أنّه خرج ليلة في رمضان فإذا الناس أوزاع متفرّقون يصلّي الرجل لنفسه ويصلّي الرجل فيصلّي بصلاته الرهط،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IRNazanin" w:hAnsi="IRNazanin" w:eastAsia="IRNazanin"/>
          <w:color w:val="111111"/>
          <w:sz w:val="28"/>
          <w:sz w:val="28"/>
          <w:szCs w:val="28"/>
          <w:rtl w:val="true"/>
          <w:lang w:bidi="fa-IR"/>
        </w:rPr>
        <w:t>أرى لو جمعت هؤلاء على قارئ واحد لكان أمثل، ثمَّ عزم فجمعهم على أبيّ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معه ليلة أخرى والناس يصلُّون بصلاة قارئهم،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البدعة هذه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بالنقل عن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منفردا، وهم أعرف بصنيع أبيهم ومعالم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عمر فلا احتجاج به، إذ قد ثبت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وفعله هو الحجّة لا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عمر قد أعترف بأنها بدعة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ولو كان الاجتماع مشروعًا عنده لما كان بدعة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لماذا أمضاها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يقف بوجهها وهو الخليفة وله السلطة عليهم؟ فجوابه فيما يلي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يكشف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بعد عن سبب تركهم يصلون هذه الصلاة أي التراويح في شهر رمضان سواء كان ذلك في مسجد الكوفة أو في مساجد المدن الأخرى، فيقول متألمًا وشاكيًا ومظهرًا لآثار هذا التثاقف العقدي وكما مر بیانه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التثاقف من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هذه الأنساق لسنة الشيخين أو أحدهما في المجتمع الإسلامي التي تظهر أن تغلغلها في نفوس المسلمين وأذهانهم سيؤدي في النهاية إلى اغتيال التوحيد على أرض کربلاء فيما لو لم يلتفت هؤلاء الناس إلى هذه التحذيرات والشكوى والبيان وإظهار </w:t>
      </w:r>
    </w:p>
    <w:p>
      <w:pPr>
        <w:pStyle w:val="BookText"/>
        <w:rPr/>
      </w:pPr>
      <w:r>
        <w:rPr>
          <w:rFonts w:ascii="Amiri" w:hAnsi="Amiri" w:eastAsia="Amiri" w:cs="Amiri"/>
          <w:color w:val="111111"/>
          <w:sz w:val="28"/>
          <w:sz w:val="28"/>
          <w:szCs w:val="28"/>
          <w:rtl w:val="true"/>
          <w:lang w:bidi="ar-SA"/>
        </w:rPr>
        <w:t>الحجة تلو الأخرى عليهم، ولكن آن هم بالانتباه من هذه الغفلة التي إحاطة بعقولهم وقد شربت قلوبهم أنساق سنة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يخاطبهم متألمًا ومحتجًّا ومظهرًا للحقائق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أقبل بوجهه وحوله ناس من أهل بيته وخاصته وشیعته، فقال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متعمدين لخلافه، ناقضين لعهده مغيرين لسنته ولو حملت الناس على تركها وحولتها إلى مواضعها وإلى ما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 عني جندي حتى أبقى وحدي أو قليل من شيعتي الذين عرفوا فضلي وفرض إمامتي من كتاب الله عز وجل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أرأيتم لو أمرت بمقام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فرددته إلى الموضع الذي وضعه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ورددت فدك إلى ورثة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و رددت صاع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w:t>
      </w:r>
      <w:r>
        <w:rPr>
          <w:rStyle w:val="FootnoteAnchor"/>
          <w:rtl w:val="true"/>
        </w:rPr>
        <w:footnoteReference w:id="201"/>
      </w:r>
      <w:r>
        <w:rPr>
          <w:rFonts w:ascii="Amiri" w:hAnsi="Amiri" w:eastAsia="Amiri" w:cs="Amiri"/>
          <w:color w:val="111111"/>
          <w:sz w:val="28"/>
          <w:sz w:val="28"/>
          <w:szCs w:val="28"/>
          <w:rtl w:val="true"/>
          <w:lang w:bidi="ar-SA"/>
        </w:rPr>
        <w:t xml:space="preserve">، وأمضيت قطائع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أقطعها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لأقوام لم تمض لهم ولم تنفذ</w:t>
      </w:r>
      <w:r>
        <w:rPr>
          <w:rStyle w:val="FootnoteAnchor"/>
          <w:rtl w:val="true"/>
        </w:rPr>
        <w:footnoteReference w:id="202"/>
      </w:r>
      <w:r>
        <w:rPr>
          <w:rFonts w:ascii="IRNazanin" w:hAnsi="IRNazanin" w:eastAsia="IRNazanin"/>
          <w:color w:val="111111"/>
          <w:sz w:val="28"/>
          <w:sz w:val="28"/>
          <w:szCs w:val="28"/>
          <w:rtl w:val="true"/>
          <w:lang w:bidi="fa-IR"/>
        </w:rPr>
        <w:t>، ورددت دار جعفر إلى ورثته وهدمتها من المسجد</w:t>
      </w:r>
      <w:r>
        <w:rPr>
          <w:rStyle w:val="FootnoteAnchor"/>
          <w:rtl w:val="true"/>
        </w:rPr>
        <w:footnoteReference w:id="203"/>
      </w:r>
      <w:r>
        <w:rPr>
          <w:rFonts w:ascii="IRNazanin" w:hAnsi="IRNazanin" w:eastAsia="IRNazanin"/>
          <w:color w:val="111111"/>
          <w:sz w:val="28"/>
          <w:sz w:val="28"/>
          <w:szCs w:val="28"/>
          <w:rtl w:val="true"/>
          <w:lang w:bidi="fa-IR"/>
        </w:rPr>
        <w:t>ورددت قضایا من الجور قضي بها</w:t>
      </w:r>
      <w:r>
        <w:rPr>
          <w:rStyle w:val="FootnoteAnchor"/>
          <w:rtl w:val="true"/>
        </w:rPr>
        <w:footnoteReference w:id="204"/>
      </w:r>
      <w:r>
        <w:rPr>
          <w:rFonts w:ascii="Amiri" w:hAnsi="Amiri" w:eastAsia="Amiri" w:cs="Amiri"/>
          <w:color w:val="111111"/>
          <w:sz w:val="28"/>
          <w:sz w:val="28"/>
          <w:szCs w:val="28"/>
          <w:rtl w:val="true"/>
          <w:lang w:bidi="ar-SA"/>
        </w:rPr>
        <w:t>، ونزعت نساءً تحت رجال بغير حق فرددتهن إلى أزواجهن</w:t>
      </w:r>
      <w:r>
        <w:rPr>
          <w:rStyle w:val="FootnoteAnchor"/>
          <w:rtl w:val="true"/>
        </w:rPr>
        <w:footnoteReference w:id="205"/>
      </w:r>
      <w:r>
        <w:rPr>
          <w:rFonts w:ascii="IRNazanin" w:hAnsi="IRNazanin" w:eastAsia="IRNazanin"/>
          <w:color w:val="111111"/>
          <w:sz w:val="28"/>
          <w:sz w:val="28"/>
          <w:szCs w:val="28"/>
          <w:rtl w:val="true"/>
          <w:lang w:bidi="fa-IR"/>
        </w:rPr>
        <w:t xml:space="preserve">واستقبلت بهن الحكم في الفروج والأرحام، وسبيت ذراري بني تغلب، ورددت ما قسم من أرض خيبر، ومحوت دواوين العطایا وأعطيت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يعطي بالسوية ولم أجعلها دولة بين الأغنياء وألقيت المساحة، وسويت بين المناکح</w:t>
      </w:r>
      <w:r>
        <w:rPr>
          <w:rStyle w:val="FootnoteAnchor"/>
          <w:rtl w:val="true"/>
        </w:rPr>
        <w:footnoteReference w:id="207"/>
      </w:r>
      <w:r>
        <w:rPr>
          <w:rFonts w:ascii="Amiri" w:hAnsi="Amiri" w:eastAsia="Amiri" w:cs="Amiri"/>
          <w:color w:val="111111"/>
          <w:sz w:val="28"/>
          <w:sz w:val="28"/>
          <w:szCs w:val="28"/>
          <w:rtl w:val="true"/>
          <w:lang w:bidi="ar-SA"/>
        </w:rPr>
        <w:t>وأنفذت خمس الرسول كما أنزل الله عز وجل وفرضه</w:t>
      </w:r>
      <w:r>
        <w:rPr>
          <w:rStyle w:val="FootnoteAnchor"/>
          <w:rtl w:val="true"/>
        </w:rPr>
        <w:footnoteReference w:id="208"/>
      </w:r>
      <w:r>
        <w:rPr>
          <w:rFonts w:ascii="IRNazanin" w:hAnsi="IRNazanin" w:eastAsia="IRNazanin"/>
          <w:color w:val="111111"/>
          <w:sz w:val="28"/>
          <w:sz w:val="28"/>
          <w:szCs w:val="28"/>
          <w:rtl w:val="true"/>
          <w:lang w:bidi="fa-IR"/>
        </w:rPr>
        <w:t xml:space="preserve">ورددت مسجد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عليه</w:t>
      </w:r>
      <w:r>
        <w:rPr>
          <w:rStyle w:val="FootnoteAnchor"/>
          <w:rtl w:val="true"/>
        </w:rPr>
        <w:footnoteReference w:id="209"/>
      </w:r>
      <w:r>
        <w:rPr>
          <w:rFonts w:ascii="Amiri" w:hAnsi="Amiri" w:eastAsia="Amiri" w:cs="Amiri"/>
          <w:color w:val="111111"/>
          <w:sz w:val="28"/>
          <w:sz w:val="28"/>
          <w:szCs w:val="28"/>
          <w:rtl w:val="true"/>
          <w:lang w:bidi="ar-SA"/>
        </w:rPr>
        <w:t>، وسددت ما فتح فيه من الأبواب، وفتحت ماسد منه، وحرمت المسح على الخفين، وحددت على النبيذ</w:t>
      </w:r>
      <w:r>
        <w:rPr>
          <w:rStyle w:val="FootnoteAnchor"/>
          <w:rtl w:val="true"/>
        </w:rPr>
        <w:footnoteReference w:id="210"/>
      </w:r>
      <w:r>
        <w:rPr>
          <w:rFonts w:ascii="Amiri" w:hAnsi="Amiri" w:eastAsia="Amiri" w:cs="Amiri"/>
          <w:color w:val="111111"/>
          <w:sz w:val="28"/>
          <w:sz w:val="28"/>
          <w:szCs w:val="28"/>
          <w:rtl w:val="true"/>
          <w:lang w:bidi="ar-SA"/>
        </w:rPr>
        <w:t>وأمرت بإحلال المتعتين</w:t>
      </w:r>
      <w:r>
        <w:rPr>
          <w:rStyle w:val="FootnoteAnchor"/>
          <w:rtl w:val="true"/>
        </w:rPr>
        <w:footnoteReference w:id="211"/>
      </w:r>
      <w:r>
        <w:rPr>
          <w:rFonts w:ascii="Amiri" w:hAnsi="Amiri" w:eastAsia="Amiri" w:cs="Amiri"/>
          <w:color w:val="111111"/>
          <w:sz w:val="28"/>
          <w:sz w:val="28"/>
          <w:szCs w:val="28"/>
          <w:rtl w:val="true"/>
          <w:lang w:bidi="ar-SA"/>
        </w:rPr>
        <w:t>وأمرت بالتكبير على الجنائز خمس تكبيرات</w:t>
      </w:r>
      <w:r>
        <w:rPr>
          <w:rStyle w:val="FootnoteAnchor"/>
          <w:rtl w:val="true"/>
        </w:rPr>
        <w:footnoteReference w:id="212"/>
      </w:r>
      <w:r>
        <w:rPr>
          <w:rFonts w:ascii="Amiri" w:hAnsi="Amiri" w:eastAsia="Amiri" w:cs="Amiri"/>
          <w:color w:val="111111"/>
          <w:sz w:val="28"/>
          <w:sz w:val="28"/>
          <w:szCs w:val="28"/>
          <w:rtl w:val="true"/>
          <w:lang w:bidi="ar-SA"/>
        </w:rPr>
        <w:t>وألزمت الناس الجهر ببسم الله الرحمن الرحيم</w:t>
      </w:r>
      <w:r>
        <w:rPr>
          <w:rStyle w:val="FootnoteAnchor"/>
          <w:rtl w:val="true"/>
        </w:rPr>
        <w:footnoteReference w:id="213"/>
      </w:r>
      <w:r>
        <w:rPr>
          <w:rFonts w:ascii="Amiri" w:hAnsi="Amiri" w:eastAsia="Amiri" w:cs="Amiri"/>
          <w:color w:val="111111"/>
          <w:sz w:val="28"/>
          <w:sz w:val="28"/>
          <w:szCs w:val="28"/>
          <w:rtl w:val="true"/>
          <w:lang w:bidi="ar-SA"/>
        </w:rPr>
        <w:t xml:space="preserve">وأخرجت من أدخل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وأدخلت من اخرج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رسول الله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Style w:val="FootnoteAnchor"/>
          <w:rtl w:val="true"/>
        </w:rPr>
        <w:footnoteReference w:id="214"/>
      </w:r>
      <w:r>
        <w:rPr>
          <w:rFonts w:ascii="Amiri" w:hAnsi="Amiri" w:eastAsia="Amiri" w:cs="Amiri"/>
          <w:color w:val="111111"/>
          <w:sz w:val="28"/>
          <w:sz w:val="28"/>
          <w:szCs w:val="28"/>
          <w:rtl w:val="true"/>
          <w:lang w:bidi="ar-SA"/>
        </w:rPr>
        <w:t>وحملت الناس على حكم القرآن وعلى الطلاق على السنة</w:t>
      </w:r>
      <w:r>
        <w:rPr>
          <w:rStyle w:val="FootnoteAnchor"/>
          <w:rtl w:val="true"/>
        </w:rPr>
        <w:footnoteReference w:id="215"/>
      </w:r>
      <w:r>
        <w:rPr>
          <w:rFonts w:ascii="IRNazanin" w:hAnsi="IRNazanin" w:eastAsia="IRNazanin"/>
          <w:color w:val="111111"/>
          <w:sz w:val="28"/>
          <w:sz w:val="28"/>
          <w:szCs w:val="28"/>
          <w:rtl w:val="true"/>
          <w:lang w:bidi="fa-IR"/>
        </w:rPr>
        <w:t>، وأخذت الصدقات على أصنافها وحدودها</w:t>
      </w:r>
      <w:r>
        <w:rPr>
          <w:rStyle w:val="FootnoteAnchor"/>
          <w:rtl w:val="true"/>
        </w:rPr>
        <w:footnoteReference w:id="216"/>
      </w:r>
      <w:r>
        <w:rPr>
          <w:rFonts w:ascii="Amiri" w:hAnsi="Amiri" w:eastAsia="Amiri" w:cs="Amiri"/>
          <w:color w:val="111111"/>
          <w:sz w:val="28"/>
          <w:sz w:val="28"/>
          <w:szCs w:val="28"/>
          <w:rtl w:val="true"/>
          <w:lang w:bidi="ar-SA"/>
        </w:rPr>
        <w:t>، ورددت الوضوء والغسل والصلاة إلى مواقيتها وشرائعها ومواضعها، ورددت أهل نجران إلى مواضعهم</w:t>
      </w:r>
      <w:r>
        <w:rPr>
          <w:rStyle w:val="FootnoteAnchor"/>
          <w:rtl w:val="true"/>
        </w:rPr>
        <w:footnoteReference w:id="217"/>
      </w:r>
      <w:r>
        <w:rPr>
          <w:rFonts w:ascii="IRNazanin" w:hAnsi="IRNazanin" w:eastAsia="IRNazanin"/>
          <w:color w:val="111111"/>
          <w:sz w:val="28"/>
          <w:sz w:val="28"/>
          <w:szCs w:val="28"/>
          <w:rtl w:val="true"/>
          <w:lang w:bidi="fa-IR"/>
        </w:rPr>
        <w:t xml:space="preserve">، ورددت سبايا فارس وسائر الأمم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لتفرقوا عني والله لقد أمرت الناس أن لا يجتمعوا في شهر رمضان إلا في فريضة وأعلمتهم أن اجتماعهم في النوافل بدعة فتنادي بعض أهل عسکري ممن يقاتل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الإسلام غيرت سنة عمر ينهانا عن الصلاة في شهر </w:t>
      </w:r>
      <w:bookmarkStart w:id="227" w:name="pg7950_61363"/>
    </w:p>
    <w:p>
      <w:pPr>
        <w:pStyle w:val="BookText"/>
        <w:rPr/>
      </w:pPr>
      <w:bookmarkEnd w:id="227"/>
      <w:r>
        <w:rPr>
          <w:rFonts w:ascii="IRNazanin" w:hAnsi="IRNazanin" w:eastAsia="IRNazanin"/>
          <w:color w:val="111111"/>
          <w:sz w:val="28"/>
          <w:sz w:val="28"/>
          <w:szCs w:val="28"/>
          <w:rtl w:val="true"/>
          <w:lang w:bidi="fa-IR"/>
        </w:rPr>
        <w:t>رمضان تطوعا ولقد خفت أن يثوروا في ناحية جانب عسکري ما لقيت من هذه الأمة من الفرقة وطاعة أئمة الضلالة والدعاة إلى النار</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سيتمكن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صلاة التراويح أو غيرها والحال الذي عليه الناس بهذه الكيفية، بل وأكثر من ذلك كما سيمر فيما يلي</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6770856_1051229030"/>
      <w:bookmarkStart w:id="229" w:name="_Toc74"/>
      <w:bookmarkEnd w:id="228"/>
      <w:r>
        <w:rPr>
          <w:rtl w:val="true"/>
        </w:rPr>
        <w:t xml:space="preserve">باء </w:t>
      </w:r>
      <w:r>
        <w:rPr>
          <w:rtl w:val="true"/>
        </w:rPr>
        <w:t xml:space="preserve">- </w:t>
      </w:r>
      <w:r>
        <w:rPr>
          <w:rtl w:val="true"/>
        </w:rPr>
        <w:t xml:space="preserve">تجلي النسق الثقافي لسنة الشيخين في مواجهة أهل الكوفة للإمام و علي </w:t>
      </w:r>
      <w:r>
        <w:rPr>
          <w:rtl w:val="true"/>
        </w:rPr>
        <w:t>(</w:t>
      </w:r>
      <w:r>
        <w:rPr>
          <w:rtl w:val="true"/>
        </w:rPr>
        <w:t>عليه السلام</w:t>
      </w:r>
      <w:r>
        <w:rPr>
          <w:rtl w:val="true"/>
        </w:rPr>
        <w:t xml:space="preserve">) </w:t>
      </w:r>
      <w:r>
        <w:rPr>
          <w:rtl w:val="true"/>
        </w:rPr>
        <w:t>ومنعه من عزل شريح القاضي</w:t>
      </w:r>
      <w:r>
        <w:rPr>
          <w:rtl w:val="true"/>
        </w:rPr>
        <w:t>.</w:t>
      </w:r>
      <w:bookmarkEnd w:id="229"/>
    </w:p>
    <w:p>
      <w:pPr>
        <w:pStyle w:val="BookText"/>
        <w:rPr/>
      </w:pPr>
      <w:r>
        <w:rPr>
          <w:rFonts w:ascii="IRNazanin" w:hAnsi="IRNazanin" w:eastAsia="IRNazanin"/>
          <w:color w:val="111111"/>
          <w:sz w:val="28"/>
          <w:sz w:val="28"/>
          <w:szCs w:val="28"/>
          <w:rtl w:val="true"/>
          <w:lang w:bidi="fa-IR"/>
        </w:rPr>
        <w:t xml:space="preserve">إنّ من التجليات الواضحة لتغلغل سنة الشيخين في أذهان الناس وظهورهم بنسق ثقافي واحدٍ هو مواجهة أهل الكوفة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أراد عزل شريح القاضي من القضاء في الكوفة فمنعه الناس السبب واحد وهو أن شريحًا كان منصّبًا على القضاء في الكوفة من قبل عمر بن الخطاب وإن عثمان بن عفان لم يجرؤ على عزله للعلة نفسها كما أن السبب نفسه جعله يمضي تولي معاوية بن أبي سفيان الشام فضلًا عن كونه ابن عم الخليفة، فكلاهما أمویان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منعوا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عزل شريح القاضي قال له أهل الكوفة معترضين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تعزله، لأنه منصوب من قبل عمر</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 xml:space="preserve">والأغرب من هذا القول، هو تصريحهم لما انطوت عليه أنفسهم وكشفهم للأمر الذي دفعهم لبيعته، </w:t>
      </w:r>
    </w:p>
    <w:p>
      <w:pPr>
        <w:pStyle w:val="BookText"/>
        <w:rPr/>
      </w:pPr>
      <w:r>
        <w:rPr>
          <w:rFonts w:ascii="Amiri" w:hAnsi="Amiri" w:eastAsia="Amiri" w:cs="Amiri"/>
          <w:color w:val="111111"/>
          <w:sz w:val="28"/>
          <w:sz w:val="28"/>
          <w:szCs w:val="28"/>
          <w:rtl w:val="true"/>
          <w:lang w:bidi="ar-SA"/>
        </w:rPr>
        <w:t xml:space="preserve">وهو اعتقادهم بأن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سيسير بهم على سنة الشيخين وكان السبب في نقمتهم على عثمان بن عفان أنه خالف فيهم العمل بسنة الشيخين وليس لكونه خالف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أوضحوا بكل صراحة ودون وجل أو خجلِ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بايعناك على أن لا تغير شيئًا قرره أبو بكر وعمر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لو أنهم قد صرحوا عن هذا المكنون الذي انطوت عليه نفوسهم وشربته قلوبهم لما قبل بيعتهم وهو الذي رفض البيعة بعد مقتل عمر بن الخطاب حينما عرض عليه أهل الشوري بلسان عبد الرحمن بن عوف ونيابة عنهم بأن يقبل شرطهم في البيعة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يعمل بهم بكتاب الله وسنة نبيه وسيرة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على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واجتهاد رأي</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فعدل حينها عبد الرحمن بن عوف إلى عثمان بن عفان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 على كتاب الله وسنة نبيه و سيرة الشيخين؟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سمع منهما ذلك الحوار</w:t>
      </w:r>
      <w:r>
        <w:rPr>
          <w:rFonts w:eastAsia="Amiri" w:cs="Amiri" w:ascii="Amiri" w:hAnsi="Amiri"/>
          <w:color w:val="111111"/>
          <w:sz w:val="28"/>
          <w:szCs w:val="28"/>
          <w:rtl w:val="true"/>
          <w:lang w:bidi="ar-SA"/>
        </w:rPr>
        <w:t xml:space="preserve">: </w:t>
      </w:r>
      <w:bookmarkStart w:id="230" w:name="pg7950_61367"/>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حبوته حبو دهر، أول يوم تظاهرتم فيه علينا فصبر جميل والله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وليت عثمان إلا ليرد الأمر إليك، والله كل يوم هو في شأن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1" w:name="__RefHeading___Toc6770858_1051229030"/>
      <w:bookmarkStart w:id="232" w:name="_Toc75"/>
      <w:bookmarkEnd w:id="231"/>
      <w:r>
        <w:rPr>
          <w:rtl w:val="true"/>
        </w:rPr>
        <w:t xml:space="preserve">جيم </w:t>
      </w:r>
      <w:r>
        <w:rPr>
          <w:rtl w:val="true"/>
        </w:rPr>
        <w:t xml:space="preserve">- </w:t>
      </w:r>
      <w:r>
        <w:rPr>
          <w:rtl w:val="true"/>
        </w:rPr>
        <w:t xml:space="preserve">تجلي النسق الثقافي في البيعة لعلي </w:t>
      </w:r>
      <w:r>
        <w:rPr>
          <w:rtl w:val="true"/>
        </w:rPr>
        <w:t>(</w:t>
      </w:r>
      <w:r>
        <w:rPr>
          <w:rtl w:val="true"/>
        </w:rPr>
        <w:t>علیه السلام</w:t>
      </w:r>
      <w:r>
        <w:rPr>
          <w:rtl w:val="true"/>
        </w:rPr>
        <w:t xml:space="preserve">) </w:t>
      </w:r>
      <w:r>
        <w:rPr>
          <w:rtl w:val="true"/>
        </w:rPr>
        <w:t xml:space="preserve">على سنة الشيخين وتقديمها على كتاب الله وسنة رسوله </w:t>
      </w:r>
      <w:r>
        <w:rPr>
          <w:rtl w:val="true"/>
        </w:rPr>
        <w:t>(</w:t>
      </w:r>
      <w:r>
        <w:rPr>
          <w:rtl w:val="true"/>
        </w:rPr>
        <w:t>صلی الله علیه و آله وسلم</w:t>
      </w:r>
      <w:r>
        <w:rPr>
          <w:rtl w:val="true"/>
        </w:rPr>
        <w:t>).</w:t>
      </w:r>
      <w:bookmarkEnd w:id="232"/>
    </w:p>
    <w:p>
      <w:pPr>
        <w:pStyle w:val="BookText"/>
        <w:rPr/>
      </w:pPr>
      <w:r>
        <w:rPr>
          <w:rFonts w:ascii="IRNazanin" w:hAnsi="IRNazanin" w:eastAsia="IRNazanin"/>
          <w:color w:val="111111"/>
          <w:sz w:val="28"/>
          <w:sz w:val="28"/>
          <w:szCs w:val="28"/>
          <w:rtl w:val="true"/>
          <w:lang w:bidi="fa-IR"/>
        </w:rPr>
        <w:t xml:space="preserve">إن من الأنساق الكاشفة عن سريان هذه الثقافة بين المسلمين وتجذرها في نفوسهم حتى وصل بهم الحال أنهم يقدمون البيعة على سنة الشيخين ويؤخرون البيعة على 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 مع ربيعة بن أبي شداد الخثعمي لما خرجت الخوارج من الكوفة وذلك 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عليًّا أصحابه وشیعته فبايعوه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أولياء من واليت وأعداء من عاديت فشرط هم فيه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ربيعة بن أبي شداد الخثعمي وكان شهد معه الجمل وصفين ومعه راية خثعم،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على 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لو أن أبا بكر وعمر عملا بغير 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على شيء من الحق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فبايعه، فنظر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لكأني بك وقد نفرت مع هذه الخوارج فقتلت، وكأني بك وقد وطئتك الخيل بحوافرها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فقتل يوم النهروان مع خوارج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قبيصة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يوم النهروان قتيلًا، وقد وطأة الخيل وجهه، وشدخت رأسه، ومثلت به، فذكرت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لله در أبي الحسن ما حرك شفتيه قط بشيء إلا كان كذلك</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أظهر کلام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ربيعة بن أبي شداد الخثعمي آثار هذه الأنساق الثقافية لسنة الشيخين في المجتمع الإسلامي وأن الناس ينظرون إليها على أنها الأقدس والأصلح لهم من 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الحد الذي جعل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يوقظ عقل هذا الخثعمي من رقدته للحظات قليلة وذلك عبر إرجاعه إلى نفس هذه الثقافة التي آمن بها وتقيد بفكرها وهي لو كان أبو بكر وعمر قد عملا بغير الكتاب والسنة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ينبغي أن يكونا هما أي القرآن والسنة النبوية المقياس في الصلاح والدليل على أهل الحق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أبو بكر وعمر على 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تقدیسك لأبي بكر وعمر وتعظيمك لهما يفترض أن يكون ناتجًا عن عملهما بكتاب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قد عملا بذلك فلماذا تعترض حينما طلب منك أن تبايع على 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أبو بكر وعمر لم يعملا بكتاب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تطالب أن تكون بيعتك على سنة أبي بكر وعمر وهما على باطل ولم يعملا بكتاب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ألزمه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الثقافة وأرجعه إلى هذا الفكر والعقيدة فما كان من ربيعة بن أبي شداد إلا أن يبايع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 من ذلك لافتضح أمره في الحال، وبان كذبه فإما أن يقول لم يعمل أبو بكر وعمر بكتاب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مناقض لأمره ودعواه؛ أو أن يقول إنهما عملا بها ولأجل هذا العمل قد عظم مكانهما في الإسلام؛ ومن ثم لا يوجد مانع من رفضه شرط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البيعة على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كاذب فقد كشف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أمره إلى الناس وبين لهم انه لا يؤمن بكتاب الله ولا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بأبي بكر وعمر وإنما هو ممن تلبس بهم التثاقف من الداخل وعاش حالة الصراع الفكري بين ثقافة القرآن والسنة وبين ثقافة الشيخين وسنتهما لينتهي به </w:t>
      </w:r>
    </w:p>
    <w:p>
      <w:pPr>
        <w:pStyle w:val="BookText"/>
        <w:rPr/>
      </w:pPr>
      <w:r>
        <w:rPr>
          <w:rFonts w:ascii="Amiri" w:hAnsi="Amiri" w:eastAsia="Amiri" w:cs="Amiri"/>
          <w:color w:val="111111"/>
          <w:sz w:val="28"/>
          <w:sz w:val="28"/>
          <w:szCs w:val="28"/>
          <w:rtl w:val="true"/>
          <w:lang w:bidi="ar-SA"/>
        </w:rPr>
        <w:t>المطاف قتيلًا مع الخوارج وبهذه الكيفية التي لم تحفظ له هذه العقيدة جسده بعد الموت ووجهه الذي مزقته حوافر 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أن هذه الأنساق الثقافية السنة الشيخين وهذه الأنثروبولوجيا العقدية بفعل التثاقف من الداخل التي اكتسحت المجتمع الإسلامي قد تم توظيفها من قبل معاوية بن أبي سفيان حينما تولى الخلافة ليضرب بها جميع المعالم التوحيدية في الأمة حتى باتت إجراءاته و أيديولوجيته المستعملة في فترة حكمه من أكثر العوامل وأشدها أثرًا في تغيير الإسلام فكرًا و منهاجًا وعقيدة ولتجني أمة التوحيد ما زرعه التثاقف من الداخل في فترة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قتل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أرض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الذي أجراه معاوية من الأنساق الثقافية والإجراءات الأنثروبولوجية لا سيما في المثاقفة أو التثاقف من الداخل حتى بات المسلمون يتقربون إلى الله بدم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سنعرض له في المبحث القادم</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7950_61377"/>
      <w:bookmarkStart w:id="234" w:name="pg7950_61377"/>
      <w:bookmarkEnd w:id="23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5" w:name="pg7950_61377"/>
      <w:bookmarkStart w:id="236" w:name="__RefHeading___Toc6770860_1051229030"/>
      <w:bookmarkStart w:id="237" w:name="_Toc76"/>
      <w:bookmarkEnd w:id="235"/>
      <w:bookmarkEnd w:id="236"/>
      <w:r>
        <w:rPr>
          <w:rtl w:val="true"/>
        </w:rPr>
        <w:t>المبحث الثاني الأنسان الفکریة والثقافیة للانقضاض علی التوحید في ضوء الأنثروبولوجیا العقدیة والبنائیة الوظیفیة</w:t>
      </w:r>
      <w:bookmarkEnd w:id="23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تناولنا في المسألة الأولى من المبحث السابق، الفقرة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التثاقف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أن مفهوم التثاقف حينما يدرس التحولات الثقافية في المادة التاريخية في المجتمع الواحد كما حدث في عينة الدراسة هذه؛ أي التغيرات الثقافية في المجتمع الإسلامي ما بين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لوجد الانثروبولوجيون أن هذه العينة تؤسس لمفهوم جديد للتثاقف،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تفكيك الثقافة الأصلية بالثقافة الحاكمة السلطوية وتذويبها وصهرها ومن ثم قولبتها بمظهر جدید یکون مغايرًا في أصوله وفروعه للثقافة الأصلية وإكساء مظاهرها الخارجية بالتوحيد اللفظي بغية التغرير بحملة الثقافة الأصيلة والإيحاء لهم بأنهم على هويتهم التي اتسموا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أمام نمط جديد من أنماط المثاقفة وإجراءاتها الثقافية وأنساقها الفكرية والاجتماعية في حقل الأنثروبولوجيا يؤسس لمجال جديد في علم الأناسة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الأنثروبولوجيا العقدية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يدرس التحولات الفكرية والعقدية للإنسان بفعل الإجراءات والأنساق الثقافية والاجتماعية التي تفرضها ثقافة السلطة الحاكمة على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ثم ليشهد علم الأناسة انقلاب الإنسان على ثقافته التي نشأ عليها أو التي انقاد لها عقله وترسخت في نفسه فآمن بها ودافع عنها وضحى من أجلها لأنها كانت تمثل له قيمة وجوده وهويته الإيمانية وهو ما يختزنه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فبتغيير العقيدة يتم تغيير الإنسان من كائن ذو هوية محددة إلى كائن آخر ذي هوية مغايرة ومناقضة، بل ومعادية ومخاصمة لنفسه إلى مستوى الذي يقود الإنسان إلى الانتحار وإعدام وجوده في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عالم الاجتماع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أميل دور کایم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تحليله لظاهرة الانتحار لم يرد على ذهنه أن أحد أسبابها وشرعنتها هي العقيدة ومتغيراتها الفكرية وأنماطها الثقافية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سنتناول في هذا المبحث الأنساق الفكرية والثقافية والاجتماعية التي كانت أداة للانقضاض على فكر التوحيد المحمدي في خلافة معاوية بن أبي سفيان حتى أصبح المسلمون على عقيدة مظاهرها توحيديه وممارساتها تكفيرية ليصبح فيها الإنسان بتركيبة جديدة في منظومته المفاهمية والقيمية مما تطلب أن يشهد هذا الإنسان تغيرًا عنيفًا في تركيبته الجديدة ومنظومته المفاهيمة والقيمية بعد أن أقدم على قتل ابن بنت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أحدثه 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سيمر بيانه في دراسة جديدة إن شاء الله والموسومة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رأس الإمام الحسين علیه السلام في إحياء عقيدة التوحيد وتوحيد الفكر</w:t>
      </w:r>
      <w:r>
        <w:rPr>
          <w:rFonts w:eastAsia="IRNazanin" w:cs="IRNazanin"/>
          <w:color w:val="111111"/>
          <w:sz w:val="28"/>
          <w:szCs w:val="28"/>
          <w:rtl w:val="true"/>
          <w:lang w:bidi="fa-IR"/>
        </w:rPr>
        <w:t xml:space="preserve">). </w:t>
      </w:r>
      <w:bookmarkStart w:id="238" w:name="pg7950_61386"/>
    </w:p>
    <w:p>
      <w:pPr>
        <w:pStyle w:val="BookText"/>
        <w:rPr/>
      </w:pPr>
      <w:bookmarkEnd w:id="238"/>
      <w:r>
        <w:rPr>
          <w:rFonts w:ascii="Amiri" w:hAnsi="Amiri" w:eastAsia="Amiri" w:cs="Amiri"/>
          <w:color w:val="111111"/>
          <w:sz w:val="28"/>
          <w:sz w:val="28"/>
          <w:szCs w:val="28"/>
          <w:rtl w:val="true"/>
          <w:lang w:bidi="ar-SA"/>
        </w:rPr>
        <w:t xml:space="preserve">إلا أننا هنا نتناول دراسة هذه الأنساق والأنماط الفكرية والثقافية والاجتماعية من المنظور الانثروبولوجي ضمن حقل جديدٍ سعت الدراسة إلى إيجاده وإضافته إلى تخصصات علم الأناسة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الأناسة العقدية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الأنثروبولوجيا العقدية وبيان آثار التثاقف من الداخل على الإنسان والمجتمع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كالآتي</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6770862_1051229030"/>
      <w:bookmarkStart w:id="240" w:name="_Toc77"/>
      <w:bookmarkEnd w:id="239"/>
      <w:r>
        <w:rPr>
          <w:rtl w:val="true"/>
        </w:rPr>
        <w:t>المسألة الأولى</w:t>
      </w:r>
      <w:r>
        <w:rPr>
          <w:rtl w:val="true"/>
        </w:rPr>
        <w:t xml:space="preserve">: </w:t>
      </w:r>
      <w:r>
        <w:rPr>
          <w:rtl w:val="true"/>
        </w:rPr>
        <w:t xml:space="preserve">الأنساق الفكرية والثقافية المناهضة لعقيدة التوحيد ما بين العام </w:t>
      </w:r>
      <w:r>
        <w:rPr/>
        <w:t>41</w:t>
      </w:r>
      <w:r>
        <w:rPr>
          <w:rtl w:val="true"/>
        </w:rPr>
        <w:t xml:space="preserve"> - </w:t>
      </w:r>
      <w:r>
        <w:rPr/>
        <w:t>61</w:t>
      </w:r>
      <w:r>
        <w:rPr>
          <w:rtl w:val="true"/>
        </w:rPr>
        <w:t xml:space="preserve"> </w:t>
      </w:r>
      <w:r>
        <w:rPr>
          <w:rtl w:val="true"/>
        </w:rPr>
        <w:t>للهجرة</w:t>
      </w:r>
      <w:r>
        <w:rPr>
          <w:rtl w:val="true"/>
        </w:rPr>
        <w:t>.</w:t>
      </w:r>
      <w:bookmarkEnd w:id="240"/>
    </w:p>
    <w:p>
      <w:pPr>
        <w:pStyle w:val="BookText"/>
        <w:rPr/>
      </w:pPr>
      <w:r>
        <w:rPr>
          <w:rFonts w:ascii="IRNazanin" w:hAnsi="IRNazanin" w:eastAsia="IRNazanin"/>
          <w:color w:val="111111"/>
          <w:sz w:val="28"/>
          <w:sz w:val="28"/>
          <w:szCs w:val="28"/>
          <w:rtl w:val="true"/>
          <w:lang w:bidi="fa-IR"/>
        </w:rPr>
        <w:t xml:space="preserve">تُعد الإجراءات التي اتخذتها السلطة الأموية بإزاء فكر التوحيد حتی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وتغيير عقيدة المسلم وذلك عبر جملة من الأنساق الفكرية والثقافية والاجتماعية من أكثر المراحل الزمنية عسرة و إرهابًا فكريًّا وجسديًّا واجتماعيًّا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لاحقًا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شكل متحولًا جذريًّا في سير الإسلام وعقيدة التوحيد منذ أن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يومنا هذا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ستدوم هذه العقيدة ما دام هناك مناهج وكتب ومدارس وجامعات تدرس هذه العقيدة التي شيدها معاوية ومن جاء بعده من حكام بني أمية وبني العباس بعد أن أسس لها العمریان کما مرّ بيانه عبر المباحث السابقة</w:t>
      </w:r>
      <w:r>
        <w:rPr>
          <w:rFonts w:eastAsia="IRNazanin" w:cs="IRNazanin"/>
          <w:color w:val="111111"/>
          <w:sz w:val="28"/>
          <w:szCs w:val="28"/>
          <w:rtl w:val="true"/>
          <w:lang w:bidi="fa-IR"/>
        </w:rPr>
        <w:t xml:space="preserve">. </w:t>
      </w:r>
      <w:bookmarkStart w:id="241" w:name="pg7950_61387"/>
    </w:p>
    <w:p>
      <w:pPr>
        <w:pStyle w:val="BookText"/>
        <w:rPr/>
      </w:pPr>
      <w:bookmarkEnd w:id="241"/>
      <w:r>
        <w:rPr>
          <w:rFonts w:ascii="Amiri" w:hAnsi="Amiri" w:eastAsia="Amiri" w:cs="Amiri"/>
          <w:color w:val="111111"/>
          <w:sz w:val="28"/>
          <w:sz w:val="28"/>
          <w:szCs w:val="28"/>
          <w:rtl w:val="true"/>
          <w:lang w:bidi="ar-SA"/>
        </w:rPr>
        <w:t xml:space="preserve">ومن ثم فقد وجد معاوية بن ابي سفيان بعد أن أستقر له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العراق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الأرضية الخصبة والقواعد المتينية لهذه العقيدة المغايرة في منظومتها المفاهمية والفكرية لتوحيد القرآن والنبوة ليشيدها على هذه الأسس والقواعد ويبذل من أجلها جميع الطاقات والإمكانات التي نالها عبر جلوسه على كرسي الخلافة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الإجراءات تنقسم إلى إجراءات فكرية وثقافية ضمن أنساق متعددة وهو ما سنتناوله في هذه المسألة وإلى إجراءات مادية وجسدية واجتماعية ضمن أنساق متعددة وهو ما سنتناوله في المسألة الثانية</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6770864_1051229030"/>
      <w:bookmarkStart w:id="243" w:name="_Toc78"/>
      <w:bookmarkEnd w:id="242"/>
      <w:r>
        <w:rPr>
          <w:rtl w:val="true"/>
        </w:rPr>
        <w:t xml:space="preserve">أولًا </w:t>
      </w:r>
      <w:r>
        <w:rPr>
          <w:rtl w:val="true"/>
        </w:rPr>
        <w:t xml:space="preserve">- </w:t>
      </w:r>
      <w:r>
        <w:rPr>
          <w:rtl w:val="true"/>
        </w:rPr>
        <w:t>تحديد الخلافة لمسارها الفكري والعقدي في عام الجماعة</w:t>
      </w:r>
      <w:r>
        <w:rPr>
          <w:rtl w:val="true"/>
        </w:rPr>
        <w:t>.</w:t>
      </w:r>
      <w:bookmarkEnd w:id="243"/>
    </w:p>
    <w:p>
      <w:pPr>
        <w:pStyle w:val="BookText"/>
        <w:rPr/>
      </w:pPr>
      <w:r>
        <w:rPr>
          <w:rFonts w:ascii="IRNazanin" w:hAnsi="IRNazanin" w:eastAsia="IRNazanin"/>
          <w:color w:val="111111"/>
          <w:sz w:val="28"/>
          <w:sz w:val="28"/>
          <w:szCs w:val="28"/>
          <w:rtl w:val="true"/>
          <w:lang w:bidi="fa-IR"/>
        </w:rPr>
        <w:t>إن المادة التاريخية التي رصدت حياة رموز الخلافة الإسلامية قد دونت مجريات الإعلانات الأولى لهذه الرموز الذين جلسوا على كرسي الخلافة وبينوا عبر خطابهم الأول تحديد ملامح هذه السلطة وعقيدتها ومسارها القادم؛ ولقد سجل التاريخ الخطاب الأول للخليفة الجديد وهو يتلوه على منبر النخيلة حيث جمع فيها أهل العراق وأهل الشام ليتوجه إلى خصومه الذين حاربوه في معركة صفين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والله ما قاتلتكم لتصلّوا، ولا لتصوموا، ولا لتزكوا، إنكم لتفعلون ذلك؛ وإنما قاتلتكم لأتأمر عليکم وقد أعطاني الله ذلك وأنتم كارهون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أهم الأنساق الفكرية التي أعلن عنها خليفة المسلمين هو نسق التسلط على الناس، وإن حق الطاعة هنا لا يرتكز كما في السابق على عقيدة </w:t>
      </w:r>
    </w:p>
    <w:p>
      <w:pPr>
        <w:pStyle w:val="BookText"/>
        <w:rPr/>
      </w:pPr>
      <w:r>
        <w:rPr>
          <w:rFonts w:ascii="Amiri" w:hAnsi="Amiri" w:eastAsia="Amiri" w:cs="Amiri"/>
          <w:color w:val="111111"/>
          <w:sz w:val="28"/>
          <w:sz w:val="28"/>
          <w:szCs w:val="28"/>
          <w:rtl w:val="true"/>
          <w:lang w:bidi="ar-SA"/>
        </w:rPr>
        <w:t>التوحيد لمن سبقه من خلفاء المسلمين المقتضية احراز رضا الله تعالى في اتباع الإمام المنصوص عليه كما جاء في القرآن والسنة وهو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بمقتضى الطريق الثاني وهو البيعة الشرعية بكونه خليفة للمسلمين الذي يرتكز على عقيدة التوحيد التي جاء بها القرآن الكريم والنبي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نقض البيعة والوفاء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مفاهيم عقدية تكونت لدى المسلم عبر إيمانه بالله وبما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وبخلاف هذه المفاهيم وهذه العقيدة لا يستحق معاوية أن يطاع في شيء أو يُلزم الإيفاء له بالبيعة لا سيما وأنها في مركوزها العقدي هو التوحيد والخوف من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هنا نشهد نسقًا فكريًّا جديدًا وبالإعلان الصريح غير المبطن والمدعم ببعض الأدبيات القرآنية والنبوية وما جاء فيها من أسس ومفاهيم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يستعمل الخليفة بعض الآيات أو المفردات القرآنية كي يجذب الناس إليه لاسيما تلك الطبقة المحافظة على عقيدتها الأصيلة أو رموز الجيل المعاصر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وجهاء القوم، وغيرها من الحسابات التي يضعها الحاكم الجديد في الاعتبار بغية إرساء حكمه لا سيما وهو في أيامه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أننا هنا نشهد نسقًا فكريًّا جديدًا كان واضحًا وصريحًا و متحدیًّا ومتجریًّا على هذه النخبة المتمسكة بالتوحيد المحمدي</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الخليفة الجديد للمسلمين قد أفاد من أسلافه الذين سبقوه وهما العمریان وعض على أنساقهما الفكرية والثقافية بالنواجذ</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عمل منذ اللحظة الأولى التي ارتقى فيها المنبر ليصرح بالبيان الأول للخلافة الجديدة بالنسق الفكري الذي اتخذه أبو بكر حينما خطب الصحابة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لهم محددات خلافته وحكومته الجديدة والمغايرة للعهد السابق، أي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مسددًا بالوحي وبهذا المقتضي أي وجود الوحي كان العهد سابق مخالفًا لما سيشهده الصحابة في العهد و الجديد لوجود عدد من الموانع التي تمنعه من العمل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نبي ولا يوحى إليه کما کان يوحی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يعمل بما كان يعمل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شيطانًا يعتريه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اعتراه شيطانه فسيغضب، وإذا غضب فلن يؤثر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أشعارهم وأبشارهم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مرّ بيانه في المبحث الأول كان كناية عن قطع الرؤوس والأيدي والأرجل والتعذيب بالجلد أو الحرق وهو ما ينطوي تحت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البشرة وهي جلد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معاوية بن أبي سفيان قد تمسك بهذا النسق الفكري للخليفة الأول فحذا حذوه بدقة متناهية، ويعلن بصراحة تامة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إنه لم يقاتل الصحابة من البدريين وأهل بيعة الشجرة الذين كانوا يقاتلون تحت راية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صفین کما یروي لنا الحاكم النيسابوري في المستدرك حيث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مع علي في صفّين ثمانون بدریًّا ومائتان وخمسون ممن بايع تحت الشجرة</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فقتال الخليفة الجديد للمسلمين ما كان لغرض إرساء عقيدة التوحيد المقتضية إقامة الصلاة والصوم والزكاة والحج؛ فهم يفعلون ذلك وهم موحدون ويسيرون ضمن هذه العقيدة في قتالهم في صفين والجمل والنهروان، ولولا عقيدة التوحيد لما شهروا سيوفهم في وجهه، ووجه أشياعه وأتباعه وجنده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 أن يتم تغيير عقيدتهم في التوحيد وأن تصبح العقيدة الجديدة هي البيعة للخليفة والمرتكزة على لزوم الطاعة للحاكم وليصلّوا كيف شاءوا وباي طريقة أرادوا وكذا صومهم وحجهم فبإمكانهم أن يحجوا بالذهاب إلى بیت المقدس في فلسطين كما أمرهم عبد الملك بن مروان حينما قام عبد الله بن الزبير بالثورة على الخليفة وتحصن بالبيت الحرام والتف حوله أهل مكة فغير الخليفة فريضة الحج من السفر إلى مكة لتكون إلى بيت القدس</w:t>
      </w:r>
      <w:r>
        <w:rPr>
          <w:rFonts w:eastAsia="IRNazanin" w:cs="IRNazanin"/>
          <w:color w:val="111111"/>
          <w:sz w:val="28"/>
          <w:szCs w:val="28"/>
          <w:rtl w:val="true"/>
          <w:lang w:bidi="fa-IR"/>
        </w:rPr>
        <w:t xml:space="preserve">. </w:t>
      </w:r>
      <w:bookmarkStart w:id="244" w:name="pg7950_61395"/>
    </w:p>
    <w:p>
      <w:pPr>
        <w:pStyle w:val="BookText"/>
        <w:rPr/>
      </w:pPr>
      <w:bookmarkEnd w:id="244"/>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الأنساق الفكرية والثقافية التي اتخذها معاوية بن أبي سفيان كانت ترتكز على الانقضاض على عقيدة التوحيد فكان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الأحاديث النبوية الموضوعة والمغايرة لثقافة القرآن وعقيدة التوحيد، وهي کما يلي في ثانيًا</w:t>
      </w:r>
      <w:r>
        <w:rPr>
          <w:rFonts w:eastAsia="IRNazanin" w:cs="IRNazanin"/>
          <w:color w:val="111111"/>
          <w:sz w:val="28"/>
          <w:szCs w:val="28"/>
          <w:rtl w:val="true"/>
          <w:lang w:bidi="fa-IR"/>
        </w:rPr>
        <w:t>.</w:t>
      </w:r>
    </w:p>
    <w:p>
      <w:pPr>
        <w:pStyle w:val="Heading2"/>
        <w:numPr>
          <w:ilvl w:val="1"/>
          <w:numId w:val="1"/>
        </w:numPr>
        <w:rPr/>
      </w:pPr>
      <w:bookmarkStart w:id="245" w:name="__RefHeading___Toc6770866_1051229030"/>
      <w:bookmarkStart w:id="246" w:name="_Toc79"/>
      <w:bookmarkEnd w:id="245"/>
      <w:r>
        <w:rPr>
          <w:rtl w:val="true"/>
        </w:rPr>
        <w:t xml:space="preserve">ثانيًا </w:t>
      </w:r>
      <w:r>
        <w:rPr>
          <w:rtl w:val="true"/>
        </w:rPr>
        <w:t xml:space="preserve">- </w:t>
      </w:r>
      <w:r>
        <w:rPr>
          <w:rtl w:val="true"/>
        </w:rPr>
        <w:t>النسق الثقافي للحديث الموضوع في المجتمع الإسلامي</w:t>
      </w:r>
      <w:r>
        <w:rPr>
          <w:rtl w:val="true"/>
        </w:rPr>
        <w:t>.</w:t>
      </w:r>
      <w:bookmarkEnd w:id="246"/>
    </w:p>
    <w:p>
      <w:pPr>
        <w:pStyle w:val="BookText"/>
        <w:rPr/>
      </w:pPr>
      <w:r>
        <w:rPr>
          <w:rFonts w:ascii="Amiri" w:hAnsi="Amiri" w:eastAsia="Amiri" w:cs="Amiri"/>
          <w:color w:val="111111"/>
          <w:sz w:val="28"/>
          <w:sz w:val="28"/>
          <w:szCs w:val="28"/>
          <w:rtl w:val="true"/>
          <w:lang w:bidi="ar-SA"/>
        </w:rPr>
        <w:t xml:space="preserve">إنّ السلطة الجديدة للخلافة الإسلامية في الشام عبر مؤسسها الثاني معاوية وذلك بعد أن رسم لها عثمان بن عفان ملامحها وقيامها في الإسلام فكان عثمان بن عفان هو المخطط والمبرمج لهذه السلطة وليكون معاوية هو المؤسس الثاني والباني لهذه الحكومة والسلطة والخلافة الإسلامية الجديدة في أيديولوجيتها وأنساقها الثقافية والاجتماعية والعقدية، وقد اعتمدت نسقًا ثقافيًّا لم يعهده المسلمون في الحكومات السابقة، أي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الخلافة الإسلامية منذ أن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نهاية خلافة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اتخذت أنساقا ثقافية مغايرة لأنساق الخلافة الأموية بقيادة معاوية إلا أنها منسجمة، وذلك إن الفترة السابقة قد اتسمت بالعمل على حجر ثقافة القرآن والسنّة عبر منع الحديث النبوي، وحرقه، ومحوه في المدن ومعاقبة من يسأل عن معارف القرآن أو بيانه، ومنع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السفر والخروج من مكة والمدنية، ومنع القراءة وحرق الكتب وغيرها من الأنساق الثقافية التي مرَّ بيانها في المباحث السابقة، فهذه الأنساق الثقافية لم تعمل الخلافة الأموية على تجديدها والأمر بها وذلك أن غالبية المسلمين </w:t>
      </w:r>
    </w:p>
    <w:p>
      <w:pPr>
        <w:pStyle w:val="BookText"/>
        <w:rPr/>
      </w:pPr>
      <w:r>
        <w:rPr>
          <w:rFonts w:ascii="Amiri" w:hAnsi="Amiri" w:eastAsia="Amiri" w:cs="Amiri"/>
          <w:color w:val="111111"/>
          <w:sz w:val="28"/>
          <w:sz w:val="28"/>
          <w:szCs w:val="28"/>
          <w:rtl w:val="true"/>
          <w:lang w:bidi="ar-SA"/>
        </w:rPr>
        <w:t>قد عملوا بها واعتقدوا بصحتها وصلاحها ومن ثم وجد معاوية أن لا حاجة للتأكيد عليها إلا بما يتناسب مع أيديولوجيته هو وما أعده من أنساق ثقافية جديدة،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الأحاديث المكذوبة في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هذه الأنساق الثقافية الجديدة التي أعتمدها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هو أمره بترويج الأحاديث المكذوبة ووضعها في الثقافة المسموعة والمكتوبة في معظم المدن الإسلامية، وذلك بغية تنفير الناس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وإسقاط مكانتهم التقوائية والعلمية في المجتمع لتحقيق الهدف الأول وهو إيجاد عقيدة جديدة للتوحيد المرتكز على طاعة الخليفة وحصر دخول الجنة بهذا القيد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بيَّن هذا النسق الثقافي الذي اتخذته السلطة الأموية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آبائه وأبنائه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نزل أهل البيت نَستذل ونَستضام، ونُقصي ونمتهن، ونُحرم ونُقتل ونخاف ولا تأمن على دمائنا ودماء أوليائنا، ووجد الكاذبون الجاحدون لكذبهم وجحودهم موضعا يتقربون به إلى أوليائهم، وقضاة السوء وعمال السوء في كل بلدة، فحدثوهم بالأحاديث الموضوعة المكذوبة ورووا عنا ما لم نقله ولم نفعله ليُبغضونا إلى الناس، وكان عَظّمُ ذلك و كُبره زمينَ معاوية، بعد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الشريف يحدد أهداف هذا النسق الثقافي الذي اتبعه أشياع السلطة الأموية في هذه الفترة الزمنية ويظهر أيضاً قضية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أثر التثاقف من الداخل في مرحلته الجديدة فقد كشف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 الكاذبون الجاحدون، لكذبهم وجحودهم موضعًا يتقربون به إلى و أوليائهم، وقضاة السوء، وعمال السوء في كل بلدة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التثاقف الذي عمل عليه العمريان قد آتی ثماره في هذه المرحلة وذلك أن هذه الفئة من المسلمين الذين اتسموا بالكذب والجحود، ونكران الحق بعد معرفته قد عملوا على نشر الأحاديث المكذوبة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بمعنى تهيأة هذه الفئة في المجتمع ونضوجها لتولى ما أسسه العمریان وسعوا لأجله في المغايرة في العقيدة و تحويل الناس إلى سنة الشيخين التي تقتضي أيضًا بعض الناس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الذي تناغم، بل وكان ملاصقًا للأيديولوجية التي جاء بها معاوية بن أبي سفيان وولاته وعماله وأشياعه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تسارع الكاذبون الجاحدون للتقرب إلى السلطة الجديدة وتقديم خدماتهم وإمكاناتهم في تفعيل هذا النسق الثقافي في المجتمع الإسلامي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الذين عملوا على وضع الأحاديث المكذوبة لم يصرح الإمام بأسمائهم ولم يكشف عن هويتهم، وهذا يظهر قضية أخرى لا تقل أهمية عن الحقيقة السابقة، وهي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هم فئة نخبوية في المتجمع الإسلامي في المجال العلمي لا سیما في رواية الحديث ونشره مما مكنهم من التقرب إلى السلطة الأموية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الفئة من عامة الناس لما اهتمت بهم السلطة وذلك لفقدان تأثيرهم في العامة بفعل جهالة الناس بهم ومن ثم لا يتحقق الغرض في تحقيق المثاقفة من الداخل وتغيير فكر التوحيد وعقيدة المسلمين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ليسوا بالفئة القليلة العدد التي يمكن إدراج أسمائهم وتعدادهم ډ وهو ما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لم يكن محصورًا بمجتمع المدينة أو مكة وهما الحاضنتان الأساسيتان للإسلام فكرًا وعقيدة، وإنما في جميع المدن والبلدات ومن ظهر فيها بأنه من حملة الحديث وروايته ليتم ما يبتغيه الخليفة الأموي من تغيير للثقافة القرآنية والنبوية والانقضاض على 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كشف عن ظاهرة ثقافية واجتماعية عامة في المجتمع الإسلامي وهي فساد حملة العلم فكيف بعامة الناس؟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مستغربًا أن يخرجوا، أي العامة من المسلمين ومن مدينة الكوفة حاضنة التشيع والموالاة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مرور عشرين سنة من تطبيق الأنساق الثقافية وأنماط التثاقف من الداخل وتكوين العقيدة الجديدة المرتكزة على عنصرين أساسيين صرح بهما جيش المسلمين في يوم عاشوراء، 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نقاتلك بغضًا منا لأبيك</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للأمير عبيد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النتيجة هي النجاح الساحق للإيديولوجية العمرية والأموية في أنساقها الثقافية وأنماطها التثاقفية من الداخل، وخلق عقيدة جديدة للتوحید تحفظ الخلافة، وتقدس الخليفة، وتُدخل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هذه القيم الثلاث تنهار أمامها كل القيم الأخرى،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والتمثيل به وحمل رأسه ليطاف به في البلاد الإسلامية في مراسيم من الفرح والسرور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تهدیم بیت الله الحرام وحرقه واستباحته وقتل الناس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استباحة المدينة المنورة لثلاثة أيام فيقتل فيها أبناء المهاجرين والأنصار من الرجال والنساء وسلب الأموال واغتصاب النساء من دون أن يهتز جفن لعامة المسلمين، وذلك أنهم موحدون لكن توحيدهم يرتكز على تلك القيم الثلاثة التي مرَّ ذكرها ولعل البعض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الحديث المكذوب في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هذه النتيجة؟</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بالطبع لا، بل هناك جملة من الأنساق الثقافية الأخرى، سنتها السلطة الأموية فضلًا عن الإجراءات الاجتماعية والسياسية التي سيمر بیانها </w:t>
      </w:r>
      <w:bookmarkStart w:id="247" w:name="pg7950_61405"/>
    </w:p>
    <w:p>
      <w:pPr>
        <w:pStyle w:val="BookText"/>
        <w:rPr/>
      </w:pPr>
      <w:bookmarkEnd w:id="247"/>
      <w:r>
        <w:rPr>
          <w:rFonts w:ascii="Amiri" w:hAnsi="Amiri" w:eastAsia="Amiri" w:cs="Amiri"/>
          <w:color w:val="111111"/>
          <w:sz w:val="28"/>
          <w:sz w:val="28"/>
          <w:szCs w:val="28"/>
          <w:rtl w:val="true"/>
          <w:lang w:bidi="ar-SA"/>
        </w:rPr>
        <w:t>في المسألة الثانية من هذا المبحث؛ أما بقية الأنساق الثقافية والتثاقف من الداخل فكان منها</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6770868_1051229030"/>
      <w:bookmarkStart w:id="249" w:name="_Toc80"/>
      <w:bookmarkEnd w:id="248"/>
      <w:r>
        <w:rPr>
          <w:rtl w:val="true"/>
        </w:rPr>
        <w:t xml:space="preserve">ثالثًا </w:t>
      </w:r>
      <w:r>
        <w:rPr>
          <w:rtl w:val="true"/>
        </w:rPr>
        <w:t xml:space="preserve">- </w:t>
      </w:r>
      <w:r>
        <w:rPr>
          <w:rtl w:val="true"/>
        </w:rPr>
        <w:t xml:space="preserve">النسق الثقافي والإعلامي لخطباء المساجد بلعنهم الإمام علي </w:t>
      </w:r>
      <w:r>
        <w:rPr>
          <w:rtl w:val="true"/>
        </w:rPr>
        <w:t>(</w:t>
      </w:r>
      <w:r>
        <w:rPr>
          <w:rtl w:val="true"/>
        </w:rPr>
        <w:t>علیه السلام</w:t>
      </w:r>
      <w:r>
        <w:rPr>
          <w:rtl w:val="true"/>
        </w:rPr>
        <w:t>).</w:t>
      </w:r>
      <w:bookmarkEnd w:id="249"/>
    </w:p>
    <w:p>
      <w:pPr>
        <w:pStyle w:val="BookText"/>
        <w:rPr/>
      </w:pPr>
      <w:r>
        <w:rPr>
          <w:rFonts w:ascii="Amiri" w:hAnsi="Amiri" w:eastAsia="Amiri" w:cs="Amiri"/>
          <w:color w:val="111111"/>
          <w:sz w:val="28"/>
          <w:sz w:val="28"/>
          <w:szCs w:val="28"/>
          <w:rtl w:val="true"/>
          <w:lang w:bidi="ar-SA"/>
        </w:rPr>
        <w:t xml:space="preserve">لا شك أن نجاح هذه الأيديولوجية للسلطة الأموية لم تقتصر على نسق ثقافي واحد أو نمط ثقافي واحد بل مجموعة من الأنساق والأناط المجتمعية في حين والمتفرقة في حين آخر بل قد دلت النصوص التاريخية وقراءتها ودراستها إلى أن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اتبع منهاج العمريين في تقديم الأنساق الثقافية ومراحل العمل بها في المجتمع وتهيأة جرعات فكرية ثقافية تبين عبرها العقيدة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تلقى المجتمع الإسلامي الجرعة الفكرية الثقافية الأولى في وضع الأحاديث المكذوبة في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وتنفير الناس عنهم وتقديمها على الجرعة الثانية على الرغم من أن الجرعة الثانية هي أحب للسلطة وذلك لعدم وجود الأرضية المهيأة للجرعة الثانية حينها، وهي النسق الثقافي في فرض اللعن والبراءة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ممتنع إيجاده في المجتمع الإسلامي وقد شهد معاوية جل الصحابة من البدريين والشجريين يقاتلون تحت راية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ومن قبلها معركة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كان التمهيد في البدء يرتكز على وضع الأحاديث المكذوبة کما بينَّ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لتليها في الجرعة الثانية نسق اللعن على لسان الخطباء في المساجد الإسلامية، التي لازمها قانون براءة الذمة ممن يروي حديثًا في فضائل علي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رواه لنا المدائني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معاوية إلى عماله بعد عام الجماعة أن برئت الذمة ممن روی شيئاً من فضل أبي تراب وأهل بيته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فقامت الخطباء في كل كورة، وعلى كل منبر يلعنون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ویرؤون منه ويقعون فيه وفي أهل بيته، وكان أشد الناس بلاءً حينئذ أهل الكوفة لكثرة من بها من شيعة علي عليه السلام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وقفة مع هذه الرواية في المسألة الثانية في الأنساق القمعية؛ لكنها هنا تكشف عن جملة من الحقائق في بناء التثاقف من الداخل وأثر هذا النسق الثقافي في تغير عقيده التوحيد، فمنها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السلطوي الذي صدر من عاصمة الخلافة الإسلامية في الشام كان عامًا إلى جميع الولاة والمدن الإسلامية التي وصلتها ذراع السلطة وحدودها الجغرافية آنذاك ثم يظهر أن هذا النسق الثقافي تم تفعيله في المجتمع الإسلامي كافة ولعقود عدة من الزمن، أي شب عليه الصغير وهرم عليه الكبير، إلى أن أوقف العمل به في حكومة عمر بن عبد العزيز 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يظهر أيضا نسقية ثقافية جديدة وهي تجريد المسلم من عقيدة أنهم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القانون الأموي بلفظ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برئت الذمة من روی شيئًا من فضل أبي تراب وأهل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 من آل البيت النبوي، وأهل بيت علي هم أهل البيت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السلطة الأموية تعمل على النسق الثقافي المقتضي بفصل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وأبنائه وزوجه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ينظر إلى الحسن والحسين بكونهما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دمهم ولحمهم من دمه ولحمه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إلى فاطمة بأنها بنت نبيهم وبضعته وإنما هي حليلة علي وأم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ليُحرق باب فاطمة، ويُكسَر ضلعها، ويُسقَط جنينها، ويُقتل ولداها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للأنساق الثقافية لسنة العمریان وللأنساق الثقافية لبني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غرابة لدى كثير من المسلمين في القرن الأول للهجرة النبوية وما تلاه من قرون وليومنا هذا فيما جرى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هجوم عمر بن الخطاب وعصابته على بيت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النبوة المحمدية ومهبط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قتل الحسين وأبنائه وإخوانه وسبي أخواته وبناته فهم أيضًا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bookmarkStart w:id="250" w:name="pg7950_61411"/>
    </w:p>
    <w:p>
      <w:pPr>
        <w:pStyle w:val="BookText"/>
        <w:rPr/>
      </w:pPr>
      <w:bookmarkEnd w:id="250"/>
      <w:r>
        <w:rPr>
          <w:rFonts w:ascii="Amiri" w:hAnsi="Amiri" w:eastAsia="Amiri" w:cs="Amiri"/>
          <w:color w:val="111111"/>
          <w:sz w:val="28"/>
          <w:sz w:val="28"/>
          <w:szCs w:val="28"/>
          <w:rtl w:val="true"/>
          <w:lang w:bidi="ar-SA"/>
        </w:rPr>
        <w:t>فمقتضى هذه الأنساق الثقافية هو هذه النتيجة، بل وبهذه الأفعال المركوزة على عقيدة التوحيد العمرية والأموية بل لتكون سببًا يحرز به الفاعل دخول الجنة</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6770870_1051229030"/>
      <w:bookmarkStart w:id="252" w:name="_Toc81"/>
      <w:bookmarkEnd w:id="251"/>
      <w:r>
        <w:rPr>
          <w:rtl w:val="true"/>
        </w:rPr>
        <w:t xml:space="preserve">رابعًا </w:t>
      </w:r>
      <w:r>
        <w:rPr>
          <w:rtl w:val="true"/>
        </w:rPr>
        <w:t xml:space="preserve">- </w:t>
      </w:r>
      <w:r>
        <w:rPr>
          <w:rtl w:val="true"/>
        </w:rPr>
        <w:t>النسق الثقافي في وضع المناقبية لعثمان ومعاوية</w:t>
      </w:r>
      <w:r>
        <w:rPr>
          <w:rtl w:val="true"/>
        </w:rPr>
        <w:t>.</w:t>
      </w:r>
      <w:bookmarkEnd w:id="252"/>
    </w:p>
    <w:p>
      <w:pPr>
        <w:pStyle w:val="BookText"/>
        <w:rPr/>
      </w:pPr>
      <w:r>
        <w:rPr>
          <w:rFonts w:ascii="Amiri" w:hAnsi="Amiri" w:eastAsia="Amiri" w:cs="Amiri"/>
          <w:color w:val="111111"/>
          <w:sz w:val="28"/>
          <w:sz w:val="28"/>
          <w:szCs w:val="28"/>
          <w:rtl w:val="true"/>
          <w:lang w:bidi="ar-SA"/>
        </w:rPr>
        <w:t>إن الجرعة الثقافوية والعقدية الجديدة التي اعتمدتها السلطة الأموية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أرباب العلم ورواة الحديث النبوي الشريف في وضع الأحاديث في حقل المناقبية في الخلفاء الثلاثة وغيرهم من الصحابة بنحو عام ليكون هذا النسق الثقافي من بين أهم الأنساق الثقافية المؤثرة في البنية الفكرية والعقدية للمسلم وذلك لجملة من الأمور التي أختزنها النص التاريخي الآتي والتي سنقف عندها بعد إيراده، لاسيما وقد رواه ابن أبي الحديد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فقالا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معاوية إلى جميع عماله في جميع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تجيزوا لأحد من شيعة علي وأهل بيته شهادة، وانظروا قبلکم من شيعة عثمان ومحبيه ومحبي أهل بيته وأهل ولايته، والذين يروون فضله ومناقبه فادنوا مجالسهم، و قربوهم، واكتبوا بمن يروي من مناقبه واسم أبيه وقبيلته، ففعلوا، حتى كثرت الرواية عن عثمان، وافتعلوها لما كان يبعث إليهم من الصَّلات والخلع والقطائع، من العرب والموالي، وكثر ذلك في كل مصر، وتنافسوا في الأموال والدنيا؛ فليس أحد يجيء من مصر من الأمصار فيروي في عثمان منقبة أو فضيلة إلا كتب اسمه، وأجيز فلبثوا بذلك ما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كتب إلى عماله أن الحديث في عثمان قد كثر وفشا في كل مصر، فادعوا الناس إلى الرواية في معاوية وفضله وسوابقه، فإن ذلك أحب إلينا، وأقر لأعيننا، وأدحض لحجة أهل هذا البيت، وأشد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المدائني الذي رواه ابن أبي الحديد المعتزلي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جاءکم کتابي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علي وأقر لعيني وأدحض الحجة أبي تراب وشيعته وأشر عليهم من مناقب عثمان وفضله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فقرأ كل أمير وقاض كتابه على الناس، فأخذ الرواة في فضائل معاوية على المنبر في كل كورة وكل مسجد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وألقوا ذلك إلى معلمي الكتاتيب فعلّموا ذلك صبيانهم كما يعلمونهم القرآن، حتى علموه بناتهم ونساءهم وحشمهم فلبثوا بذلك ما شاء الله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النص التاريخي قد أظهر جملة من الآثار التي حققها النسق الثقافي في نشر الأحاديث المكذوبة والموضوعة في الخلفاء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الآثار الثقافية والعقدية والاجتماعية كالآتي</w:t>
      </w:r>
      <w:r>
        <w:rPr>
          <w:rFonts w:eastAsia="Amiri" w:cs="Amiri" w:ascii="Amiri" w:hAnsi="Amiri"/>
          <w:color w:val="111111"/>
          <w:sz w:val="28"/>
          <w:szCs w:val="28"/>
          <w:rtl w:val="true"/>
          <w:lang w:bidi="ar-SA"/>
        </w:rPr>
        <w:t xml:space="preserve">: </w:t>
      </w:r>
      <w:bookmarkStart w:id="253" w:name="pg7950_61415"/>
    </w:p>
    <w:p>
      <w:pPr>
        <w:pStyle w:val="Heading2"/>
        <w:numPr>
          <w:ilvl w:val="1"/>
          <w:numId w:val="1"/>
        </w:numPr>
        <w:rPr/>
      </w:pPr>
      <w:bookmarkStart w:id="254" w:name="__RefHeading___Toc6770872_1051229030"/>
      <w:bookmarkStart w:id="255" w:name="_Toc82"/>
      <w:bookmarkEnd w:id="253"/>
      <w:bookmarkEnd w:id="254"/>
      <w:r>
        <w:rPr>
          <w:rtl w:val="true"/>
        </w:rPr>
        <w:t xml:space="preserve">ألف </w:t>
      </w:r>
      <w:r>
        <w:rPr>
          <w:rtl w:val="true"/>
        </w:rPr>
        <w:t xml:space="preserve">- </w:t>
      </w:r>
      <w:r>
        <w:rPr>
          <w:rtl w:val="true"/>
        </w:rPr>
        <w:t>المرحلة الأولى من وضع الأحاديث النبوية</w:t>
      </w:r>
      <w:r>
        <w:rPr>
          <w:rtl w:val="true"/>
        </w:rPr>
        <w:t>.</w:t>
      </w:r>
      <w:bookmarkEnd w:id="255"/>
    </w:p>
    <w:p>
      <w:pPr>
        <w:pStyle w:val="BookText"/>
        <w:rPr/>
      </w:pPr>
      <w:r>
        <w:rPr>
          <w:rFonts w:ascii="Amiri" w:hAnsi="Amiri" w:eastAsia="Amiri" w:cs="Amiri"/>
          <w:color w:val="111111"/>
          <w:sz w:val="28"/>
          <w:sz w:val="28"/>
          <w:szCs w:val="28"/>
          <w:rtl w:val="true"/>
          <w:lang w:bidi="ar-SA"/>
        </w:rPr>
        <w:t xml:space="preserve">إن النسق الثقافي في وضع الأحاديث المكذوبة في الخلفاء الثلاثة كانت على مرحلتين، الأولى في مناقبية عثمان بن عفان فقد قدمه معاوية على العمريين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يعود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ثقفوا مناقبية الشيخين عبر التثاقف الذي عمل به و العمريان، وبالأخص عمر بن الخطاب الذي بذل جهدًا كبيرًا في التثاقف من الداخل واستعمل جملة من الأنساق الثقافية التي مرّ بيانها لا سيما وقد سلطنا الضوء على المبحث السابق في دراسة هذا التثاقف في معارضة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إجراءاته وأفعاله لصلاة التراويح وعزل شريح القاضي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اعتماد معاوية لهذا التقديم يقود إلى أثبات دعواه في المطالبة بدم عثمان وانه فضلًا عن كونه خليفة المسلمين فهو صاحب مناقبية كبيرة ومنزلة مرموقة مما يعزز صورة بني أمية بشكل عام وصورة معاوية بشكل خاص فهو ابن عمه في هذا البيت الذي أنجب هذا الخليفة في أذهان الناس من أفعال عثمان التي كانت سببًا في قيام الصحابة وعائشة والمسلمين في مصر والمدينة والكوفة عليه وقتله في داره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صورة بديلة ومغايرة لتلك الصورة التي رسمها عثمان بن عفان بنفسه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لتعزيز الاعتقاد بمظلومیته ومن ثم تحريك الوجدان الجماهيري حوله وحول بني أمية وزعيمهم الجديد معاوية</w:t>
      </w:r>
      <w:r>
        <w:rPr>
          <w:rFonts w:eastAsia="IRNazanin" w:cs="IRNazanin"/>
          <w:color w:val="111111"/>
          <w:sz w:val="28"/>
          <w:szCs w:val="28"/>
          <w:rtl w:val="true"/>
          <w:lang w:bidi="fa-IR"/>
        </w:rPr>
        <w:t xml:space="preserve">. </w:t>
      </w:r>
      <w:bookmarkStart w:id="256" w:name="pg7950_61417"/>
    </w:p>
    <w:p>
      <w:pPr>
        <w:pStyle w:val="BookText"/>
        <w:rPr/>
      </w:pPr>
      <w:bookmarkEnd w:id="256"/>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وجد معاوية أن هذه الأسباب قد جاءت بثمارها أمر الولاة والقضاة والخطباء والرواة بالكف عن الرواية في عثمان فقد تحقق الهدف وتمكن من تغيير ثقافة الناس وعقيدتهم في عثمان وابن عمه الجالس على كرسي الخلافة في الشام وهو كما يلي</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6770874_1051229030"/>
      <w:bookmarkStart w:id="258" w:name="_Toc83"/>
      <w:bookmarkEnd w:id="257"/>
      <w:r>
        <w:rPr>
          <w:rtl w:val="true"/>
        </w:rPr>
        <w:t xml:space="preserve">باء </w:t>
      </w:r>
      <w:r>
        <w:rPr>
          <w:rtl w:val="true"/>
        </w:rPr>
        <w:t xml:space="preserve">- </w:t>
      </w:r>
      <w:r>
        <w:rPr>
          <w:rtl w:val="true"/>
        </w:rPr>
        <w:t>المرحلة الثانية من وضع الأحاديث النبوية</w:t>
      </w:r>
      <w:r>
        <w:rPr>
          <w:rtl w:val="true"/>
        </w:rPr>
        <w:t>.</w:t>
      </w:r>
      <w:bookmarkEnd w:id="258"/>
    </w:p>
    <w:p>
      <w:pPr>
        <w:pStyle w:val="BookText"/>
        <w:rPr/>
      </w:pPr>
      <w:r>
        <w:rPr>
          <w:rFonts w:ascii="IRNazanin" w:hAnsi="IRNazanin" w:eastAsia="IRNazanin"/>
          <w:color w:val="111111"/>
          <w:sz w:val="28"/>
          <w:sz w:val="28"/>
          <w:szCs w:val="28"/>
          <w:rtl w:val="true"/>
          <w:lang w:bidi="fa-IR"/>
        </w:rPr>
        <w:t>يظهر النص أيضاً أن المرحلة الثانية من نسق وضع الحديث النبوي کانت مختصة في وضع بعض المناقب في معاوية بن أبي سفيان وقد صرّح الخليفة الأموي بذلك صريحًا،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في عثمان قد كثر وفشا في كل مصر، فادعوا الناس إلى الرواية في معاوية وفضله وسوابقه؛ فإن ذلك أحب إلينا وأقر لأعيننا، وأدحض لحجة أهل هذا البيت وأشدهُ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الناس قد تسارعوا في تلبية هذا الطلب السلطوي وحرصوا على القيام به وتنفيذه وبشكل كبير، وبأعظم مما كانوا يضعونه في عثمان أو في الشيخين،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صرّح بذلك فقال حول وضع رواة الحديث في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أحب إلينا وأقر لأعيننا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عمل على ترسيخ التثاقف من الداخل وتنامي الحرب ضدهم ومن ثم فإن ذلك سيدفع بالرواة إلى منحه مناقب و فضائل ترتقي إلى مناقب الأنبياء ومنها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واثلة بن الأسقع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معاوية أن يبعث نبيًّا من حلمه وائتمانه على كلام ربي</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عفان يرفعه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معاوية، لقد أصبحت أمينا على خبر السماء</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جبرائيل بقلم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أهديت القلم من فوق عرشي إلى معاوية، فمره أن يكتب آية الكرسي به ويشكله ويعجمه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الأمناء ثلاثة أنا وجبرائيل ومعاوية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بعضهم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جبرائیل بورقة آس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حب معاوية فرض على عبادي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الأحاديث التي أقر علماء السنة والحديث بوضعها وكذبها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وأغرب ما أرتبط بهذا النسق الثقافي هو تبرير كثير من علماء المسلمين والدفاع عن هؤلاء الوضاعين والكذابين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سببه الحب المفرط الذي كان يحمله بعض الناس لمعاوية فرووا فيه هذه الأحاديث كقول الحافظ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وخلف معاوية خلق كثير يحبونه ويتغالون فيه، ويفضلونه، إما قد ملكهم بالكرم والحلم والعطاء وإما قد ولدوا في الشام على حبه، وتربى أولادهم على ذلك</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كان سبب هذه الأحاديث الموضوعة والمكذوبة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معاوية أو کرمه أو عطائه أو كان سببها المغالاة أو غيرها کما مرّ بیانه؛ فالأمر واحد في المقياس الشرعي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الكذب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في الصحاح لا سيما صحيح البخاري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كذبًا عليّ ليس ككذب على أحدٍ؛ من کذب علي متعمدًا فلیتبوأ مقعده في النار</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الجويني وابن تيمية إلى تكفير من تعمد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259" w:name="pg7950_61423"/>
    </w:p>
    <w:p>
      <w:pPr>
        <w:pStyle w:val="BookText"/>
        <w:rPr/>
      </w:pPr>
      <w:bookmarkEnd w:id="259"/>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هذه الأنساق الثقافية في رواية الحديث الموضوع والمكذوب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فشی وانتشر في جميع المدن الإسلامية قد عمل على تغيير ثقافة القرآن والسنة وكان أداة قوية في خلق عقيدة جديدة في المجتمع الإسلامي ترى في معاوية أنه كاد أن یکون نبيًا؛ فكيف إذا أقترن هذا النسق الثقافي والنمط الفكري بمجموعة من الأنساق القمعية في قمع أتباع أهل البيت وشيعتهم وبنفس المستوى من الزخم السلطوي الذي منحته السلطة الأموية للأنساق الثقافية التي مرّ ذكرها كي تسير جنب إلى جنب في أحداث التثاقف من الداخل وتكوين عقيدة توحيد ترتكز على الامتثال المطبق لما يقوله الخليفة ويأمر به وهو ما شهدناه كحقيقة تفصيله عن هذه العقيدة والفكر والثقافة في يوم عاشوراء وعلى أرض کربلاء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لكن السؤال الذي يفرضه البحث، ما هي هذه الأنساق القمعية التي استطاعت إحداث هذا التغير السريع في عقدين من الزمن من عام أربعين للهجرة إلى عام ستين للهجرة؟</w:t>
      </w:r>
    </w:p>
    <w:p>
      <w:pPr>
        <w:pStyle w:val="BookText"/>
        <w:rPr/>
      </w:pPr>
      <w:r>
        <w:rPr>
          <w:rFonts w:ascii="Amiri" w:hAnsi="Amiri" w:eastAsia="Amiri" w:cs="Amiri"/>
          <w:color w:val="111111"/>
          <w:sz w:val="28"/>
          <w:sz w:val="28"/>
          <w:szCs w:val="28"/>
          <w:rtl w:val="true"/>
          <w:lang w:bidi="ar-SA"/>
        </w:rPr>
        <w:t>هذا ما سنتناوله في المسألة القادمة</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6770876_1051229030"/>
      <w:bookmarkStart w:id="261" w:name="_Toc84"/>
      <w:bookmarkEnd w:id="260"/>
      <w:r>
        <w:rPr>
          <w:rtl w:val="true"/>
        </w:rPr>
        <w:t>المسألة الثانية</w:t>
      </w:r>
      <w:r>
        <w:rPr>
          <w:rtl w:val="true"/>
        </w:rPr>
        <w:t xml:space="preserve">: </w:t>
      </w:r>
      <w:r>
        <w:rPr>
          <w:rtl w:val="true"/>
        </w:rPr>
        <w:t>الأنساق القمعية التي اتخذتها الخلافة في إعمال التثاقف من الداخل</w:t>
      </w:r>
      <w:r>
        <w:rPr>
          <w:rtl w:val="true"/>
        </w:rPr>
        <w:t>.</w:t>
      </w:r>
      <w:bookmarkEnd w:id="26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تكتف السلطة الأموية في الشام بإجراءاتها المتتابعة في إرساء الثقافة الجديدة المرتكزة على جملة من الأنساق الثقافية التي مرَّ بيانها في المسألة السابقة وإنما اتبعتها بجملة من الأنساق القمعية لشيعة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في جميع البلدان الإسلامية لا سيما مدينة الكوفة التي كانت تحتضن النسبة الأكبر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والملاحظة في إجراءات السلطة أنها لم تجعل مرحلة زمنية فاصلة بين إرساء ثقافة تعظيم سنة الشيخين وإرساءها في جميع المفاصل الحياتية فضلًا عن رواية الأحاديث المكذوبة في تعظيم الصحابة بنحو عام وفي عثمان ومعاوية ومن سبقه في الخلفاء،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 بكر وعمر بنحو خاص وذلك ابتغاء تحقيق عدم ظهور منزلة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 الإسلامي وإماتتها في نفوس المسلمين؛ وبين أنساقها القمعية في القضاء على شيعة أهل البيت وأتباعهم مما حقق تسارعًا كبيرًا في خلق التثاقف من الداخل وإيجاد عقيدة جديدة في التوحيد في المجتمع الإسلامي؛ فبين الترغيب وبذل جميع الإمكانات المادية من بذل الأموال والأراضي والمناصب؛ والإمكانات المعنوية في الحفاوة والوجاهة؛ وبين الإمكانات الثقافية والفكرية، كانت الأنساق القمعية متلازمة في هذه الإجراءات والأنساق الفكرية والثقافية لنصل في النهاية إلى تمايز المجتمع الإسلامي وتكون الأنساق الاجتماعية التي ترابطت فيما بينها بجملة من الوظائف والأدوار البنائية من جهة وبينها وبين السلطة الحاكمة من جهة ثانية، وهو ماسنتناوله في المسألة الثالثة التي سنتناول فيها النظرية الوظيفية وإجراءات الأنساق الاجتماعية في خلق عقيدة جديدة في التوحيد لكن الذي نحن بصدده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بيان هذه الأنساق القمعية التي اتخذتها السلطة لتحويل هذا المجتمع إلى مجتمع جدید یکاد يخلو في نهاية المطاف من أناس تعتقد بالتوحيد القرآني والنبوي ليتسارع في قتل ابن نبيه ويتقرب إلى الله تعالى بدمه بفعل هذه العقيدة التي نجحت السلطة في </w:t>
      </w:r>
      <w:bookmarkStart w:id="262" w:name="pg7950_61427"/>
    </w:p>
    <w:p>
      <w:pPr>
        <w:pStyle w:val="BookText"/>
        <w:rPr/>
      </w:pPr>
      <w:bookmarkEnd w:id="262"/>
      <w:r>
        <w:rPr>
          <w:rFonts w:ascii="IRNazanin" w:hAnsi="IRNazanin" w:eastAsia="IRNazanin"/>
          <w:color w:val="111111"/>
          <w:sz w:val="28"/>
          <w:sz w:val="28"/>
          <w:szCs w:val="28"/>
          <w:rtl w:val="true"/>
          <w:lang w:bidi="fa-IR"/>
        </w:rPr>
        <w:t>ترسيخها في المتجمع الإسلامي بعد أن أرسى قواعدها وأصولها العمریان کما مرَّ في المباحث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الأنساق القمعية التي اتبعتها السلطة كانت على النحو الذي ذكره جملة من علماء المسلمين، وهي كالآتي</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6770878_1051229030"/>
      <w:bookmarkStart w:id="264" w:name="_Toc85"/>
      <w:bookmarkEnd w:id="263"/>
      <w:r>
        <w:rPr>
          <w:rtl w:val="true"/>
        </w:rPr>
        <w:t xml:space="preserve">أولًا </w:t>
      </w:r>
      <w:r>
        <w:rPr>
          <w:rtl w:val="true"/>
        </w:rPr>
        <w:t xml:space="preserve">- </w:t>
      </w:r>
      <w:r>
        <w:rPr>
          <w:rtl w:val="true"/>
        </w:rPr>
        <w:t xml:space="preserve">إصدار قانون الإعدام فيمن يروي حديثًا في فضل علي </w:t>
      </w:r>
      <w:r>
        <w:rPr>
          <w:rtl w:val="true"/>
        </w:rPr>
        <w:t>(</w:t>
      </w:r>
      <w:r>
        <w:rPr>
          <w:rtl w:val="true"/>
        </w:rPr>
        <w:t>علیه السلام</w:t>
      </w:r>
      <w:r>
        <w:rPr>
          <w:rtl w:val="true"/>
        </w:rPr>
        <w:t>).</w:t>
      </w:r>
      <w:bookmarkEnd w:id="264"/>
    </w:p>
    <w:p>
      <w:pPr>
        <w:pStyle w:val="BookText"/>
        <w:rPr/>
      </w:pPr>
      <w:r>
        <w:rPr>
          <w:rFonts w:ascii="IRNazanin" w:hAnsi="IRNazanin" w:eastAsia="IRNazanin"/>
          <w:color w:val="111111"/>
          <w:sz w:val="28"/>
          <w:sz w:val="28"/>
          <w:szCs w:val="28"/>
          <w:rtl w:val="true"/>
          <w:lang w:bidi="fa-IR"/>
        </w:rPr>
        <w:t>روی سلیم بن قیس الهلالي وعنه الطبرسي في المدرسة الإمامية؛ وروی محمد بن أبي سيف المدائني، وعنه ابن أبي الحديد المعتزلي؛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معاوية نسخة واحدة إلى عماله بعد عام الجماعة أن برئت الذمة ممن روی شيئًا من فضل ابي تراب وأهل بيته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أعلاه قد مرَّ بيان بعض آثارها في الأنساق الثقافية من المسألة السابقة لكنها هنا تكشف عن أحد الأساليب القمعية التي اعتمدتها السلطة الأموية في الشام وبعد تولي معاوية خلافة المسلمين بعد عام الجماعة فكان من أول أساليبه وقراراته إصدار قانون الإعدام بحق من يروي شيئًا في فضل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النص هنا جملة من الأمور، فضلًا عمّا مرَّ ذكره وبيانه في المسألة السابقة، فكان منها ها هنا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لا يطيق سماع اسم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حتى تلفظه، ولذا لم يرد القانون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برئت الذمة ممن </w:t>
      </w:r>
      <w:bookmarkStart w:id="265" w:name="pg7950_61429"/>
    </w:p>
    <w:p>
      <w:pPr>
        <w:pStyle w:val="BookText"/>
        <w:rPr/>
      </w:pPr>
      <w:bookmarkEnd w:id="265"/>
      <w:r>
        <w:rPr>
          <w:rFonts w:ascii="IRNazanin" w:hAnsi="IRNazanin" w:eastAsia="IRNazanin"/>
          <w:color w:val="111111"/>
          <w:sz w:val="28"/>
          <w:sz w:val="28"/>
          <w:szCs w:val="28"/>
          <w:rtl w:val="true"/>
          <w:lang w:bidi="fa-IR"/>
        </w:rPr>
        <w:t>روی شیئًا في فضل علي بن أبي طالب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جاء القرار القمعي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تراب وأهل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يكشف عن مستوى البغض والنصب والعداء الذي كان في نفس معاوية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يسعى في ذلك إلى محو ذكر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ألسنة الناس جاهلهم أو عالمهم، شاميهم أو حجازيهم أو عراقيهم فلا يقال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يشار له بالكنية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لا سيما الذين يعيشون في مدن أخرى لا يعلمون لمن هذه الكنية فيقومون بالبراء واللعن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صاحبها وأهل بيته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النص عن جور السلطة وطاغوتيتها في إعدام المسلم بجريرة روايته أو ذكره لشيء من فضل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بمن تشيع له أو قاتل بين يديه وشهر سيفه بوجه معاوية وشيعته وأنصاره في صفيّن؟</w:t>
      </w:r>
      <w:r>
        <w:rPr>
          <w:rFonts w:eastAsia="IRNazanin" w:cs="IRNazanin"/>
          <w:color w:val="111111"/>
          <w:sz w:val="28"/>
          <w:szCs w:val="28"/>
          <w:rtl w:val="true"/>
          <w:lang w:bidi="fa-IR"/>
        </w:rPr>
        <w:t>!</w:t>
      </w:r>
    </w:p>
    <w:p>
      <w:pPr>
        <w:pStyle w:val="Heading2"/>
        <w:numPr>
          <w:ilvl w:val="1"/>
          <w:numId w:val="1"/>
        </w:numPr>
        <w:rPr/>
      </w:pPr>
      <w:bookmarkStart w:id="266" w:name="__RefHeading___Toc6770880_1051229030"/>
      <w:bookmarkStart w:id="267" w:name="_Toc86"/>
      <w:bookmarkEnd w:id="266"/>
      <w:r>
        <w:rPr>
          <w:rtl w:val="true"/>
        </w:rPr>
        <w:t xml:space="preserve">ثانيا </w:t>
      </w:r>
      <w:r>
        <w:rPr>
          <w:rtl w:val="true"/>
        </w:rPr>
        <w:t xml:space="preserve">- </w:t>
      </w:r>
      <w:r>
        <w:rPr>
          <w:rtl w:val="true"/>
        </w:rPr>
        <w:t xml:space="preserve">التنكيل النفسي والاجتماعي لأتباع أهل البيت </w:t>
      </w:r>
      <w:r>
        <w:rPr>
          <w:rtl w:val="true"/>
        </w:rPr>
        <w:t>(</w:t>
      </w:r>
      <w:r>
        <w:rPr>
          <w:rtl w:val="true"/>
        </w:rPr>
        <w:t>علیهم السلام</w:t>
      </w:r>
      <w:r>
        <w:rPr>
          <w:rtl w:val="true"/>
        </w:rPr>
        <w:t>).</w:t>
      </w:r>
      <w:bookmarkEnd w:id="26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الأساليب القمعية التي اتخذتها السلطة الأموية إسقاط شهادة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ومواليه في إجراء جديد ونسق قمعي آخر يراد منه التنكيل النفسي والاجتماعي بهم؛ فقد أصدر معاوية كتابًا إلى جميع الولاة على المدن الإسلامية جاء فيه</w:t>
      </w:r>
      <w:r>
        <w:rPr>
          <w:rFonts w:eastAsia="Amiri" w:cs="Amiri" w:ascii="Amiri" w:hAnsi="Amiri"/>
          <w:color w:val="111111"/>
          <w:sz w:val="28"/>
          <w:szCs w:val="28"/>
          <w:rtl w:val="true"/>
          <w:lang w:bidi="ar-SA"/>
        </w:rPr>
        <w:t xml:space="preserve">: </w:t>
      </w:r>
      <w:bookmarkStart w:id="268" w:name="pg7950_61431"/>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تجيزوا لاحدٍ من شيعة علي وأهل بيته الشهادة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ولان الكتاب موجه للولاة فقد جاء بلفظ شيعة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يكن موجهًا لعامة الناس، والا لما ورد فيه لفظ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يكشف عن أحد الأنساق القمعية التي اتخذتها الخلافة الأموية في و محاولة محو وإماتة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واذكاء عقيدة التوحيد الجديدة المرتكزة على طاعة الخليفة التي تدخل الجنة</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6770882_1051229030"/>
      <w:bookmarkStart w:id="270" w:name="_Toc87"/>
      <w:bookmarkEnd w:id="269"/>
      <w:r>
        <w:rPr>
          <w:rtl w:val="true"/>
        </w:rPr>
        <w:t xml:space="preserve">ثالثا </w:t>
      </w:r>
      <w:r>
        <w:rPr>
          <w:rtl w:val="true"/>
        </w:rPr>
        <w:t xml:space="preserve">- </w:t>
      </w:r>
      <w:r>
        <w:rPr>
          <w:rtl w:val="true"/>
        </w:rPr>
        <w:t xml:space="preserve">تقطيع الأيدي والأرجل والقتل على الظنة في المولاة لأهل البيت </w:t>
      </w:r>
      <w:r>
        <w:rPr>
          <w:rtl w:val="true"/>
        </w:rPr>
        <w:t>(</w:t>
      </w:r>
      <w:r>
        <w:rPr>
          <w:rtl w:val="true"/>
        </w:rPr>
        <w:t>عليهم السلام</w:t>
      </w:r>
      <w:r>
        <w:rPr>
          <w:rtl w:val="true"/>
        </w:rPr>
        <w:t>).</w:t>
      </w:r>
      <w:bookmarkEnd w:id="270"/>
    </w:p>
    <w:p>
      <w:pPr>
        <w:pStyle w:val="BookText"/>
        <w:rPr/>
      </w:pPr>
      <w:r>
        <w:rPr>
          <w:rFonts w:ascii="Amiri" w:hAnsi="Amiri" w:eastAsia="Amiri" w:cs="Amiri"/>
          <w:color w:val="111111"/>
          <w:sz w:val="28"/>
          <w:sz w:val="28"/>
          <w:szCs w:val="28"/>
          <w:rtl w:val="true"/>
          <w:lang w:bidi="ar-SA"/>
        </w:rPr>
        <w:t>إن النظر إلى تاريخ هذه المرحلة الزمنية نجد أن الأنساق القمعية التي اتخذتها السلطة تكشف عن جملة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تتزايد في حدتها وقسوتها وجورها على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المدن الإسلامية لا سيما أهل الكوفة فكان من يتهم منهم في 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 داره ويسجن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أصدر معاوية أمره إلى جميع الولاة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أتهمتموه بموالاة القوم فنكلوا به، واهدموا داره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فهدمت دور شيعة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السبب في هذا التصعيد في الأنساق القمعية هو وجود مقاومة لها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يجعل السلطة الأموية تبحث عن أنساقٍ أكثر قسوة وجورًا ضد أولئك الذين كانوا متشبثين بعقيدتهم في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واقعية شهدها التاريخ الإنساني بشكل عام والتاريخ الإسلامي بشكل خاص وذلك لتولي الطواغيت منصب الخلافة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سنشهد إجراءات و أنساقًا قمعية متعددة في عينة هذه الدراسة،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الإنسان على مجرد الظن بأنه يعتقد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على هذه الحقيقة شاهدان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الشريف المروي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أوردنا جزءًا منه في المسألة السابقة، ونورد هنا ما تعلق بهذا النسق القمعي،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نزل أهل البيت نُستذل، ونُستضام، ونُقص ونُمتهن، ونُحرم ونُقتل ونَخاف ولا نَأمن على دمائنا ودماء أولياءنا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عُظمُ ذلك و کُبرُه زَمن معاوية، بعد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 شیعتنا بكل بلدة، وقطعت الأيدي والأرجل على الظنة، وكان من ذُکر بحبنا والانقطاع إلينا سجن أو نهب ماله أو هدمت داره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71" w:name="pg7950_61435"/>
    </w:p>
    <w:p>
      <w:pPr>
        <w:pStyle w:val="BookText"/>
        <w:rPr/>
      </w:pPr>
      <w:bookmarkEnd w:id="271"/>
      <w:r>
        <w:rPr>
          <w:rFonts w:ascii="Amiri" w:hAnsi="Amiri" w:eastAsia="Amiri" w:cs="Amiri"/>
          <w:color w:val="111111"/>
          <w:sz w:val="28"/>
          <w:sz w:val="28"/>
          <w:szCs w:val="28"/>
          <w:rtl w:val="true"/>
          <w:lang w:bidi="ar-SA"/>
        </w:rPr>
        <w:t>أما الشاهد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ذكره ابن أبي الحديد نقلًا عن المدائني،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معاوية فولى الكوفة زياد بن سمية، وضم إليه البصرة وقد كان يتتبع الشيعة وهو بهم عارف،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قتلهم تحت كل حجر ومدر، وأخافهم وقطع الأيدي والأرجل، وسمل العيون، وصلبهم على جذوع النخل، وطردهم، وشردهم عن العراق، فلم يبق بها معروف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بذل زیاد بن أبيه جهدًا كبيرًا في إخراج شيعة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 وتهجيرهم كي يتم إفراعها من أهل عقيدة التوحيد القرآني والنبوي وهو آخر الأنساق القمعية التي قام به والي معاوية بن ابي سفيان على الكوفة وهو ما سنتناوله في رابعًا</w:t>
      </w:r>
      <w:r>
        <w:rPr>
          <w:rFonts w:eastAsia="IRNazanin" w:cs="IRNazanin"/>
          <w:color w:val="111111"/>
          <w:sz w:val="28"/>
          <w:szCs w:val="28"/>
          <w:rtl w:val="true"/>
          <w:lang w:bidi="fa-IR"/>
        </w:rPr>
        <w:t>.</w:t>
      </w:r>
    </w:p>
    <w:p>
      <w:pPr>
        <w:pStyle w:val="Heading2"/>
        <w:numPr>
          <w:ilvl w:val="1"/>
          <w:numId w:val="1"/>
        </w:numPr>
        <w:rPr/>
      </w:pPr>
      <w:bookmarkStart w:id="272" w:name="__RefHeading___Toc6770884_1051229030"/>
      <w:bookmarkStart w:id="273" w:name="_Toc88"/>
      <w:bookmarkEnd w:id="272"/>
      <w:r>
        <w:rPr>
          <w:rtl w:val="true"/>
        </w:rPr>
        <w:t xml:space="preserve">رابعًا </w:t>
      </w:r>
      <w:r>
        <w:rPr>
          <w:rtl w:val="true"/>
        </w:rPr>
        <w:t xml:space="preserve">- </w:t>
      </w:r>
      <w:r>
        <w:rPr>
          <w:rtl w:val="true"/>
        </w:rPr>
        <w:t>التهجير القسري والتغيير الديموغرافي للكوفة</w:t>
      </w:r>
      <w:r>
        <w:rPr>
          <w:rtl w:val="true"/>
        </w:rPr>
        <w:t>.</w:t>
      </w:r>
      <w:bookmarkEnd w:id="27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يأس زياد بن أبيه من إسكات أصوات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 عن تغيير عقيدتهم وجد أن لا سبيل من التهجير القسري لهم وإخراجهم من الكوفة وتضيعهم في المدن الأخرى ونقل من عرفوا بطاعتهم وولاتهم إلى بني أمية إلى الكوفة كي يتم تغيير سكان أهل الكوفة ومجتمعها الموحد الموالي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هذه الحملة </w:t>
      </w:r>
      <w:bookmarkStart w:id="274" w:name="pg7950_61437"/>
    </w:p>
    <w:p>
      <w:pPr>
        <w:pStyle w:val="BookText"/>
        <w:rPr/>
      </w:pPr>
      <w:bookmarkEnd w:id="274"/>
      <w:r>
        <w:rPr>
          <w:rFonts w:ascii="Amiri" w:hAnsi="Amiri" w:eastAsia="Amiri" w:cs="Amiri"/>
          <w:color w:val="111111"/>
          <w:sz w:val="28"/>
          <w:sz w:val="28"/>
          <w:szCs w:val="28"/>
          <w:rtl w:val="true"/>
          <w:lang w:bidi="ar-SA"/>
        </w:rPr>
        <w:t>على الشكل الآتي</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6770886_1051229030"/>
      <w:bookmarkStart w:id="276" w:name="_Toc89"/>
      <w:bookmarkEnd w:id="275"/>
      <w:r>
        <w:rPr>
          <w:rtl w:val="true"/>
        </w:rPr>
        <w:t xml:space="preserve">ألف </w:t>
      </w:r>
      <w:r>
        <w:rPr>
          <w:rtl w:val="true"/>
        </w:rPr>
        <w:t xml:space="preserve">- </w:t>
      </w:r>
      <w:r>
        <w:rPr>
          <w:rtl w:val="true"/>
        </w:rPr>
        <w:t>بدأ زياد بنقل المقاتلة الأعاجم من الكوفة ونقلهم إلى الشام والبصرة</w:t>
      </w:r>
      <w:r>
        <w:rPr>
          <w:rtl w:val="true"/>
        </w:rPr>
        <w:t>.</w:t>
      </w:r>
      <w:bookmarkEnd w:id="276"/>
    </w:p>
    <w:p>
      <w:pPr>
        <w:pStyle w:val="BookText"/>
        <w:rPr/>
      </w:pPr>
      <w:r>
        <w:rPr>
          <w:rFonts w:ascii="IRNazanin" w:hAnsi="IRNazanin" w:eastAsia="IRNazanin"/>
          <w:color w:val="111111"/>
          <w:sz w:val="28"/>
          <w:sz w:val="28"/>
          <w:szCs w:val="28"/>
          <w:rtl w:val="true"/>
          <w:lang w:bidi="fa-IR"/>
        </w:rPr>
        <w:t>أي لم ينقلهم إلى بلادهم الأم إيران أو بلاد فارس کما كانت تعرف، مما يدل على رفع مستوى معاناتهم، بعد أن كانت لهم منازل في الكوفة وألفة مع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زیادا سيّر بعضهم إلى الشام بأمر معاوية، فهم يدعون بها الفرس، وسيّر قوما منهم إلى البصرة فدخلوا في الأساورة الذين بها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السبب الذي جعل ابن زیاد يبدأ بهم، فلأن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ساوى بينهم وبين المقاتلة العرب في العطاء فاستمالوا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سبب توجيههم إلى الشام والبصرة فلكونهما عثمانیتي المعتقد، فلا يمكنهما التحرك فيهما، بعكس نقلهم إلى بلاد فارس فإنهم سيدعون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2"/>
        <w:numPr>
          <w:ilvl w:val="1"/>
          <w:numId w:val="1"/>
        </w:numPr>
        <w:rPr/>
      </w:pPr>
      <w:bookmarkStart w:id="277" w:name="__RefHeading___Toc6770888_1051229030"/>
      <w:bookmarkStart w:id="278" w:name="_Toc90"/>
      <w:bookmarkEnd w:id="277"/>
      <w:r>
        <w:rPr>
          <w:rtl w:val="true"/>
        </w:rPr>
        <w:t xml:space="preserve">باء </w:t>
      </w:r>
      <w:r>
        <w:rPr>
          <w:rtl w:val="true"/>
        </w:rPr>
        <w:t xml:space="preserve">- </w:t>
      </w:r>
      <w:r>
        <w:rPr>
          <w:rtl w:val="true"/>
        </w:rPr>
        <w:t>توسيع رقعة الإفراغ العقدي لتشمل مدينة الكوفة والبصرة</w:t>
      </w:r>
      <w:r>
        <w:rPr>
          <w:rtl w:val="true"/>
        </w:rPr>
        <w:t>.</w:t>
      </w:r>
      <w:bookmarkEnd w:id="27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إفراغ المدينتين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زیادا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مقاتلة أهل البصرة والكوفة مع عيالاتهم إلى خراسان</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ولم تحدد الرواية كم كان عدد الكوفيين من الخمسين ألفا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المدائني أشار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نصفهم كان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وأيا كانت نسبتهم فإن إخراجهم من الكوفة والبصرة مع عيالاتهم وتهجيرهم إلى تلك البلاد البعيدة خارج العراق هو غاية الاضطهاد العقدي والتطرف الفكري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آثار هذا الإفراغ الفكري على ثقافة مجتمع الكوفة، ولا سيما المقاتلة منهم وهم السواد الأعظم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خرجوا لقتال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آثارًا وخيمة ترجمتها أرض کربلاء في يوم عاشوراء</w:t>
      </w:r>
      <w:r>
        <w:rPr>
          <w:rFonts w:eastAsia="IRNazanin" w:cs="IRNazanin"/>
          <w:color w:val="111111"/>
          <w:sz w:val="28"/>
          <w:szCs w:val="28"/>
          <w:rtl w:val="true"/>
          <w:lang w:bidi="fa-IR"/>
        </w:rPr>
        <w:t xml:space="preserve">. </w:t>
      </w:r>
      <w:bookmarkStart w:id="279" w:name="pg7950_6144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0" w:name="__RefHeading___Toc6770890_1051229030"/>
      <w:bookmarkStart w:id="281" w:name="_Toc91"/>
      <w:bookmarkEnd w:id="279"/>
      <w:bookmarkEnd w:id="280"/>
      <w:r>
        <w:rPr>
          <w:rtl w:val="true"/>
        </w:rPr>
        <w:t xml:space="preserve">المبحث الثالث محددات النظریة الوظیفیة وإجراءات الأنساق الاجتماعیة لخطاب الإمام الحسین </w:t>
      </w:r>
      <w:r>
        <w:rPr>
          <w:rtl w:val="true"/>
        </w:rPr>
        <w:t>(</w:t>
      </w:r>
      <w:r>
        <w:rPr>
          <w:rtl w:val="true"/>
        </w:rPr>
        <w:t>علیه السلام</w:t>
      </w:r>
      <w:r>
        <w:rPr>
          <w:rtl w:val="true"/>
        </w:rPr>
        <w:t xml:space="preserve">) </w:t>
      </w:r>
      <w:r>
        <w:rPr>
          <w:rtl w:val="true"/>
        </w:rPr>
        <w:t>في اغتیال التوحید</w:t>
      </w:r>
      <w:bookmarkEnd w:id="28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7950_61444"/>
      <w:bookmarkStart w:id="283" w:name="pg7950_61444"/>
      <w:bookmarkEnd w:id="283"/>
    </w:p>
    <w:p>
      <w:pPr>
        <w:pStyle w:val="BookText"/>
        <w:rPr/>
      </w:pPr>
      <w:bookmarkStart w:id="284" w:name="pg7950_61444"/>
      <w:bookmarkEnd w:id="284"/>
      <w:r>
        <w:rPr>
          <w:rFonts w:ascii="Amiri" w:hAnsi="Amiri" w:eastAsia="Amiri" w:cs="Amiri"/>
          <w:color w:val="111111"/>
          <w:sz w:val="28"/>
          <w:sz w:val="28"/>
          <w:szCs w:val="28"/>
          <w:rtl w:val="true"/>
          <w:lang w:bidi="ar-SA"/>
        </w:rPr>
        <w:t xml:space="preserve">إن من الحقائق المهمة التي توصلنا إليها في دراسة المجتمع الإسلامي في هذه المدة الزمنية المنحصرة في نصف قرن من عمر الرسالة، أي منذ أن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عاشوراء من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هي تشكل المجتمع الإسلامي من مجموعة من الأنساق الثقافية التي أسهمت في خلق الأنساق الاجتماعية التي اتصف كل نسق فيها بمواصفات وسمات مشتركة تربطها أهداف محددة وهم يسعون بكل إمكاناتهم لتحقيق هذه الأهداف مما خلق مطابقة للنظرية الوظيفية والأنساق العامة ومما لا شك فيه أنّ السلطة الحاكمة ممثلة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وخلافة معاوية قد حققت أهدافها في تغيير عقيدة التوحيد القرآني والنبوي عبر الأنماط التثاقفية وإيجاد حالة جديدة في الأنثروبولوجيا الثقافية مرتكزة على التثاقف من الداخل وبناء الأنثروبولوجيا العقدية التي أسهمت في بنائها الأنساق الثقافية والاجتماعية</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6770892_1051229030"/>
      <w:bookmarkStart w:id="286" w:name="_Toc92"/>
      <w:bookmarkEnd w:id="285"/>
      <w:r>
        <w:rPr>
          <w:rtl w:val="true"/>
        </w:rPr>
        <w:t>المسألة الأولى</w:t>
      </w:r>
      <w:r>
        <w:rPr>
          <w:rtl w:val="true"/>
        </w:rPr>
        <w:t xml:space="preserve">: </w:t>
      </w:r>
      <w:r>
        <w:rPr>
          <w:rtl w:val="true"/>
        </w:rPr>
        <w:t>تعريف النظرية الوظيفية</w:t>
      </w:r>
      <w:r>
        <w:rPr>
          <w:rtl w:val="true"/>
        </w:rPr>
        <w:t xml:space="preserve">. </w:t>
      </w:r>
      <w:r>
        <w:rPr/>
        <w:t>The Ttructure Function</w:t>
      </w:r>
      <w:bookmarkEnd w:id="28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مقتضيات دراسة المجتمع والتحولات الفكرية والعقدية فيه هو الرجوع إلى النظريات المعاصرة في علم الاجتماع ومنها النظرية الوظيفية أو الأنساق العامة فقد أسهمت هذه النظرية في فهم هذه التحولات الجذرية في الاتجاه الفكري والعقدي للمجتمع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عرفها بعض المختصين في العلوم الاجتماعية،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 فكري في علم الاجتماع يتألف من عنصرين أساسيين ومترابطين يتمثلان في نموذج تصوري للمجتمع، وإطار منهجي لتحليل هذا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مفهوم النسق هو الأساس الفكري للوظيفية، ولقد دخل هذا المفهوم إلى علم الاجتماع من مصدرين،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الكلاسيكي ويتمثل في الآراء الوظيفية في القرن التاسع عشر وبداية العشرين، والمصدر المعاصر ويتمثل في نظرية الأنساق</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بیان مفهوم النسق ومعناه في المبحث السابق فكان من التعريفات ما جاء على لسان مؤسس النظرية الوظيفية تالکوت بارسونز،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ينطوي على أفراد مفتعلين تتحد علاقتهم بعواطفهم وأدوارهم التي تتبع من الرموز المشتركة والمقررة ثقافيًّا في إطار هذا النسق وعلى نحو يغدو معه مفهوم النسق أوسع من مفهوم البناء الاجتماعي</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بارسونز إلى أنه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يرتكز على معايير وقيم تشكل مع الفاعلين الآخرين جزءًا من بنية الفاعلين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فرضت هذه المعايير والقيم التي أصبحت جزءًا من النسق في ظهور معنی عام وخاص عند الفلاسفة فقد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الفلسفية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مصطلح النسق يقال بمعنيين عام وخاص، والنسق بالمعنى العام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عناصر مادية أو غير مادية يتعلق بتبادل بعضها ببعض بحيث تشكل کلا عضویًّا مثل النظام المدرسي، والجهاز العصبي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والنسق بمعناه الخاص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أفكار علمية أو فلسفية مترابطة منطقيًّا من حيث تماسكها لا من حيث حقيقتها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التماسك بين الأفكار كان هو الأساس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الأفعال والتفاعلات المعينة بين الأشخاص الذين توجد بينهم صِلات 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يسمى بالنظرية الوظيفية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وتدرس النظرية الوظيفية أو نظرية الأنساق محددات ثلاثة وهي الثقافة، والشخصية، والنظام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فنسق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مجموعة من العلاقات المتداخلة للقيم والمعتقدات والرموز المشتركة التي توجد في أي مجتمع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ونسق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مجموعة الدوافع والمؤثرات، والأفكار وكل ما يتصل بالفرد ككائن عضوي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والنسق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مجموعة الأدوار ذات العلاقة المتداخلة، تلك الأدوار التي تشكل مجموعة متآلفة يطلق عليها اسم النظم؛ والنسق الاجتماعي يشير إلى مجموعة من الأفراد الذين يتفاعلون بعضهم مع بعض الآخر، وإن هدف التفاعل هو الميل إلى الإشباع الأمثل لاحتياجاتهم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المحددات الثلاثة للنظرية الوظيفية،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 الثقافية، ونسق الشخصية، والنسق الاجتماعي قد تجلت في المتجمع الإسلامي في هذه المدة الزمنية المحصورة بين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يوم العاشر من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شهدت الأنساق الثقافية لسنة الشيخين وسنة الخلافة الأموية التي ابتدأت بشكلها التأسيسي في عهد عثمان بن عفان مجموعة من العلاقات المتداخلة للقيم والمعتقدات والرموز المشتركة حتی رسخت هذه القيم الجديدة وبفعل التثاقف من الداخل توحيدًا جديدًا ظاهره الإيمان وباطنه الكفر والخراب المفاهيمي والقيمي لما جاء به القرآن والنبي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فيصبح الخضوع والخنوع والطاعة العمياء للخليفة هو مرکوز التوحيد الذي يقود المسلم إلى الجنة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شك فيه فقد كان نسق الشخصية هو الأبرز في هذه المتغيرات الجديدة التي نشأ عليها الإنسان في نصف قرن من الزمن فقد أوغلت سنة العمريين والأمويين في ميولات وانفعالات وأفكار الإنسان المسلم وكما مرَّ بیانه مفصلًا في هذه المباحث</w:t>
      </w:r>
      <w:r>
        <w:rPr>
          <w:rFonts w:eastAsia="IRNazanin" w:cs="IRNazanin"/>
          <w:color w:val="111111"/>
          <w:sz w:val="28"/>
          <w:szCs w:val="28"/>
          <w:rtl w:val="true"/>
          <w:lang w:bidi="fa-IR"/>
        </w:rPr>
        <w:t xml:space="preserve">. </w:t>
      </w:r>
      <w:bookmarkStart w:id="287" w:name="pg7950_61452"/>
    </w:p>
    <w:p>
      <w:pPr>
        <w:pStyle w:val="BookText"/>
        <w:rPr/>
      </w:pPr>
      <w:bookmarkEnd w:id="287"/>
      <w:r>
        <w:rPr>
          <w:rFonts w:ascii="Amiri" w:hAnsi="Amiri" w:eastAsia="Amiri" w:cs="Amiri"/>
          <w:color w:val="111111"/>
          <w:sz w:val="28"/>
          <w:sz w:val="28"/>
          <w:szCs w:val="28"/>
          <w:rtl w:val="true"/>
          <w:lang w:bidi="ar-SA"/>
        </w:rPr>
        <w:t xml:space="preserve">وأما الأنساق الاجتماعية وتكامل النظرية الوظيفة فبما جمعه المجتمع من الأنساق الثقافية، والتثاقف من الداخل جملة من الأنساق الاجتماعية الذي برزت فيه بعض المجموعات من الأفراد الذين تربطهم أهداف مشتركة وتجمعهم ميولات وانفعالات محددة، وإن الهدف الأوحد الذي يجمعهم مع بعضهم سواء ضمن حدود النسق الواحد أو فيما بينهم مجتمعة، هو الإشباع الأمثل لاحتياجاتهم النفسية والغريزية، وهو ما كشف عنه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لأهل الكوفة في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سنتناوله فيما يلي</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6770894_1051229030"/>
      <w:bookmarkStart w:id="289" w:name="_Toc93"/>
      <w:bookmarkEnd w:id="288"/>
      <w:r>
        <w:rPr>
          <w:rtl w:val="true"/>
        </w:rPr>
        <w:t>المسألة الثانية</w:t>
      </w:r>
      <w:r>
        <w:rPr>
          <w:rtl w:val="true"/>
        </w:rPr>
        <w:t xml:space="preserve">: </w:t>
      </w:r>
      <w:r>
        <w:rPr>
          <w:rtl w:val="true"/>
        </w:rPr>
        <w:t xml:space="preserve">محددات النظرية البنائية الوظيفية في خطاب الإمام الحسين </w:t>
      </w:r>
      <w:r>
        <w:rPr>
          <w:rtl w:val="true"/>
        </w:rPr>
        <w:t>(</w:t>
      </w:r>
      <w:r>
        <w:rPr>
          <w:rtl w:val="true"/>
        </w:rPr>
        <w:t>عليه السلام</w:t>
      </w:r>
      <w:r>
        <w:rPr>
          <w:rtl w:val="true"/>
        </w:rPr>
        <w:t xml:space="preserve">) </w:t>
      </w:r>
      <w:r>
        <w:rPr>
          <w:rtl w:val="true"/>
        </w:rPr>
        <w:t>يوم عاشوراء</w:t>
      </w:r>
      <w:bookmarkEnd w:id="289"/>
    </w:p>
    <w:p>
      <w:pPr>
        <w:pStyle w:val="BookText"/>
        <w:rPr/>
      </w:pPr>
      <w:r>
        <w:rPr>
          <w:rFonts w:ascii="IRNazanin" w:hAnsi="IRNazanin" w:eastAsia="IRNazanin"/>
          <w:color w:val="111111"/>
          <w:sz w:val="28"/>
          <w:sz w:val="28"/>
          <w:szCs w:val="28"/>
          <w:rtl w:val="true"/>
          <w:lang w:bidi="fa-IR"/>
        </w:rPr>
        <w:t xml:space="preserve">اشتمل 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على أرض کربلاء حينما زحف جيش الخلافة الإسلامية إليه وأحاطوا به وأهل بيته وأصحابه من كل مكان حتی سدوا الأفق وقد تجاوزت أعدادهم عشرات الآلاف فكان أقل ما ذكر في عددهم ثلاثين ألفًا</w:t>
      </w:r>
      <w:r>
        <w:rPr>
          <w:rStyle w:val="FootnoteAnchor"/>
          <w:rtl w:val="true"/>
        </w:rPr>
        <w:footnoteReference w:id="251"/>
      </w:r>
      <w:r>
        <w:rPr>
          <w:rFonts w:ascii="IRNazanin" w:hAnsi="IRNazanin" w:eastAsia="IRNazanin"/>
          <w:color w:val="111111"/>
          <w:sz w:val="28"/>
          <w:sz w:val="28"/>
          <w:szCs w:val="28"/>
          <w:rtl w:val="true"/>
          <w:lang w:bidi="fa-IR"/>
        </w:rPr>
        <w:t>أما اکثر ما ذكر فقد اختلفت فيه أقوال المؤرخين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فقد أظهر هذا العدد هوية المتجمع الإسلامي وعقيدته التي يحملها وبها يقاتل رجلًا هو ابن بنت نبيه فضلًا عن قتالهم وقتلهم للأطفال الرضع، وأظهر لنا أيضًا تغييرًا للقيم العربية التي نشأ عليها الإنسان العربي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قدمت هذه الآلاف من الرجال صورة جديدة من العقيدة الدينية ومرتكزاتها الفكرية فضلًا عن التغيير القيمي للمجتمع العربي المتمثل في حفظ حرائر النساء وغيرها من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لزم بيان هذه التحولات العقدية والقيمية في المجتمع الإسلامي و للتاريخ وللأجيال التي ستقف أمام هذه الحادثة التي أفجعت الإنسانية بنحو عام والمسلمين بنحو خاص؛ فكان هذا البيان صادرًا من صاحب المصيبة العظمى وهو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تضمن خطابه إلى هؤلاء الرجال العديد من الحقائق والمعارف في مختلف الحقول العلمية والمعرفية لاسيما علم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الأنثروبولوجيا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الاجتماع والسلوك والنفس والشخصية وغيرها مما لا مجال لإحصائه وذكره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للنظرية الوظيفية حضور مميز في هذا الخطاب مثلما كان للأنثروبولوجيا العقدية والثقافية حضور مميز لاسيما في هذا الجزء من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لجيش الخلافة الإسلامية قائلا لهم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لكم أيتها الجماعة وترحًا وبؤسًا لكم وتعسًا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استصرختمونا ولهين، فأصرخناکم موجفين، فشحذتم علينا سيفًا كان في أيدينا، وحششتم علينا نارًا أضر مناها على عدوّكم وعدوّنا، فأصبحتم إلبًا</w:t>
      </w:r>
      <w:r>
        <w:rPr>
          <w:rStyle w:val="FootnoteAnchor"/>
          <w:rtl w:val="true"/>
        </w:rPr>
        <w:footnoteReference w:id="252"/>
      </w:r>
      <w:r>
        <w:rPr>
          <w:rFonts w:ascii="Amiri" w:hAnsi="Amiri" w:eastAsia="Amiri" w:cs="Amiri"/>
          <w:color w:val="111111"/>
          <w:sz w:val="28"/>
          <w:sz w:val="28"/>
          <w:szCs w:val="28"/>
          <w:rtl w:val="true"/>
          <w:lang w:bidi="ar-SA"/>
        </w:rPr>
        <w:t xml:space="preserve">على أوليائكم، </w:t>
      </w:r>
      <w:bookmarkStart w:id="290" w:name="pg7950_61456"/>
    </w:p>
    <w:p>
      <w:pPr>
        <w:pStyle w:val="BookText"/>
        <w:rPr/>
      </w:pPr>
      <w:bookmarkEnd w:id="290"/>
      <w:r>
        <w:rPr>
          <w:rFonts w:ascii="Amiri" w:hAnsi="Amiri" w:eastAsia="Amiri" w:cs="Amiri"/>
          <w:color w:val="111111"/>
          <w:sz w:val="28"/>
          <w:sz w:val="28"/>
          <w:szCs w:val="28"/>
          <w:rtl w:val="true"/>
          <w:lang w:bidi="ar-SA"/>
        </w:rPr>
        <w:t>ويدًا لأعدائكم، من غير عدل أفشوه فيكم، ولا أمل أصبح لكم فيهم، ولا ذنب كان منّا إليكم، فهلّا لكم الويلات إذ كرهتمونا والسيف مشيم، والجأش طامن، والرأي لم يستحصف، ولكنكم أسرعتم إلى بيعتنا كطيرة الدّبا</w:t>
      </w:r>
      <w:r>
        <w:rPr>
          <w:rStyle w:val="FootnoteAnchor"/>
          <w:rtl w:val="true"/>
        </w:rPr>
        <w:footnoteReference w:id="253"/>
      </w:r>
      <w:r>
        <w:rPr>
          <w:rFonts w:ascii="Amiri" w:hAnsi="Amiri" w:eastAsia="Amiri" w:cs="Amiri"/>
          <w:color w:val="111111"/>
          <w:sz w:val="28"/>
          <w:sz w:val="28"/>
          <w:szCs w:val="28"/>
          <w:rtl w:val="true"/>
          <w:lang w:bidi="ar-SA"/>
        </w:rPr>
        <w:t>، وتهافتّم إليها كتهافت الفراش، ثم نقضتموها سفهًا وضلّة، فبعدًا وسحقًا لطواغيت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الأحزاب، ونبذة الكتاب، ومطفئي السُّنن، ومؤاخي المستهزئين، الذين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عضين، وعصاة الإمام وملحقي العهرة</w:t>
      </w:r>
      <w:r>
        <w:rPr>
          <w:rStyle w:val="FootnoteAnchor"/>
          <w:rtl w:val="true"/>
        </w:rPr>
        <w:footnoteReference w:id="254"/>
      </w:r>
      <w:r>
        <w:rPr>
          <w:rFonts w:ascii="Amiri" w:hAnsi="Amiri" w:eastAsia="Amiri" w:cs="Amiri"/>
          <w:color w:val="111111"/>
          <w:sz w:val="28"/>
          <w:sz w:val="28"/>
          <w:szCs w:val="28"/>
          <w:rtl w:val="true"/>
          <w:lang w:bidi="ar-SA"/>
        </w:rPr>
        <w:t>بالنسب، ولبئس ما قدّمت لهم أنفسهم أن سخط الله عليهم وفي العذاب هم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أفهؤلاء تعضدون وعنّا تتخاذلون؟ أجل والله، خذل فیکم معروف، نبتت عليه أصولكم، وتأزرت</w:t>
      </w:r>
      <w:r>
        <w:rPr>
          <w:rStyle w:val="FootnoteAnchor"/>
          <w:rtl w:val="true"/>
        </w:rPr>
        <w:footnoteReference w:id="255"/>
      </w:r>
      <w:r>
        <w:rPr>
          <w:rFonts w:ascii="Amiri" w:hAnsi="Amiri" w:eastAsia="Amiri" w:cs="Amiri"/>
          <w:color w:val="111111"/>
          <w:sz w:val="28"/>
          <w:sz w:val="28"/>
          <w:szCs w:val="28"/>
          <w:rtl w:val="true"/>
          <w:lang w:bidi="ar-SA"/>
        </w:rPr>
        <w:t>عليه عروقكم، فكنتم أخبث ثمر شجر للناظر، وأكلة للغاصب</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 الشريف يظهر محددات النظرية البنائية الوظيفية وهي كالآتي</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6770896_1051229030"/>
      <w:bookmarkStart w:id="292" w:name="_Toc94"/>
      <w:bookmarkEnd w:id="291"/>
      <w:r>
        <w:rPr>
          <w:rtl w:val="true"/>
        </w:rPr>
        <w:t xml:space="preserve">أولًا </w:t>
      </w:r>
      <w:r>
        <w:rPr>
          <w:rtl w:val="true"/>
        </w:rPr>
        <w:t xml:space="preserve">- </w:t>
      </w:r>
      <w:r>
        <w:rPr>
          <w:rtl w:val="true"/>
        </w:rPr>
        <w:t>النسق الثقافي في البنائية الوظيفية</w:t>
      </w:r>
      <w:r>
        <w:rPr>
          <w:rtl w:val="true"/>
        </w:rPr>
        <w:t>.</w:t>
      </w:r>
      <w:bookmarkEnd w:id="29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النسق الثقافي يتجلى عدد من المعايير والقيم التي أخذها الإنسان المسلم فشكلت لديه عقيدة جديدة، هذه العقيدة ظهرت عبر حملهم السلاح لقتل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المعايير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مفهوم الخلافة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بسلب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اختصهم الله به وهي الخلافة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بمفهومها الشرعي، أي أن الخليفة يمثل امتدادًا للشريعة التي جاء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وبمفهومها السلطوي بمقتضيات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اكتنزه اللفظ الشريف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فشحذتم سيفا كان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استعاض عن معنى السلطة بلفظ السيف،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أيدينا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بيان لحق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غدیر خم فيما أمر الله تعالى نبيه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بأخذ البيعة من المسلمين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علي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هذه السلطة وبفعل التثاقف من الداخل الذي أوجده العمریان والأمويان في تعاقبهم على الخلافة الإسلامية كما مرّ بيانه قد غيرَّ القيم التي جاء بها القرآن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استطاع الخلفاء بفرض عقيدة جديدة تمثلت في شحذ السيوف،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حدها وشهرها في وجوه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فكانت النتيجة هذا التحول الجذري في العقيدة، فأصبحوا كما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النتيجة لهذا التثاقف والمعايير الثقافية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إلبًا على أوليائكم ويدًا لأعدائكم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لإعدائكم في قتل أوليائكم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الطاعة للخليفة مرتكزة على تغير 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الطاعة الذي يتعلق بذمة المسلم من العنوان الشرعي يرتكز على عقيدة التوحيد وذلك عبر البيعة، هذا فيما إذا كان الطريق لاكتساب طاعة المسلم للحاكم عبر هذا المعيار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السياق العام للسلطة وحق الراعي والحاكم على الرعية فيحدد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معايير ينساق عبرها الناس لطاعة الحاكم والامتثال لإمره،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الأمل في تحسين أداء الحكومة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إساءة الرموز للرعية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المعايير الثلاثة تستلزم حق الراعي على الرعية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المجاميع المؤلفة من مختلف العشائر العربية من اليمن والحجاز والعراق والشام جاءت إلى كربلاء إمتثالًا لأمر الحكومة أو الحاكم بما لديه عليهم من حق لأنهم وجدوا فيه واحدة من هذه المعايير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واقع الحال أن هذه المعايير الثلاثة غير متحققة ولا بنسبة ضئيلة، بل إن الواقع الحياتي والتاريخي أثبت انعدام هذه المعايير واستحالة وجود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معيار العدل موجود فيهم، ولا أمل للناس في تحسين أداء الحكومة، ولا ذنب للرموز صدر نحو الرعية كي يحق للحاكم على الرعية الطاعة في محاربة هؤلاء الرموز وهو ما يعرف اليوم بالحراك السلمي لتصحيح أداء الحكومة والقيام بواجباتها اتجاه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هذه المعايير الثلاثة التي يترتب عليها حق طاعة الحاكم في المنظور القيمي للسلطة وإدارة الحكم هي غير متحققة ومن ثم علی آیه قيمة أو معیار اجتمع هؤلاء لقتل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خاطبهم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ألبًا على أوليائكم، ويدًا لأعدائكم من غير عدل أفشوه فيكم، ولا أمل أصبح لكم فيهم، ولا ذنب كان منا إليكم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حقيقة هذا المجتمع هو التغيير في عقيدة التوحيد وذلك بفعل التثاقف من الداخل الذي جهد على تغلغله العمريان في المجتمع الإسلامي وذكاه الأمويان في جملة من الأنساق الثقافية والقمعية حتى تم تغيير عقيدة </w:t>
      </w:r>
      <w:bookmarkStart w:id="293" w:name="pg7950_61465"/>
    </w:p>
    <w:p>
      <w:pPr>
        <w:pStyle w:val="BookText"/>
        <w:rPr/>
      </w:pPr>
      <w:bookmarkEnd w:id="293"/>
      <w:r>
        <w:rPr>
          <w:rFonts w:ascii="Amiri" w:hAnsi="Amiri" w:eastAsia="Amiri" w:cs="Amiri"/>
          <w:color w:val="111111"/>
          <w:sz w:val="28"/>
          <w:sz w:val="28"/>
          <w:szCs w:val="28"/>
          <w:rtl w:val="true"/>
          <w:lang w:bidi="ar-SA"/>
        </w:rPr>
        <w:t>هذا المجتمع، بل وتغيير طبائع الإنسان وتظهره بمظهر آخر لا يحمل من الإنسانية إلا هيأتها وذلك ضمن أنساق شخصية؛ وهي كما يلي</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6770898_1051229030"/>
      <w:bookmarkStart w:id="295" w:name="_Toc95"/>
      <w:bookmarkEnd w:id="294"/>
      <w:r>
        <w:rPr>
          <w:rtl w:val="true"/>
        </w:rPr>
        <w:t xml:space="preserve">ثانيًا </w:t>
      </w:r>
      <w:r>
        <w:rPr>
          <w:rtl w:val="true"/>
        </w:rPr>
        <w:t xml:space="preserve">- </w:t>
      </w:r>
      <w:r>
        <w:rPr>
          <w:rtl w:val="true"/>
        </w:rPr>
        <w:t>النسق الشخصي في البنائية الوظيفية</w:t>
      </w:r>
      <w:r>
        <w:rPr>
          <w:rtl w:val="true"/>
        </w:rPr>
        <w:t>.</w:t>
      </w:r>
      <w:bookmarkEnd w:id="295"/>
    </w:p>
    <w:p>
      <w:pPr>
        <w:pStyle w:val="BookText"/>
        <w:rPr/>
      </w:pPr>
      <w:r>
        <w:rPr>
          <w:rFonts w:ascii="IRNazanin" w:hAnsi="IRNazanin" w:eastAsia="IRNazanin"/>
          <w:color w:val="111111"/>
          <w:sz w:val="28"/>
          <w:sz w:val="28"/>
          <w:szCs w:val="28"/>
          <w:rtl w:val="true"/>
          <w:lang w:bidi="fa-IR"/>
        </w:rPr>
        <w:t xml:space="preserve">يتكون النسق الشخصي في النظرية الوظيفية من مجموعة الدوافع والمؤثرات والأفكار التي تتصل بالشخص ككائن عضوي في حركة المجتمع؛ وقد جاء 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ببيان هذه الدوافع الشخصية والأفكار المشتركة فيما بين هؤلاء وهم يسعون لتحقيق هدف الوصول إلى السلطة، إما عبر الزيادة في العطاء، أو نیل منصب من المناصب وإن صغر، أو لنيل الرضا من السلطة عن هذه الجماعة أو تلك وأسوأ ما في الأمر إحراز طاعة الخليفة، وهو المرتكز على عقيدة التوحيد الذي جاء بها العمریان لغرض الدخول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الدوافع والمؤثرات والأفكار بيّنها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معهم يوم عاشوراء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الويلات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کرهتمونا والسيف مشيم والجأش طامن، والرأي لما يستحصف، ولكنكم أسرعتم إلى بيعتنا كطيرة الدبا، وتهافتم إليها كتهافت الفراش، ثم نقضتموها سفها وضلة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الجزء من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أمام الباحثين في علم الأنثروبولوجيا الثقافية والاجتماع والسلوك وغيرها أن الإنسان المسلم تغير في طباعه وشخصيته وأفكاره ودوافعه عما كان عليه المسلمون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فيبدأ أولًا بإزاحة الشكوك عن حقيقة هذا التغيير في الشخصية، أي النسق الشخصي وتحديدًا في العامل النفسي للفرد أو للمجتمع في إعراضه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ومحاربتهم وقتلهم فهو لم يكن بفعل التغيير في أسلوب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يتبادر إلى ذهن بعض الناس من جلس يبحث في هذه المتغيرات في المجتمع الإسلامي من التقديس والإجلال والتوقير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محاربتهم وقتلهم فيرجع السبب إلى التغير في تعامل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 وليس السبب عائداً إلى التثاقف من الداخل الذي جهد في تفعليه العمریان والأمويان ليتجسد في يوم العاشر على أرض کربلاء وبهذه الصورة المأساوية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الطريق على هذه التساؤلات أو المحاولات المريضة لبعض الأشخاص من الذين يحاولون بائسين في تغيير حقيقة ما فعله التثاقف من الداخل والأنساق الثقافية والقمعية في خلق عقيدة جديدة في التوحيد امتد تأثيرها على الطبائع الشخصية والنفسية والأنماط الفكرية لدى المسلم وهو 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كرهتمونا والسيف مشيم، والجأش طامن، والرأي لما يستحصف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المعايير الثلاثة هي من أهم المعايير التي تؤثر في تغيير السلوكيات الشخصية والمجتمعية وبها يستطيع المرء تسيير الناس سلبًا أو إيجابًا نحوه سواء كان رمرًا اجتماعيًا أو دينيًا أو سياسيًا وهي</w:t>
      </w:r>
      <w:r>
        <w:rPr>
          <w:rFonts w:eastAsia="Amiri" w:cs="Amiri" w:ascii="Amiri" w:hAnsi="Amiri"/>
          <w:color w:val="111111"/>
          <w:sz w:val="28"/>
          <w:szCs w:val="28"/>
          <w:rtl w:val="true"/>
          <w:lang w:bidi="ar-SA"/>
        </w:rPr>
        <w:t xml:space="preserve">: </w:t>
      </w:r>
      <w:bookmarkStart w:id="296" w:name="pg7950_61469"/>
    </w:p>
    <w:p>
      <w:pPr>
        <w:pStyle w:val="BookText"/>
        <w:rPr/>
      </w:pPr>
      <w:bookmarkEnd w:id="29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الشخصي والمجتمعي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الحياتي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الفكري والعقدي، وهي كما يلي</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6770900_1051229030"/>
      <w:bookmarkStart w:id="298" w:name="_Toc96"/>
      <w:bookmarkEnd w:id="297"/>
      <w:r>
        <w:rPr/>
        <w:t>1</w:t>
      </w:r>
      <w:r>
        <w:rPr>
          <w:rtl w:val="true"/>
        </w:rPr>
        <w:t xml:space="preserve">- </w:t>
      </w:r>
      <w:r>
        <w:rPr>
          <w:rtl w:val="true"/>
        </w:rPr>
        <w:t>معيار الأمن الشخصي والمجتمعي</w:t>
      </w:r>
      <w:r>
        <w:rPr>
          <w:rtl w:val="true"/>
        </w:rPr>
        <w:t>.</w:t>
      </w:r>
      <w:bookmarkEnd w:id="298"/>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والسيف مشيم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كناية عن بيان معيار الأمن الشخصي والمجتمعي،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لم نشهر سيوفنا علیکم، وذلك أن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وضع السيف في غمده، ومن ثم فإن المعيار الأول الذي يتسبب في ابتعاد الناس عن الرمز هو انتهاكه للأمن الشخصي للفرد أو للمجتمع، وهذا المعيار لم يقع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لم يشهروا سيفًا في وجه أمرئٍ مسالمٍ غير محاربٍ لهم عازمٍ على قتلهم، بل ثبت في النصوص الحديثية والتاريخية أنهم كانوا يلتمسون الأعذار ويبالغون في الحجة قبل الدخول في أي قتال مع إصرار أعدائهم ومجاهرتهم بقتل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 في الجمل وصفين والنهروان في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حدث في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مهادنته معاوية ومواثقته على شروط حقن دماء المسلمين وأمن الإنسان في أي مكان وبأي لون أو عقيدة؛ وكما نشهده من المبالغة في البيان والاحتجاج على هذه الآلاف من الناس التي تجمعت لقتل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يكفي من الأدلة في مسالمة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ومسالمة الإمام الحسين </w:t>
      </w:r>
      <w:bookmarkStart w:id="299" w:name="pg7950_61471"/>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خروجه مع أطفاله وإخوانه وبناته وأمهات أولاده وأولاد إخوته وبني عمومته معه في خروجه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الحرب والقتال لا يخرج معه هذا العدد من الأطفال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الأول الذي يكون دافعًا لابتعاد الإنسان فردًا أو جماعة عن الرمز سواء كان دينیًّا أو سياسيًّا هو انتهاکه لأمنهم الشخصي والمجتمعي وهذا لم يحدث،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سببًا آخر جعلهم يحملون السلاح لقتاله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المعيار الثاني لابتعاد الناس عن الرمز وبالأخص هنا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 الحياتي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يلي</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6770902_1051229030"/>
      <w:bookmarkStart w:id="301" w:name="_Toc97"/>
      <w:bookmarkEnd w:id="300"/>
      <w:r>
        <w:rPr/>
        <w:t>2</w:t>
      </w:r>
      <w:r>
        <w:rPr>
          <w:rtl w:val="true"/>
        </w:rPr>
        <w:t xml:space="preserve">- </w:t>
      </w:r>
      <w:r>
        <w:rPr>
          <w:rtl w:val="true"/>
        </w:rPr>
        <w:t>معيار الأمن الحياتي</w:t>
      </w:r>
      <w:r>
        <w:rPr>
          <w:rtl w:val="true"/>
        </w:rPr>
        <w:t>.</w:t>
      </w:r>
      <w:bookmarkEnd w:id="301"/>
    </w:p>
    <w:p>
      <w:pPr>
        <w:pStyle w:val="BookText"/>
        <w:rPr/>
      </w:pPr>
      <w:r>
        <w:rPr>
          <w:rFonts w:ascii="Amiri" w:hAnsi="Amiri" w:eastAsia="Amiri" w:cs="Amiri"/>
          <w:color w:val="111111"/>
          <w:sz w:val="28"/>
          <w:sz w:val="28"/>
          <w:szCs w:val="28"/>
          <w:rtl w:val="true"/>
          <w:lang w:bidi="ar-SA"/>
        </w:rPr>
        <w:t xml:space="preserve">وقد حدده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بيان اطمئنان قلب الإنسان من المخاوف التي تحيط به وتهدد بقاءه وعناصر دوام هذه الحياة وهي الغذاء والسلع وإنتاجها وحركتها، إذ يشكل الأمن الغذائي من أهم المخاطر والمخاوف التي تحيط بالإنسان فردًا وجماعة وهو جمع في الأمن الحياتي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والجأش طامن</w:t>
      </w:r>
      <w:r>
        <w:rPr>
          <w:rFonts w:eastAsia="IRNazanin" w:cs="IRNazanin"/>
          <w:color w:val="111111"/>
          <w:sz w:val="28"/>
          <w:szCs w:val="28"/>
          <w:rtl w:val="true"/>
          <w:lang w:bidi="fa-IR"/>
        </w:rPr>
        <w:t xml:space="preserve">». </w:t>
      </w:r>
      <w:bookmarkStart w:id="302" w:name="pg7950_61473"/>
    </w:p>
    <w:p>
      <w:pPr>
        <w:pStyle w:val="BookText"/>
        <w:rPr/>
      </w:pPr>
      <w:bookmarkEnd w:id="302"/>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تتعرضوا عبرنا لأي أمرٍ يفقد قلوبكم الإحساس بالأمن، ومن ثم لم يكن لكم الحق في محاربتنا أو قتلنا أو في أقل الأمور هو الابتعاد عنا وعدم الوقوف بجانبنا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الأمر الحقيقي في محاربتكم لنا هو عقیدتكم الجديدة التي أصبحت مخالفة لرأينا وعقيدتنا نحن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الأمن الفكري، کما یلي</w:t>
      </w:r>
      <w:r>
        <w:rPr>
          <w:rFonts w:eastAsia="IRNazanin" w:cs="IRNazanin"/>
          <w:color w:val="111111"/>
          <w:sz w:val="28"/>
          <w:szCs w:val="28"/>
          <w:rtl w:val="true"/>
          <w:lang w:bidi="fa-IR"/>
        </w:rPr>
        <w:t>:</w:t>
      </w:r>
    </w:p>
    <w:p>
      <w:pPr>
        <w:pStyle w:val="Heading2"/>
        <w:numPr>
          <w:ilvl w:val="1"/>
          <w:numId w:val="1"/>
        </w:numPr>
        <w:rPr/>
      </w:pPr>
      <w:bookmarkStart w:id="303" w:name="__RefHeading___Toc6770904_1051229030"/>
      <w:bookmarkStart w:id="304" w:name="_Toc98"/>
      <w:bookmarkEnd w:id="303"/>
      <w:r>
        <w:rPr/>
        <w:t>3</w:t>
      </w:r>
      <w:r>
        <w:rPr>
          <w:rtl w:val="true"/>
        </w:rPr>
        <w:t xml:space="preserve">- </w:t>
      </w:r>
      <w:r>
        <w:rPr>
          <w:rtl w:val="true"/>
        </w:rPr>
        <w:t>معيار الأمن الفكري</w:t>
      </w:r>
      <w:r>
        <w:rPr>
          <w:rtl w:val="true"/>
        </w:rPr>
        <w:t>.</w:t>
      </w:r>
      <w:bookmarkEnd w:id="304"/>
    </w:p>
    <w:p>
      <w:pPr>
        <w:pStyle w:val="BookText"/>
        <w:rPr/>
      </w:pPr>
      <w:r>
        <w:rPr>
          <w:rFonts w:ascii="IRNazanin" w:hAnsi="IRNazanin" w:eastAsia="IRNazanin"/>
          <w:color w:val="111111"/>
          <w:sz w:val="28"/>
          <w:sz w:val="28"/>
          <w:szCs w:val="28"/>
          <w:rtl w:val="true"/>
          <w:lang w:bidi="fa-IR"/>
        </w:rPr>
        <w:t xml:space="preserve">وهذا معیار ورد في دلالة وقصدية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والرأي لما يستحصف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أهم المعايير في تغيير توجهات الإنسان، بل وفي تغيير هويته الثقافية والعقدية، وفضلًا عن أن هذا المعيار هو من أكثر المعايير تسببًا في وقوع الحروب بين الناس منذ أن نشأ الصراع بين ابني نبي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يبين لنا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الحقيقة في إظهار المخالفة العقدية بينهما وذلك عبر وسيلة القربان الذي قدماه لله تعالى فقد انطلق كل منهما من عقيدته في التوحيد و قدّم كل منهما لله جل شأنه قربانًا لكن النتيجة أن الله تعالى تقبل من أحدهما ولم يتقبل من الآخر فكان الفاصل الحقيقي فيما بينهما الاختلاف في عقيدة التوحيد هو هذا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فيما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رمز التوحيد القرآني والنبوي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وهم رمز التوحيد العمري والأموي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السلاح لقتله مع أبناءه وإخوته وأصحابه وسبي بناته وأخواته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ليتجسد على أرض کربلاء مشهد ابني آدم اللّذَينِ تقدما بقربانين، وكان الأول هو قربان النبوة والرسالة المرتكز على عقيدة التوحيد المحمدي؛ والقربان الآخر كان على عقيدة التوحيد العمري الأموي فتقبل من أحدهما ولم يتقبل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الْآخَرِ قَالَ لَأَقْتُلَنَّكَ قَالَ إِنَّمَا يَتَقَبَّلُ اللَّهُ مِنَ الْمُتَّقِينَ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حقيقة النسق الشخصي الذي تكوَّن لدى هؤلاء الآلاف من المسلمين لقتل ابن بنت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دوافعهم والمؤثرات التي تأثروا بها على مدى نصف قرن ليتكون بذلك مجتمع جديد ظاهرة التوحيد وباطنه العداء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عمل على تكوين أنساق اجتماعية متآلفة ضمن نظم محددة تربطهم أهداف مشتركة تسير بهم نحو اتباع غرائزهم واحتياجاتهم الشخصية مهما كان الثمن وهو ما كشفه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لهم بعد أن أظهر أن السبب الحقيقي هو ليس تلك المعايير الثلاثة التي تكون منها النسق الشخصي وإنما هي العقيدة الجديدة في التوحيد وتغيير طباعهم وهويتهم الاجتماعية وهو ما سنتناوله في مطابقة النظرية الوظيفية في النسق الاجتماعي</w:t>
      </w:r>
      <w:r>
        <w:rPr>
          <w:rFonts w:eastAsia="Amiri" w:cs="Amiri" w:ascii="Amiri" w:hAnsi="Amiri"/>
          <w:color w:val="111111"/>
          <w:sz w:val="28"/>
          <w:szCs w:val="28"/>
          <w:rtl w:val="true"/>
          <w:lang w:bidi="ar-SA"/>
        </w:rPr>
        <w:t xml:space="preserve">. </w:t>
      </w:r>
      <w:bookmarkStart w:id="305" w:name="pg7950_61477"/>
    </w:p>
    <w:p>
      <w:pPr>
        <w:pStyle w:val="Heading2"/>
        <w:numPr>
          <w:ilvl w:val="1"/>
          <w:numId w:val="1"/>
        </w:numPr>
        <w:rPr/>
      </w:pPr>
      <w:bookmarkStart w:id="306" w:name="__RefHeading___Toc6770906_1051229030"/>
      <w:bookmarkStart w:id="307" w:name="_Toc99"/>
      <w:bookmarkEnd w:id="305"/>
      <w:bookmarkEnd w:id="306"/>
      <w:r>
        <w:rPr>
          <w:rtl w:val="true"/>
        </w:rPr>
        <w:t xml:space="preserve">ثالثًا </w:t>
      </w:r>
      <w:r>
        <w:rPr>
          <w:rtl w:val="true"/>
        </w:rPr>
        <w:t xml:space="preserve">- </w:t>
      </w:r>
      <w:r>
        <w:rPr>
          <w:rtl w:val="true"/>
        </w:rPr>
        <w:t>النسق الاجتماعي في البنائية الوظيفية</w:t>
      </w:r>
      <w:r>
        <w:rPr>
          <w:rtl w:val="true"/>
        </w:rPr>
        <w:t>.</w:t>
      </w:r>
      <w:bookmarkEnd w:id="307"/>
    </w:p>
    <w:p>
      <w:pPr>
        <w:pStyle w:val="BookText"/>
        <w:rPr/>
      </w:pPr>
      <w:r>
        <w:rPr>
          <w:rFonts w:ascii="IRNazanin" w:hAnsi="IRNazanin" w:eastAsia="IRNazanin"/>
          <w:color w:val="111111"/>
          <w:sz w:val="28"/>
          <w:sz w:val="28"/>
          <w:szCs w:val="28"/>
          <w:rtl w:val="true"/>
          <w:lang w:bidi="fa-IR"/>
        </w:rPr>
        <w:t xml:space="preserve">في النسق الاجتماعي يبدأ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بادئ الأمر بیان الهدف المشترك الذي جمع هذه النظم والأنساق الاجتماعية وهو بذلك يقدم للباحثين في العلوم الاجتماعية أهم النظريات التي توصل إليها علماء الاجتماع لا سيما أصحاب البنائية الوظيفية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هذه الدراسة تظهر منهجًا جديدًا في حقل الدراسات الاجتماعية، 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توظيف المطابقة النظرية والعملية للنظرية الوظيفية التي أنشأت في أساس تكوينها في دراسة المجتمعات الحديثة لا سيما دراستها للتحولات التي حدثت في المجتمع الأمريكي بعد الحرب العالمية الثانية، وإن ما سعى إليه بارسونز في جولته الأمريكية والأوربية ضمن الحقل الاجتماعي والأنثروبولوجي لم يتضمن دراسة عينات من المجتمعات التي يحكمها الدين والعقيدة بالله، وتأثير هذه العقيدة على حركة الإنسان وثقافته وشخصيته وأسرته وتفاعلاته مع الآخر ضمن نسق الأسرة أو المجموعات البشرية التي يتناغم معها ويتفاعل معها لوجود مشترکات فكرية ونفسية تجعله جزءًا و مكونًا من هذه المجموعة أو ما يعرف بالنسق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إن الإنسان هو الإنسان أسير بما ينقل إليه من معطيات فكرية وثقافية عملت التنشأة الاجتماعية واللغة والأفكار كعاملٍ أساسيٍ في تحديد هويته وشخصيته وآثاره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الدراسة حينما استوظفت النظرية البنائية الوظيفية أو نظرية الأنساق في دراسة المجتمع الإسلامي خلال نصف قرن فهي بذاك تؤسس </w:t>
      </w:r>
    </w:p>
    <w:p>
      <w:pPr>
        <w:pStyle w:val="BookText"/>
        <w:rPr/>
      </w:pPr>
      <w:r>
        <w:rPr>
          <w:rFonts w:ascii="Amiri" w:hAnsi="Amiri" w:eastAsia="Amiri" w:cs="Amiri"/>
          <w:color w:val="111111"/>
          <w:sz w:val="28"/>
          <w:sz w:val="28"/>
          <w:szCs w:val="28"/>
          <w:rtl w:val="true"/>
          <w:lang w:bidi="ar-SA"/>
        </w:rPr>
        <w:t>لمنهج جديد في العلوم الاجتماعية ممثلًا بمطابقة العينات الاجتماعية ودراسة متغيراتها وسلوكيتها ونتائج هذه السلوكيات سواء كانت في القرن الأول الإسلامي أو في القرن الرابع عشر وسواء كان في الشرق أو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توظيف النظريات العلمية في علم الاجتماع والأنثروبولوجيا مع توظيف النصوص الشريفة للقرآن والعترة النبوية يقدم أنموذجًا أوفق وأوعى لمعرفة الإنسان في كونه فردًا أو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الدوافع والميولات والمؤثرات التي انتظم من حولها هؤلاء الناس فيقول بعد نفي ما يحقق الابتعاد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كرهتمونا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تركتمونا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والسيف مشيم، والجأش طامن، والرأي لما يستحصف؛ ولكنكم أسرعتم إلى بيعتنا كطيرة الدبا، وتهافتم إليها تهافت الفراش، ثم نقضتموها سفهًا وضلة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يظهر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الأنساق الشخصية بعد إزالته للموانع والشبهات الذهنية في صرف حقيقة ما حدث في نصف قرن فيستدرك بقوله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أسرعتم إلى بيعتنا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بكيفية دقيقة لتعريف الباحث والدراس والعالم بنسقية الدوافع والميولات الشخصية التي جمعت هؤلاء ونظمتهم في سعيهم وحركتهم نحو البيعة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صورة في غاية الدقة والبيان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أسرعتم إلى بيعتنا كطيرة الدبا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البيان للحالة السلوكية للمجتمع في التوجه إلى البيعة بغية الوصول لهدف وهو السلطة كان في غاية الجمال الوصفي والبياني وذلك عبر هذا التشبيه بين الدوافع الشخصية والغريزية لهؤلاء وبين الجراد،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فيحدد الدوافع الغريزية بين الإنسان والجراد والفراش وهم 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إلى الملذات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الجامع المشترك في بيان هذه الغريزة بين الجراد وهؤلاء فهم يسرعون في مشيهم وفعلهم لغرض الحصول على ما يمكن من الملذات فيقضمون منها ما استطاعوا، والجراد يسرع في مشيه لقضم ما يراه من فتات الورق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والجامع المشترك في هذا المشي هو النفاق والاختلاس؛ بمعنى لو أسرعوا وتطايروا لانتبه الناس إليهم ولشخصوا هدفهم ولربما مع افتضاحهم وجدوا منافسا لهم فيجري إلى مقصدهم ومبتغاهم آخرون، فينحصر ما یریدون ويقل ما يطلبون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من جانب آخر يكشف عن احتفاظهم بمقدار من التحسب والحذر من الوقوع من أعين الناس بمعنی توفر مقدار من الحصانة السلوكية في الجهر بالآثام، أي ما زال في النفوس مقدار ولو ضئيل من الحياء، وهو المانع من التجاهر بالآثام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الحالة الثانية، أي العامل الثاني فيدل الوصف البياني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انعدام الحياء من هذه النفوس فأدى إلى المغايرة في السلوك، وهو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للدافع الغريزي الثاني للبيعة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على السلطة،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وتهافتم إليها كتهافت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متطور في الحالة النفسية والسلوكية لهؤلاء؛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 الأسلوب البياني والوصفي في التماثل فيما بين الحشرات وهؤلاء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فحينما يفقد الإنسان الإحساس بإنسانيته، ويخضع لشهواته وغرائزه الحيوانية، يتحول في السلوكيات إلى تلك الأنواع المختلفة من الدواب، فهو بين تماثل في الثدييات أو التسافل إلى الحشرات فيصل إلى أخسها طبعا وأرذلها مزاجا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أسلوبه الوصفي للدوافع السلوكية بين الفراش؛ وهو كناية عن الحشرات الطائرة ولا سيما الجراد في تهافتها بأعداد كبيرة على الزرع؛ وبين أولئك الذين أصبحوا حالة سلوكية واحدة، أي تحول المجتمع في المرحلة الثانية في التدني إلى مستوى ثقافي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فتداعيتم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أصبحوا من حيث البنية العقلية والأسس الأنثربولوجية على ثقافة واحدة وهي أن يدعو بعضهم بعضا بالطبائع لا بالقول أو الإشارة؛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على طبيعة واحدة كطبيعة الفراش حينما يتهافت على شجرة مخضرة، فكل هذه المجاميع من الفراش لم تناد أحداها الأخرى وإنما طبيعتها الواحدة هي الكفيلة في هذا التهافت؛ وكذلك أصبح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في هذه المرحلة النفسية والسلوكية لم يراعوا الانتباه لهم كما في الحالة الأولى؛ لأنهم فقدوا الإحساس بالحياة فتحولوا إلى دواب؛ بل تجرؤوا على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بأفعالهم وسلوكياتهم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بيانه للدوافع والميولات الغريزية والمؤثرات النفسية التي اتّحدت فيها طبائعهم مكونة بذلك نسقًا شخصيًا، السبب في نقضهم للبيعة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بذاك يبين أن هذا المجتمع أصبح من الناحية الثقافية، بل وفي نمط التفكير والفهم بأسوأ من الدواب فإن كان غاية الفراش ومن قبل ذلك الجراد الحصول على الطعام فإن هؤلاء أكثر سفاهة وضلالة من الدواب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أدق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كانوا قد تمسكوا بيعتهم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سيحصلون و على الأمن الشخصي والغذائي والفكري ويعيشون بحرية وكرامة هو غاية مايحرص عليه الإنسان في الحياة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ولكنهم نقضوا هذه النعم والعيش بحرية وكرامة وذلك سفاهة في تفكيرهم فضلًا عن ضلالتهم في عقيدتهم للتوحید فنقضوا البيعة بعد أن أسرعوا إليها وتهافتوا عليها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نقضتموها سفها وضلة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نتيجة هذه السفاهة والضلال أن تحولوا إلى أنساق اجتماعية حددها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وسحقًا لطواغيت هذه الأمة، وبقية الأحزاب، ونَبَذة الكتاب، ومطفئي السنن، ومؤاخي المستهزئين، الذين جعلوا القرآن عضين، وعصاة الإمام، و ملحقي العهرة بالنسب، ولبئس ما قدمت لهم أنفسهم أن سخط الله عليهم وفي العذاب هم خالدون</w:t>
      </w:r>
      <w:r>
        <w:rPr>
          <w:rFonts w:eastAsia="Amiri" w:cs="Amiri" w:ascii="Amiri" w:hAnsi="Amiri"/>
          <w:color w:val="111111"/>
          <w:sz w:val="28"/>
          <w:szCs w:val="28"/>
          <w:rtl w:val="true"/>
          <w:lang w:bidi="ar-SA"/>
        </w:rPr>
        <w:t xml:space="preserve">». </w:t>
      </w:r>
      <w:bookmarkStart w:id="308" w:name="pg7950_61484"/>
    </w:p>
    <w:p>
      <w:pPr>
        <w:pStyle w:val="BookText"/>
        <w:rPr/>
      </w:pPr>
      <w:bookmarkEnd w:id="308"/>
      <w:r>
        <w:rPr>
          <w:rFonts w:ascii="Amiri" w:hAnsi="Amiri" w:eastAsia="Amiri" w:cs="Amiri"/>
          <w:color w:val="111111"/>
          <w:sz w:val="28"/>
          <w:sz w:val="28"/>
          <w:szCs w:val="28"/>
          <w:rtl w:val="true"/>
          <w:lang w:bidi="ar-SA"/>
        </w:rPr>
        <w:t xml:space="preserve">فهذه الأنساق الاجتماعية هي حقيقة هذا المجتمع الإسلامي بعد مرور خمسين عامًا على وفاة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الطاغوتية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بقية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نبذة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مطفئي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مؤاخي المستهزئين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عصاة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ملحقي العهرة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الأنساق الاجتماعية هي المحدد الثالث من محددات النظرية الوظيفة والمكون الأساس من مكوناتها فقد كشف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الجموع التي كانت بعشرات الآلاف التي زحفت بالخيل والسلاح لقتله إنما هي مكونة من مجموعة من الأنساق الاجتماعية التي جمعتها مجموعة من النظم الفكرية والثقافية والعقدية والميولات والدوافع الشخصية فهم مكونون من ثلاثة أنساق رئيسية، وهي</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6770908_1051229030"/>
      <w:bookmarkStart w:id="310" w:name="_Toc100"/>
      <w:bookmarkEnd w:id="309"/>
      <w:r>
        <w:rPr>
          <w:rtl w:val="true"/>
        </w:rPr>
        <w:t xml:space="preserve">ألف </w:t>
      </w:r>
      <w:r>
        <w:rPr>
          <w:rtl w:val="true"/>
        </w:rPr>
        <w:t xml:space="preserve">- </w:t>
      </w:r>
      <w:r>
        <w:rPr>
          <w:rtl w:val="true"/>
        </w:rPr>
        <w:t xml:space="preserve">نسق </w:t>
      </w:r>
      <w:r>
        <w:rPr>
          <w:rtl w:val="true"/>
        </w:rPr>
        <w:t>(</w:t>
      </w:r>
      <w:r>
        <w:rPr>
          <w:rtl w:val="true"/>
        </w:rPr>
        <w:t>الطواغيت، والأحزاب</w:t>
      </w:r>
      <w:r>
        <w:rPr>
          <w:rtl w:val="true"/>
        </w:rPr>
        <w:t>).</w:t>
      </w:r>
      <w:bookmarkEnd w:id="31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خرجوا لقتال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الأحزاب حينما جهز أبو سفيان واليهود والمشركون عشرات الآلاف من الرجال للقضاء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آمن به فأخزاه </w:t>
      </w:r>
      <w:bookmarkStart w:id="311" w:name="pg7950_61485"/>
    </w:p>
    <w:p>
      <w:pPr>
        <w:pStyle w:val="BookText"/>
        <w:rPr/>
      </w:pPr>
      <w:bookmarkEnd w:id="311"/>
      <w:r>
        <w:rPr>
          <w:rFonts w:ascii="Amiri" w:hAnsi="Amiri" w:eastAsia="Amiri" w:cs="Amiri"/>
          <w:color w:val="111111"/>
          <w:sz w:val="28"/>
          <w:sz w:val="28"/>
          <w:szCs w:val="28"/>
          <w:rtl w:val="true"/>
          <w:lang w:bidi="ar-SA"/>
        </w:rPr>
        <w:t xml:space="preserve">الله تعالى ورد كيده إلى نحره وانهزم الأحزاب في تلك الوقعة، فبقي من هذا النسق الاجتماعي وفكره وثقافته من بقي ليخرج إلى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ويعيد الحدث من جديد</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6770910_1051229030"/>
      <w:bookmarkStart w:id="313" w:name="_Toc101"/>
      <w:bookmarkEnd w:id="312"/>
      <w:r>
        <w:rPr>
          <w:rtl w:val="true"/>
        </w:rPr>
        <w:t xml:space="preserve">باء </w:t>
      </w:r>
      <w:r>
        <w:rPr>
          <w:rtl w:val="true"/>
        </w:rPr>
        <w:t xml:space="preserve">- </w:t>
      </w:r>
      <w:r>
        <w:rPr>
          <w:rtl w:val="true"/>
        </w:rPr>
        <w:t xml:space="preserve">نسق </w:t>
      </w:r>
      <w:r>
        <w:rPr>
          <w:rtl w:val="true"/>
        </w:rPr>
        <w:t>(</w:t>
      </w:r>
      <w:r>
        <w:rPr>
          <w:rtl w:val="true"/>
        </w:rPr>
        <w:t>نبذة الكتاب، ومطفئي السنن ومؤاخي المستهزئين، وعصاة الإمام</w:t>
      </w:r>
      <w:r>
        <w:rPr>
          <w:rtl w:val="true"/>
        </w:rPr>
        <w:t>).</w:t>
      </w:r>
      <w:bookmarkEnd w:id="313"/>
    </w:p>
    <w:p>
      <w:pPr>
        <w:pStyle w:val="BookText"/>
        <w:rPr/>
      </w:pPr>
      <w:r>
        <w:rPr>
          <w:rFonts w:ascii="IRNazanin" w:hAnsi="IRNazanin" w:eastAsia="IRNazanin"/>
          <w:color w:val="111111"/>
          <w:sz w:val="28"/>
          <w:sz w:val="28"/>
          <w:szCs w:val="28"/>
          <w:rtl w:val="true"/>
          <w:lang w:bidi="fa-IR"/>
        </w:rPr>
        <w:t xml:space="preserve">وهؤلاء حملة سنة الشيخين وأشياعهما فقد نبذوا الكتاب الذي فرض المودة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واطفؤوا السنن التي جاء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بیانه مفصّلًا في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الذين تآخوا مع المستهزئين الذي جعلوا القرآن العظيم تتلی آیاته ولا يُعمل بها بل غُیرت فرائضه بغير مرادها وغاياتها وأحكامها ويكفي في ذاك ما ذهب إليه أئمة المذاهب الإسلامية في تشريعاتهم الفقهية والاجتهادية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عصاة الإمام فيكفي نقضهم لبيعة الغدير ومعصية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دليلًا على هذا النسق</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6770912_1051229030"/>
      <w:bookmarkStart w:id="315" w:name="_Toc102"/>
      <w:bookmarkEnd w:id="314"/>
      <w:r>
        <w:rPr>
          <w:rtl w:val="true"/>
        </w:rPr>
        <w:t xml:space="preserve">جیم </w:t>
      </w:r>
      <w:r>
        <w:rPr>
          <w:rtl w:val="true"/>
        </w:rPr>
        <w:t xml:space="preserve">- </w:t>
      </w:r>
      <w:r>
        <w:rPr>
          <w:rtl w:val="true"/>
        </w:rPr>
        <w:t xml:space="preserve">نسق </w:t>
      </w:r>
      <w:r>
        <w:rPr>
          <w:rtl w:val="true"/>
        </w:rPr>
        <w:t>(</w:t>
      </w:r>
      <w:r>
        <w:rPr>
          <w:rtl w:val="true"/>
        </w:rPr>
        <w:t>ملحقي العهرة بالنسب</w:t>
      </w:r>
      <w:r>
        <w:rPr>
          <w:rtl w:val="true"/>
        </w:rPr>
        <w:t>).</w:t>
      </w:r>
      <w:bookmarkEnd w:id="315"/>
    </w:p>
    <w:p>
      <w:pPr>
        <w:pStyle w:val="BookText"/>
        <w:rPr/>
      </w:pPr>
      <w:r>
        <w:rPr>
          <w:rFonts w:ascii="IRNazanin" w:hAnsi="IRNazanin" w:eastAsia="IRNazanin"/>
          <w:color w:val="111111"/>
          <w:sz w:val="28"/>
          <w:sz w:val="28"/>
          <w:szCs w:val="28"/>
          <w:rtl w:val="true"/>
          <w:lang w:bidi="fa-IR"/>
        </w:rPr>
        <w:t xml:space="preserve">وهذا النسق الذي شرّعه معاوية بن أبي سفيان في إلحاقه زیاد بن مرجانة بأبيه أبي سفيان ويكسبه الصفة الشرعية في مخالفة صريحة لشرع الله تعالى وشرع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ثم فسح المجال أمام الرذيلة كي تنتشر في المجتمع مكونة بذلك نسقًا من أبناء الزنا الذين يجدون مشتركات وميولات متناغمة ومنسجمة وهو منحهم الصفة الشرعية في إلحاقهم بمن يدعيهم؛ ومن ثم ليتحول المجتمع إلى التفكك الأسري والقيمي والمالي في الميراث وغيرها من الآثار السلبية التي تقضي على النسيج الاجتماعي والأخلاقي، فكيف بالديني والعقدي؛ وأي توحيد هذا الذي يدعيه هذا المجتمع وحاله وصفاته و أنساقه الاجتماعية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 بد من علاج قوي وفعال ومؤثر وموازي لقوة هذا الدمار والخراب كي يستطيع أن يعيد المجتمع إلى سابق عهده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ويصلح ما فسد من عقيدة التوحيد والأخلاق في أمة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ماسنتناوله بإذن الله تعالى وسابق لطفه وفضله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جديدة موسومة 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رأس الإمام الحسين علیه السلام في إحياء التوحيد وتوحيد الفكر في ضوء النظرية الوظيفية والضمير الجمعي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7950_61488"/>
      <w:bookmarkStart w:id="317" w:name="pg7950_61488"/>
      <w:bookmarkEnd w:id="317"/>
    </w:p>
    <w:p>
      <w:pPr>
        <w:pStyle w:val="Heading2"/>
        <w:numPr>
          <w:ilvl w:val="1"/>
          <w:numId w:val="1"/>
        </w:numPr>
        <w:rPr/>
      </w:pPr>
      <w:bookmarkStart w:id="318" w:name="pg7950_61488"/>
      <w:bookmarkStart w:id="319" w:name="__RefHeading___Toc6770914_1051229030"/>
      <w:bookmarkStart w:id="320" w:name="_Toc103"/>
      <w:bookmarkEnd w:id="318"/>
      <w:bookmarkEnd w:id="319"/>
      <w:r>
        <w:rPr>
          <w:rtl w:val="true"/>
        </w:rPr>
        <w:t>نتائج الدراسة</w:t>
      </w:r>
      <w:bookmarkEnd w:id="320"/>
    </w:p>
    <w:p>
      <w:pPr>
        <w:pStyle w:val="BookText"/>
        <w:rPr/>
      </w:pPr>
      <w:r>
        <w:rPr>
          <w:rFonts w:ascii="Amiri" w:hAnsi="Amiri" w:eastAsia="Amiri" w:cs="Amiri"/>
          <w:color w:val="111111"/>
          <w:sz w:val="28"/>
          <w:sz w:val="28"/>
          <w:szCs w:val="28"/>
          <w:rtl w:val="true"/>
          <w:lang w:bidi="ar-SA"/>
        </w:rPr>
        <w:t>خلصت الدارسة إلى بعض النتائج التي يمكن إجمالها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عينة الدراسة وهي الفترة الزمنية الواقعة بين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النبوية وإلى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قد شهدت متغيرات جذرية في المنظومة المفاهيمية والفكرية للإسلام لا سيما مفهوم التوحيد ومصاديقه التي لم تزل الأمة إلى الآن تسير عليها؛ وما تشهده الأمة اليوم من ظهور للجماعات التكفيرية في مختلف أرجاء بلاد المسلمين وغيرهم، وما يحدث من القتل والسلب والاغتصاب وسبي النساء والذراري فما هو إلا أنموذجًا من تلك المنظومة المفاهيمية والفكرية التي سنها وأصل لها العمريان وبني عليها الأمويان في جملة من الأنساق الفكرية والثقافية والاجتماعية لتستمر في الأزمنة اللاحقة بتلك الحركات التي تعلن عن تطبيق هذه المفاهيم في الأمة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التثاقف من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أصلت له الدراسة هو إضافة معرفية جديدة تظهر أن دارسة السلوك الإنساني في البيئة الواحدة لذات الإنسان هي الأولى في معرفة الإنسان وفهم أفعاله و تفسیر سلوكياته من النظر في المتغيرات الثقافية في البيئة الخارجية التي اهتم بها علماء الإناسة الثقافية ضمن 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التثاقف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ودراسة الثقافات للمجتمعات التي كانت تهدف إلى السيطرة على الشعوب واخضاعها للثقافة الحاكمة والمستعمرة وإن كانت الوسيلة لتحقيق هذه الهيمنة هو دراسة السلوك الإنساني ومعرفة الإنسان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ثم فالدراسة تهدف إلى معرفة المتغيرات المفاهيمية والثقافية في ذات الإنسان كما في حالة النفاق بغية إعانته على التخلص من هذه المزاوجة الثقافية والوصول به إلى الاستقرار في الثبات على ثقافة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الدراسة أثبتت منهجًا جديدًا في الدراسات الاجتماعية والأنثروبولوجيا في اختيار العينات الاجتماعية التاريخية؛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صحة النتائج في دراسة المجتمعات ضمن حقل علم الاجتماع والأنثروبولوجيا تقتضي مراقبة الباحث وحضوره الميداني لعينة الدراسة ضمن مشاهداته الحية والتواصلية مع الناس في حين أن هذه الدراسة أثبتت أن العينة الاجتماعية التاريخية ودراسة السلوكيات وإن كانت عسيرة لغياب المشاهدة الحسية للناس إلّا أن استنطاق النصوص وطريقة الانفعالات النفسية في الخطاب النصي والروائي ضمن دلالة المفردات ومقاصدية منتج النص تقدم صورة أدق في تشخيص سلوكيات الإنسان والمجتمع، وهو ما جاء ضمن محددات النظرية الوظيفية والأنساق الاجتماعية والشخصية الثقافية في 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أن النتائج هنا تكون قطعية وذلك لكونها واقعية ومثبتة لدى الرواة والمصنفين في حين نجد أن الدراسات الميدانية وإن كانت تستلزم حضور الباحث وتواصله ومراقبته إلا أن النتائج والاستدلالات تبقي ظنية ما لم يتم رصد النهايات في الأحداث وتدوينها عينًا وهذا ما لم يحدث في الدراسات الميدانية وذلك لاختلاف المقادير الإلهية ومفاجئات الأحداث وتقلبات الأزمنة الإنسانية وآثار الصدمات الثقافية وغيرها</w:t>
      </w:r>
      <w:r>
        <w:rPr>
          <w:rFonts w:eastAsia="Amiri" w:cs="Amiri" w:ascii="Amiri" w:hAnsi="Amiri"/>
          <w:color w:val="111111"/>
          <w:sz w:val="28"/>
          <w:szCs w:val="28"/>
          <w:rtl w:val="true"/>
          <w:lang w:bidi="ar-SA"/>
        </w:rPr>
        <w:t xml:space="preserve">. </w:t>
      </w:r>
      <w:bookmarkStart w:id="321" w:name="pg7950_61490"/>
    </w:p>
    <w:p>
      <w:pPr>
        <w:pStyle w:val="Heading2"/>
        <w:numPr>
          <w:ilvl w:val="1"/>
          <w:numId w:val="1"/>
        </w:numPr>
        <w:rPr/>
      </w:pPr>
      <w:bookmarkStart w:id="322" w:name="__RefHeading___Toc6770916_1051229030"/>
      <w:bookmarkStart w:id="323" w:name="_Toc104"/>
      <w:bookmarkEnd w:id="321"/>
      <w:bookmarkEnd w:id="322"/>
      <w:r>
        <w:rPr>
          <w:rtl w:val="true"/>
        </w:rPr>
        <w:t>المصادر والمراجع</w:t>
      </w:r>
      <w:bookmarkEnd w:id="323"/>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الاتصال ونظرياته المعاصرة، حسن عماد، ليلى حسين السيد، الدار المصرية اللبنانية، القاهرة،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السيوطي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المندوب،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دار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الأشراف،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الأحکام،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زکریا علي يوسف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القضاة،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الساري في شرح صحيح البخاري، للقسطلاني،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الكبرى الأميرية،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الحسن بن محمد الديلمي، انتشارات الشريف الرضي،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أساس البلاغة،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ومطابع الشعب،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الإستبصار،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الإستیعاب،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ابن الأثير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والأنثروبولوجيا، أحمد باقادر، مركز دراسات فلسفة الدين في بغداد، دار الهادي،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من الكافي، ثقة الإسلام أبو جعفر محمد بن يعقوب بن إسحاق الكليني الرازي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نهض بمشروعه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الآخوندي، دار الكتب الإسلامية، طهران،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الإعتقادات،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 السيد، 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نشر المؤتمر العلمي للشيخ المفيد،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الهدى،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الإقتصاد، الشيخ الطوسي،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الاضواء للطباعة والنشر والتوزيع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الإلزامات والتتبع للدار قطني، أبو الحسن علي بن عمر بن أحمد بن مهدي بن مسعود بن النعمان بن دينر البغدادي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الرحمن مقبل بن هادي الوداعي ، دار الكتب العلمية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المحاملي، تحقیق و تخريج الدكتور إبراهيم القيسي، دار ابن القيم، المكتبة الاسلامية،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عمان،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طه محمد الزيني، مؤسسة الحلبي وشركاه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الأسماع بما للنبي من الأحوال والأموال والحفدة والمتاع، أحمد بن علي بن عبد القادر، أبو العباس الحسيني العبيدي، تقي الدين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منشورات محمد علي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الأنثروبولوجيا الاجتماعية الثقافية المجتمع الكوفة عند الإمام الحسين عليه السلام، السيد نبيل قدوري الحسني،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أحمد بن يحيى المعروف بالبلاذري، تحقيق الدكتور محمد حمید الله، معهد المخطوطات بجامعة الدول العربية بالاشتراك مع دار المعارف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الأنساق الثقافية المضمرة،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جمال مجناح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الإنصاف في معرفة الراجح من الخلاف على مذهب الإمام المبجل أحمد بن حنبل، علاء الدين أبي الحسن علي بن سليمان المرداوي،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صححه و حققه محمد حامد الفقي، ط الثانية، أعاد طبعة دار احیاء التراث العربي،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الشيخ المفيد،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الفضل بن شاذان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السيد جلال الدين الحسيني الأرموي،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في جامعة طهران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 الشيخ محمد باقر المجلسي، و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المحيط في التفسير، أبو حيان محمد بن يوسف بن علي بن يوسف بن حیان أثير الدين الأندلسي الغرناطي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عادل أحمد عبد الموجود، الشيخ علي محمد معوض،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الصنائع، أبي بكر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الحبيبية لسنة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 الأولى، باکستان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الكبرى في فضائل آل محمد صلى الله عليه وآله، الشيخ محمد بن الحسن بن فروخ الصفار، ترجمة السيد محمد السيد حسين المعلم،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البنائية الوظيفية أو دارسة الواقع أو المكانة، للأستاذ حمیدشة نبيل، مجلة البحوث والدراسات الإنسانية، جامعة أوت سکیکدة؛ العدد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تفسير القرآن، السيد أبو القاسم الموسوي الخوئي، دار الزهراء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الرابعة،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الزبيدي، ط مکتبة الحياة،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اللغة وصحاح العربية،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ط الأولى، القاهرة،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الحافظ المؤرخ، شمس الدين 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عمر عبد السلام تدمري،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الأمم والملوك، أبو جعفر محمد بن جرير الطبري، تحقیق و تصحیح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الرابعة،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جلال الدين السيوطي عبد الرحمن بن أبي بكر بن محمد بن سابق الدين الخضيري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الأدباء،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معتوق أخوان،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شبه أبو زيد عمر بن شيبه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قدس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الثانية ،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اليعقوبي، أحمد بن أبي يعقوب بن جعفر بن وهب ابن واضح الكتاب العباسي المعروفة بالعقوبي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نجم،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اليعقوبي،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أبو القاسم علي بن الحسن بن هبة الله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والتوزيع السنة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تخريج الأحاديث والآثار الواقعة في تفسير الكشاف للزمخشري، جمال الدين أبو محمد عبد الله بن يوسف بن محمد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السعد،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خزيمة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الحفاظ، تصنيف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شمس الدين أبو عبد الله محمد بن أحمد بن عثمان بن قایناز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الجرجاني، تحقيق محمد باسل،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 الحافظ أبو الفداء ابن كثير الدمشقي، تحقيق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عبد الرحمن المرعشلي،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البغوي، أبو محمد الحسين البغوي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المهدي،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الرازي، ابو عبد الله محمد بن عمر بن الحسن بن الحسين التيمي الرازي الملقب بفخر الدين الرازي،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الكوفي، أبو القاسم فرات بن إبراهيم بن فرات الكوفي من علماء عهد الغيبة الصغرى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الكاظم،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والطبع بوزارة الثقافة والإرشاد الإسلامي لسنة 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 البيان،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الترث العربي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القرآن إلى الأذهان، للسيد محمد الشيرازي، دار العلوم للتحقيق والطباعة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العلم، أحمد بن علي بن ثابت الخطيب البغدادي، أبو بكر،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العش،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السنة النبوية لسنة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الغافلين عن فضائل الطالبين، الحاكم المحسن بن محمد بن أحمد بن الحسن بن کرامة بن إبراهيم بن إسماعيل بن محمد بن إبراهيم بن محمد بن الحنفية ابن الإمام علي بن أبي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تحسين آل شبيب الموسوي،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الإسلامية لسنة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المقال في علم الرجال، الشيخ عبد الله المامقاني،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محي الدين المامقاني،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لسنة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شیخ الطائفة محمد بن الحسن بن علي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شمس الدين،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الشيخ الصدوق بتحقيق السيد هاشم الطهراني، نشر جماعة المدرسين، قم لسنة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 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أحمد بن أبي بكر بن فرح الأنصاري شمس الدين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وعرفات العشا،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العلامة الشيخ الجواهري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القوجاني،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الثانية،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عليه السلام، محمد بن أحمد الدمشقي الباعوني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والجرائح، سعید بن عبد الله بن حسين بن هبة الله بن حسن الراوندي الكاشاني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 عجل الله تعالى فرجه الشريف،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عليه السلام لسنة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الأدب وغاية الأرب، أبو بكر تقي الدين، علي بن عبد الله المعروف بابن حجة الحموي الأزراري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أو مكتبة الهلال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التأويل بالمأثور،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التأويل بالمأثور،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في مناقب الأئمة اللهاميم، يوسف بن أبي حاتم الشامي المشغري العاملي من أعلام القرن السابع،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الدراية في تخريج أحاديث الهداية،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الله هاشم اليماني المدني،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النجفية من الملتقطات اليوسفية، المحقق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شركة دار المصطفى صلى الله عليه وآله لإحياء التراث،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المصطفى صلى الله عليه و آله لإحياء التراث لسنة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الامامة،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أوائل القرن الرابع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لسنة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الثانية،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ومعرفة أحوال صاحب الشريعة، أحمد بن الحسين بن علي بن موسى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لامعطي قلعجي،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الشيعة، تأليف الشهيد الأول محمد بن جمال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الدين مكي العاملي الجزيني، تحقیق مؤسسة آل البيت عليهم السلام لإحياء التراث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 الكلام وأهله، الأنصاري الهروي،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عبد العزيز الشبل،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العلوم والحكم،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العلوم والحكم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الشريف المرتضى، الشيخ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الحسيني،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عليه السلام 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شهاب الدين محمود بن عبد الله الحسيني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العرب،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في شرح إرشاد الأذهان، الشهيد الثاني،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الأبحاث والدراسات الإسلامية،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بوستان کتاب لسنة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في مناقب العشرة، الإمام شيخ المشايخ الفقيه الحديث أبو جعفر أحمد الشهير بالمحب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ابن أبي عاصم عمرو بن أبي عاصم الضحاك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الألباني،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الطبعلة </w:t>
      </w:r>
    </w:p>
    <w:p>
      <w:pPr>
        <w:pStyle w:val="BookText"/>
        <w:rPr/>
      </w:pPr>
      <w:r>
        <w:rPr>
          <w:rFonts w:ascii="Amiri" w:hAnsi="Amiri" w:eastAsia="Amiri" w:cs="Amiri"/>
          <w:color w:val="111111"/>
          <w:sz w:val="28"/>
          <w:sz w:val="28"/>
          <w:szCs w:val="28"/>
          <w:rtl w:val="true"/>
          <w:lang w:bidi="ar-SA"/>
        </w:rPr>
        <w:t xml:space="preserve">الأولى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 بن يزيد أبو عبد الله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الحافظ سلیمان بن الأشعث أبو داود السجستاني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محمد اللحام،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 والتوزيع،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محمد بن عيسى أبو عيسى الترمذي 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الدرامي، أبو محمد عبد الله بن عبد الرحمن بن المفضل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مصطفى ديب البغا،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الثالثة،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البيهقي الحافظ أبي بكر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المجتبى أحمد بن شعيب أبو عبد الرحمن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السيرة الحلبية، علي بن برهان الدين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السنة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هشام، 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علي صبيح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سيسيولوجيا الثقافة، المفاهيم والاشكاليات، لعبد الغني عماد، مركز دراسات الوحدة العربي،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معاني الاثار، أبو جعفر أحمد بن محمد بن سلامة بن عبد الملك بن سلمة و الأزدي الحجري المصري المعروف بالطحاوي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زهري النجار،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إبراهيم،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لسنة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 أبو بكر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بسيوني،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الصارم المسلول علی شاتم الرسول،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الحليم بن عبد السلام بن تيمية الحراني أبو العباس تقي الدين،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ابن حبان بترتیب ابن بلبان، علاء الدين علي بن بلبان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الثانية،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 بشرح النووي، محي الدين النووي الشافعي،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الحلبي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المنقحة،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أبو عبد الله محمد بن سعد بن منيع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النبوية أبدیت کویزیل، ترجمة جابر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سعاد الصباح، ط الاولى لسنة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الكويت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أبو جعفر حمد بن علي الصدوق رحمه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الصادق بحر العلوم،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الاولى،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خصائص الشعوب، علي عبد الله الجباوي،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التكوين دمشق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القاري في شرح صحيح البخاري، أبو محمد محمود بن أحمد بن موسی بن أحمد بدر الدين العيني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السنة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الشيخ العلامة الأميني،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الرابعة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العزيز، عبد الكريم الرافعي،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الجامع بين فني الرواية والدراية من علم التفسير، محمد بن علي بن محمد بن عبد الله الشوكاني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وإلحاق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صلاح الدين المنجد،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لجنة البيان العربي،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الشوكاني،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الشيخ محمّد تقي بن الشيخ محمّد کاظم بن الشيخ محمّد علي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لجامعة المدرسين لسنة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الشيخ مجد الدين محمد بن يعقوب الفيروز آبادي، ط الأولى،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النوري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علم الاجتماع، للدكتور محمد عاطف وصفي، دار المعرفة الجامعية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الأنثروبولوجيا فصول في تاريخ علم الإنسان، حسين فهيم، سلسلة عالم المعرفة، الكويت 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في التاريخ لابن الأثير، أبو الحسن علي بن أبي الكرم محمد بن محمد بن عبد الكريم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IRNazanin" w:hAnsi="IRNazanin" w:eastAsia="IRNazanin"/>
          <w:color w:val="111111"/>
          <w:sz w:val="28"/>
          <w:sz w:val="28"/>
          <w:szCs w:val="28"/>
          <w:rtl w:val="true"/>
          <w:lang w:bidi="fa-IR"/>
        </w:rPr>
        <w:t xml:space="preserve">صادر لسنة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الضعفاء، ابن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شارك في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سنة،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العين، أبو عبد الرحمن الخليل بن أحمد الفراهيدي،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المخزومي،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سلیم بن قیس الهلالي،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الأنصاري الزنجاني،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في شرح تجرید الاعتقاد، العلامة الحلي قدس سره، 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آية الله الشيخ حسن حسن زادة الآملي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بن إبراهيم الثعلبي،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الساعدي،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للبيب في خصائص الحبیب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الدين السيوطي، طبع في حیدر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في سنن الأقوال والأفعال، علاء الدين علي بن حسام الدين 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بكري حياني،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جمال الدين محمد بن مکرم بن منظور الانصاري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أبو الحسن نور الدين علي بن أبي بكر بن سليمان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الله محمد الدرويش،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محي الدين أبي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الإرشاد،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المحرر الوجيز في تفسير الكتاب العزيز، أبو محمد عبد الحق بن عطية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وزارة الأوقاف والشؤون الإسلامية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المزني، أسماعيل المزني،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 حسن بن سليمان الحلي،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 الأولى، النجف الأشرف،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المخصص، ابن سيده، تحقيق لجنة إحياء التراث العربي،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الإنسان، لعيسى الشماس، أتحاد الكتاب العرب،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 السيد هاشم البحراني،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عزة الله المولائي الهمداني،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مراصد الاطلاع على أسماء الأمكنة البقاع، عبد المؤمن بن عبد الحق البغدادي صفي الدين،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دار المعرفة،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مرویات الصحابة في الحوض والكوثر، جمعها عبد القادر بن عطا صوفي، طبع مكتبة العلوم والحكيم، المدينة المنورة، ط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میرزا حسين النوري الطبرسي،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لإحياء التراث،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المحققة،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للحاكم النيسابوري، ابو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الشيعة، للمحقق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ط الأولى، ربيع الأول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الجعد، ابن الجعد بن عبيد أبو الحسن الجوهري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أحمد حیدر،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نادر 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راهوية، إسحاق بن راهويه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الغفور عبد الحسن البلوشي،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الإيمان،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أبي داود، أبو داود الطيالسي للحافظ الكبير سلیمان بن داود بن الجارود الفارسي البصري الشهير بأبي داود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مزيدة بفهارس للأحاديث النبوية الشريفة،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أحمد بن حنبل أبو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الرضا عليه السلام، الشيخ عزیز الله عطاردي،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للإمام الرضا عليه السلام،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طبع و نشر آستان قدس الرضوي، ربيع الاخر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 التثاقف من الخارج، مبروك بو طقوقه، موقع أرنترو بوس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في الأحاديث والآثار، الحافظ عبد الله بن محمد بن أبي شيبة إبراهيم بن عثمان أبي بكر الكوفي العبسي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اللحام،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والتوزيع،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أبو بكر عبد الرزاق بن همام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حبیب الرحمن الأعظمي،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للنشر والتوزيع،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الثانية،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التربوي، سعدية الجهوية، ط المركز الوطني للوثائق التربوية الجزائر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العلوم الاجتماعية، لفريدريك معتوق، ط أكادیمیا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الفلسفي بالألفاظ العربية والفرنسية والانجليزية واللاتينية، جميل صليبا، دار الكتاب اللبناني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أحمد بن أيوب الطبراني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المصطلحات والألفاظ الفقهية، محمود عبد الرحمن، دار النفائس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لغة الفقهاء، محمد رواس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صادق قنيبي،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النفائس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 ابن فارس،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الاعلام الإسلامي، طباعة وتصحيف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مكتب الاعلام الإسلامي، تاريخ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معضلة الحداثة من منظور مقارن، الأستاذ الدكتور جهاد عودة،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العربي للمعارف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محمد بن عمر بن واقد،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مارسدن جونس،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دانش إسلامي، رمضان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المغني، أبو محمد عبد الله بن أحمد بن محمد بن قدامة المقدسي الجماعيلي الدمشقي الصالحي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الثقافة في العلوم الاجتماعية، دوني کوش، ترجمة منير السعداني ط مرکز دراسات الوحدة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الثقافة في العلوم الاجتماعية؛ دوني کوش؛ ترجمة قاسم مقداد، طبع اتحاد الناشرين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في الأنثروبولوجيا العامة، رالف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هويجر بیلز، مؤسسة فرانكلين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أبو الفتح محمد بن عبد الكريم بن أحمد الشهرستاني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سيد كيلاني،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التثاقف إلى عمليات المثاقفة من الأنثروبولوجيا إلى التاريخ؛ تقدیم وترجمة أحمد ریاض، موقع أنفاس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ابن شهر آشوب المازندراني،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البقاعي، ط الأولى،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علي عليه السلام، محمد بن سليمان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أهل البيت عليهم السلام، مولى حيدر علي بن محمد الشرواني، تحقيق، الشيخ محمد الحسون،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المنشورات الإسلامية، شوال المکرم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علي بن أبي طالب عليه السلام، أبو بكر، أحمد بن موسی بن مردوية بن فورك بن موسی بن جعفر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حسين حرز الدين،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لسنة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قم </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في تاريخ الأمم والملوك، جمال الدين أبو الفرج عبد الرحمن بن علي بن محمد السبط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مصطفی عبد القادر عطا،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 للعلامة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الإسلامية،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في العتبة الرضوية المقدسة،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لا لاند الفلسفية، ترجمة خليل احمد خلیل،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منشورات عويدات، لسنة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الذهبي،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 السيد محمد حسين الطباطبائي،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النسق الثقافي في الكتابة، عبد الرحمن عبد الدايم، جامعة مولدي كلية الآداب، الجزائر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 والاجتهاد، السيد عبد الحسین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مجتبی،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أبو مجتبی،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عليه السلام،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الأولى،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الراية، الزيلعي،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النظرية الاجتماعية الحديثة، ککوهن بيرسي،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مختار الهواري، ط دار فينوس للطباعة والنشر القاهرة لسنة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النظرية الوظيفية ومفهوم النسق الاجتماعي، جامعة ابن الطفيل، علم الاجتماع، مقال نشر بتاريخ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مایو،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النظرية الوظيفية ومفهوم النسق الاجتماعي؛ جامعة ابن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نظرية علم الاجتماع طبيعتها وتطورها، نیوکولا تیماشیف،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عودة وأخرون، دار المعرفة الجامعية، الإسكندرية،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شهاب الدين،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المصرية لسنة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عبده، ط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في شرح بداية المبتدي، علي بن أبي بكر بن عبد الجليل الفرغاني المرغيناني، أبو الحسن برهان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طلال يوسف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bookmarkStart w:id="324" w:name="pg7950_61512"/>
    </w:p>
    <w:p>
      <w:pPr>
        <w:pStyle w:val="Heading2"/>
        <w:numPr>
          <w:ilvl w:val="1"/>
          <w:numId w:val="1"/>
        </w:numPr>
        <w:rPr/>
      </w:pPr>
      <w:bookmarkStart w:id="325" w:name="__RefHeading___Toc6770918_1051229030"/>
      <w:bookmarkStart w:id="326" w:name="_Toc105"/>
      <w:bookmarkEnd w:id="324"/>
      <w:bookmarkEnd w:id="325"/>
      <w:r>
        <w:rPr>
          <w:rtl w:val="true"/>
        </w:rPr>
        <w:t>المحتويات</w:t>
      </w:r>
      <w:bookmarkEnd w:id="326"/>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فرضية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نوع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interdisciplinary)...14</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التوحيد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اصطلاحاً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الأنثروبولوجيا الثقافية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Cul Thru Anthropology</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الأنثروبولوجيا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الآثار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الثقافات المقارن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البنائية الوظيفية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structure Function</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اغتيال التوحيد في أمة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 ونتائجه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 مشخصات أدوات اغتيال التوحيد في المعطى القرآني والنبوي</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المعطيات القرآنية في تشخيص أدوات الاغتيال ونشأتها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خصوم التوحيد في الفترة المكية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أدوات اغتيال التوحيد في الفترة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أدوات اغتيال التوحيد في المعطى القرآني فيما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الفكرية والشخصية لاغتيال التوحيد في المعطيات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الفتن والسنن السابقة في اغتيال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 وقوع الفتن في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سنن الأمم السابقة في محاربة التوحيد والانحراف عن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الأدوات الفردية والشخصية لاغتيال التوحيد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ارتداد بعض الصحابة، وإنهم سيبدلون من بعده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فتنة بعض الصحابة، وأنها اخوف على الأمة من فتنة الدجال</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الأمة بالتوحيد فكفّر بعضها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الأمة وافتراقها إلى ثلاث وسبعين 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الصحابة بعضهم بعضاً لاختلافهم في التوحيد ووقوع الاقتتال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الثاني خلق البيئة الفكرية والاجتماعية لعميلة اغتيال التوحيد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التثقيف على سنة الخلافة وخلق البيئة الفكرية لها في خلافة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الخليفة إيقاف العمل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الأول من الخلافة</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الأحاديث النبوية بعد منع العمل بالسنة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المسلمين من التحديث بأحاديث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التثقيف على سنة الخلافة وعقيدتها في خلافة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سنة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الصحابة من رواية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بمحو السُنة النبوية في جميع المدن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حبسه لصحابة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بجرم إفشائهم 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حرقه الكتب التي عند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الصحابة من قراءة القرآن حينما يترافق مع بيان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معاقبته مَن يسأل عن أمور دينه أشد العقوبة ونفيه من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تذكية سنة الخلافة وارتداداتها في المجتمع الإسلامي في خلافة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عقيدة التكفير بعد التأصيل لها في خلافة الشيخين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المسلم لممانعته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المرأة المسلمة بجريرة زوجها وبيعها لممانعته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 سنة الخلافة على تكفير الخليفة وقتله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حصانته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تكفيره وتشبيهه برجل من اليهود،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عملية القتل وتنفيذه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اغتيال التوحيد في معطيات الأنثروبولوجيا الثقافية ونظرية الأنساق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البنائية الوظيفية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المبحث الأول أثار التثاقف بين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الشيخين</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التثاقف من الداخل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الثقافة في اللغة والأنثروبولوجيا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الثقافة في اللغة ومعناها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في الأنثروبولوجيا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التثاقف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المثاقفة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Acculturation...153</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التثاقف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التثاقف من الخارج</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التثاقف من الداخل والتأصيل لحقل الأنثروبولوجيا العقدية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الأنساق الثقافية لسنة الشيخين في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النسق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النسق الثقافی ومفهومه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 التثاقف من الداخل وهيمنة الأنساق الثقافية لسنة الشيخين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النسق الثقافي لسنة الشيخين في التشبث ببدعة صلاة التراويح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 النسق الثقافي السنة الشيخين في مواجهة أهل الكوفة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 النسق الثقافي في البيعة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سنة الشيخين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المبحث الثاني الأنساق الفكرية والثقافية للانقضاض على التوحيد في ضوء الأنثروبولوجيا العقدية والبنائية الوظيفية</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الأنساق الفكرية والثقافية المناهضة لعقيدة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الخلافة لمسارها الفكري والعقدي في عام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النسق الثقافي للحديث الموضوع في المجتمع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النسق الثقافي والإعلامي لخطباء المساجد بلعنهم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النسق الثقافي في وضع المناقبية لعثمان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 من وضع الأحاديث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 من وضع الأحاديث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الأنساق القمعية التي اتخذتها الخلافة في إعمال التثاقف من الداخل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إصدار قانون الإعدام فيمن يروي حديثاً في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التنكيل النفسي والاجتماعي لأتباع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تقطيع الأيدي والأرجل والقتل على الظنة في المولاة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التهجير القسري والتغيير الديموغرافي للكوفة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زیاد بنقل المقاتلة الأعاجم من الكوفة ونقلهم إلى الشام والبصرة</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رقعة الإفراغ العقدي لتشمل مدينة الكوفة والبصرة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المبحث الثالث محددات النظرية الوظيفية وإجراءات الأنساق الاجتماعية الخطاب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اغتيال التوحيد</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النظرية الوظيفية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Ttructure Function...217</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محددات النظرية البنائية الوظيفية في 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النسق الثقافي في البنائية الوظيفية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النسق الشخصي في البنائية الوظيفية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الأمن الشخصي والمجتمعي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الأمن الحياتي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الأمن الفكري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النسق الاجتماعي في البنائية الوظيفية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الطواغيت، والأحزاب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 الكتاب، ومطفئي السنن ومؤاخي المستهزئين، وعصاة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ملحقي العهرة بالنسب</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تزاوج الاختصاصات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ثراء معرفي ومهني، نجيب عبد الواحد؛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الدراسات البينية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التعليم العالي</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ملتقى الدراسات البينية، لمحمد خضر عریف، صحيفة المدينة، يوم الإثنين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للجرجاني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محمد باسل،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ط مكتبة الحياة، بيروت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السيد هاشم الطهراني، نشر جماعة المدرسين، قم لسنة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عصام عبد السيد، مطبعة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نشر المؤتمر العلمي للشيخ المفيد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الأنثروبولوجيا فصول في تاريخ علم الإنسان، حسین فهیم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سلسلة عالم المعرفة، الكويت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علم الإنسان، لعيسى الشماس،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خصائص الشعوب، علي عبد الله الجباوي، ص </w:t>
      </w:r>
      <w:r>
        <w:rPr>
          <w:rFonts w:eastAsia="IRNazanin" w:cs="IRNazanin"/>
          <w:b w:val="false"/>
          <w:bCs w:val="false"/>
          <w:i w:val="false"/>
          <w:iCs w:val="false"/>
          <w:color w:val="333333"/>
          <w:sz w:val="20"/>
          <w:szCs w:val="20"/>
        </w:rPr>
        <w:t>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والأنثروبولوجيا لأحمد با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الأنثروبولوجيا العامة، رالف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يجر بيلز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البنائية الوظيفية أو دارسة الواقع أو المكانة؛ للأستاذ حمیدشة نبيل؛ مجلة البحوث والدراسات الإنسانية، جامعة أوت سکیکدة؛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البنائية الوظيفية، ظهورها، روادها مبادئها، وتطبيقاتها العالمية، جامعة ابن طفيل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القنيطرة، بتاریخ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مایو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نظريات الاعلام واتجاهات التأثير،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الحميد،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عالم الكتب، القاهرة،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النظريو البنائية الوظيفية، ظهورها، روادها؛ جامعة ابن الطفيل، القنيطرة؛ بتاريخ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مایو،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الوظيفية ومفهوم النسق الاجتماعي، جامعة ابن الطفيل، علم الاجتماع، مقال نشر بتاريخ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الاتصال ونظرياته المعاصرة، حسن عماد، ليلى حسين السيد،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ط الدار المصرية اللبنانية، القاهرة لسنة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علم الاجتماع طبيعتها وتطورها، نیوكولا تيماشيف؛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عودة وأخرون، دار المعرفة الجامعية، الإسكندرية لسنة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السوسيولوجي؛ مدونة علم الإجتماع المغربي</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يحبني إلا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الكشف والبيان للثعلبي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شعب الإيمان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أنساب الاشراف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تاريخ الإسلام للذهبي،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المرضى،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المريض قوموا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صحیح مسلم، کتاب الوصية باب ترك الوصية لمن ليس عنده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عیسی الحلبي</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جوائز الوفد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الوصية، باب ترك الوصية لمن ليس عنده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عیسی الحلبي</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إتباع سنن اليهود والنصارى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فتح الباري،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الفضائل،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الحوض، حدیث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الالزامات والتتبع للدار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اثبات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مجمع الزوائد اللهيثمي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الحوض،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افتراق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السنن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الاسلامية،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المرتضى في رسائله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 الذي يأتي به السمع ويعم الأمر به للجميع، وقيل هو الذي ينتحله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السيد الطباطبائي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السنة الحيوية المسلوكة بين الناس، وكان فيها معنى الاملال والإملاء، فيكون هي الطريقة المأخوذة من الغير، بمعنى أن الملة كالشريعة هي الطريقة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الدين، وان كان بينهما فرق من حيث الشريعة، تستعمل فيها بعناية أنها سبيل مهَّده الله تعالى لسلوك الناس إليه، والملة إنما تطلق عليها لكونها مأخوذة عن الغير بالاتباع العملي لذلك لا تضاف إلى الله سبحانه کما يضاف الدين والشريعة، فيقال دين الله، وشريعة الله،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ملة الله،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الذبح قبل الخلق،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افرد البخاري له بابًا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ترجعوا بعدي كفارًا يضرب بعضكم رقاب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الفتن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تقع في شرق العراق وتعرف اليوم بمدينة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اللحموي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منقوش ومطعم بالفضة، وقد ورد في السنة النبوية حرمة الشراب بآنية الفضة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تخريج الأحاديث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ثابت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جامع بیان العلم وفضله لابن عبد البر،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ذم الكلام و أهله، الأنصاري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تبرير هذا الفعل العمري</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باب التوقي في الحديث عن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هاب الفتيا مخافة السقط،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هاب 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 أحمد بن علي بن ثابت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الآية </w:t>
      </w:r>
      <w:r>
        <w:rPr>
          <w:rFonts w:eastAsia="IRNazanin" w:cs="IRNazanin"/>
          <w:b w:val="false"/>
          <w:bCs w:val="false"/>
          <w:i w:val="false"/>
          <w:iCs w:val="false"/>
          <w:color w:val="333333"/>
          <w:sz w:val="20"/>
          <w:szCs w:val="20"/>
        </w:rPr>
        <w:t>24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الأحكام لابن حزم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تقيد العلم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 النمري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الزكاة،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الأنثى من أولاد المعز</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خزانة الأدب 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عليه السلام للشيخ عزیز الله عطاردي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القاصعة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کتاب 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مسند 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أمالي المحاملي</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طويلة من الحديد</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نخلة قصيرة نيال حملها</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أجناس بشرية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علم الإنسان في جامعة أكسفورد منذ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أسهم في دراسة الثقافة وكان أحد رواد الاتجاه التطوري، وقال بالنظرية البيولوجية، وأسهم في تطوري الدراسات المقارنة للأديان،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سيسيولوجيا الثقافة المفاهيم والإشكاليات، لعبد الغني 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علم الاجتماع، للدكتور محمد عاطف وصفي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دراسات في </w:t>
      </w:r>
      <w:r>
        <w:rPr>
          <w:rFonts w:eastAsia="IRNazanin" w:cs="IRNazanin"/>
          <w:b w:val="false"/>
          <w:bCs w:val="false"/>
          <w:i w:val="false"/>
          <w:iCs w:val="false"/>
          <w:color w:val="333333"/>
          <w:sz w:val="20"/>
          <w:szCs w:val="20"/>
        </w:rPr>
        <w:t>EHSS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حماية البيئة والصحة والسلامة البشرية والأمن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في أمريكا اللاتينية وأفريقيا، ونشر عدة أعمال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أنثروبولوجيا خاصة بالعوالم المعاصرة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الثقافة في العلوم الاجتماعية؛ دوني کوش؛ ترجمة قاسم 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يقدمه، طبع اتحاد الناشرين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علم الإنسان، لعيسى الشاس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اتحاد الكتاب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العلوم الاجتماعية، لفريدريك معتوق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أكاديميا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التثاقف إلى عمليات المثاقفة، تقديم وترجمة أحمد رباص </w:t>
      </w:r>
      <w:r>
        <w:rPr>
          <w:rFonts w:eastAsia="IRNazanin" w:cs="IRNazanin"/>
          <w:b w:val="false"/>
          <w:bCs w:val="false"/>
          <w:i w:val="false"/>
          <w:iCs w:val="false"/>
          <w:color w:val="333333"/>
          <w:sz w:val="20"/>
          <w:szCs w:val="20"/>
        </w:rPr>
        <w:t>anfasse.okg</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الثقافة في العلوم الاجتماعية، دوني كوش، ترجمة منير السعداني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التربوي لسعدية الجهوية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الوطني للوثائق التربوية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أرنترو بوس، مبروك بو طقوقه، مصطلح التثاقف من الخارج</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Herskovich - 1963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عالم أنثروبولوجيا وفلكلور، أمریکی، ولد في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اشتهر بدارسته عن الزنوج في أفريقيا، والعالم الجديد، والفلكلور، والاقتصاد البدائي</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مادة نَسَقَ</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الأنساق الثقافية المضمرة، لجبال مجناح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النسق الثقافي في الكتابة لعبد الرحمن عبد الدايم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مولودي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الأنساق الثقافية المضمرة، جمال مجناح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النسق الثقافي في الكتابة، عبد الرحمن عبد الدايم،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مولودي كلية الآداب؛ الجزائر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الأنساق الثقافية المضمرة، جمال مجناح،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کتاب التراويح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کتاب التراويح</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في شرح صحيح البخاري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 في شرح صحيح البخاري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روض الجنان في شرح إرشاد الأذهان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مستند الشيعة للمحقق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جواهر الكلام للجواهري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حجيرة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وبتفاوت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فعله عمر من تغيير المقام عن الموضع الذي وضعه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موضع كان فيه في الجاهلية رواه الخاصة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النص والاجتهاد للعلامة الجليل سماحة السيد شرف الدين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فدك مشهورة لا تحتاج إلى البيان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الصاع في النهاية هو مكيال يسع أربعة أمداد والمد عند الشافعي وفقهاء الحجاز رطل وثلث بالعراقي وعند أبي حنيفة المد رطلان وبه أخذ فقهاء العراق فيكون الصاع خمسة أرطال وثلثا أو ثمانية أرطال وعند الشيعة على ما في كتاب الخلاف في حدیث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 بمد ويغتسل بصاع والمد رطل ونصف والصاع ستة أرطال يعني رطل المدينة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تسعة بالعراقي</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أرض 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عيَّنها وعزلها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غصبوها وأدخلوها في المسجد</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كقضاء عمر بالعول والتعصيب في الإرث وكقضائه بقطع السارق من معصم الكف ومفصل ساق الرجل خلافا لما أمر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الكف والعقب وانفاذه في الطلاق الثلاث المرسلة ومنعه من بيع أمهات الأولاد وإن مات الولد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رأيته فأمضاه على الناس إلى غير ذلك من قضاياه وقضايا الآخرين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طلقت بغير شهود وعلى غير طهر كما أبدعوه ونفذوه وغير ذلك</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بما ابتدع الثلاثة في حكومتهم من الخراجات وغيرها مما لم يكن في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يزوج الشريف والوضيع کما فعله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 بنت عمه مقداداً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إشارة إلى ما ابتدعه عمر من منعه غير قريش أن يتزوج في قريش ومنعه العجم من التزویج في العرب</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منع عمر أهل البيت خمسهم کما يأتي بيانه في آخر هذه الخطبة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أخرجت منه ما زادوه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وسددت ما فتح فيه من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نزل به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سبحانه من أمره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بسد الأبواب من مسجده إلا باب علي وكأنهم قد عکسوا الأمر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ابتدعه عمر من إجازته المسح على الخفين في الوضوء ثلاثا للمسافر ويوما وليلة للمقيم وقد روت عائشة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الناس حسرة يوم القيامة من رأى وضوءه على جلد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وحددت على النبيذ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أنهم استحلوه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یعني متعة النساء ومتعة الحج، 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متعتان كانتا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أحرمهما وأعاقب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النساء ومتعة الحج</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یکبر على الجنائز خمسا، لكن الخليفة الثاني راقه أن يكون التكبير في الصلاة عليها أربعا فجمع الناس على الأربع، نص على ذلك جماعة من أعلام الأمة كالسيوطي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أوليات عمر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الشحنة حيث ذكر وفاة عمر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هامش تاریخ ابن الأثير وغيرهما من أثبات المتتبعين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عن كتاب النص والاجتهاد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انهم يتخافتون بها أو يسقطونها في الصلاة</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إخراجهما حيث دفنا والمراد بإخراج الرسول إياهما سد بابهما عن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وأدخلت من اخرج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نفسه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وبإخراجه سد بابه وبإدخاله فتحه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انهم خالفوا القرآن في كثير من الأحكام منها وجوب الاشهاد على الطلاق وعدم وجوبه على النكاح فإنهم عكسوا الأمر في ذلك وأبطلواعدة من أحكام الطلاق وأبدعوا فيه بآرائهم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اخذتها من أجناسها التسعة وهي الدنانير والدراهم والحنطة والشعير والتمر والزبيب والإبل والغنم والبقر فإنهم أوجبوها في غير ذلك وتفصيل الكلام توجد في كتب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نصابها</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مواضع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نجران من مخاليف اليمن من ناحية مكة وبها کان خبر الأخدود واليها تنسب کعبة نجران وكانت لربيعة بها أساقفة مقيمون منهم السيد والعاقب اللذين جاءا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أصحابهما ودعاهم إلى المباهلة وبقوا بها حتى أجلاهم عمر ونجران أيضا موضع على يومين من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قاله الحموي في مراصد الاطلاع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كيفية إجلاء عمر إياهم وسببه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فتوح البلدان للبلاذري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75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قاموس الرجال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قاموس الرجال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شيبة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الزيني</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العالمية</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مختصر البصائر للحسن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 للشيرواني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الدرر الخطية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 لابن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کتاب العیدین، باب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الصارم المسلول علی شاتم الرسول لابن تمية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باقر الأنصاري؛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الوظيفية ومفهوم النسق الاجتماعي، مقال نشر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جامعة ابن الطفيل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العربي</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البنيوية أبدیت کویزیل، ترجمة جابر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سعاد الصباح، ط الأولى لسنة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الكويت</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لا لاند الفلسفية، ترجمة خليل أحمد خليل،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منشورات عويدات، لسنة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الاجتماعية الحديثة، ككوهن بيرسي،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مختار الهواري،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فينوس للطباعة والنشر القاهرة لسنة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يجتمعون على عداوة إنسان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يطير، ينظر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والشدة</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المصنف لابن شيبه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يطير، وقيل هو نوع يشبه الجراد ينظر لسان العرب الابن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باب الرجل يكون له الجارية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صحيح البخاری، کتاب البيوع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37489</Words>
  <Characters>173859</Characters>
  <CharactersWithSpaces>209798</CharactersWithSpaces>
  <Paragraphs>1769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2026-08-27T13:37:22Z</dcterms:created>
  <dc:creator>ghaemiyeh.com</dc:creator>
  <dc:description/>
  <dc:language>en-US</dc:language>
  <cp:lastModifiedBy/>
  <dcterms:modified xsi:type="dcterms:W3CDTF">2026-08-27T17:07:29Z</dcterms:modified>
  <cp:revision>1</cp:revision>
  <dc:subject/>
  <dc:title>إغتیال التوحید</dc:title>
</cp:coreProperties>
</file>

<file path=docProps/custom.xml><?xml version="1.0" encoding="utf-8"?>
<Properties xmlns="http://schemas.openxmlformats.org/officeDocument/2006/custom-properties" xmlns:vt="http://schemas.openxmlformats.org/officeDocument/2006/docPropsVTypes"/>
</file>