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پژوهشی فقهی بر حفظ نفس در تقابل با مرگ مشفقانه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01514_105122903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301516_105122903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301518_1051229030">
            <w:r>
              <w:rPr>
                <w:webHidden/>
                <w:rStyle w:val="IndexLink"/>
                <w:rtl w:val="true"/>
              </w:rPr>
              <w:t>فهرست</w:t>
            </w:r>
            <w:r>
              <w:rPr>
                <w:rStyle w:val="IndexLink"/>
                <w:rtl w:val="true"/>
              </w:rPr>
              <w:tab/>
            </w:r>
            <w:r>
              <w:rPr>
                <w:rStyle w:val="IndexLink"/>
              </w:rPr>
              <w:t>15</w:t>
            </w:r>
          </w:hyperlink>
        </w:p>
        <w:p>
          <w:pPr>
            <w:pStyle w:val="Contents3"/>
            <w:tabs>
              <w:tab w:val="clear" w:pos="8459"/>
              <w:tab w:val="right" w:pos="9026" w:leader="dot"/>
            </w:tabs>
            <w:rPr/>
          </w:pPr>
          <w:hyperlink w:anchor="__RefHeading___Toc5301520_105122903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301522_1051229030">
            <w:r>
              <w:rPr>
                <w:webHidden/>
                <w:rStyle w:val="IndexLink"/>
                <w:rtl w:val="true"/>
              </w:rPr>
              <w:t>مقدمه ای بر حفظ نفس</w:t>
            </w:r>
            <w:r>
              <w:rPr>
                <w:rStyle w:val="IndexLink"/>
                <w:rtl w:val="true"/>
              </w:rPr>
              <w:tab/>
            </w:r>
            <w:r>
              <w:rPr>
                <w:rStyle w:val="IndexLink"/>
              </w:rPr>
              <w:t>23</w:t>
            </w:r>
          </w:hyperlink>
        </w:p>
        <w:p>
          <w:pPr>
            <w:pStyle w:val="Contents3"/>
            <w:tabs>
              <w:tab w:val="clear" w:pos="8459"/>
              <w:tab w:val="right" w:pos="9026" w:leader="dot"/>
            </w:tabs>
            <w:rPr/>
          </w:pPr>
          <w:hyperlink w:anchor="__RefHeading___Toc5301524_1051229030">
            <w:r>
              <w:rPr>
                <w:webHidden/>
                <w:rStyle w:val="IndexLink"/>
                <w:rtl w:val="true"/>
              </w:rPr>
              <w:t>پیشینه پژوهش</w:t>
            </w:r>
            <w:r>
              <w:rPr>
                <w:rStyle w:val="IndexLink"/>
                <w:rtl w:val="true"/>
              </w:rPr>
              <w:tab/>
            </w:r>
            <w:r>
              <w:rPr>
                <w:rStyle w:val="IndexLink"/>
              </w:rPr>
              <w:t>24</w:t>
            </w:r>
          </w:hyperlink>
        </w:p>
        <w:p>
          <w:pPr>
            <w:pStyle w:val="Contents3"/>
            <w:tabs>
              <w:tab w:val="clear" w:pos="8459"/>
              <w:tab w:val="right" w:pos="9026" w:leader="dot"/>
            </w:tabs>
            <w:rPr/>
          </w:pPr>
          <w:hyperlink w:anchor="__RefHeading___Toc5301526_1051229030">
            <w:r>
              <w:rPr>
                <w:webHidden/>
                <w:rStyle w:val="IndexLink"/>
                <w:rtl w:val="true"/>
              </w:rPr>
              <w:t>ضرورت ، اهمیت و هدف پژوهش</w:t>
            </w:r>
            <w:r>
              <w:rPr>
                <w:rStyle w:val="IndexLink"/>
                <w:rtl w:val="true"/>
              </w:rPr>
              <w:tab/>
            </w:r>
            <w:r>
              <w:rPr>
                <w:rStyle w:val="IndexLink"/>
              </w:rPr>
              <w:t>25</w:t>
            </w:r>
          </w:hyperlink>
        </w:p>
        <w:p>
          <w:pPr>
            <w:pStyle w:val="Contents2"/>
            <w:tabs>
              <w:tab w:val="clear" w:pos="8743"/>
              <w:tab w:val="right" w:pos="9026" w:leader="dot"/>
            </w:tabs>
            <w:rPr/>
          </w:pPr>
          <w:hyperlink w:anchor="__RefHeading___Toc5301528_1051229030">
            <w:r>
              <w:rPr>
                <w:webHidden/>
                <w:rStyle w:val="IndexLink"/>
                <w:rtl w:val="true"/>
              </w:rPr>
              <w:t>فصل اول</w:t>
            </w:r>
            <w:r>
              <w:rPr>
                <w:rStyle w:val="IndexLink"/>
                <w:rtl w:val="true"/>
              </w:rPr>
              <w:t>:</w:t>
            </w:r>
            <w:r>
              <w:rPr>
                <w:rStyle w:val="IndexLink"/>
                <w:rtl w:val="true"/>
              </w:rPr>
              <w:t>کلیات و شناسایی واژگان پژوهش</w:t>
            </w:r>
            <w:r>
              <w:rPr>
                <w:rStyle w:val="IndexLink"/>
                <w:rtl w:val="true"/>
              </w:rPr>
              <w:tab/>
            </w:r>
            <w:r>
              <w:rPr>
                <w:rStyle w:val="IndexLink"/>
              </w:rPr>
              <w:t>27</w:t>
            </w:r>
          </w:hyperlink>
        </w:p>
        <w:p>
          <w:pPr>
            <w:pStyle w:val="Contents3"/>
            <w:tabs>
              <w:tab w:val="clear" w:pos="8459"/>
              <w:tab w:val="right" w:pos="9026" w:leader="dot"/>
            </w:tabs>
            <w:rPr/>
          </w:pPr>
          <w:hyperlink w:anchor="__RefHeading___Toc5301530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5301532_1051229030">
            <w:r>
              <w:rPr>
                <w:webHidden/>
                <w:rStyle w:val="IndexLink"/>
              </w:rPr>
              <w:t>1-1</w:t>
            </w:r>
            <w:r>
              <w:rPr>
                <w:rStyle w:val="IndexLink"/>
                <w:rtl w:val="true"/>
              </w:rPr>
              <w:t xml:space="preserve"> </w:t>
            </w:r>
            <w:r>
              <w:rPr>
                <w:rStyle w:val="IndexLink"/>
                <w:rtl w:val="true"/>
              </w:rPr>
              <w:t>بررسی واژه مرگ</w:t>
            </w:r>
            <w:r>
              <w:rPr>
                <w:rStyle w:val="IndexLink"/>
                <w:rtl w:val="true"/>
              </w:rPr>
              <w:tab/>
            </w:r>
            <w:r>
              <w:rPr>
                <w:rStyle w:val="IndexLink"/>
              </w:rPr>
              <w:t>29</w:t>
            </w:r>
          </w:hyperlink>
        </w:p>
        <w:p>
          <w:pPr>
            <w:pStyle w:val="Contents3"/>
            <w:tabs>
              <w:tab w:val="clear" w:pos="8459"/>
              <w:tab w:val="right" w:pos="9026" w:leader="dot"/>
            </w:tabs>
            <w:rPr/>
          </w:pPr>
          <w:hyperlink w:anchor="__RefHeading___Toc5301534_1051229030">
            <w:r>
              <w:rPr>
                <w:webHidden/>
                <w:rStyle w:val="IndexLink"/>
              </w:rPr>
              <w:t>1-1-1</w:t>
            </w:r>
            <w:r>
              <w:rPr>
                <w:rStyle w:val="IndexLink"/>
                <w:rtl w:val="true"/>
              </w:rPr>
              <w:t xml:space="preserve"> </w:t>
            </w:r>
            <w:r>
              <w:rPr>
                <w:rStyle w:val="IndexLink"/>
                <w:rtl w:val="true"/>
              </w:rPr>
              <w:t xml:space="preserve">مرگ در لغت فارسی </w:t>
            </w:r>
            <w:r>
              <w:rPr>
                <w:rStyle w:val="IndexLink"/>
                <w:rtl w:val="true"/>
              </w:rPr>
              <w:t>:</w:t>
              <w:tab/>
            </w:r>
            <w:r>
              <w:rPr>
                <w:rStyle w:val="IndexLink"/>
              </w:rPr>
              <w:t>29</w:t>
            </w:r>
          </w:hyperlink>
        </w:p>
        <w:p>
          <w:pPr>
            <w:pStyle w:val="Contents3"/>
            <w:tabs>
              <w:tab w:val="clear" w:pos="8459"/>
              <w:tab w:val="right" w:pos="9026" w:leader="dot"/>
            </w:tabs>
            <w:rPr/>
          </w:pPr>
          <w:hyperlink w:anchor="__RefHeading___Toc5301536_1051229030">
            <w:r>
              <w:rPr>
                <w:webHidden/>
                <w:rStyle w:val="IndexLink"/>
              </w:rPr>
              <w:t>1-1-2</w:t>
            </w:r>
            <w:r>
              <w:rPr>
                <w:rStyle w:val="IndexLink"/>
                <w:rtl w:val="true"/>
              </w:rPr>
              <w:t xml:space="preserve"> </w:t>
            </w:r>
            <w:r>
              <w:rPr>
                <w:rStyle w:val="IndexLink"/>
                <w:rtl w:val="true"/>
              </w:rPr>
              <w:t xml:space="preserve">مرگ در زبان عربی </w:t>
            </w:r>
            <w:r>
              <w:rPr>
                <w:rStyle w:val="IndexLink"/>
                <w:rtl w:val="true"/>
              </w:rPr>
              <w:t>:</w:t>
              <w:tab/>
            </w:r>
            <w:r>
              <w:rPr>
                <w:rStyle w:val="IndexLink"/>
              </w:rPr>
              <w:t>29</w:t>
            </w:r>
          </w:hyperlink>
        </w:p>
        <w:p>
          <w:pPr>
            <w:pStyle w:val="Contents3"/>
            <w:tabs>
              <w:tab w:val="clear" w:pos="8459"/>
              <w:tab w:val="right" w:pos="9026" w:leader="dot"/>
            </w:tabs>
            <w:rPr/>
          </w:pPr>
          <w:hyperlink w:anchor="__RefHeading___Toc5301538_1051229030">
            <w:r>
              <w:rPr>
                <w:webHidden/>
                <w:rStyle w:val="IndexLink"/>
              </w:rPr>
              <w:t>1-1-2-1</w:t>
            </w:r>
            <w:r>
              <w:rPr>
                <w:rStyle w:val="IndexLink"/>
                <w:rtl w:val="true"/>
              </w:rPr>
              <w:t xml:space="preserve"> </w:t>
            </w:r>
            <w:r>
              <w:rPr>
                <w:rStyle w:val="IndexLink"/>
                <w:rtl w:val="true"/>
              </w:rPr>
              <w:t>قتل</w:t>
            </w:r>
            <w:r>
              <w:rPr>
                <w:rStyle w:val="IndexLink"/>
                <w:rtl w:val="true"/>
              </w:rPr>
              <w:t>:</w:t>
              <w:tab/>
            </w:r>
            <w:r>
              <w:rPr>
                <w:rStyle w:val="IndexLink"/>
              </w:rPr>
              <w:t>31</w:t>
            </w:r>
          </w:hyperlink>
        </w:p>
        <w:p>
          <w:pPr>
            <w:pStyle w:val="Contents3"/>
            <w:tabs>
              <w:tab w:val="clear" w:pos="8459"/>
              <w:tab w:val="right" w:pos="9026" w:leader="dot"/>
            </w:tabs>
            <w:rPr/>
          </w:pPr>
          <w:hyperlink w:anchor="__RefHeading___Toc5301540_1051229030">
            <w:r>
              <w:rPr>
                <w:webHidden/>
                <w:rStyle w:val="IndexLink"/>
              </w:rPr>
              <w:t>1-1-1</w:t>
            </w:r>
            <w:r>
              <w:rPr>
                <w:rStyle w:val="IndexLink"/>
                <w:rtl w:val="true"/>
              </w:rPr>
              <w:t xml:space="preserve"> </w:t>
            </w:r>
            <w:r>
              <w:rPr>
                <w:rStyle w:val="IndexLink"/>
                <w:rtl w:val="true"/>
              </w:rPr>
              <w:t xml:space="preserve">مرگ در اصطلاح فقها </w:t>
            </w:r>
            <w:r>
              <w:rPr>
                <w:rStyle w:val="IndexLink"/>
                <w:rtl w:val="true"/>
              </w:rPr>
              <w:t>:</w:t>
              <w:tab/>
            </w:r>
            <w:r>
              <w:rPr>
                <w:rStyle w:val="IndexLink"/>
              </w:rPr>
              <w:t>32</w:t>
            </w:r>
          </w:hyperlink>
        </w:p>
        <w:p>
          <w:pPr>
            <w:pStyle w:val="Contents3"/>
            <w:tabs>
              <w:tab w:val="clear" w:pos="8459"/>
              <w:tab w:val="right" w:pos="9026" w:leader="dot"/>
            </w:tabs>
            <w:rPr/>
          </w:pPr>
          <w:hyperlink w:anchor="__RefHeading___Toc5301542_1051229030">
            <w:r>
              <w:rPr>
                <w:webHidden/>
                <w:rStyle w:val="IndexLink"/>
              </w:rPr>
              <w:t>1-1-4</w:t>
            </w:r>
            <w:r>
              <w:rPr>
                <w:rStyle w:val="IndexLink"/>
                <w:rtl w:val="true"/>
              </w:rPr>
              <w:t xml:space="preserve"> </w:t>
            </w:r>
            <w:r>
              <w:rPr>
                <w:rStyle w:val="IndexLink"/>
                <w:rtl w:val="true"/>
              </w:rPr>
              <w:t xml:space="preserve">مرگ در اصطلاح پزشکی </w:t>
            </w:r>
            <w:r>
              <w:rPr>
                <w:rStyle w:val="IndexLink"/>
                <w:rtl w:val="true"/>
              </w:rPr>
              <w:t>:</w:t>
              <w:tab/>
            </w:r>
            <w:r>
              <w:rPr>
                <w:rStyle w:val="IndexLink"/>
              </w:rPr>
              <w:t>33</w:t>
            </w:r>
          </w:hyperlink>
        </w:p>
        <w:p>
          <w:pPr>
            <w:pStyle w:val="Contents3"/>
            <w:tabs>
              <w:tab w:val="clear" w:pos="8459"/>
              <w:tab w:val="right" w:pos="9026" w:leader="dot"/>
            </w:tabs>
            <w:rPr/>
          </w:pPr>
          <w:hyperlink w:anchor="__RefHeading___Toc5301544_1051229030">
            <w:r>
              <w:rPr>
                <w:webHidden/>
                <w:rStyle w:val="IndexLink"/>
                <w:rtl w:val="true"/>
              </w:rPr>
              <w:t>الف</w:t>
            </w:r>
            <w:r>
              <w:rPr>
                <w:rStyle w:val="IndexLink"/>
                <w:rtl w:val="true"/>
              </w:rPr>
              <w:t xml:space="preserve">- </w:t>
            </w:r>
            <w:r>
              <w:rPr>
                <w:rStyle w:val="IndexLink"/>
                <w:rtl w:val="true"/>
              </w:rPr>
              <w:t>مرگ ظاهری</w:t>
            </w:r>
            <w:r>
              <w:rPr>
                <w:rStyle w:val="IndexLink"/>
                <w:rtl w:val="true"/>
              </w:rPr>
              <w:tab/>
            </w:r>
            <w:r>
              <w:rPr>
                <w:rStyle w:val="IndexLink"/>
              </w:rPr>
              <w:t>33</w:t>
            </w:r>
          </w:hyperlink>
        </w:p>
        <w:p>
          <w:pPr>
            <w:pStyle w:val="Contents3"/>
            <w:tabs>
              <w:tab w:val="clear" w:pos="8459"/>
              <w:tab w:val="right" w:pos="9026" w:leader="dot"/>
            </w:tabs>
            <w:rPr/>
          </w:pPr>
          <w:hyperlink w:anchor="__RefHeading___Toc5301546_1051229030">
            <w:r>
              <w:rPr>
                <w:webHidden/>
                <w:rStyle w:val="IndexLink"/>
                <w:rtl w:val="true"/>
              </w:rPr>
              <w:t>ب</w:t>
            </w:r>
            <w:r>
              <w:rPr>
                <w:rStyle w:val="IndexLink"/>
                <w:rtl w:val="true"/>
              </w:rPr>
              <w:t xml:space="preserve">- </w:t>
            </w:r>
            <w:r>
              <w:rPr>
                <w:rStyle w:val="IndexLink"/>
                <w:rtl w:val="true"/>
              </w:rPr>
              <w:t>مرگ قطعی</w:t>
            </w:r>
            <w:r>
              <w:rPr>
                <w:rStyle w:val="IndexLink"/>
                <w:rtl w:val="true"/>
              </w:rPr>
              <w:tab/>
            </w:r>
            <w:r>
              <w:rPr>
                <w:rStyle w:val="IndexLink"/>
              </w:rPr>
              <w:t>34</w:t>
            </w:r>
          </w:hyperlink>
        </w:p>
        <w:p>
          <w:pPr>
            <w:pStyle w:val="Contents3"/>
            <w:tabs>
              <w:tab w:val="clear" w:pos="8459"/>
              <w:tab w:val="right" w:pos="9026" w:leader="dot"/>
            </w:tabs>
            <w:rPr/>
          </w:pPr>
          <w:hyperlink w:anchor="__RefHeading___Toc5301548_1051229030">
            <w:r>
              <w:rPr>
                <w:webHidden/>
                <w:rStyle w:val="IndexLink"/>
                <w:rtl w:val="true"/>
              </w:rPr>
              <w:t>ج</w:t>
            </w:r>
            <w:r>
              <w:rPr>
                <w:rStyle w:val="IndexLink"/>
                <w:rtl w:val="true"/>
              </w:rPr>
              <w:t xml:space="preserve">- </w:t>
            </w:r>
            <w:r>
              <w:rPr>
                <w:rStyle w:val="IndexLink"/>
                <w:rtl w:val="true"/>
              </w:rPr>
              <w:t>مرگ مغزی</w:t>
            </w:r>
            <w:r>
              <w:rPr>
                <w:rStyle w:val="IndexLink"/>
                <w:rtl w:val="true"/>
              </w:rPr>
              <w:tab/>
            </w:r>
            <w:r>
              <w:rPr>
                <w:rStyle w:val="IndexLink"/>
              </w:rPr>
              <w:t>34</w:t>
            </w:r>
          </w:hyperlink>
        </w:p>
        <w:p>
          <w:pPr>
            <w:pStyle w:val="Contents3"/>
            <w:tabs>
              <w:tab w:val="clear" w:pos="8459"/>
              <w:tab w:val="right" w:pos="9026" w:leader="dot"/>
            </w:tabs>
            <w:rPr/>
          </w:pPr>
          <w:hyperlink w:anchor="__RefHeading___Toc5301550_1051229030">
            <w:r>
              <w:rPr>
                <w:webHidden/>
                <w:rStyle w:val="IndexLink"/>
                <w:rtl w:val="true"/>
              </w:rPr>
              <w:t xml:space="preserve">د </w:t>
            </w:r>
            <w:r>
              <w:rPr>
                <w:rStyle w:val="IndexLink"/>
                <w:rtl w:val="true"/>
              </w:rPr>
              <w:t xml:space="preserve">- </w:t>
            </w:r>
            <w:r>
              <w:rPr>
                <w:rStyle w:val="IndexLink"/>
                <w:rtl w:val="true"/>
              </w:rPr>
              <w:t>حیات غیر مستقر یا مرگ حکمی</w:t>
            </w:r>
            <w:r>
              <w:rPr>
                <w:rStyle w:val="IndexLink"/>
                <w:rtl w:val="true"/>
              </w:rPr>
              <w:tab/>
            </w:r>
            <w:r>
              <w:rPr>
                <w:rStyle w:val="IndexLink"/>
              </w:rPr>
              <w:t>35</w:t>
            </w:r>
          </w:hyperlink>
        </w:p>
        <w:p>
          <w:pPr>
            <w:pStyle w:val="Contents3"/>
            <w:tabs>
              <w:tab w:val="clear" w:pos="8459"/>
              <w:tab w:val="right" w:pos="9026" w:leader="dot"/>
            </w:tabs>
            <w:rPr/>
          </w:pPr>
          <w:hyperlink w:anchor="__RefHeading___Toc5301552_1051229030">
            <w:r>
              <w:rPr>
                <w:webHidden/>
                <w:rStyle w:val="IndexLink"/>
              </w:rPr>
              <w:t>1-2</w:t>
            </w:r>
            <w:r>
              <w:rPr>
                <w:rStyle w:val="IndexLink"/>
                <w:rtl w:val="true"/>
              </w:rPr>
              <w:t xml:space="preserve"> </w:t>
            </w:r>
            <w:r>
              <w:rPr>
                <w:rStyle w:val="IndexLink"/>
                <w:rtl w:val="true"/>
              </w:rPr>
              <w:t>مفهوم مرگ</w:t>
            </w:r>
            <w:r>
              <w:rPr>
                <w:rStyle w:val="IndexLink"/>
                <w:rtl w:val="true"/>
              </w:rPr>
              <w:tab/>
            </w:r>
            <w:r>
              <w:rPr>
                <w:rStyle w:val="IndexLink"/>
              </w:rPr>
              <w:t>35</w:t>
            </w:r>
          </w:hyperlink>
        </w:p>
        <w:p>
          <w:pPr>
            <w:pStyle w:val="Contents3"/>
            <w:tabs>
              <w:tab w:val="clear" w:pos="8459"/>
              <w:tab w:val="right" w:pos="9026" w:leader="dot"/>
            </w:tabs>
            <w:rPr/>
          </w:pPr>
          <w:hyperlink w:anchor="__RefHeading___Toc5301554_1051229030">
            <w:r>
              <w:rPr>
                <w:webHidden/>
                <w:rStyle w:val="IndexLink"/>
              </w:rPr>
              <w:t>1-3</w:t>
            </w:r>
            <w:r>
              <w:rPr>
                <w:rStyle w:val="IndexLink"/>
                <w:rtl w:val="true"/>
              </w:rPr>
              <w:t xml:space="preserve"> </w:t>
            </w:r>
            <w:r>
              <w:rPr>
                <w:rStyle w:val="IndexLink"/>
                <w:rtl w:val="true"/>
              </w:rPr>
              <w:t>متافيزيك و ماهيت مرگ</w:t>
            </w:r>
            <w:r>
              <w:rPr>
                <w:rStyle w:val="IndexLink"/>
                <w:rtl w:val="true"/>
              </w:rPr>
              <w:tab/>
            </w:r>
            <w:r>
              <w:rPr>
                <w:rStyle w:val="IndexLink"/>
              </w:rPr>
              <w:t>36</w:t>
            </w:r>
          </w:hyperlink>
        </w:p>
        <w:p>
          <w:pPr>
            <w:pStyle w:val="Contents3"/>
            <w:tabs>
              <w:tab w:val="clear" w:pos="8459"/>
              <w:tab w:val="right" w:pos="9026" w:leader="dot"/>
            </w:tabs>
            <w:rPr/>
          </w:pPr>
          <w:hyperlink w:anchor="__RefHeading___Toc5301556_1051229030">
            <w:r>
              <w:rPr>
                <w:webHidden/>
                <w:rStyle w:val="IndexLink"/>
              </w:rPr>
              <w:t>1-4</w:t>
            </w:r>
            <w:r>
              <w:rPr>
                <w:rStyle w:val="IndexLink"/>
                <w:rtl w:val="true"/>
              </w:rPr>
              <w:t xml:space="preserve"> </w:t>
            </w:r>
            <w:r>
              <w:rPr>
                <w:rStyle w:val="IndexLink"/>
                <w:rtl w:val="true"/>
              </w:rPr>
              <w:t>علل و انواع مرگ از نظر اصول پزشکی</w:t>
            </w:r>
            <w:r>
              <w:rPr>
                <w:rStyle w:val="IndexLink"/>
                <w:rtl w:val="true"/>
              </w:rPr>
              <w:tab/>
            </w:r>
            <w:r>
              <w:rPr>
                <w:rStyle w:val="IndexLink"/>
              </w:rPr>
              <w:t>41</w:t>
            </w:r>
          </w:hyperlink>
        </w:p>
        <w:p>
          <w:pPr>
            <w:pStyle w:val="Contents3"/>
            <w:tabs>
              <w:tab w:val="clear" w:pos="8459"/>
              <w:tab w:val="right" w:pos="9026" w:leader="dot"/>
            </w:tabs>
            <w:rPr/>
          </w:pPr>
          <w:hyperlink w:anchor="__RefHeading___Toc5301558_1051229030">
            <w:r>
              <w:rPr>
                <w:webHidden/>
                <w:rStyle w:val="IndexLink"/>
              </w:rPr>
              <w:t>1-5</w:t>
            </w:r>
            <w:r>
              <w:rPr>
                <w:rStyle w:val="IndexLink"/>
                <w:rtl w:val="true"/>
              </w:rPr>
              <w:t xml:space="preserve"> </w:t>
            </w:r>
            <w:r>
              <w:rPr>
                <w:rStyle w:val="IndexLink"/>
                <w:rtl w:val="true"/>
              </w:rPr>
              <w:t xml:space="preserve">مرگ ترحم آمیز و مشفقانه </w:t>
            </w:r>
            <w:r>
              <w:rPr>
                <w:rStyle w:val="IndexLink"/>
                <w:rtl w:val="true"/>
              </w:rPr>
              <w:t>(</w:t>
            </w:r>
            <w:r>
              <w:rPr>
                <w:rStyle w:val="IndexLink"/>
                <w:rtl w:val="true"/>
              </w:rPr>
              <w:t>اُتانازی</w:t>
            </w:r>
            <w:r>
              <w:rPr>
                <w:rStyle w:val="IndexLink"/>
                <w:rtl w:val="true"/>
              </w:rPr>
              <w:t xml:space="preserve">) </w:t>
            </w:r>
            <w:r>
              <w:rPr>
                <w:rStyle w:val="IndexLink"/>
                <w:rtl w:val="true"/>
              </w:rPr>
              <w:t>در لغت و اصطلاح</w:t>
            </w:r>
            <w:r>
              <w:rPr>
                <w:rStyle w:val="IndexLink"/>
                <w:rtl w:val="true"/>
              </w:rPr>
              <w:tab/>
            </w:r>
            <w:r>
              <w:rPr>
                <w:rStyle w:val="IndexLink"/>
              </w:rPr>
              <w:t>42</w:t>
            </w:r>
          </w:hyperlink>
        </w:p>
        <w:p>
          <w:pPr>
            <w:pStyle w:val="Contents3"/>
            <w:tabs>
              <w:tab w:val="clear" w:pos="8459"/>
              <w:tab w:val="right" w:pos="9026" w:leader="dot"/>
            </w:tabs>
            <w:rPr/>
          </w:pPr>
          <w:hyperlink w:anchor="__RefHeading___Toc5301560_1051229030">
            <w:r>
              <w:rPr>
                <w:webHidden/>
                <w:rStyle w:val="IndexLink"/>
              </w:rPr>
              <w:t>1-5-1</w:t>
            </w:r>
            <w:r>
              <w:rPr>
                <w:rStyle w:val="IndexLink"/>
                <w:rtl w:val="true"/>
              </w:rPr>
              <w:t xml:space="preserve"> </w:t>
            </w:r>
            <w:r>
              <w:rPr>
                <w:rStyle w:val="IndexLink"/>
                <w:rtl w:val="true"/>
              </w:rPr>
              <w:t>اُتانازی یا یوتانازی در زبان لاتین و لغت</w:t>
            </w:r>
            <w:r>
              <w:rPr>
                <w:rStyle w:val="IndexLink"/>
                <w:rtl w:val="true"/>
              </w:rPr>
              <w:tab/>
            </w:r>
            <w:r>
              <w:rPr>
                <w:rStyle w:val="IndexLink"/>
              </w:rPr>
              <w:t>42</w:t>
            </w:r>
          </w:hyperlink>
        </w:p>
        <w:p>
          <w:pPr>
            <w:pStyle w:val="Contents3"/>
            <w:tabs>
              <w:tab w:val="clear" w:pos="8459"/>
              <w:tab w:val="right" w:pos="9026" w:leader="dot"/>
            </w:tabs>
            <w:rPr/>
          </w:pPr>
          <w:hyperlink w:anchor="__RefHeading___Toc5301562_1051229030">
            <w:r>
              <w:rPr>
                <w:webHidden/>
                <w:rStyle w:val="IndexLink"/>
              </w:rPr>
              <w:t>1-5-2</w:t>
            </w:r>
            <w:r>
              <w:rPr>
                <w:rStyle w:val="IndexLink"/>
                <w:rtl w:val="true"/>
              </w:rPr>
              <w:t xml:space="preserve"> </w:t>
            </w:r>
            <w:r>
              <w:rPr>
                <w:rStyle w:val="IndexLink"/>
                <w:rtl w:val="true"/>
              </w:rPr>
              <w:t>اُتانازی در اصطلاح</w:t>
            </w:r>
            <w:r>
              <w:rPr>
                <w:rStyle w:val="IndexLink"/>
                <w:rtl w:val="true"/>
              </w:rPr>
              <w:tab/>
            </w:r>
            <w:r>
              <w:rPr>
                <w:rStyle w:val="IndexLink"/>
              </w:rPr>
              <w:t>42</w:t>
            </w:r>
          </w:hyperlink>
        </w:p>
        <w:p>
          <w:pPr>
            <w:pStyle w:val="Contents3"/>
            <w:tabs>
              <w:tab w:val="clear" w:pos="8459"/>
              <w:tab w:val="right" w:pos="9026" w:leader="dot"/>
            </w:tabs>
            <w:rPr/>
          </w:pPr>
          <w:hyperlink w:anchor="__RefHeading___Toc5301564_1051229030">
            <w:r>
              <w:rPr>
                <w:webHidden/>
                <w:rStyle w:val="IndexLink"/>
              </w:rPr>
              <w:t>1-6</w:t>
            </w:r>
            <w:r>
              <w:rPr>
                <w:rStyle w:val="IndexLink"/>
                <w:rtl w:val="true"/>
              </w:rPr>
              <w:t xml:space="preserve"> </w:t>
            </w:r>
            <w:r>
              <w:rPr>
                <w:rStyle w:val="IndexLink"/>
                <w:rtl w:val="true"/>
              </w:rPr>
              <w:t>تاریخچه و پیشینه مرگ ترحم آمیز و مشفقانه</w:t>
            </w:r>
            <w:r>
              <w:rPr>
                <w:rStyle w:val="IndexLink"/>
                <w:rtl w:val="true"/>
              </w:rPr>
              <w:tab/>
            </w:r>
            <w:r>
              <w:rPr>
                <w:rStyle w:val="IndexLink"/>
              </w:rPr>
              <w:t>43</w:t>
            </w:r>
          </w:hyperlink>
        </w:p>
        <w:p>
          <w:pPr>
            <w:pStyle w:val="Contents3"/>
            <w:tabs>
              <w:tab w:val="clear" w:pos="8459"/>
              <w:tab w:val="right" w:pos="9026" w:leader="dot"/>
            </w:tabs>
            <w:rPr/>
          </w:pPr>
          <w:hyperlink w:anchor="__RefHeading___Toc5301566_1051229030">
            <w:r>
              <w:rPr>
                <w:webHidden/>
                <w:rStyle w:val="IndexLink"/>
              </w:rPr>
              <w:t>1-7</w:t>
            </w:r>
            <w:r>
              <w:rPr>
                <w:rStyle w:val="IndexLink"/>
                <w:rtl w:val="true"/>
              </w:rPr>
              <w:t>بررسی علل گرایش به اتانازی</w:t>
            </w:r>
            <w:r>
              <w:rPr>
                <w:rStyle w:val="IndexLink"/>
                <w:rtl w:val="true"/>
              </w:rPr>
              <w:tab/>
            </w:r>
            <w:r>
              <w:rPr>
                <w:rStyle w:val="IndexLink"/>
              </w:rPr>
              <w:t>46</w:t>
            </w:r>
          </w:hyperlink>
        </w:p>
        <w:p>
          <w:pPr>
            <w:pStyle w:val="Contents3"/>
            <w:tabs>
              <w:tab w:val="clear" w:pos="8459"/>
              <w:tab w:val="right" w:pos="9026" w:leader="dot"/>
            </w:tabs>
            <w:rPr/>
          </w:pPr>
          <w:hyperlink w:anchor="__RefHeading___Toc5301568_1051229030">
            <w:r>
              <w:rPr>
                <w:webHidden/>
                <w:rStyle w:val="IndexLink"/>
              </w:rPr>
              <w:t>1-8</w:t>
            </w:r>
            <w:r>
              <w:rPr>
                <w:rStyle w:val="IndexLink"/>
                <w:rtl w:val="true"/>
              </w:rPr>
              <w:t>اقسام مرگ ترحم آمیز و مشفقانه</w:t>
            </w:r>
            <w:r>
              <w:rPr>
                <w:rStyle w:val="IndexLink"/>
                <w:rtl w:val="true"/>
              </w:rPr>
              <w:tab/>
            </w:r>
            <w:r>
              <w:rPr>
                <w:rStyle w:val="IndexLink"/>
              </w:rPr>
              <w:t>48</w:t>
            </w:r>
          </w:hyperlink>
        </w:p>
        <w:p>
          <w:pPr>
            <w:pStyle w:val="Contents3"/>
            <w:tabs>
              <w:tab w:val="clear" w:pos="8459"/>
              <w:tab w:val="right" w:pos="9026" w:leader="dot"/>
            </w:tabs>
            <w:rPr/>
          </w:pPr>
          <w:hyperlink w:anchor="__RefHeading___Toc5301570_1051229030">
            <w:r>
              <w:rPr>
                <w:webHidden/>
                <w:rStyle w:val="IndexLink"/>
              </w:rPr>
              <w:t>1-8-1</w:t>
            </w:r>
            <w:r>
              <w:rPr>
                <w:rStyle w:val="IndexLink"/>
                <w:rtl w:val="true"/>
              </w:rPr>
              <w:t xml:space="preserve"> </w:t>
            </w:r>
            <w:r>
              <w:rPr>
                <w:rStyle w:val="IndexLink"/>
                <w:rtl w:val="true"/>
              </w:rPr>
              <w:t>اتانازی فعال</w:t>
            </w:r>
            <w:r>
              <w:rPr>
                <w:rStyle w:val="IndexLink"/>
                <w:rtl w:val="true"/>
              </w:rPr>
              <w:tab/>
            </w:r>
            <w:r>
              <w:rPr>
                <w:rStyle w:val="IndexLink"/>
              </w:rPr>
              <w:t>48</w:t>
            </w:r>
          </w:hyperlink>
        </w:p>
        <w:p>
          <w:pPr>
            <w:pStyle w:val="Contents3"/>
            <w:tabs>
              <w:tab w:val="clear" w:pos="8459"/>
              <w:tab w:val="right" w:pos="9026" w:leader="dot"/>
            </w:tabs>
            <w:rPr/>
          </w:pPr>
          <w:hyperlink w:anchor="__RefHeading___Toc5301572_1051229030">
            <w:r>
              <w:rPr>
                <w:webHidden/>
                <w:rStyle w:val="IndexLink"/>
              </w:rPr>
              <w:t>1-8-2</w:t>
            </w:r>
            <w:r>
              <w:rPr>
                <w:rStyle w:val="IndexLink"/>
                <w:rtl w:val="true"/>
              </w:rPr>
              <w:t xml:space="preserve"> </w:t>
            </w:r>
            <w:r>
              <w:rPr>
                <w:rStyle w:val="IndexLink"/>
                <w:rtl w:val="true"/>
              </w:rPr>
              <w:t>اتانازی فعال داوطلبانه</w:t>
            </w:r>
            <w:r>
              <w:rPr>
                <w:rStyle w:val="IndexLink"/>
                <w:rtl w:val="true"/>
              </w:rPr>
              <w:t>:</w:t>
              <w:tab/>
            </w:r>
            <w:r>
              <w:rPr>
                <w:rStyle w:val="IndexLink"/>
              </w:rPr>
              <w:t>48</w:t>
            </w:r>
          </w:hyperlink>
        </w:p>
        <w:p>
          <w:pPr>
            <w:pStyle w:val="Contents3"/>
            <w:tabs>
              <w:tab w:val="clear" w:pos="8459"/>
              <w:tab w:val="right" w:pos="9026" w:leader="dot"/>
            </w:tabs>
            <w:rPr/>
          </w:pPr>
          <w:hyperlink w:anchor="__RefHeading___Toc5301574_1051229030">
            <w:r>
              <w:rPr>
                <w:webHidden/>
                <w:rStyle w:val="IndexLink"/>
              </w:rPr>
              <w:t>1-8-3</w:t>
            </w:r>
            <w:r>
              <w:rPr>
                <w:rStyle w:val="IndexLink"/>
                <w:rtl w:val="true"/>
              </w:rPr>
              <w:t xml:space="preserve"> </w:t>
            </w:r>
            <w:r>
              <w:rPr>
                <w:rStyle w:val="IndexLink"/>
                <w:rtl w:val="true"/>
              </w:rPr>
              <w:t>اتانازی فعال غیرداوطلبانه</w:t>
            </w:r>
            <w:r>
              <w:rPr>
                <w:rStyle w:val="IndexLink"/>
                <w:rtl w:val="true"/>
              </w:rPr>
              <w:t>:</w:t>
              <w:tab/>
            </w:r>
            <w:r>
              <w:rPr>
                <w:rStyle w:val="IndexLink"/>
              </w:rPr>
              <w:t>48</w:t>
            </w:r>
          </w:hyperlink>
        </w:p>
        <w:p>
          <w:pPr>
            <w:pStyle w:val="Contents3"/>
            <w:tabs>
              <w:tab w:val="clear" w:pos="8459"/>
              <w:tab w:val="right" w:pos="9026" w:leader="dot"/>
            </w:tabs>
            <w:rPr/>
          </w:pPr>
          <w:hyperlink w:anchor="__RefHeading___Toc5301576_1051229030">
            <w:r>
              <w:rPr>
                <w:webHidden/>
                <w:rStyle w:val="IndexLink"/>
              </w:rPr>
              <w:t>1-8-4</w:t>
            </w:r>
            <w:r>
              <w:rPr>
                <w:rStyle w:val="IndexLink"/>
                <w:rtl w:val="true"/>
              </w:rPr>
              <w:t xml:space="preserve"> </w:t>
            </w:r>
            <w:r>
              <w:rPr>
                <w:rStyle w:val="IndexLink"/>
                <w:rtl w:val="true"/>
              </w:rPr>
              <w:t>اتانازی فعال اجباری</w:t>
            </w:r>
            <w:r>
              <w:rPr>
                <w:rStyle w:val="IndexLink"/>
                <w:rtl w:val="true"/>
              </w:rPr>
              <w:t>:</w:t>
              <w:tab/>
            </w:r>
            <w:r>
              <w:rPr>
                <w:rStyle w:val="IndexLink"/>
              </w:rPr>
              <w:t>49</w:t>
            </w:r>
          </w:hyperlink>
        </w:p>
        <w:p>
          <w:pPr>
            <w:pStyle w:val="Contents3"/>
            <w:tabs>
              <w:tab w:val="clear" w:pos="8459"/>
              <w:tab w:val="right" w:pos="9026" w:leader="dot"/>
            </w:tabs>
            <w:rPr/>
          </w:pPr>
          <w:hyperlink w:anchor="__RefHeading___Toc5301578_1051229030">
            <w:r>
              <w:rPr>
                <w:webHidden/>
                <w:rStyle w:val="IndexLink"/>
              </w:rPr>
              <w:t>1-8-5</w:t>
            </w:r>
            <w:r>
              <w:rPr>
                <w:rStyle w:val="IndexLink"/>
                <w:rtl w:val="true"/>
              </w:rPr>
              <w:t xml:space="preserve"> </w:t>
            </w:r>
            <w:r>
              <w:rPr>
                <w:rStyle w:val="IndexLink"/>
                <w:rtl w:val="true"/>
              </w:rPr>
              <w:t>اتانازی غیرفعال</w:t>
            </w:r>
            <w:r>
              <w:rPr>
                <w:rStyle w:val="IndexLink"/>
                <w:rtl w:val="true"/>
              </w:rPr>
              <w:t xml:space="preserve">: </w:t>
            </w:r>
            <w:r>
              <w:rPr>
                <w:rStyle w:val="IndexLink"/>
                <w:rtl w:val="true"/>
              </w:rPr>
              <w:t>عدم شروع درمان یا قطع درمان هایی که برای حفظ حیات بیمار لازم است</w:t>
            </w:r>
            <w:r>
              <w:rPr>
                <w:rStyle w:val="IndexLink"/>
                <w:rtl w:val="true"/>
              </w:rPr>
              <w:t xml:space="preserve">. </w:t>
            </w:r>
            <w:r>
              <w:rPr>
                <w:rStyle w:val="IndexLink"/>
                <w:rtl w:val="true"/>
              </w:rPr>
              <w:t xml:space="preserve">البته این نوع اتانازی می تواند داوطلبانه </w:t>
            </w:r>
            <w:r>
              <w:rPr>
                <w:rStyle w:val="IndexLink"/>
                <w:rtl w:val="true"/>
              </w:rPr>
              <w:t>(</w:t>
            </w:r>
            <w:r>
              <w:rPr>
                <w:rStyle w:val="IndexLink"/>
                <w:rtl w:val="true"/>
              </w:rPr>
              <w:t>بر اساس درخواست بیمار</w:t>
            </w:r>
            <w:r>
              <w:rPr>
                <w:rStyle w:val="IndexLink"/>
                <w:rtl w:val="true"/>
              </w:rPr>
              <w:t xml:space="preserve">) </w:t>
            </w:r>
            <w:r>
              <w:rPr>
                <w:rStyle w:val="IndexLink"/>
                <w:rtl w:val="true"/>
              </w:rPr>
              <w:t xml:space="preserve">یا غیرداوطلبانه </w:t>
            </w:r>
            <w:r>
              <w:rPr>
                <w:rStyle w:val="IndexLink"/>
                <w:rtl w:val="true"/>
              </w:rPr>
              <w:t>(</w:t>
            </w:r>
            <w:r>
              <w:rPr>
                <w:rStyle w:val="IndexLink"/>
                <w:rtl w:val="true"/>
              </w:rPr>
              <w:t>وقتی بیمار صلاحیت تصمیم گیری ندارد</w:t>
            </w:r>
            <w:r>
              <w:rPr>
                <w:rStyle w:val="IndexLink"/>
                <w:rtl w:val="true"/>
              </w:rPr>
              <w:t xml:space="preserve">) </w:t>
            </w:r>
            <w:r>
              <w:rPr>
                <w:rStyle w:val="IndexLink"/>
                <w:rtl w:val="true"/>
              </w:rPr>
              <w:t>باشد</w:t>
            </w:r>
            <w:r>
              <w:rPr>
                <w:rStyle w:val="IndexLink"/>
                <w:rtl w:val="true"/>
              </w:rPr>
              <w:t xml:space="preserve">. </w:t>
            </w:r>
            <w:r>
              <w:rPr>
                <w:rStyle w:val="IndexLink"/>
                <w:rtl w:val="true"/>
              </w:rPr>
              <w:t>این نوع اتانازی معمولا به صورت مستقیم، مانند تجویز دارو یا هر اقدام دیگری نیست</w:t>
            </w:r>
            <w:r>
              <w:rPr>
                <w:rStyle w:val="IndexLink"/>
                <w:rtl w:val="true"/>
              </w:rPr>
              <w:t xml:space="preserve">. </w:t>
            </w:r>
            <w:r>
              <w:rPr>
                <w:rStyle w:val="IndexLink"/>
                <w:rtl w:val="true"/>
              </w:rPr>
              <w:t xml:space="preserve">مانند فردی که برای پیوند عضو آماده می شود </w:t>
            </w:r>
            <w:r>
              <w:rPr>
                <w:rStyle w:val="IndexLink"/>
                <w:rtl w:val="true"/>
              </w:rPr>
              <w:t>.</w:t>
              <w:tab/>
            </w:r>
            <w:r>
              <w:rPr>
                <w:rStyle w:val="IndexLink"/>
              </w:rPr>
              <w:t>49</w:t>
            </w:r>
          </w:hyperlink>
        </w:p>
        <w:p>
          <w:pPr>
            <w:pStyle w:val="Contents3"/>
            <w:tabs>
              <w:tab w:val="clear" w:pos="8459"/>
              <w:tab w:val="right" w:pos="9026" w:leader="dot"/>
            </w:tabs>
            <w:rPr/>
          </w:pPr>
          <w:hyperlink w:anchor="__RefHeading___Toc5301580_1051229030">
            <w:r>
              <w:rPr>
                <w:webHidden/>
                <w:rStyle w:val="IndexLink"/>
              </w:rPr>
              <w:t>1-8-6</w:t>
            </w:r>
            <w:r>
              <w:rPr>
                <w:rStyle w:val="IndexLink"/>
                <w:rtl w:val="true"/>
              </w:rPr>
              <w:t xml:space="preserve"> </w:t>
            </w:r>
            <w:r>
              <w:rPr>
                <w:rStyle w:val="IndexLink"/>
                <w:rtl w:val="true"/>
              </w:rPr>
              <w:t>اتانازی غیرفعال داوطلبانه</w:t>
            </w:r>
            <w:r>
              <w:rPr>
                <w:rStyle w:val="IndexLink"/>
                <w:rtl w:val="true"/>
              </w:rPr>
              <w:t>:</w:t>
              <w:tab/>
            </w:r>
            <w:r>
              <w:rPr>
                <w:rStyle w:val="IndexLink"/>
              </w:rPr>
              <w:t>49</w:t>
            </w:r>
          </w:hyperlink>
        </w:p>
        <w:p>
          <w:pPr>
            <w:pStyle w:val="Contents3"/>
            <w:tabs>
              <w:tab w:val="clear" w:pos="8459"/>
              <w:tab w:val="right" w:pos="9026" w:leader="dot"/>
            </w:tabs>
            <w:rPr/>
          </w:pPr>
          <w:hyperlink w:anchor="__RefHeading___Toc5301582_1051229030">
            <w:r>
              <w:rPr>
                <w:webHidden/>
                <w:rStyle w:val="IndexLink"/>
              </w:rPr>
              <w:t>1-8-8</w:t>
            </w:r>
            <w:r>
              <w:rPr>
                <w:rStyle w:val="IndexLink"/>
                <w:rtl w:val="true"/>
              </w:rPr>
              <w:t xml:space="preserve"> </w:t>
            </w:r>
            <w:r>
              <w:rPr>
                <w:rStyle w:val="IndexLink"/>
                <w:rtl w:val="true"/>
              </w:rPr>
              <w:t>خودکشی با همکاری پزشک</w:t>
            </w:r>
            <w:r>
              <w:rPr>
                <w:rStyle w:val="IndexLink"/>
                <w:rtl w:val="true"/>
              </w:rPr>
              <w:t>:</w:t>
              <w:tab/>
            </w:r>
            <w:r>
              <w:rPr>
                <w:rStyle w:val="IndexLink"/>
              </w:rPr>
              <w:t>50</w:t>
            </w:r>
          </w:hyperlink>
        </w:p>
        <w:p>
          <w:pPr>
            <w:pStyle w:val="Contents3"/>
            <w:tabs>
              <w:tab w:val="clear" w:pos="8459"/>
              <w:tab w:val="right" w:pos="9026" w:leader="dot"/>
            </w:tabs>
            <w:rPr/>
          </w:pPr>
          <w:hyperlink w:anchor="__RefHeading___Toc5301584_1051229030">
            <w:r>
              <w:rPr>
                <w:webHidden/>
                <w:rStyle w:val="IndexLink"/>
              </w:rPr>
              <w:t>1-8-9</w:t>
            </w:r>
            <w:r>
              <w:rPr>
                <w:rStyle w:val="IndexLink"/>
                <w:rtl w:val="true"/>
              </w:rPr>
              <w:t xml:space="preserve"> </w:t>
            </w:r>
            <w:r>
              <w:rPr>
                <w:rStyle w:val="IndexLink"/>
                <w:rtl w:val="true"/>
              </w:rPr>
              <w:t xml:space="preserve">اتانازی اضطراری </w:t>
            </w:r>
            <w:r>
              <w:rPr>
                <w:rStyle w:val="IndexLink"/>
                <w:rtl w:val="true"/>
              </w:rPr>
              <w:t>:</w:t>
              <w:tab/>
            </w:r>
            <w:r>
              <w:rPr>
                <w:rStyle w:val="IndexLink"/>
              </w:rPr>
              <w:t>50</w:t>
            </w:r>
          </w:hyperlink>
        </w:p>
        <w:p>
          <w:pPr>
            <w:pStyle w:val="Contents3"/>
            <w:tabs>
              <w:tab w:val="clear" w:pos="8459"/>
              <w:tab w:val="right" w:pos="9026" w:leader="dot"/>
            </w:tabs>
            <w:rPr/>
          </w:pPr>
          <w:hyperlink w:anchor="__RefHeading___Toc5301586_1051229030">
            <w:r>
              <w:rPr>
                <w:webHidden/>
                <w:rStyle w:val="IndexLink"/>
              </w:rPr>
              <w:t>1-9</w:t>
            </w:r>
            <w:r>
              <w:rPr>
                <w:rStyle w:val="IndexLink"/>
                <w:rtl w:val="true"/>
              </w:rPr>
              <w:t xml:space="preserve"> </w:t>
            </w:r>
            <w:r>
              <w:rPr>
                <w:rStyle w:val="IndexLink"/>
                <w:rtl w:val="true"/>
              </w:rPr>
              <w:t>نمونه‌هایی از هومرگ</w:t>
            </w:r>
            <w:r>
              <w:rPr>
                <w:rStyle w:val="IndexLink"/>
                <w:rtl w:val="true"/>
              </w:rPr>
              <w:t>(</w:t>
            </w:r>
            <w:r>
              <w:rPr>
                <w:rStyle w:val="IndexLink"/>
                <w:rtl w:val="true"/>
              </w:rPr>
              <w:t>اتانازی</w:t>
            </w:r>
            <w:r>
              <w:rPr>
                <w:rStyle w:val="IndexLink"/>
                <w:rtl w:val="true"/>
              </w:rPr>
              <w:t>)</w:t>
              <w:tab/>
            </w:r>
            <w:r>
              <w:rPr>
                <w:rStyle w:val="IndexLink"/>
              </w:rPr>
              <w:t>50</w:t>
            </w:r>
          </w:hyperlink>
        </w:p>
        <w:p>
          <w:pPr>
            <w:pStyle w:val="Contents3"/>
            <w:tabs>
              <w:tab w:val="clear" w:pos="8459"/>
              <w:tab w:val="right" w:pos="9026" w:leader="dot"/>
            </w:tabs>
            <w:rPr/>
          </w:pPr>
          <w:hyperlink w:anchor="__RefHeading___Toc5301588_1051229030">
            <w:r>
              <w:rPr>
                <w:webHidden/>
                <w:rStyle w:val="IndexLink"/>
              </w:rPr>
              <w:t>1-9-1</w:t>
            </w:r>
            <w:r>
              <w:rPr>
                <w:rStyle w:val="IndexLink"/>
                <w:rtl w:val="true"/>
              </w:rPr>
              <w:t xml:space="preserve"> </w:t>
            </w:r>
            <w:r>
              <w:rPr>
                <w:rStyle w:val="IndexLink"/>
                <w:rtl w:val="true"/>
              </w:rPr>
              <w:t xml:space="preserve">مرگ ترحم آمیز و مشفقانه در اطفال </w:t>
            </w:r>
            <w:r>
              <w:rPr>
                <w:rStyle w:val="IndexLink"/>
                <w:rtl w:val="true"/>
              </w:rPr>
              <w:t xml:space="preserve">( </w:t>
            </w:r>
            <w:r>
              <w:rPr>
                <w:rStyle w:val="IndexLink"/>
                <w:rtl w:val="true"/>
              </w:rPr>
              <w:t xml:space="preserve">اتانازی </w:t>
            </w:r>
            <w:r>
              <w:rPr>
                <w:rStyle w:val="IndexLink"/>
                <w:rtl w:val="true"/>
              </w:rPr>
              <w:t>)</w:t>
              <w:tab/>
            </w:r>
            <w:r>
              <w:rPr>
                <w:rStyle w:val="IndexLink"/>
              </w:rPr>
              <w:t>51</w:t>
            </w:r>
          </w:hyperlink>
        </w:p>
        <w:p>
          <w:pPr>
            <w:pStyle w:val="Contents3"/>
            <w:tabs>
              <w:tab w:val="clear" w:pos="8459"/>
              <w:tab w:val="right" w:pos="9026" w:leader="dot"/>
            </w:tabs>
            <w:rPr/>
          </w:pPr>
          <w:hyperlink w:anchor="__RefHeading___Toc5301590_1051229030">
            <w:r>
              <w:rPr>
                <w:webHidden/>
                <w:rStyle w:val="IndexLink"/>
              </w:rPr>
              <w:t>1-10</w:t>
            </w:r>
            <w:r>
              <w:rPr>
                <w:rStyle w:val="IndexLink"/>
                <w:rtl w:val="true"/>
              </w:rPr>
              <w:t xml:space="preserve"> </w:t>
            </w:r>
            <w:r>
              <w:rPr>
                <w:rStyle w:val="IndexLink"/>
                <w:rtl w:val="true"/>
              </w:rPr>
              <w:t>واژه فقه ، در لغت و اصطلاح</w:t>
            </w:r>
            <w:r>
              <w:rPr>
                <w:rStyle w:val="IndexLink"/>
                <w:rtl w:val="true"/>
              </w:rPr>
              <w:tab/>
            </w:r>
            <w:r>
              <w:rPr>
                <w:rStyle w:val="IndexLink"/>
              </w:rPr>
              <w:t>53</w:t>
            </w:r>
          </w:hyperlink>
        </w:p>
        <w:p>
          <w:pPr>
            <w:pStyle w:val="Contents3"/>
            <w:tabs>
              <w:tab w:val="clear" w:pos="8459"/>
              <w:tab w:val="right" w:pos="9026" w:leader="dot"/>
            </w:tabs>
            <w:rPr/>
          </w:pPr>
          <w:hyperlink w:anchor="__RefHeading___Toc5301592_1051229030">
            <w:r>
              <w:rPr>
                <w:webHidden/>
                <w:rStyle w:val="IndexLink"/>
              </w:rPr>
              <w:t>1-10-1</w:t>
            </w:r>
            <w:r>
              <w:rPr>
                <w:rStyle w:val="IndexLink"/>
                <w:rtl w:val="true"/>
              </w:rPr>
              <w:t xml:space="preserve"> </w:t>
            </w:r>
            <w:r>
              <w:rPr>
                <w:rStyle w:val="IndexLink"/>
                <w:rtl w:val="true"/>
              </w:rPr>
              <w:t xml:space="preserve">فقه در لغت </w:t>
            </w:r>
            <w:r>
              <w:rPr>
                <w:rStyle w:val="IndexLink"/>
                <w:rtl w:val="true"/>
              </w:rPr>
              <w:t>:</w:t>
              <w:tab/>
            </w:r>
            <w:r>
              <w:rPr>
                <w:rStyle w:val="IndexLink"/>
              </w:rPr>
              <w:t>53</w:t>
            </w:r>
          </w:hyperlink>
        </w:p>
        <w:p>
          <w:pPr>
            <w:pStyle w:val="Contents3"/>
            <w:tabs>
              <w:tab w:val="clear" w:pos="8459"/>
              <w:tab w:val="right" w:pos="9026" w:leader="dot"/>
            </w:tabs>
            <w:rPr/>
          </w:pPr>
          <w:hyperlink w:anchor="__RefHeading___Toc5301594_1051229030">
            <w:r>
              <w:rPr>
                <w:webHidden/>
                <w:rStyle w:val="IndexLink"/>
              </w:rPr>
              <w:t>1-10-2</w:t>
            </w:r>
            <w:r>
              <w:rPr>
                <w:rStyle w:val="IndexLink"/>
                <w:rtl w:val="true"/>
              </w:rPr>
              <w:t xml:space="preserve"> </w:t>
            </w:r>
            <w:r>
              <w:rPr>
                <w:rStyle w:val="IndexLink"/>
                <w:rtl w:val="true"/>
              </w:rPr>
              <w:t xml:space="preserve">فقه در اصطلاح </w:t>
            </w:r>
            <w:r>
              <w:rPr>
                <w:rStyle w:val="IndexLink"/>
                <w:rtl w:val="true"/>
              </w:rPr>
              <w:t>:</w:t>
              <w:tab/>
            </w:r>
            <w:r>
              <w:rPr>
                <w:rStyle w:val="IndexLink"/>
              </w:rPr>
              <w:t>56</w:t>
            </w:r>
          </w:hyperlink>
        </w:p>
        <w:p>
          <w:pPr>
            <w:pStyle w:val="Contents3"/>
            <w:tabs>
              <w:tab w:val="clear" w:pos="8459"/>
              <w:tab w:val="right" w:pos="9026" w:leader="dot"/>
            </w:tabs>
            <w:rPr/>
          </w:pPr>
          <w:hyperlink w:anchor="__RefHeading___Toc5301596_1051229030">
            <w:r>
              <w:rPr>
                <w:webHidden/>
                <w:rStyle w:val="IndexLink"/>
              </w:rPr>
              <w:t>1-11</w:t>
            </w:r>
            <w:r>
              <w:rPr>
                <w:rStyle w:val="IndexLink"/>
                <w:rtl w:val="true"/>
              </w:rPr>
              <w:t xml:space="preserve"> </w:t>
            </w:r>
            <w:r>
              <w:rPr>
                <w:rStyle w:val="IndexLink"/>
                <w:rtl w:val="true"/>
              </w:rPr>
              <w:t xml:space="preserve">ارزش وجود انسان و کرامتش در نظر الهی </w:t>
            </w:r>
            <w:r>
              <w:rPr>
                <w:rStyle w:val="IndexLink"/>
                <w:rtl w:val="true"/>
              </w:rPr>
              <w:t>(</w:t>
            </w:r>
            <w:r>
              <w:rPr>
                <w:rStyle w:val="IndexLink"/>
                <w:rtl w:val="true"/>
              </w:rPr>
              <w:t>حفظ نفس</w:t>
            </w:r>
            <w:r>
              <w:rPr>
                <w:rStyle w:val="IndexLink"/>
                <w:rtl w:val="true"/>
              </w:rPr>
              <w:t>)</w:t>
              <w:tab/>
            </w:r>
            <w:r>
              <w:rPr>
                <w:rStyle w:val="IndexLink"/>
              </w:rPr>
              <w:t>58</w:t>
            </w:r>
          </w:hyperlink>
        </w:p>
        <w:p>
          <w:pPr>
            <w:pStyle w:val="Contents3"/>
            <w:tabs>
              <w:tab w:val="clear" w:pos="8459"/>
              <w:tab w:val="right" w:pos="9026" w:leader="dot"/>
            </w:tabs>
            <w:rPr/>
          </w:pPr>
          <w:hyperlink w:anchor="__RefHeading___Toc5301598_1051229030">
            <w:r>
              <w:rPr>
                <w:webHidden/>
                <w:rStyle w:val="IndexLink"/>
              </w:rPr>
              <w:t>1-12</w:t>
            </w:r>
            <w:r>
              <w:rPr>
                <w:rStyle w:val="IndexLink"/>
                <w:rtl w:val="true"/>
              </w:rPr>
              <w:t xml:space="preserve"> </w:t>
            </w:r>
            <w:r>
              <w:rPr>
                <w:rStyle w:val="IndexLink"/>
                <w:rtl w:val="true"/>
              </w:rPr>
              <w:t>نقش حيات در حفظ نفس و مرگ از منظر قرآن كريم و روايات</w:t>
            </w:r>
            <w:r>
              <w:rPr>
                <w:rStyle w:val="IndexLink"/>
                <w:rtl w:val="true"/>
              </w:rPr>
              <w:tab/>
            </w:r>
            <w:r>
              <w:rPr>
                <w:rStyle w:val="IndexLink"/>
              </w:rPr>
              <w:t>60</w:t>
            </w:r>
          </w:hyperlink>
        </w:p>
        <w:p>
          <w:pPr>
            <w:pStyle w:val="Contents3"/>
            <w:tabs>
              <w:tab w:val="clear" w:pos="8459"/>
              <w:tab w:val="right" w:pos="9026" w:leader="dot"/>
            </w:tabs>
            <w:rPr/>
          </w:pPr>
          <w:hyperlink w:anchor="__RefHeading___Toc5301600_1051229030">
            <w:r>
              <w:rPr>
                <w:webHidden/>
                <w:rStyle w:val="IndexLink"/>
              </w:rPr>
              <w:t>1-12-1</w:t>
            </w:r>
            <w:r>
              <w:rPr>
                <w:rStyle w:val="IndexLink"/>
                <w:rtl w:val="true"/>
              </w:rPr>
              <w:t xml:space="preserve"> </w:t>
            </w:r>
            <w:r>
              <w:rPr>
                <w:rStyle w:val="IndexLink"/>
                <w:rtl w:val="true"/>
              </w:rPr>
              <w:t>مراحل حيات</w:t>
            </w:r>
            <w:r>
              <w:rPr>
                <w:rStyle w:val="IndexLink"/>
                <w:rtl w:val="true"/>
              </w:rPr>
              <w:tab/>
            </w:r>
            <w:r>
              <w:rPr>
                <w:rStyle w:val="IndexLink"/>
              </w:rPr>
              <w:t>65</w:t>
            </w:r>
          </w:hyperlink>
        </w:p>
        <w:p>
          <w:pPr>
            <w:pStyle w:val="Contents3"/>
            <w:tabs>
              <w:tab w:val="clear" w:pos="8459"/>
              <w:tab w:val="right" w:pos="9026" w:leader="dot"/>
            </w:tabs>
            <w:rPr/>
          </w:pPr>
          <w:hyperlink w:anchor="__RefHeading___Toc5301602_1051229030">
            <w:r>
              <w:rPr>
                <w:webHidden/>
                <w:rStyle w:val="IndexLink"/>
              </w:rPr>
              <w:t>1-13</w:t>
            </w:r>
            <w:r>
              <w:rPr>
                <w:rStyle w:val="IndexLink"/>
                <w:rtl w:val="true"/>
              </w:rPr>
              <w:t xml:space="preserve"> </w:t>
            </w:r>
            <w:r>
              <w:rPr>
                <w:rStyle w:val="IndexLink"/>
                <w:rtl w:val="true"/>
              </w:rPr>
              <w:t>مرگ انسان و مرگ اعضا</w:t>
            </w:r>
            <w:r>
              <w:rPr>
                <w:rStyle w:val="IndexLink"/>
                <w:rtl w:val="true"/>
              </w:rPr>
              <w:tab/>
            </w:r>
            <w:r>
              <w:rPr>
                <w:rStyle w:val="IndexLink"/>
              </w:rPr>
              <w:t>66</w:t>
            </w:r>
          </w:hyperlink>
        </w:p>
        <w:p>
          <w:pPr>
            <w:pStyle w:val="Contents3"/>
            <w:tabs>
              <w:tab w:val="clear" w:pos="8459"/>
              <w:tab w:val="right" w:pos="9026" w:leader="dot"/>
            </w:tabs>
            <w:rPr/>
          </w:pPr>
          <w:hyperlink w:anchor="__RefHeading___Toc5301604_1051229030">
            <w:r>
              <w:rPr>
                <w:webHidden/>
                <w:rStyle w:val="IndexLink"/>
              </w:rPr>
              <w:t>1-14</w:t>
            </w:r>
            <w:r>
              <w:rPr>
                <w:rStyle w:val="IndexLink"/>
                <w:rtl w:val="true"/>
              </w:rPr>
              <w:t xml:space="preserve"> </w:t>
            </w:r>
            <w:r>
              <w:rPr>
                <w:rStyle w:val="IndexLink"/>
                <w:rtl w:val="true"/>
              </w:rPr>
              <w:t>مرگ شیرین و مشفقانه اسلامی در بسترشهادت</w:t>
            </w:r>
            <w:r>
              <w:rPr>
                <w:rStyle w:val="IndexLink"/>
                <w:rtl w:val="true"/>
              </w:rPr>
              <w:tab/>
            </w:r>
            <w:r>
              <w:rPr>
                <w:rStyle w:val="IndexLink"/>
              </w:rPr>
              <w:t>69</w:t>
            </w:r>
          </w:hyperlink>
        </w:p>
        <w:p>
          <w:pPr>
            <w:pStyle w:val="Contents3"/>
            <w:tabs>
              <w:tab w:val="clear" w:pos="8459"/>
              <w:tab w:val="right" w:pos="9026" w:leader="dot"/>
            </w:tabs>
            <w:rPr/>
          </w:pPr>
          <w:hyperlink w:anchor="__RefHeading___Toc5301606_1051229030">
            <w:r>
              <w:rPr>
                <w:webHidden/>
                <w:rStyle w:val="IndexLink"/>
              </w:rPr>
              <w:t>1-15</w:t>
            </w:r>
            <w:r>
              <w:rPr>
                <w:rStyle w:val="IndexLink"/>
                <w:rtl w:val="true"/>
              </w:rPr>
              <w:t xml:space="preserve"> </w:t>
            </w:r>
            <w:r>
              <w:rPr>
                <w:rStyle w:val="IndexLink"/>
                <w:rtl w:val="true"/>
              </w:rPr>
              <w:t xml:space="preserve">نتیجه گیری </w:t>
            </w:r>
            <w:r>
              <w:rPr>
                <w:rStyle w:val="IndexLink"/>
                <w:rtl w:val="true"/>
              </w:rPr>
              <w:t>:</w:t>
              <w:tab/>
            </w:r>
            <w:r>
              <w:rPr>
                <w:rStyle w:val="IndexLink"/>
              </w:rPr>
              <w:t>71</w:t>
            </w:r>
          </w:hyperlink>
        </w:p>
        <w:p>
          <w:pPr>
            <w:pStyle w:val="Contents2"/>
            <w:tabs>
              <w:tab w:val="clear" w:pos="8743"/>
              <w:tab w:val="right" w:pos="9026" w:leader="dot"/>
            </w:tabs>
            <w:rPr/>
          </w:pPr>
          <w:hyperlink w:anchor="__RefHeading___Toc5301608_1051229030">
            <w:r>
              <w:rPr>
                <w:webHidden/>
                <w:rStyle w:val="IndexLink"/>
                <w:rtl w:val="true"/>
              </w:rPr>
              <w:t xml:space="preserve">فصل دوم </w:t>
            </w:r>
            <w:r>
              <w:rPr>
                <w:rStyle w:val="IndexLink"/>
                <w:rtl w:val="true"/>
              </w:rPr>
              <w:t>:</w:t>
            </w:r>
            <w:r>
              <w:rPr>
                <w:rStyle w:val="IndexLink"/>
                <w:rtl w:val="true"/>
              </w:rPr>
              <w:t>رابطه مالکیت انسان ، نسبت به جسم و جانش</w:t>
            </w:r>
            <w:r>
              <w:rPr>
                <w:rStyle w:val="IndexLink"/>
                <w:rtl w:val="true"/>
              </w:rPr>
              <w:tab/>
            </w:r>
            <w:r>
              <w:rPr>
                <w:rStyle w:val="IndexLink"/>
              </w:rPr>
              <w:t>73</w:t>
            </w:r>
          </w:hyperlink>
        </w:p>
        <w:p>
          <w:pPr>
            <w:pStyle w:val="Contents3"/>
            <w:tabs>
              <w:tab w:val="clear" w:pos="8459"/>
              <w:tab w:val="right" w:pos="9026" w:leader="dot"/>
            </w:tabs>
            <w:rPr/>
          </w:pPr>
          <w:hyperlink w:anchor="__RefHeading___Toc5301610_105122903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5301612_1051229030">
            <w:r>
              <w:rPr>
                <w:webHidden/>
                <w:rStyle w:val="IndexLink"/>
              </w:rPr>
              <w:t>2-1</w:t>
            </w:r>
            <w:r>
              <w:rPr>
                <w:rStyle w:val="IndexLink"/>
                <w:rtl w:val="true"/>
              </w:rPr>
              <w:t xml:space="preserve"> </w:t>
            </w:r>
            <w:r>
              <w:rPr>
                <w:rStyle w:val="IndexLink"/>
                <w:rtl w:val="true"/>
              </w:rPr>
              <w:t>مقدمه ای بر مالکیت اعضا</w:t>
            </w:r>
            <w:r>
              <w:rPr>
                <w:rStyle w:val="IndexLink"/>
                <w:rtl w:val="true"/>
              </w:rPr>
              <w:tab/>
            </w:r>
            <w:r>
              <w:rPr>
                <w:rStyle w:val="IndexLink"/>
              </w:rPr>
              <w:t>75</w:t>
            </w:r>
          </w:hyperlink>
        </w:p>
        <w:p>
          <w:pPr>
            <w:pStyle w:val="Contents3"/>
            <w:tabs>
              <w:tab w:val="clear" w:pos="8459"/>
              <w:tab w:val="right" w:pos="9026" w:leader="dot"/>
            </w:tabs>
            <w:rPr/>
          </w:pPr>
          <w:hyperlink w:anchor="__RefHeading___Toc5301614_1051229030">
            <w:r>
              <w:rPr>
                <w:webHidden/>
                <w:rStyle w:val="IndexLink"/>
              </w:rPr>
              <w:t>2-2</w:t>
            </w:r>
            <w:r>
              <w:rPr>
                <w:rStyle w:val="IndexLink"/>
                <w:rtl w:val="true"/>
              </w:rPr>
              <w:t xml:space="preserve"> </w:t>
            </w:r>
            <w:r>
              <w:rPr>
                <w:rStyle w:val="IndexLink"/>
                <w:rtl w:val="true"/>
              </w:rPr>
              <w:t>بررسی اصل مالکیت</w:t>
            </w:r>
            <w:r>
              <w:rPr>
                <w:rStyle w:val="IndexLink"/>
                <w:rtl w:val="true"/>
              </w:rPr>
              <w:tab/>
            </w:r>
            <w:r>
              <w:rPr>
                <w:rStyle w:val="IndexLink"/>
              </w:rPr>
              <w:t>77</w:t>
            </w:r>
          </w:hyperlink>
        </w:p>
        <w:p>
          <w:pPr>
            <w:pStyle w:val="Contents3"/>
            <w:tabs>
              <w:tab w:val="clear" w:pos="8459"/>
              <w:tab w:val="right" w:pos="9026" w:leader="dot"/>
            </w:tabs>
            <w:rPr/>
          </w:pPr>
          <w:hyperlink w:anchor="__RefHeading___Toc5301616_1051229030">
            <w:r>
              <w:rPr>
                <w:webHidden/>
                <w:rStyle w:val="IndexLink"/>
                <w:rtl w:val="true"/>
              </w:rPr>
              <w:t xml:space="preserve">الف </w:t>
            </w:r>
            <w:r>
              <w:rPr>
                <w:rStyle w:val="IndexLink"/>
                <w:rtl w:val="true"/>
              </w:rPr>
              <w:t>)</w:t>
            </w:r>
            <w:r>
              <w:rPr>
                <w:rStyle w:val="IndexLink"/>
                <w:rtl w:val="true"/>
              </w:rPr>
              <w:t>تملّك</w:t>
            </w:r>
            <w:r>
              <w:rPr>
                <w:rStyle w:val="IndexLink"/>
                <w:rtl w:val="true"/>
              </w:rPr>
              <w:t>:</w:t>
              <w:tab/>
            </w:r>
            <w:r>
              <w:rPr>
                <w:rStyle w:val="IndexLink"/>
              </w:rPr>
              <w:t>77</w:t>
            </w:r>
          </w:hyperlink>
        </w:p>
        <w:p>
          <w:pPr>
            <w:pStyle w:val="Contents3"/>
            <w:tabs>
              <w:tab w:val="clear" w:pos="8459"/>
              <w:tab w:val="right" w:pos="9026" w:leader="dot"/>
            </w:tabs>
            <w:rPr/>
          </w:pPr>
          <w:hyperlink w:anchor="__RefHeading___Toc5301618_1051229030">
            <w:r>
              <w:rPr>
                <w:webHidden/>
                <w:rStyle w:val="IndexLink"/>
                <w:rtl w:val="true"/>
              </w:rPr>
              <w:t>ب</w:t>
            </w:r>
            <w:r>
              <w:rPr>
                <w:rStyle w:val="IndexLink"/>
                <w:rtl w:val="true"/>
              </w:rPr>
              <w:t xml:space="preserve">- </w:t>
            </w:r>
            <w:r>
              <w:rPr>
                <w:rStyle w:val="IndexLink"/>
                <w:rtl w:val="true"/>
              </w:rPr>
              <w:t>تملّك‌كننده</w:t>
            </w:r>
            <w:r>
              <w:rPr>
                <w:rStyle w:val="IndexLink"/>
                <w:rtl w:val="true"/>
              </w:rPr>
              <w:t xml:space="preserve">: </w:t>
            </w:r>
            <w:r>
              <w:rPr>
                <w:rStyle w:val="IndexLink"/>
                <w:rtl w:val="true"/>
              </w:rPr>
              <w:t>در تملّك‌كننده اهليّت شرط است</w:t>
            </w:r>
            <w:r>
              <w:rPr>
                <w:rStyle w:val="IndexLink"/>
                <w:rtl w:val="true"/>
              </w:rPr>
              <w:t xml:space="preserve">. </w:t>
            </w:r>
            <w:r>
              <w:rPr>
                <w:rStyle w:val="IndexLink"/>
                <w:rtl w:val="true"/>
              </w:rPr>
              <w:t xml:space="preserve">انسان حتى جنين در رحم مادر، صلاحيت تملّك دارد؛ ازاين‌رو، جنين ارث مى‌برد به شرط آن كه زنده به دنيا آيد </w:t>
            </w:r>
            <w:r>
              <w:rPr>
                <w:rStyle w:val="IndexLink"/>
                <w:rtl w:val="true"/>
              </w:rPr>
              <w:t>(</w:t>
            </w:r>
            <w:r>
              <w:rPr>
                <w:rStyle w:val="IndexLink"/>
                <w:rtl w:val="true"/>
              </w:rPr>
              <w:t>اهليّت</w:t>
            </w:r>
            <w:r>
              <w:rPr>
                <w:rStyle w:val="IndexLink"/>
                <w:rtl w:val="true"/>
              </w:rPr>
              <w:t>).</w:t>
              <w:tab/>
            </w:r>
            <w:r>
              <w:rPr>
                <w:rStyle w:val="IndexLink"/>
              </w:rPr>
              <w:t>78</w:t>
            </w:r>
          </w:hyperlink>
        </w:p>
        <w:p>
          <w:pPr>
            <w:pStyle w:val="Contents3"/>
            <w:tabs>
              <w:tab w:val="clear" w:pos="8459"/>
              <w:tab w:val="right" w:pos="9026" w:leader="dot"/>
            </w:tabs>
            <w:rPr/>
          </w:pPr>
          <w:hyperlink w:anchor="__RefHeading___Toc5301620_1051229030">
            <w:r>
              <w:rPr>
                <w:webHidden/>
                <w:rStyle w:val="IndexLink"/>
                <w:rtl w:val="true"/>
              </w:rPr>
              <w:t xml:space="preserve">ج </w:t>
            </w:r>
            <w:r>
              <w:rPr>
                <w:rStyle w:val="IndexLink"/>
                <w:rtl w:val="true"/>
              </w:rPr>
              <w:t xml:space="preserve">) </w:t>
            </w:r>
            <w:r>
              <w:rPr>
                <w:rStyle w:val="IndexLink"/>
                <w:rtl w:val="true"/>
              </w:rPr>
              <w:t>تمليك</w:t>
            </w:r>
            <w:r>
              <w:rPr>
                <w:rStyle w:val="IndexLink"/>
                <w:rtl w:val="true"/>
              </w:rPr>
              <w:tab/>
            </w:r>
            <w:r>
              <w:rPr>
                <w:rStyle w:val="IndexLink"/>
              </w:rPr>
              <w:t>78</w:t>
            </w:r>
          </w:hyperlink>
        </w:p>
        <w:p>
          <w:pPr>
            <w:pStyle w:val="Contents3"/>
            <w:tabs>
              <w:tab w:val="clear" w:pos="8459"/>
              <w:tab w:val="right" w:pos="9026" w:leader="dot"/>
            </w:tabs>
            <w:rPr/>
          </w:pPr>
          <w:hyperlink w:anchor="__RefHeading___Toc5301622_1051229030">
            <w:r>
              <w:rPr>
                <w:webHidden/>
                <w:rStyle w:val="IndexLink"/>
                <w:rtl w:val="true"/>
              </w:rPr>
              <w:t xml:space="preserve">د </w:t>
            </w:r>
            <w:r>
              <w:rPr>
                <w:rStyle w:val="IndexLink"/>
                <w:rtl w:val="true"/>
              </w:rPr>
              <w:t xml:space="preserve">) </w:t>
            </w:r>
            <w:r>
              <w:rPr>
                <w:rStyle w:val="IndexLink"/>
                <w:rtl w:val="true"/>
              </w:rPr>
              <w:t>اركان تمليك</w:t>
            </w:r>
            <w:r>
              <w:rPr>
                <w:rStyle w:val="IndexLink"/>
                <w:rtl w:val="true"/>
              </w:rPr>
              <w:t xml:space="preserve">: </w:t>
            </w:r>
            <w:r>
              <w:rPr>
                <w:rStyle w:val="IndexLink"/>
                <w:rtl w:val="true"/>
              </w:rPr>
              <w:t>اركان تمليك عبارت است از تمليك‌كننده، قبول‌كنندۀ تمليك، مورد تمليك و سبب تمليك</w:t>
            </w:r>
            <w:r>
              <w:rPr>
                <w:rStyle w:val="IndexLink"/>
                <w:rtl w:val="true"/>
              </w:rPr>
              <w:t xml:space="preserve">. </w:t>
            </w:r>
            <w:r>
              <w:rPr>
                <w:rStyle w:val="IndexLink"/>
                <w:rtl w:val="true"/>
              </w:rPr>
              <w:t xml:space="preserve">در تمليك كننده و قبول‌كنندۀ تمليك، اهليّت براى تمليك و تملّك شرط است </w:t>
            </w:r>
            <w:r>
              <w:rPr>
                <w:rStyle w:val="IndexLink"/>
                <w:rtl w:val="true"/>
              </w:rPr>
              <w:t>.</w:t>
              <w:tab/>
            </w:r>
            <w:r>
              <w:rPr>
                <w:rStyle w:val="IndexLink"/>
              </w:rPr>
              <w:t>78</w:t>
            </w:r>
          </w:hyperlink>
        </w:p>
        <w:p>
          <w:pPr>
            <w:pStyle w:val="Contents3"/>
            <w:tabs>
              <w:tab w:val="clear" w:pos="8459"/>
              <w:tab w:val="right" w:pos="9026" w:leader="dot"/>
            </w:tabs>
            <w:rPr/>
          </w:pPr>
          <w:hyperlink w:anchor="__RefHeading___Toc5301624_1051229030">
            <w:r>
              <w:rPr>
                <w:webHidden/>
                <w:rStyle w:val="IndexLink"/>
                <w:rtl w:val="true"/>
              </w:rPr>
              <w:t xml:space="preserve">ذ </w:t>
            </w:r>
            <w:r>
              <w:rPr>
                <w:rStyle w:val="IndexLink"/>
                <w:rtl w:val="true"/>
              </w:rPr>
              <w:t xml:space="preserve">) </w:t>
            </w:r>
            <w:r>
              <w:rPr>
                <w:rStyle w:val="IndexLink"/>
                <w:rtl w:val="true"/>
              </w:rPr>
              <w:t xml:space="preserve">سبب تمليك </w:t>
            </w:r>
            <w:r>
              <w:rPr>
                <w:rStyle w:val="IndexLink"/>
                <w:rtl w:val="true"/>
              </w:rPr>
              <w:t xml:space="preserve">: </w:t>
            </w:r>
            <w:r>
              <w:rPr>
                <w:rStyle w:val="IndexLink"/>
                <w:rtl w:val="true"/>
              </w:rPr>
              <w:t xml:space="preserve">عبارت است از عقد </w:t>
            </w:r>
            <w:r>
              <w:rPr>
                <w:rStyle w:val="IndexLink"/>
                <w:rtl w:val="true"/>
              </w:rPr>
              <w:t xml:space="preserve">. </w:t>
            </w:r>
            <w:r>
              <w:rPr>
                <w:rStyle w:val="IndexLink"/>
                <w:rtl w:val="true"/>
              </w:rPr>
              <w:t xml:space="preserve">عقد يا معاوضى است؛ بدين معنا كه تمليك در مقابل عوض صورت مى‌گيرد، مانند بيع و اجاره و يا غير معاوضى </w:t>
            </w:r>
            <w:r>
              <w:rPr>
                <w:rStyle w:val="IndexLink"/>
                <w:rtl w:val="true"/>
              </w:rPr>
              <w:t>(</w:t>
            </w:r>
            <w:r>
              <w:rPr>
                <w:rStyle w:val="IndexLink"/>
                <w:rtl w:val="true"/>
              </w:rPr>
              <w:t>مجّانى و بدون عوض</w:t>
            </w:r>
            <w:r>
              <w:rPr>
                <w:rStyle w:val="IndexLink"/>
                <w:rtl w:val="true"/>
              </w:rPr>
              <w:t>)</w:t>
            </w:r>
            <w:r>
              <w:rPr>
                <w:rStyle w:val="IndexLink"/>
                <w:rtl w:val="true"/>
              </w:rPr>
              <w:t xml:space="preserve">، مانند هبه ، صدقه و عاريه </w:t>
            </w:r>
            <w:r>
              <w:rPr>
                <w:rStyle w:val="IndexLink"/>
                <w:rtl w:val="true"/>
              </w:rPr>
              <w:t>.</w:t>
              <w:tab/>
            </w:r>
            <w:r>
              <w:rPr>
                <w:rStyle w:val="IndexLink"/>
              </w:rPr>
              <w:t>78</w:t>
            </w:r>
          </w:hyperlink>
        </w:p>
        <w:p>
          <w:pPr>
            <w:pStyle w:val="Contents3"/>
            <w:tabs>
              <w:tab w:val="clear" w:pos="8459"/>
              <w:tab w:val="right" w:pos="9026" w:leader="dot"/>
            </w:tabs>
            <w:rPr/>
          </w:pPr>
          <w:hyperlink w:anchor="__RefHeading___Toc5301626_1051229030">
            <w:r>
              <w:rPr>
                <w:webHidden/>
                <w:rStyle w:val="IndexLink"/>
              </w:rPr>
              <w:t>2-2-1</w:t>
            </w:r>
            <w:r>
              <w:rPr>
                <w:rStyle w:val="IndexLink"/>
                <w:rtl w:val="true"/>
              </w:rPr>
              <w:t xml:space="preserve"> </w:t>
            </w:r>
            <w:r>
              <w:rPr>
                <w:rStyle w:val="IndexLink"/>
                <w:rtl w:val="true"/>
              </w:rPr>
              <w:t>تعریف مالکیت</w:t>
            </w:r>
            <w:r>
              <w:rPr>
                <w:rStyle w:val="IndexLink"/>
                <w:rtl w:val="true"/>
              </w:rPr>
              <w:tab/>
            </w:r>
            <w:r>
              <w:rPr>
                <w:rStyle w:val="IndexLink"/>
              </w:rPr>
              <w:t>79</w:t>
            </w:r>
          </w:hyperlink>
        </w:p>
        <w:p>
          <w:pPr>
            <w:pStyle w:val="Contents3"/>
            <w:tabs>
              <w:tab w:val="clear" w:pos="8459"/>
              <w:tab w:val="right" w:pos="9026" w:leader="dot"/>
            </w:tabs>
            <w:rPr/>
          </w:pPr>
          <w:hyperlink w:anchor="__RefHeading___Toc5301628_1051229030">
            <w:r>
              <w:rPr>
                <w:webHidden/>
                <w:rStyle w:val="IndexLink"/>
              </w:rPr>
              <w:t>2-2-2</w:t>
            </w:r>
            <w:r>
              <w:rPr>
                <w:rStyle w:val="IndexLink"/>
                <w:rtl w:val="true"/>
              </w:rPr>
              <w:t xml:space="preserve"> </w:t>
            </w:r>
            <w:r>
              <w:rPr>
                <w:rStyle w:val="IndexLink"/>
                <w:rtl w:val="true"/>
              </w:rPr>
              <w:t xml:space="preserve">ملک در اصطلاح برخی فقها </w:t>
            </w:r>
            <w:r>
              <w:rPr>
                <w:rStyle w:val="IndexLink"/>
                <w:rtl w:val="true"/>
              </w:rPr>
              <w:t>:</w:t>
              <w:tab/>
            </w:r>
            <w:r>
              <w:rPr>
                <w:rStyle w:val="IndexLink"/>
              </w:rPr>
              <w:t>80</w:t>
            </w:r>
          </w:hyperlink>
        </w:p>
        <w:p>
          <w:pPr>
            <w:pStyle w:val="Contents3"/>
            <w:tabs>
              <w:tab w:val="clear" w:pos="8459"/>
              <w:tab w:val="right" w:pos="9026" w:leader="dot"/>
            </w:tabs>
            <w:rPr/>
          </w:pPr>
          <w:hyperlink w:anchor="__RefHeading___Toc5301630_1051229030">
            <w:r>
              <w:rPr>
                <w:webHidden/>
                <w:rStyle w:val="IndexLink"/>
              </w:rPr>
              <w:t>2-2-2-1</w:t>
            </w:r>
            <w:r>
              <w:rPr>
                <w:rStyle w:val="IndexLink"/>
                <w:rtl w:val="true"/>
              </w:rPr>
              <w:t xml:space="preserve"> </w:t>
            </w:r>
            <w:r>
              <w:rPr>
                <w:rStyle w:val="IndexLink"/>
                <w:rtl w:val="true"/>
              </w:rPr>
              <w:t xml:space="preserve">ملک تام در اصطلاح فقها </w:t>
            </w:r>
            <w:r>
              <w:rPr>
                <w:rStyle w:val="IndexLink"/>
                <w:rtl w:val="true"/>
              </w:rPr>
              <w:t>:</w:t>
              <w:tab/>
            </w:r>
            <w:r>
              <w:rPr>
                <w:rStyle w:val="IndexLink"/>
              </w:rPr>
              <w:t>81</w:t>
            </w:r>
          </w:hyperlink>
        </w:p>
        <w:p>
          <w:pPr>
            <w:pStyle w:val="Contents3"/>
            <w:tabs>
              <w:tab w:val="clear" w:pos="8459"/>
              <w:tab w:val="right" w:pos="9026" w:leader="dot"/>
            </w:tabs>
            <w:rPr/>
          </w:pPr>
          <w:hyperlink w:anchor="__RefHeading___Toc5301632_1051229030">
            <w:r>
              <w:rPr>
                <w:webHidden/>
                <w:rStyle w:val="IndexLink"/>
              </w:rPr>
              <w:t>2-2-2-2</w:t>
            </w:r>
            <w:r>
              <w:rPr>
                <w:rStyle w:val="IndexLink"/>
                <w:rtl w:val="true"/>
              </w:rPr>
              <w:t xml:space="preserve">- </w:t>
            </w:r>
            <w:r>
              <w:rPr>
                <w:rStyle w:val="IndexLink"/>
                <w:rtl w:val="true"/>
              </w:rPr>
              <w:t>ویژگی های مالکیت در حقوق اسلام</w:t>
            </w:r>
            <w:r>
              <w:rPr>
                <w:rStyle w:val="IndexLink"/>
                <w:rtl w:val="true"/>
              </w:rPr>
              <w:tab/>
            </w:r>
            <w:r>
              <w:rPr>
                <w:rStyle w:val="IndexLink"/>
              </w:rPr>
              <w:t>83</w:t>
            </w:r>
          </w:hyperlink>
        </w:p>
        <w:p>
          <w:pPr>
            <w:pStyle w:val="Contents3"/>
            <w:tabs>
              <w:tab w:val="clear" w:pos="8459"/>
              <w:tab w:val="right" w:pos="9026" w:leader="dot"/>
            </w:tabs>
            <w:rPr/>
          </w:pPr>
          <w:hyperlink w:anchor="__RefHeading___Toc5301634_1051229030">
            <w:r>
              <w:rPr>
                <w:webHidden/>
                <w:rStyle w:val="IndexLink"/>
              </w:rPr>
              <w:t>2-3</w:t>
            </w:r>
            <w:r>
              <w:rPr>
                <w:rStyle w:val="IndexLink"/>
                <w:rtl w:val="true"/>
              </w:rPr>
              <w:t xml:space="preserve"> </w:t>
            </w:r>
            <w:r>
              <w:rPr>
                <w:rStyle w:val="IndexLink"/>
                <w:rtl w:val="true"/>
              </w:rPr>
              <w:t>معیار مالکیت</w:t>
            </w:r>
            <w:r>
              <w:rPr>
                <w:rStyle w:val="IndexLink"/>
                <w:rtl w:val="true"/>
              </w:rPr>
              <w:tab/>
            </w:r>
            <w:r>
              <w:rPr>
                <w:rStyle w:val="IndexLink"/>
              </w:rPr>
              <w:t>85</w:t>
            </w:r>
          </w:hyperlink>
        </w:p>
        <w:p>
          <w:pPr>
            <w:pStyle w:val="Contents3"/>
            <w:tabs>
              <w:tab w:val="clear" w:pos="8459"/>
              <w:tab w:val="right" w:pos="9026" w:leader="dot"/>
            </w:tabs>
            <w:rPr/>
          </w:pPr>
          <w:hyperlink w:anchor="__RefHeading___Toc5301636_1051229030">
            <w:r>
              <w:rPr>
                <w:webHidden/>
                <w:rStyle w:val="IndexLink"/>
              </w:rPr>
              <w:t>2-4</w:t>
            </w:r>
            <w:r>
              <w:rPr>
                <w:rStyle w:val="IndexLink"/>
                <w:rtl w:val="true"/>
              </w:rPr>
              <w:t xml:space="preserve"> </w:t>
            </w:r>
            <w:r>
              <w:rPr>
                <w:rStyle w:val="IndexLink"/>
                <w:rtl w:val="true"/>
              </w:rPr>
              <w:t>انواع مالکیت</w:t>
            </w:r>
            <w:r>
              <w:rPr>
                <w:rStyle w:val="IndexLink"/>
                <w:rtl w:val="true"/>
              </w:rPr>
              <w:tab/>
            </w:r>
            <w:r>
              <w:rPr>
                <w:rStyle w:val="IndexLink"/>
              </w:rPr>
              <w:t>86</w:t>
            </w:r>
          </w:hyperlink>
        </w:p>
        <w:p>
          <w:pPr>
            <w:pStyle w:val="Contents3"/>
            <w:tabs>
              <w:tab w:val="clear" w:pos="8459"/>
              <w:tab w:val="right" w:pos="9026" w:leader="dot"/>
            </w:tabs>
            <w:rPr/>
          </w:pPr>
          <w:hyperlink w:anchor="__RefHeading___Toc5301638_1051229030">
            <w:r>
              <w:rPr>
                <w:webHidden/>
                <w:rStyle w:val="IndexLink"/>
              </w:rPr>
              <w:t>2-5</w:t>
            </w:r>
            <w:r>
              <w:rPr>
                <w:rStyle w:val="IndexLink"/>
                <w:rtl w:val="true"/>
              </w:rPr>
              <w:t xml:space="preserve"> </w:t>
            </w:r>
            <w:r>
              <w:rPr>
                <w:rStyle w:val="IndexLink"/>
                <w:rtl w:val="true"/>
              </w:rPr>
              <w:t>ارکان مالکیت</w:t>
            </w:r>
            <w:r>
              <w:rPr>
                <w:rStyle w:val="IndexLink"/>
                <w:rtl w:val="true"/>
              </w:rPr>
              <w:tab/>
            </w:r>
            <w:r>
              <w:rPr>
                <w:rStyle w:val="IndexLink"/>
              </w:rPr>
              <w:t>87</w:t>
            </w:r>
          </w:hyperlink>
        </w:p>
        <w:p>
          <w:pPr>
            <w:pStyle w:val="Contents3"/>
            <w:tabs>
              <w:tab w:val="clear" w:pos="8459"/>
              <w:tab w:val="right" w:pos="9026" w:leader="dot"/>
            </w:tabs>
            <w:rPr/>
          </w:pPr>
          <w:hyperlink w:anchor="__RefHeading___Toc5301640_1051229030">
            <w:r>
              <w:rPr>
                <w:webHidden/>
                <w:rStyle w:val="IndexLink"/>
              </w:rPr>
              <w:t>2-6</w:t>
            </w:r>
            <w:r>
              <w:rPr>
                <w:rStyle w:val="IndexLink"/>
                <w:rtl w:val="true"/>
              </w:rPr>
              <w:t xml:space="preserve"> </w:t>
            </w:r>
            <w:r>
              <w:rPr>
                <w:rStyle w:val="IndexLink"/>
                <w:rtl w:val="true"/>
              </w:rPr>
              <w:t xml:space="preserve">فرق بین مالک و ملک </w:t>
            </w:r>
            <w:r>
              <w:rPr>
                <w:rStyle w:val="IndexLink"/>
                <w:rtl w:val="true"/>
              </w:rPr>
              <w:t>:</w:t>
              <w:tab/>
            </w:r>
            <w:r>
              <w:rPr>
                <w:rStyle w:val="IndexLink"/>
              </w:rPr>
              <w:t>88</w:t>
            </w:r>
          </w:hyperlink>
        </w:p>
        <w:p>
          <w:pPr>
            <w:pStyle w:val="Contents3"/>
            <w:tabs>
              <w:tab w:val="clear" w:pos="8459"/>
              <w:tab w:val="right" w:pos="9026" w:leader="dot"/>
            </w:tabs>
            <w:rPr/>
          </w:pPr>
          <w:hyperlink w:anchor="__RefHeading___Toc5301642_1051229030">
            <w:r>
              <w:rPr>
                <w:webHidden/>
                <w:rStyle w:val="IndexLink"/>
              </w:rPr>
              <w:t>2-7</w:t>
            </w:r>
            <w:r>
              <w:rPr>
                <w:rStyle w:val="IndexLink"/>
                <w:rtl w:val="true"/>
              </w:rPr>
              <w:t xml:space="preserve"> </w:t>
            </w:r>
            <w:r>
              <w:rPr>
                <w:rStyle w:val="IndexLink"/>
                <w:rtl w:val="true"/>
              </w:rPr>
              <w:t>مالکیت در آیات و روایات</w:t>
            </w:r>
            <w:r>
              <w:rPr>
                <w:rStyle w:val="IndexLink"/>
                <w:rtl w:val="true"/>
              </w:rPr>
              <w:tab/>
            </w:r>
            <w:r>
              <w:rPr>
                <w:rStyle w:val="IndexLink"/>
              </w:rPr>
              <w:t>88</w:t>
            </w:r>
          </w:hyperlink>
        </w:p>
        <w:p>
          <w:pPr>
            <w:pStyle w:val="Contents3"/>
            <w:tabs>
              <w:tab w:val="clear" w:pos="8459"/>
              <w:tab w:val="right" w:pos="9026" w:leader="dot"/>
            </w:tabs>
            <w:rPr/>
          </w:pPr>
          <w:hyperlink w:anchor="__RefHeading___Toc5301644_1051229030">
            <w:r>
              <w:rPr>
                <w:webHidden/>
                <w:rStyle w:val="IndexLink"/>
                <w:rtl w:val="true"/>
              </w:rPr>
              <w:t>الف</w:t>
            </w:r>
            <w:r>
              <w:rPr>
                <w:rStyle w:val="IndexLink"/>
                <w:rtl w:val="true"/>
              </w:rPr>
              <w:t xml:space="preserve">) </w:t>
            </w:r>
            <w:r>
              <w:rPr>
                <w:rStyle w:val="IndexLink"/>
                <w:rtl w:val="true"/>
              </w:rPr>
              <w:t xml:space="preserve">آیات مبین مالکیت مطلق و انحصاری خداوند </w:t>
            </w:r>
            <w:r>
              <w:rPr>
                <w:rStyle w:val="IndexLink"/>
                <w:rtl w:val="true"/>
              </w:rPr>
              <w:t xml:space="preserve">( </w:t>
            </w:r>
            <w:r>
              <w:rPr>
                <w:rStyle w:val="IndexLink"/>
                <w:rtl w:val="true"/>
              </w:rPr>
              <w:t xml:space="preserve">خدا مالکی </w:t>
            </w:r>
            <w:r>
              <w:rPr>
                <w:rStyle w:val="IndexLink"/>
                <w:rtl w:val="true"/>
              </w:rPr>
              <w:t>) :</w:t>
              <w:tab/>
            </w:r>
            <w:r>
              <w:rPr>
                <w:rStyle w:val="IndexLink"/>
              </w:rPr>
              <w:t>88</w:t>
            </w:r>
          </w:hyperlink>
        </w:p>
        <w:p>
          <w:pPr>
            <w:pStyle w:val="Contents3"/>
            <w:tabs>
              <w:tab w:val="clear" w:pos="8459"/>
              <w:tab w:val="right" w:pos="9026" w:leader="dot"/>
            </w:tabs>
            <w:rPr/>
          </w:pPr>
          <w:hyperlink w:anchor="__RefHeading___Toc5301646_1051229030">
            <w:r>
              <w:rPr>
                <w:webHidden/>
                <w:rStyle w:val="IndexLink"/>
                <w:rtl w:val="true"/>
              </w:rPr>
              <w:t>ب</w:t>
            </w:r>
            <w:r>
              <w:rPr>
                <w:rStyle w:val="IndexLink"/>
                <w:rtl w:val="true"/>
              </w:rPr>
              <w:t xml:space="preserve">) </w:t>
            </w:r>
            <w:r>
              <w:rPr>
                <w:rStyle w:val="IndexLink"/>
                <w:rtl w:val="true"/>
              </w:rPr>
              <w:t xml:space="preserve">آیات مبین مالکیت انسان </w:t>
            </w:r>
            <w:r>
              <w:rPr>
                <w:rStyle w:val="IndexLink"/>
                <w:rtl w:val="true"/>
              </w:rPr>
              <w:t>:</w:t>
              <w:tab/>
            </w:r>
            <w:r>
              <w:rPr>
                <w:rStyle w:val="IndexLink"/>
              </w:rPr>
              <w:t>89</w:t>
            </w:r>
          </w:hyperlink>
        </w:p>
        <w:p>
          <w:pPr>
            <w:pStyle w:val="Contents3"/>
            <w:tabs>
              <w:tab w:val="clear" w:pos="8459"/>
              <w:tab w:val="right" w:pos="9026" w:leader="dot"/>
            </w:tabs>
            <w:rPr/>
          </w:pPr>
          <w:hyperlink w:anchor="__RefHeading___Toc5301648_1051229030">
            <w:r>
              <w:rPr>
                <w:webHidden/>
                <w:rStyle w:val="IndexLink"/>
              </w:rPr>
              <w:t>2-8</w:t>
            </w:r>
            <w:r>
              <w:rPr>
                <w:rStyle w:val="IndexLink"/>
                <w:rtl w:val="true"/>
              </w:rPr>
              <w:t xml:space="preserve"> </w:t>
            </w:r>
            <w:r>
              <w:rPr>
                <w:rStyle w:val="IndexLink"/>
                <w:rtl w:val="true"/>
              </w:rPr>
              <w:t>اصل همدوشی حق و تکلیف</w:t>
            </w:r>
            <w:r>
              <w:rPr>
                <w:rStyle w:val="IndexLink"/>
                <w:rtl w:val="true"/>
              </w:rPr>
              <w:tab/>
            </w:r>
            <w:r>
              <w:rPr>
                <w:rStyle w:val="IndexLink"/>
              </w:rPr>
              <w:t>95</w:t>
            </w:r>
          </w:hyperlink>
        </w:p>
        <w:p>
          <w:pPr>
            <w:pStyle w:val="Contents3"/>
            <w:tabs>
              <w:tab w:val="clear" w:pos="8459"/>
              <w:tab w:val="right" w:pos="9026" w:leader="dot"/>
            </w:tabs>
            <w:rPr/>
          </w:pPr>
          <w:hyperlink w:anchor="__RefHeading___Toc5301650_1051229030">
            <w:r>
              <w:rPr>
                <w:webHidden/>
                <w:rStyle w:val="IndexLink"/>
              </w:rPr>
              <w:t>2-9</w:t>
            </w:r>
            <w:r>
              <w:rPr>
                <w:rStyle w:val="IndexLink"/>
                <w:rtl w:val="true"/>
              </w:rPr>
              <w:t xml:space="preserve"> </w:t>
            </w:r>
            <w:r>
              <w:rPr>
                <w:rStyle w:val="IndexLink"/>
                <w:rtl w:val="true"/>
              </w:rPr>
              <w:t>فرق بین مال و شیء</w:t>
            </w:r>
            <w:r>
              <w:rPr>
                <w:rStyle w:val="IndexLink"/>
                <w:rtl w:val="true"/>
              </w:rPr>
              <w:tab/>
            </w:r>
            <w:r>
              <w:rPr>
                <w:rStyle w:val="IndexLink"/>
              </w:rPr>
              <w:t>98</w:t>
            </w:r>
          </w:hyperlink>
        </w:p>
        <w:p>
          <w:pPr>
            <w:pStyle w:val="Contents3"/>
            <w:tabs>
              <w:tab w:val="clear" w:pos="8459"/>
              <w:tab w:val="right" w:pos="9026" w:leader="dot"/>
            </w:tabs>
            <w:rPr/>
          </w:pPr>
          <w:hyperlink w:anchor="__RefHeading___Toc5301652_1051229030">
            <w:r>
              <w:rPr>
                <w:webHidden/>
                <w:rStyle w:val="IndexLink"/>
              </w:rPr>
              <w:t>2-9-1</w:t>
            </w:r>
            <w:r>
              <w:rPr>
                <w:rStyle w:val="IndexLink"/>
                <w:rtl w:val="true"/>
              </w:rPr>
              <w:t xml:space="preserve"> </w:t>
            </w:r>
            <w:r>
              <w:rPr>
                <w:rStyle w:val="IndexLink"/>
                <w:rtl w:val="true"/>
              </w:rPr>
              <w:t>فرق بین اموال مادی و غیر مادی</w:t>
            </w:r>
            <w:r>
              <w:rPr>
                <w:rStyle w:val="IndexLink"/>
                <w:rtl w:val="true"/>
              </w:rPr>
              <w:tab/>
            </w:r>
            <w:r>
              <w:rPr>
                <w:rStyle w:val="IndexLink"/>
              </w:rPr>
              <w:t>99</w:t>
            </w:r>
          </w:hyperlink>
        </w:p>
        <w:p>
          <w:pPr>
            <w:pStyle w:val="Contents3"/>
            <w:tabs>
              <w:tab w:val="clear" w:pos="8459"/>
              <w:tab w:val="right" w:pos="9026" w:leader="dot"/>
            </w:tabs>
            <w:rPr/>
          </w:pPr>
          <w:hyperlink w:anchor="__RefHeading___Toc5301654_1051229030">
            <w:r>
              <w:rPr>
                <w:webHidden/>
                <w:rStyle w:val="IndexLink"/>
              </w:rPr>
              <w:t>2-10</w:t>
            </w:r>
            <w:r>
              <w:rPr>
                <w:rStyle w:val="IndexLink"/>
                <w:rtl w:val="true"/>
              </w:rPr>
              <w:t xml:space="preserve"> </w:t>
            </w:r>
            <w:r>
              <w:rPr>
                <w:rStyle w:val="IndexLink"/>
                <w:rtl w:val="true"/>
              </w:rPr>
              <w:t xml:space="preserve">ارتباط قاعده </w:t>
            </w:r>
            <w:r>
              <w:rPr>
                <w:rStyle w:val="IndexLink"/>
                <w:rtl w:val="true"/>
              </w:rPr>
              <w:t xml:space="preserve">« </w:t>
            </w:r>
            <w:r>
              <w:rPr>
                <w:rStyle w:val="IndexLink"/>
                <w:rtl w:val="true"/>
              </w:rPr>
              <w:t xml:space="preserve">اَلنَّاسُ مُسَلَّطُونَ عَلَی اَموَالِهِم </w:t>
            </w:r>
            <w:r>
              <w:rPr>
                <w:rStyle w:val="IndexLink"/>
                <w:rtl w:val="true"/>
              </w:rPr>
              <w:t xml:space="preserve">» </w:t>
            </w:r>
            <w:r>
              <w:rPr>
                <w:rStyle w:val="IndexLink"/>
                <w:rtl w:val="true"/>
              </w:rPr>
              <w:t>با مالکیت اعضا</w:t>
            </w:r>
            <w:r>
              <w:rPr>
                <w:rStyle w:val="IndexLink"/>
                <w:rtl w:val="true"/>
              </w:rPr>
              <w:tab/>
            </w:r>
            <w:r>
              <w:rPr>
                <w:rStyle w:val="IndexLink"/>
              </w:rPr>
              <w:t>107</w:t>
            </w:r>
          </w:hyperlink>
        </w:p>
        <w:p>
          <w:pPr>
            <w:pStyle w:val="Contents3"/>
            <w:tabs>
              <w:tab w:val="clear" w:pos="8459"/>
              <w:tab w:val="right" w:pos="9026" w:leader="dot"/>
            </w:tabs>
            <w:rPr/>
          </w:pPr>
          <w:hyperlink w:anchor="__RefHeading___Toc5301656_1051229030">
            <w:r>
              <w:rPr>
                <w:webHidden/>
                <w:rStyle w:val="IndexLink"/>
              </w:rPr>
              <w:t>2-10-1</w:t>
            </w:r>
            <w:r>
              <w:rPr>
                <w:rStyle w:val="IndexLink"/>
                <w:rtl w:val="true"/>
              </w:rPr>
              <w:t xml:space="preserve"> </w:t>
            </w:r>
            <w:r>
              <w:rPr>
                <w:rStyle w:val="IndexLink"/>
                <w:rtl w:val="true"/>
              </w:rPr>
              <w:t>ارتباط قاعده تسلیط با خودکشی</w:t>
            </w:r>
            <w:r>
              <w:rPr>
                <w:rStyle w:val="IndexLink"/>
                <w:rtl w:val="true"/>
              </w:rPr>
              <w:tab/>
            </w:r>
            <w:r>
              <w:rPr>
                <w:rStyle w:val="IndexLink"/>
              </w:rPr>
              <w:t>108</w:t>
            </w:r>
          </w:hyperlink>
        </w:p>
        <w:p>
          <w:pPr>
            <w:pStyle w:val="Contents3"/>
            <w:tabs>
              <w:tab w:val="clear" w:pos="8459"/>
              <w:tab w:val="right" w:pos="9026" w:leader="dot"/>
            </w:tabs>
            <w:rPr/>
          </w:pPr>
          <w:hyperlink w:anchor="__RefHeading___Toc5301658_1051229030">
            <w:r>
              <w:rPr>
                <w:webHidden/>
                <w:rStyle w:val="IndexLink"/>
              </w:rPr>
              <w:t>2-11</w:t>
            </w:r>
            <w:r>
              <w:rPr>
                <w:rStyle w:val="IndexLink"/>
                <w:rtl w:val="true"/>
              </w:rPr>
              <w:t xml:space="preserve"> </w:t>
            </w:r>
            <w:r>
              <w:rPr>
                <w:rStyle w:val="IndexLink"/>
                <w:rtl w:val="true"/>
              </w:rPr>
              <w:t>فرق بین ولایت و مالکیت</w:t>
            </w:r>
            <w:r>
              <w:rPr>
                <w:rStyle w:val="IndexLink"/>
                <w:rtl w:val="true"/>
              </w:rPr>
              <w:tab/>
            </w:r>
            <w:r>
              <w:rPr>
                <w:rStyle w:val="IndexLink"/>
              </w:rPr>
              <w:t>109</w:t>
            </w:r>
          </w:hyperlink>
        </w:p>
        <w:p>
          <w:pPr>
            <w:pStyle w:val="Contents3"/>
            <w:tabs>
              <w:tab w:val="clear" w:pos="8459"/>
              <w:tab w:val="right" w:pos="9026" w:leader="dot"/>
            </w:tabs>
            <w:rPr/>
          </w:pPr>
          <w:hyperlink w:anchor="__RefHeading___Toc5301660_1051229030">
            <w:r>
              <w:rPr>
                <w:webHidden/>
                <w:rStyle w:val="IndexLink"/>
              </w:rPr>
              <w:t>2-12</w:t>
            </w:r>
            <w:r>
              <w:rPr>
                <w:rStyle w:val="IndexLink"/>
                <w:rtl w:val="true"/>
              </w:rPr>
              <w:t xml:space="preserve"> </w:t>
            </w:r>
            <w:r>
              <w:rPr>
                <w:rStyle w:val="IndexLink"/>
                <w:rtl w:val="true"/>
              </w:rPr>
              <w:t>نتیجه پایانی بر مالکیت اعضا از نگاه دینی</w:t>
            </w:r>
            <w:r>
              <w:rPr>
                <w:rStyle w:val="IndexLink"/>
                <w:rtl w:val="true"/>
              </w:rPr>
              <w:tab/>
            </w:r>
            <w:r>
              <w:rPr>
                <w:rStyle w:val="IndexLink"/>
              </w:rPr>
              <w:t>111</w:t>
            </w:r>
          </w:hyperlink>
        </w:p>
        <w:p>
          <w:pPr>
            <w:pStyle w:val="Contents3"/>
            <w:tabs>
              <w:tab w:val="clear" w:pos="8459"/>
              <w:tab w:val="right" w:pos="9026" w:leader="dot"/>
            </w:tabs>
            <w:rPr/>
          </w:pPr>
          <w:hyperlink w:anchor="__RefHeading___Toc5301662_1051229030">
            <w:r>
              <w:rPr>
                <w:webHidden/>
                <w:rStyle w:val="IndexLink"/>
              </w:rPr>
              <w:t>2-13</w:t>
            </w:r>
            <w:r>
              <w:rPr>
                <w:rStyle w:val="IndexLink"/>
                <w:rtl w:val="true"/>
              </w:rPr>
              <w:t xml:space="preserve"> </w:t>
            </w:r>
            <w:r>
              <w:rPr>
                <w:rStyle w:val="IndexLink"/>
                <w:rtl w:val="true"/>
              </w:rPr>
              <w:t>نتیجه گیری</w:t>
            </w:r>
            <w:r>
              <w:rPr>
                <w:rStyle w:val="IndexLink"/>
                <w:rtl w:val="true"/>
              </w:rPr>
              <w:tab/>
            </w:r>
            <w:r>
              <w:rPr>
                <w:rStyle w:val="IndexLink"/>
              </w:rPr>
              <w:t>114</w:t>
            </w:r>
          </w:hyperlink>
        </w:p>
        <w:p>
          <w:pPr>
            <w:pStyle w:val="Contents2"/>
            <w:tabs>
              <w:tab w:val="clear" w:pos="8743"/>
              <w:tab w:val="right" w:pos="9026" w:leader="dot"/>
            </w:tabs>
            <w:rPr/>
          </w:pPr>
          <w:hyperlink w:anchor="__RefHeading___Toc5301664_1051229030">
            <w:r>
              <w:rPr>
                <w:webHidden/>
                <w:rStyle w:val="IndexLink"/>
                <w:rtl w:val="true"/>
              </w:rPr>
              <w:t xml:space="preserve">فصل سوم </w:t>
            </w:r>
            <w:r>
              <w:rPr>
                <w:rStyle w:val="IndexLink"/>
                <w:rtl w:val="true"/>
              </w:rPr>
              <w:t>:</w:t>
            </w:r>
            <w:r>
              <w:rPr>
                <w:rStyle w:val="IndexLink"/>
                <w:rtl w:val="true"/>
              </w:rPr>
              <w:t>جایگاه علمی و پزشکی مرگ ترحم آمیز و مشفقانه</w:t>
            </w:r>
            <w:r>
              <w:rPr>
                <w:rStyle w:val="IndexLink"/>
                <w:rtl w:val="true"/>
              </w:rPr>
              <w:tab/>
            </w:r>
            <w:r>
              <w:rPr>
                <w:rStyle w:val="IndexLink"/>
              </w:rPr>
              <w:t>116</w:t>
            </w:r>
          </w:hyperlink>
        </w:p>
        <w:p>
          <w:pPr>
            <w:pStyle w:val="Contents3"/>
            <w:tabs>
              <w:tab w:val="clear" w:pos="8459"/>
              <w:tab w:val="right" w:pos="9026" w:leader="dot"/>
            </w:tabs>
            <w:rPr/>
          </w:pPr>
          <w:hyperlink w:anchor="__RefHeading___Toc5301666_1051229030">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5301668_1051229030">
            <w:r>
              <w:rPr>
                <w:webHidden/>
                <w:rStyle w:val="IndexLink"/>
              </w:rPr>
              <w:t>3-1</w:t>
            </w:r>
            <w:r>
              <w:rPr>
                <w:rStyle w:val="IndexLink"/>
                <w:rtl w:val="true"/>
              </w:rPr>
              <w:t xml:space="preserve"> </w:t>
            </w:r>
            <w:r>
              <w:rPr>
                <w:rStyle w:val="IndexLink"/>
                <w:rtl w:val="true"/>
              </w:rPr>
              <w:t>تبیین جایگاه علمی مرگ ترحم آمیز و مشفقانه</w:t>
            </w:r>
            <w:r>
              <w:rPr>
                <w:rStyle w:val="IndexLink"/>
                <w:rtl w:val="true"/>
              </w:rPr>
              <w:tab/>
            </w:r>
            <w:r>
              <w:rPr>
                <w:rStyle w:val="IndexLink"/>
              </w:rPr>
              <w:t>117</w:t>
            </w:r>
          </w:hyperlink>
        </w:p>
        <w:p>
          <w:pPr>
            <w:pStyle w:val="Contents3"/>
            <w:tabs>
              <w:tab w:val="clear" w:pos="8459"/>
              <w:tab w:val="right" w:pos="9026" w:leader="dot"/>
            </w:tabs>
            <w:rPr/>
          </w:pPr>
          <w:hyperlink w:anchor="__RefHeading___Toc5301670_1051229030">
            <w:r>
              <w:rPr>
                <w:webHidden/>
                <w:rStyle w:val="IndexLink"/>
              </w:rPr>
              <w:t>3-1-1</w:t>
            </w:r>
            <w:r>
              <w:rPr>
                <w:rStyle w:val="IndexLink"/>
                <w:rtl w:val="true"/>
              </w:rPr>
              <w:t xml:space="preserve"> </w:t>
            </w:r>
            <w:r>
              <w:rPr>
                <w:rStyle w:val="IndexLink"/>
                <w:rtl w:val="true"/>
              </w:rPr>
              <w:t>تبیین واژه اخلاق</w:t>
            </w:r>
            <w:r>
              <w:rPr>
                <w:rStyle w:val="IndexLink"/>
                <w:rtl w:val="true"/>
              </w:rPr>
              <w:tab/>
            </w:r>
            <w:r>
              <w:rPr>
                <w:rStyle w:val="IndexLink"/>
              </w:rPr>
              <w:t>117</w:t>
            </w:r>
          </w:hyperlink>
        </w:p>
        <w:p>
          <w:pPr>
            <w:pStyle w:val="Contents3"/>
            <w:tabs>
              <w:tab w:val="clear" w:pos="8459"/>
              <w:tab w:val="right" w:pos="9026" w:leader="dot"/>
            </w:tabs>
            <w:rPr/>
          </w:pPr>
          <w:hyperlink w:anchor="__RefHeading___Toc5301672_1051229030">
            <w:r>
              <w:rPr>
                <w:webHidden/>
                <w:rStyle w:val="IndexLink"/>
              </w:rPr>
              <w:t>3-2</w:t>
            </w:r>
            <w:r>
              <w:rPr>
                <w:rStyle w:val="IndexLink"/>
                <w:rtl w:val="true"/>
              </w:rPr>
              <w:t xml:space="preserve"> </w:t>
            </w:r>
            <w:r>
              <w:rPr>
                <w:rStyle w:val="IndexLink"/>
                <w:rtl w:val="true"/>
              </w:rPr>
              <w:t xml:space="preserve">بررسی واژه طبیب </w:t>
            </w:r>
            <w:r>
              <w:rPr>
                <w:rStyle w:val="IndexLink"/>
                <w:rtl w:val="true"/>
              </w:rPr>
              <w:t xml:space="preserve">( </w:t>
            </w:r>
            <w:r>
              <w:rPr>
                <w:rStyle w:val="IndexLink"/>
                <w:rtl w:val="true"/>
              </w:rPr>
              <w:t xml:space="preserve">پزشک </w:t>
            </w:r>
            <w:r>
              <w:rPr>
                <w:rStyle w:val="IndexLink"/>
                <w:rtl w:val="true"/>
              </w:rPr>
              <w:t>)</w:t>
              <w:tab/>
            </w:r>
            <w:r>
              <w:rPr>
                <w:rStyle w:val="IndexLink"/>
              </w:rPr>
              <w:t>118</w:t>
            </w:r>
          </w:hyperlink>
        </w:p>
        <w:p>
          <w:pPr>
            <w:pStyle w:val="Contents3"/>
            <w:tabs>
              <w:tab w:val="clear" w:pos="8459"/>
              <w:tab w:val="right" w:pos="9026" w:leader="dot"/>
            </w:tabs>
            <w:rPr/>
          </w:pPr>
          <w:hyperlink w:anchor="__RefHeading___Toc5301674_1051229030">
            <w:r>
              <w:rPr>
                <w:webHidden/>
                <w:rStyle w:val="IndexLink"/>
              </w:rPr>
              <w:t>3-3</w:t>
            </w:r>
            <w:r>
              <w:rPr>
                <w:rStyle w:val="IndexLink"/>
                <w:rtl w:val="true"/>
              </w:rPr>
              <w:t xml:space="preserve"> </w:t>
            </w:r>
            <w:r>
              <w:rPr>
                <w:rStyle w:val="IndexLink"/>
                <w:rtl w:val="true"/>
              </w:rPr>
              <w:t>کلیات اخلاق پزشکی</w:t>
            </w:r>
            <w:r>
              <w:rPr>
                <w:rStyle w:val="IndexLink"/>
                <w:rtl w:val="true"/>
              </w:rPr>
              <w:tab/>
            </w:r>
            <w:r>
              <w:rPr>
                <w:rStyle w:val="IndexLink"/>
              </w:rPr>
              <w:t>118</w:t>
            </w:r>
          </w:hyperlink>
        </w:p>
        <w:p>
          <w:pPr>
            <w:pStyle w:val="Contents3"/>
            <w:tabs>
              <w:tab w:val="clear" w:pos="8459"/>
              <w:tab w:val="right" w:pos="9026" w:leader="dot"/>
            </w:tabs>
            <w:rPr/>
          </w:pPr>
          <w:hyperlink w:anchor="__RefHeading___Toc5301676_1051229030">
            <w:r>
              <w:rPr>
                <w:webHidden/>
                <w:rStyle w:val="IndexLink"/>
              </w:rPr>
              <w:t>3-3-1</w:t>
            </w:r>
            <w:r>
              <w:rPr>
                <w:rStyle w:val="IndexLink"/>
                <w:rtl w:val="true"/>
              </w:rPr>
              <w:t xml:space="preserve"> </w:t>
            </w:r>
            <w:r>
              <w:rPr>
                <w:rStyle w:val="IndexLink"/>
                <w:rtl w:val="true"/>
              </w:rPr>
              <w:t>تعاریف متخصصان ، از اخلاق پزشکی</w:t>
            </w:r>
            <w:r>
              <w:rPr>
                <w:rStyle w:val="IndexLink"/>
                <w:rtl w:val="true"/>
              </w:rPr>
              <w:tab/>
            </w:r>
            <w:r>
              <w:rPr>
                <w:rStyle w:val="IndexLink"/>
              </w:rPr>
              <w:t>119</w:t>
            </w:r>
          </w:hyperlink>
        </w:p>
        <w:p>
          <w:pPr>
            <w:pStyle w:val="Contents3"/>
            <w:tabs>
              <w:tab w:val="clear" w:pos="8459"/>
              <w:tab w:val="right" w:pos="9026" w:leader="dot"/>
            </w:tabs>
            <w:rPr/>
          </w:pPr>
          <w:hyperlink w:anchor="__RefHeading___Toc5301678_1051229030">
            <w:r>
              <w:rPr>
                <w:webHidden/>
                <w:rStyle w:val="IndexLink"/>
              </w:rPr>
              <w:t>3-3-2</w:t>
            </w:r>
            <w:r>
              <w:rPr>
                <w:rStyle w:val="IndexLink"/>
                <w:rtl w:val="true"/>
              </w:rPr>
              <w:t xml:space="preserve"> </w:t>
            </w:r>
            <w:r>
              <w:rPr>
                <w:rStyle w:val="IndexLink"/>
                <w:rtl w:val="true"/>
              </w:rPr>
              <w:t>منابع علم اخلاق</w:t>
            </w:r>
            <w:r>
              <w:rPr>
                <w:rStyle w:val="IndexLink"/>
                <w:rtl w:val="true"/>
              </w:rPr>
              <w:tab/>
            </w:r>
            <w:r>
              <w:rPr>
                <w:rStyle w:val="IndexLink"/>
              </w:rPr>
              <w:t>120</w:t>
            </w:r>
          </w:hyperlink>
        </w:p>
        <w:p>
          <w:pPr>
            <w:pStyle w:val="Contents3"/>
            <w:tabs>
              <w:tab w:val="clear" w:pos="8459"/>
              <w:tab w:val="right" w:pos="9026" w:leader="dot"/>
            </w:tabs>
            <w:rPr/>
          </w:pPr>
          <w:hyperlink w:anchor="__RefHeading___Toc5301680_1051229030">
            <w:r>
              <w:rPr>
                <w:webHidden/>
                <w:rStyle w:val="IndexLink"/>
              </w:rPr>
              <w:t>3-3-3</w:t>
            </w:r>
            <w:r>
              <w:rPr>
                <w:rStyle w:val="IndexLink"/>
                <w:rtl w:val="true"/>
              </w:rPr>
              <w:t xml:space="preserve"> </w:t>
            </w:r>
            <w:r>
              <w:rPr>
                <w:rStyle w:val="IndexLink"/>
                <w:rtl w:val="true"/>
              </w:rPr>
              <w:t>فلسفه اخلاق پزشکی</w:t>
            </w:r>
            <w:r>
              <w:rPr>
                <w:rStyle w:val="IndexLink"/>
                <w:rtl w:val="true"/>
              </w:rPr>
              <w:tab/>
            </w:r>
            <w:r>
              <w:rPr>
                <w:rStyle w:val="IndexLink"/>
              </w:rPr>
              <w:t>120</w:t>
            </w:r>
          </w:hyperlink>
        </w:p>
        <w:p>
          <w:pPr>
            <w:pStyle w:val="Contents3"/>
            <w:tabs>
              <w:tab w:val="clear" w:pos="8459"/>
              <w:tab w:val="right" w:pos="9026" w:leader="dot"/>
            </w:tabs>
            <w:rPr/>
          </w:pPr>
          <w:hyperlink w:anchor="__RefHeading___Toc5301682_1051229030">
            <w:r>
              <w:rPr>
                <w:webHidden/>
                <w:rStyle w:val="IndexLink"/>
              </w:rPr>
              <w:t>3-3-3-1</w:t>
            </w:r>
            <w:r>
              <w:rPr>
                <w:rStyle w:val="IndexLink"/>
                <w:rtl w:val="true"/>
              </w:rPr>
              <w:t xml:space="preserve"> </w:t>
            </w:r>
            <w:r>
              <w:rPr>
                <w:rStyle w:val="IndexLink"/>
                <w:rtl w:val="true"/>
              </w:rPr>
              <w:t>تبیین نظریات مطرح در اخلاق اصولی یا دستوری</w:t>
            </w:r>
            <w:r>
              <w:rPr>
                <w:rStyle w:val="IndexLink"/>
                <w:rtl w:val="true"/>
              </w:rPr>
              <w:tab/>
            </w:r>
            <w:r>
              <w:rPr>
                <w:rStyle w:val="IndexLink"/>
              </w:rPr>
              <w:t>121</w:t>
            </w:r>
          </w:hyperlink>
        </w:p>
        <w:p>
          <w:pPr>
            <w:pStyle w:val="Contents3"/>
            <w:tabs>
              <w:tab w:val="clear" w:pos="8459"/>
              <w:tab w:val="right" w:pos="9026" w:leader="dot"/>
            </w:tabs>
            <w:rPr/>
          </w:pPr>
          <w:hyperlink w:anchor="__RefHeading___Toc5301684_1051229030">
            <w:r>
              <w:rPr>
                <w:webHidden/>
                <w:rStyle w:val="IndexLink"/>
              </w:rPr>
              <w:t>3-3-3-2</w:t>
            </w:r>
            <w:r>
              <w:rPr>
                <w:rStyle w:val="IndexLink"/>
                <w:rtl w:val="true"/>
              </w:rPr>
              <w:t xml:space="preserve"> </w:t>
            </w:r>
            <w:r>
              <w:rPr>
                <w:rStyle w:val="IndexLink"/>
                <w:rtl w:val="true"/>
              </w:rPr>
              <w:t>بررسی نظریه های اخلاق هنجاری در اخلاق پزشکی</w:t>
            </w:r>
            <w:r>
              <w:rPr>
                <w:rStyle w:val="IndexLink"/>
                <w:rtl w:val="true"/>
              </w:rPr>
              <w:tab/>
            </w:r>
            <w:r>
              <w:rPr>
                <w:rStyle w:val="IndexLink"/>
              </w:rPr>
              <w:t>122</w:t>
            </w:r>
          </w:hyperlink>
        </w:p>
        <w:p>
          <w:pPr>
            <w:pStyle w:val="Contents3"/>
            <w:tabs>
              <w:tab w:val="clear" w:pos="8459"/>
              <w:tab w:val="right" w:pos="9026" w:leader="dot"/>
            </w:tabs>
            <w:rPr/>
          </w:pPr>
          <w:hyperlink w:anchor="__RefHeading___Toc5301686_1051229030">
            <w:r>
              <w:rPr>
                <w:webHidden/>
                <w:rStyle w:val="IndexLink"/>
              </w:rPr>
              <w:t>3-3-3-3</w:t>
            </w:r>
            <w:r>
              <w:rPr>
                <w:rStyle w:val="IndexLink"/>
                <w:rtl w:val="true"/>
              </w:rPr>
              <w:t xml:space="preserve"> </w:t>
            </w:r>
            <w:r>
              <w:rPr>
                <w:rStyle w:val="IndexLink"/>
                <w:rtl w:val="true"/>
              </w:rPr>
              <w:t>اخلاق پزشکی ، حلقه مفقوده در امر اتانازی</w:t>
            </w:r>
            <w:r>
              <w:rPr>
                <w:rStyle w:val="IndexLink"/>
                <w:rtl w:val="true"/>
              </w:rPr>
              <w:tab/>
            </w:r>
            <w:r>
              <w:rPr>
                <w:rStyle w:val="IndexLink"/>
              </w:rPr>
              <w:t>124</w:t>
            </w:r>
          </w:hyperlink>
        </w:p>
        <w:p>
          <w:pPr>
            <w:pStyle w:val="Contents3"/>
            <w:tabs>
              <w:tab w:val="clear" w:pos="8459"/>
              <w:tab w:val="right" w:pos="9026" w:leader="dot"/>
            </w:tabs>
            <w:rPr/>
          </w:pPr>
          <w:hyperlink w:anchor="__RefHeading___Toc5301688_1051229030">
            <w:r>
              <w:rPr>
                <w:webHidden/>
                <w:rStyle w:val="IndexLink"/>
              </w:rPr>
              <w:t>3-4</w:t>
            </w:r>
            <w:r>
              <w:rPr>
                <w:rStyle w:val="IndexLink"/>
                <w:rtl w:val="true"/>
              </w:rPr>
              <w:t xml:space="preserve"> </w:t>
            </w:r>
            <w:r>
              <w:rPr>
                <w:rStyle w:val="IndexLink"/>
                <w:rtl w:val="true"/>
              </w:rPr>
              <w:t>مرگ ترحم آمیز و مشفقانه منافی اخلاق عملی</w:t>
            </w:r>
            <w:r>
              <w:rPr>
                <w:rStyle w:val="IndexLink"/>
                <w:rtl w:val="true"/>
              </w:rPr>
              <w:tab/>
            </w:r>
            <w:r>
              <w:rPr>
                <w:rStyle w:val="IndexLink"/>
              </w:rPr>
              <w:t>126</w:t>
            </w:r>
          </w:hyperlink>
        </w:p>
        <w:p>
          <w:pPr>
            <w:pStyle w:val="Contents3"/>
            <w:tabs>
              <w:tab w:val="clear" w:pos="8459"/>
              <w:tab w:val="right" w:pos="9026" w:leader="dot"/>
            </w:tabs>
            <w:rPr/>
          </w:pPr>
          <w:hyperlink w:anchor="__RefHeading___Toc5301690_1051229030">
            <w:r>
              <w:rPr>
                <w:webHidden/>
                <w:rStyle w:val="IndexLink"/>
              </w:rPr>
              <w:t>3-5</w:t>
            </w:r>
            <w:r>
              <w:rPr>
                <w:rStyle w:val="IndexLink"/>
                <w:rtl w:val="true"/>
              </w:rPr>
              <w:t xml:space="preserve"> </w:t>
            </w:r>
            <w:r>
              <w:rPr>
                <w:rStyle w:val="IndexLink"/>
                <w:rtl w:val="true"/>
              </w:rPr>
              <w:t>نتایج برخی تحقیقات پیرامون موافقین و مخالفین مرگ ترحمی درکشور</w:t>
            </w:r>
            <w:r>
              <w:rPr>
                <w:rStyle w:val="IndexLink"/>
                <w:rtl w:val="true"/>
              </w:rPr>
              <w:tab/>
            </w:r>
            <w:r>
              <w:rPr>
                <w:rStyle w:val="IndexLink"/>
              </w:rPr>
              <w:t>127</w:t>
            </w:r>
          </w:hyperlink>
        </w:p>
        <w:p>
          <w:pPr>
            <w:pStyle w:val="Contents3"/>
            <w:tabs>
              <w:tab w:val="clear" w:pos="8459"/>
              <w:tab w:val="right" w:pos="9026" w:leader="dot"/>
            </w:tabs>
            <w:rPr/>
          </w:pPr>
          <w:hyperlink w:anchor="__RefHeading___Toc5301692_1051229030">
            <w:r>
              <w:rPr>
                <w:webHidden/>
                <w:rStyle w:val="IndexLink"/>
              </w:rPr>
              <w:t>3-6</w:t>
            </w:r>
            <w:r>
              <w:rPr>
                <w:rStyle w:val="IndexLink"/>
                <w:rtl w:val="true"/>
              </w:rPr>
              <w:t xml:space="preserve"> </w:t>
            </w:r>
            <w:r>
              <w:rPr>
                <w:rStyle w:val="IndexLink"/>
                <w:rtl w:val="true"/>
              </w:rPr>
              <w:t>منشورحقوق بيمار در ايران برمبنای اخلاق پزشکی</w:t>
            </w:r>
            <w:r>
              <w:rPr>
                <w:rStyle w:val="IndexLink"/>
                <w:rtl w:val="true"/>
              </w:rPr>
              <w:tab/>
            </w:r>
            <w:r>
              <w:rPr>
                <w:rStyle w:val="IndexLink"/>
              </w:rPr>
              <w:t>128</w:t>
            </w:r>
          </w:hyperlink>
        </w:p>
        <w:p>
          <w:pPr>
            <w:pStyle w:val="Contents3"/>
            <w:tabs>
              <w:tab w:val="clear" w:pos="8459"/>
              <w:tab w:val="right" w:pos="9026" w:leader="dot"/>
            </w:tabs>
            <w:rPr/>
          </w:pPr>
          <w:hyperlink w:anchor="__RefHeading___Toc5301694_1051229030">
            <w:r>
              <w:rPr>
                <w:webHidden/>
                <w:rStyle w:val="IndexLink"/>
              </w:rPr>
              <w:t>3-7</w:t>
            </w:r>
            <w:r>
              <w:rPr>
                <w:rStyle w:val="IndexLink"/>
                <w:rtl w:val="true"/>
              </w:rPr>
              <w:t xml:space="preserve"> </w:t>
            </w:r>
            <w:r>
              <w:rPr>
                <w:rStyle w:val="IndexLink"/>
                <w:rtl w:val="true"/>
              </w:rPr>
              <w:t>ضرورت ایراد سوگند نامه های پزشکی</w:t>
            </w:r>
            <w:r>
              <w:rPr>
                <w:rStyle w:val="IndexLink"/>
                <w:rtl w:val="true"/>
              </w:rPr>
              <w:tab/>
            </w:r>
            <w:r>
              <w:rPr>
                <w:rStyle w:val="IndexLink"/>
              </w:rPr>
              <w:t>128</w:t>
            </w:r>
          </w:hyperlink>
        </w:p>
        <w:p>
          <w:pPr>
            <w:pStyle w:val="Contents3"/>
            <w:tabs>
              <w:tab w:val="clear" w:pos="8459"/>
              <w:tab w:val="right" w:pos="9026" w:leader="dot"/>
            </w:tabs>
            <w:rPr/>
          </w:pPr>
          <w:hyperlink w:anchor="__RefHeading___Toc5301696_1051229030">
            <w:r>
              <w:rPr>
                <w:webHidden/>
                <w:rStyle w:val="IndexLink"/>
              </w:rPr>
              <w:t>3-8</w:t>
            </w:r>
            <w:r>
              <w:rPr>
                <w:rStyle w:val="IndexLink"/>
                <w:rtl w:val="true"/>
              </w:rPr>
              <w:t xml:space="preserve"> </w:t>
            </w:r>
            <w:r>
              <w:rPr>
                <w:rStyle w:val="IndexLink"/>
                <w:rtl w:val="true"/>
              </w:rPr>
              <w:t>نقش طبیب در برابر بیمار</w:t>
            </w:r>
            <w:r>
              <w:rPr>
                <w:rStyle w:val="IndexLink"/>
                <w:rtl w:val="true"/>
              </w:rPr>
              <w:tab/>
            </w:r>
            <w:r>
              <w:rPr>
                <w:rStyle w:val="IndexLink"/>
              </w:rPr>
              <w:t>129</w:t>
            </w:r>
          </w:hyperlink>
        </w:p>
        <w:p>
          <w:pPr>
            <w:pStyle w:val="Contents3"/>
            <w:tabs>
              <w:tab w:val="clear" w:pos="8459"/>
              <w:tab w:val="right" w:pos="9026" w:leader="dot"/>
            </w:tabs>
            <w:rPr/>
          </w:pPr>
          <w:hyperlink w:anchor="__RefHeading___Toc5301698_1051229030">
            <w:r>
              <w:rPr>
                <w:webHidden/>
                <w:rStyle w:val="IndexLink"/>
              </w:rPr>
              <w:t>3-8-1</w:t>
            </w:r>
            <w:r>
              <w:rPr>
                <w:rStyle w:val="IndexLink"/>
                <w:rtl w:val="true"/>
              </w:rPr>
              <w:t xml:space="preserve"> </w:t>
            </w:r>
            <w:r>
              <w:rPr>
                <w:rStyle w:val="IndexLink"/>
                <w:rtl w:val="true"/>
              </w:rPr>
              <w:t>نقش بیمار در برابر طبیب</w:t>
            </w:r>
            <w:r>
              <w:rPr>
                <w:rStyle w:val="IndexLink"/>
                <w:rtl w:val="true"/>
              </w:rPr>
              <w:tab/>
            </w:r>
            <w:r>
              <w:rPr>
                <w:rStyle w:val="IndexLink"/>
              </w:rPr>
              <w:t>132</w:t>
            </w:r>
          </w:hyperlink>
        </w:p>
        <w:p>
          <w:pPr>
            <w:pStyle w:val="Contents3"/>
            <w:tabs>
              <w:tab w:val="clear" w:pos="8459"/>
              <w:tab w:val="right" w:pos="9026" w:leader="dot"/>
            </w:tabs>
            <w:rPr/>
          </w:pPr>
          <w:hyperlink w:anchor="__RefHeading___Toc5301700_1051229030">
            <w:r>
              <w:rPr>
                <w:webHidden/>
                <w:rStyle w:val="IndexLink"/>
              </w:rPr>
              <w:t>3-9</w:t>
            </w:r>
            <w:r>
              <w:rPr>
                <w:rStyle w:val="IndexLink"/>
                <w:rtl w:val="true"/>
              </w:rPr>
              <w:t xml:space="preserve"> </w:t>
            </w:r>
            <w:r>
              <w:rPr>
                <w:rStyle w:val="IndexLink"/>
                <w:rtl w:val="true"/>
              </w:rPr>
              <w:t>نقش دعا درمانی ، شفا جویی ، صبر و توبه از روی ترحم ، به جای اتانازی</w:t>
            </w:r>
            <w:r>
              <w:rPr>
                <w:rStyle w:val="IndexLink"/>
                <w:rtl w:val="true"/>
              </w:rPr>
              <w:tab/>
            </w:r>
            <w:r>
              <w:rPr>
                <w:rStyle w:val="IndexLink"/>
              </w:rPr>
              <w:t>133</w:t>
            </w:r>
          </w:hyperlink>
        </w:p>
        <w:p>
          <w:pPr>
            <w:pStyle w:val="Contents3"/>
            <w:tabs>
              <w:tab w:val="clear" w:pos="8459"/>
              <w:tab w:val="right" w:pos="9026" w:leader="dot"/>
            </w:tabs>
            <w:rPr/>
          </w:pPr>
          <w:hyperlink w:anchor="__RefHeading___Toc5301702_1051229030">
            <w:r>
              <w:rPr>
                <w:webHidden/>
                <w:rStyle w:val="IndexLink"/>
              </w:rPr>
              <w:t>3-9-1</w:t>
            </w:r>
            <w:r>
              <w:rPr>
                <w:rStyle w:val="IndexLink"/>
                <w:rtl w:val="true"/>
              </w:rPr>
              <w:t xml:space="preserve"> </w:t>
            </w:r>
            <w:r>
              <w:rPr>
                <w:rStyle w:val="IndexLink"/>
                <w:rtl w:val="true"/>
              </w:rPr>
              <w:t>نقش صبر در روحیه بیمار</w:t>
            </w:r>
            <w:r>
              <w:rPr>
                <w:rStyle w:val="IndexLink"/>
                <w:rtl w:val="true"/>
              </w:rPr>
              <w:tab/>
            </w:r>
            <w:r>
              <w:rPr>
                <w:rStyle w:val="IndexLink"/>
              </w:rPr>
              <w:t>138</w:t>
            </w:r>
          </w:hyperlink>
        </w:p>
        <w:p>
          <w:pPr>
            <w:pStyle w:val="Contents3"/>
            <w:tabs>
              <w:tab w:val="clear" w:pos="8459"/>
              <w:tab w:val="right" w:pos="9026" w:leader="dot"/>
            </w:tabs>
            <w:rPr/>
          </w:pPr>
          <w:hyperlink w:anchor="__RefHeading___Toc5301704_1051229030">
            <w:r>
              <w:rPr>
                <w:webHidden/>
                <w:rStyle w:val="IndexLink"/>
              </w:rPr>
              <w:t>3-10</w:t>
            </w:r>
            <w:r>
              <w:rPr>
                <w:rStyle w:val="IndexLink"/>
                <w:rtl w:val="true"/>
              </w:rPr>
              <w:t xml:space="preserve"> </w:t>
            </w:r>
            <w:r>
              <w:rPr>
                <w:rStyle w:val="IndexLink"/>
                <w:rtl w:val="true"/>
              </w:rPr>
              <w:t>نظر موافقان و مخالفان در مرگ ترحم آمیز و مشفقانه</w:t>
            </w:r>
            <w:r>
              <w:rPr>
                <w:rStyle w:val="IndexLink"/>
                <w:rtl w:val="true"/>
              </w:rPr>
              <w:tab/>
            </w:r>
            <w:r>
              <w:rPr>
                <w:rStyle w:val="IndexLink"/>
              </w:rPr>
              <w:t>140</w:t>
            </w:r>
          </w:hyperlink>
        </w:p>
        <w:p>
          <w:pPr>
            <w:pStyle w:val="Contents3"/>
            <w:tabs>
              <w:tab w:val="clear" w:pos="8459"/>
              <w:tab w:val="right" w:pos="9026" w:leader="dot"/>
            </w:tabs>
            <w:rPr/>
          </w:pPr>
          <w:hyperlink w:anchor="__RefHeading___Toc5301706_1051229030">
            <w:r>
              <w:rPr>
                <w:webHidden/>
                <w:rStyle w:val="IndexLink"/>
              </w:rPr>
              <w:t>3-10-1</w:t>
            </w:r>
            <w:r>
              <w:rPr>
                <w:rStyle w:val="IndexLink"/>
                <w:rtl w:val="true"/>
              </w:rPr>
              <w:t xml:space="preserve"> </w:t>
            </w:r>
            <w:r>
              <w:rPr>
                <w:rStyle w:val="IndexLink"/>
                <w:rtl w:val="true"/>
              </w:rPr>
              <w:t>موافقان اتانازی از منظر اخلاقي</w:t>
            </w:r>
            <w:r>
              <w:rPr>
                <w:rStyle w:val="IndexLink"/>
                <w:rtl w:val="true"/>
              </w:rPr>
              <w:tab/>
            </w:r>
            <w:r>
              <w:rPr>
                <w:rStyle w:val="IndexLink"/>
              </w:rPr>
              <w:t>140</w:t>
            </w:r>
          </w:hyperlink>
        </w:p>
        <w:p>
          <w:pPr>
            <w:pStyle w:val="Contents3"/>
            <w:tabs>
              <w:tab w:val="clear" w:pos="8459"/>
              <w:tab w:val="right" w:pos="9026" w:leader="dot"/>
            </w:tabs>
            <w:rPr/>
          </w:pPr>
          <w:hyperlink w:anchor="__RefHeading___Toc5301708_1051229030">
            <w:r>
              <w:rPr>
                <w:webHidden/>
                <w:rStyle w:val="IndexLink"/>
              </w:rPr>
              <w:t>3-10-2</w:t>
            </w:r>
            <w:r>
              <w:rPr>
                <w:rStyle w:val="IndexLink"/>
                <w:rtl w:val="true"/>
              </w:rPr>
              <w:t xml:space="preserve"> </w:t>
            </w:r>
            <w:r>
              <w:rPr>
                <w:rStyle w:val="IndexLink"/>
                <w:rtl w:val="true"/>
              </w:rPr>
              <w:t>مخالفان اتانازی از منظر اخلاقی</w:t>
            </w:r>
            <w:r>
              <w:rPr>
                <w:rStyle w:val="IndexLink"/>
                <w:rtl w:val="true"/>
              </w:rPr>
              <w:tab/>
            </w:r>
            <w:r>
              <w:rPr>
                <w:rStyle w:val="IndexLink"/>
              </w:rPr>
              <w:t>140</w:t>
            </w:r>
          </w:hyperlink>
        </w:p>
        <w:p>
          <w:pPr>
            <w:pStyle w:val="Contents3"/>
            <w:tabs>
              <w:tab w:val="clear" w:pos="8459"/>
              <w:tab w:val="right" w:pos="9026" w:leader="dot"/>
            </w:tabs>
            <w:rPr/>
          </w:pPr>
          <w:hyperlink w:anchor="__RefHeading___Toc5301710_1051229030">
            <w:r>
              <w:rPr>
                <w:webHidden/>
                <w:rStyle w:val="IndexLink"/>
              </w:rPr>
              <w:t>3-10-3</w:t>
            </w:r>
            <w:r>
              <w:rPr>
                <w:rStyle w:val="IndexLink"/>
                <w:rtl w:val="true"/>
              </w:rPr>
              <w:t xml:space="preserve"> </w:t>
            </w:r>
            <w:r>
              <w:rPr>
                <w:rStyle w:val="IndexLink"/>
                <w:rtl w:val="true"/>
              </w:rPr>
              <w:t>مخالفین اتانازی از منظر حیات مذهبی</w:t>
            </w:r>
            <w:r>
              <w:rPr>
                <w:rStyle w:val="IndexLink"/>
                <w:rtl w:val="true"/>
              </w:rPr>
              <w:tab/>
            </w:r>
            <w:r>
              <w:rPr>
                <w:rStyle w:val="IndexLink"/>
              </w:rPr>
              <w:t>140</w:t>
            </w:r>
          </w:hyperlink>
        </w:p>
        <w:p>
          <w:pPr>
            <w:pStyle w:val="Contents3"/>
            <w:tabs>
              <w:tab w:val="clear" w:pos="8459"/>
              <w:tab w:val="right" w:pos="9026" w:leader="dot"/>
            </w:tabs>
            <w:rPr/>
          </w:pPr>
          <w:hyperlink w:anchor="__RefHeading___Toc5301712_1051229030">
            <w:r>
              <w:rPr>
                <w:webHidden/>
                <w:rStyle w:val="IndexLink"/>
              </w:rPr>
              <w:t>3-10-4</w:t>
            </w:r>
            <w:r>
              <w:rPr>
                <w:rStyle w:val="IndexLink"/>
                <w:rtl w:val="true"/>
              </w:rPr>
              <w:t xml:space="preserve"> </w:t>
            </w:r>
            <w:r>
              <w:rPr>
                <w:rStyle w:val="IndexLink"/>
                <w:rtl w:val="true"/>
              </w:rPr>
              <w:t>موافقان اتانازی از منظر غیر دینی</w:t>
            </w:r>
            <w:r>
              <w:rPr>
                <w:rStyle w:val="IndexLink"/>
                <w:rtl w:val="true"/>
              </w:rPr>
              <w:tab/>
            </w:r>
            <w:r>
              <w:rPr>
                <w:rStyle w:val="IndexLink"/>
              </w:rPr>
              <w:t>141</w:t>
            </w:r>
          </w:hyperlink>
        </w:p>
        <w:p>
          <w:pPr>
            <w:pStyle w:val="Contents3"/>
            <w:tabs>
              <w:tab w:val="clear" w:pos="8459"/>
              <w:tab w:val="right" w:pos="9026" w:leader="dot"/>
            </w:tabs>
            <w:rPr/>
          </w:pPr>
          <w:hyperlink w:anchor="__RefHeading___Toc5301714_1051229030">
            <w:r>
              <w:rPr>
                <w:webHidden/>
                <w:rStyle w:val="IndexLink"/>
              </w:rPr>
              <w:t>3-10-5</w:t>
            </w:r>
            <w:r>
              <w:rPr>
                <w:rStyle w:val="IndexLink"/>
                <w:rtl w:val="true"/>
              </w:rPr>
              <w:t xml:space="preserve"> </w:t>
            </w:r>
            <w:r>
              <w:rPr>
                <w:rStyle w:val="IndexLink"/>
                <w:rtl w:val="true"/>
              </w:rPr>
              <w:t>مهم ترین استدلال ها به نفع اتانازی و یا مخالف آن</w:t>
            </w:r>
            <w:r>
              <w:rPr>
                <w:rStyle w:val="IndexLink"/>
                <w:rtl w:val="true"/>
              </w:rPr>
              <w:tab/>
            </w:r>
            <w:r>
              <w:rPr>
                <w:rStyle w:val="IndexLink"/>
              </w:rPr>
              <w:t>142</w:t>
            </w:r>
          </w:hyperlink>
        </w:p>
        <w:p>
          <w:pPr>
            <w:pStyle w:val="Contents3"/>
            <w:tabs>
              <w:tab w:val="clear" w:pos="8459"/>
              <w:tab w:val="right" w:pos="9026" w:leader="dot"/>
            </w:tabs>
            <w:rPr/>
          </w:pPr>
          <w:hyperlink w:anchor="__RefHeading___Toc5301716_1051229030">
            <w:r>
              <w:rPr>
                <w:webHidden/>
                <w:rStyle w:val="IndexLink"/>
              </w:rPr>
              <w:t>3-11</w:t>
            </w:r>
            <w:r>
              <w:rPr>
                <w:rStyle w:val="IndexLink"/>
                <w:rtl w:val="true"/>
              </w:rPr>
              <w:t xml:space="preserve"> </w:t>
            </w:r>
            <w:r>
              <w:rPr>
                <w:rStyle w:val="IndexLink"/>
                <w:rtl w:val="true"/>
              </w:rPr>
              <w:t>مبنای مسئولیت</w:t>
            </w:r>
            <w:r>
              <w:rPr>
                <w:rStyle w:val="IndexLink"/>
                <w:rtl w:val="true"/>
              </w:rPr>
              <w:tab/>
            </w:r>
            <w:r>
              <w:rPr>
                <w:rStyle w:val="IndexLink"/>
              </w:rPr>
              <w:t>147</w:t>
            </w:r>
          </w:hyperlink>
        </w:p>
        <w:p>
          <w:pPr>
            <w:pStyle w:val="Contents3"/>
            <w:tabs>
              <w:tab w:val="clear" w:pos="8459"/>
              <w:tab w:val="right" w:pos="9026" w:leader="dot"/>
            </w:tabs>
            <w:rPr/>
          </w:pPr>
          <w:hyperlink w:anchor="__RefHeading___Toc5301718_1051229030">
            <w:r>
              <w:rPr>
                <w:webHidden/>
                <w:rStyle w:val="IndexLink"/>
              </w:rPr>
              <w:t>3-11-1</w:t>
            </w:r>
            <w:r>
              <w:rPr>
                <w:rStyle w:val="IndexLink"/>
                <w:rtl w:val="true"/>
              </w:rPr>
              <w:t xml:space="preserve"> </w:t>
            </w:r>
            <w:r>
              <w:rPr>
                <w:rStyle w:val="IndexLink"/>
                <w:rtl w:val="true"/>
              </w:rPr>
              <w:t>تبیین واژه مسئولیت</w:t>
            </w:r>
            <w:r>
              <w:rPr>
                <w:rStyle w:val="IndexLink"/>
                <w:rtl w:val="true"/>
              </w:rPr>
              <w:tab/>
            </w:r>
            <w:r>
              <w:rPr>
                <w:rStyle w:val="IndexLink"/>
              </w:rPr>
              <w:t>149</w:t>
            </w:r>
          </w:hyperlink>
        </w:p>
        <w:p>
          <w:pPr>
            <w:pStyle w:val="Contents3"/>
            <w:tabs>
              <w:tab w:val="clear" w:pos="8459"/>
              <w:tab w:val="right" w:pos="9026" w:leader="dot"/>
            </w:tabs>
            <w:rPr/>
          </w:pPr>
          <w:hyperlink w:anchor="__RefHeading___Toc5301720_1051229030">
            <w:r>
              <w:rPr>
                <w:webHidden/>
                <w:rStyle w:val="IndexLink"/>
              </w:rPr>
              <w:t>3-11-2</w:t>
            </w:r>
            <w:r>
              <w:rPr>
                <w:rStyle w:val="IndexLink"/>
                <w:rtl w:val="true"/>
              </w:rPr>
              <w:t xml:space="preserve"> </w:t>
            </w:r>
            <w:r>
              <w:rPr>
                <w:rStyle w:val="IndexLink"/>
                <w:rtl w:val="true"/>
              </w:rPr>
              <w:t>فرق مسئولیت اخلاقی و مدنی</w:t>
            </w:r>
            <w:r>
              <w:rPr>
                <w:rStyle w:val="IndexLink"/>
                <w:rtl w:val="true"/>
              </w:rPr>
              <w:tab/>
            </w:r>
            <w:r>
              <w:rPr>
                <w:rStyle w:val="IndexLink"/>
              </w:rPr>
              <w:t>149</w:t>
            </w:r>
          </w:hyperlink>
        </w:p>
        <w:p>
          <w:pPr>
            <w:pStyle w:val="Contents3"/>
            <w:tabs>
              <w:tab w:val="clear" w:pos="8459"/>
              <w:tab w:val="right" w:pos="9026" w:leader="dot"/>
            </w:tabs>
            <w:rPr/>
          </w:pPr>
          <w:hyperlink w:anchor="__RefHeading___Toc5301722_1051229030">
            <w:r>
              <w:rPr>
                <w:webHidden/>
                <w:rStyle w:val="IndexLink"/>
              </w:rPr>
              <w:t>3-12</w:t>
            </w:r>
            <w:r>
              <w:rPr>
                <w:rStyle w:val="IndexLink"/>
                <w:rtl w:val="true"/>
              </w:rPr>
              <w:t xml:space="preserve"> </w:t>
            </w:r>
            <w:r>
              <w:rPr>
                <w:rStyle w:val="IndexLink"/>
                <w:rtl w:val="true"/>
              </w:rPr>
              <w:t>اتانازی در باورهای دینی</w:t>
            </w:r>
            <w:r>
              <w:rPr>
                <w:rStyle w:val="IndexLink"/>
                <w:rtl w:val="true"/>
              </w:rPr>
              <w:tab/>
            </w:r>
            <w:r>
              <w:rPr>
                <w:rStyle w:val="IndexLink"/>
              </w:rPr>
              <w:t>150</w:t>
            </w:r>
          </w:hyperlink>
        </w:p>
        <w:p>
          <w:pPr>
            <w:pStyle w:val="Contents3"/>
            <w:tabs>
              <w:tab w:val="clear" w:pos="8459"/>
              <w:tab w:val="right" w:pos="9026" w:leader="dot"/>
            </w:tabs>
            <w:rPr/>
          </w:pPr>
          <w:hyperlink w:anchor="__RefHeading___Toc5301724_1051229030">
            <w:r>
              <w:rPr>
                <w:webHidden/>
                <w:rStyle w:val="IndexLink"/>
              </w:rPr>
              <w:t>3-12-1</w:t>
            </w:r>
            <w:r>
              <w:rPr>
                <w:rStyle w:val="IndexLink"/>
                <w:rtl w:val="true"/>
              </w:rPr>
              <w:t xml:space="preserve"> </w:t>
            </w:r>
            <w:r>
              <w:rPr>
                <w:rStyle w:val="IndexLink"/>
                <w:rtl w:val="true"/>
              </w:rPr>
              <w:t>اسلام</w:t>
            </w:r>
            <w:r>
              <w:rPr>
                <w:rStyle w:val="IndexLink"/>
                <w:rtl w:val="true"/>
              </w:rPr>
              <w:tab/>
            </w:r>
            <w:r>
              <w:rPr>
                <w:rStyle w:val="IndexLink"/>
              </w:rPr>
              <w:t>150</w:t>
            </w:r>
          </w:hyperlink>
        </w:p>
        <w:p>
          <w:pPr>
            <w:pStyle w:val="Contents3"/>
            <w:tabs>
              <w:tab w:val="clear" w:pos="8459"/>
              <w:tab w:val="right" w:pos="9026" w:leader="dot"/>
            </w:tabs>
            <w:rPr/>
          </w:pPr>
          <w:hyperlink w:anchor="__RefHeading___Toc5301726_1051229030">
            <w:r>
              <w:rPr>
                <w:webHidden/>
                <w:rStyle w:val="IndexLink"/>
              </w:rPr>
              <w:t>3-12-2</w:t>
            </w:r>
            <w:r>
              <w:rPr>
                <w:rStyle w:val="IndexLink"/>
                <w:rtl w:val="true"/>
              </w:rPr>
              <w:t xml:space="preserve"> </w:t>
            </w:r>
            <w:r>
              <w:rPr>
                <w:rStyle w:val="IndexLink"/>
                <w:rtl w:val="true"/>
              </w:rPr>
              <w:t>مسیحیت</w:t>
            </w:r>
            <w:r>
              <w:rPr>
                <w:rStyle w:val="IndexLink"/>
                <w:rtl w:val="true"/>
              </w:rPr>
              <w:tab/>
            </w:r>
            <w:r>
              <w:rPr>
                <w:rStyle w:val="IndexLink"/>
              </w:rPr>
              <w:t>153</w:t>
            </w:r>
          </w:hyperlink>
        </w:p>
        <w:p>
          <w:pPr>
            <w:pStyle w:val="Contents3"/>
            <w:tabs>
              <w:tab w:val="clear" w:pos="8459"/>
              <w:tab w:val="right" w:pos="9026" w:leader="dot"/>
            </w:tabs>
            <w:rPr/>
          </w:pPr>
          <w:hyperlink w:anchor="__RefHeading___Toc5301728_1051229030">
            <w:r>
              <w:rPr>
                <w:webHidden/>
                <w:rStyle w:val="IndexLink"/>
              </w:rPr>
              <w:t>3-12-2-1</w:t>
            </w:r>
            <w:r>
              <w:rPr>
                <w:rStyle w:val="IndexLink"/>
                <w:rtl w:val="true"/>
              </w:rPr>
              <w:t xml:space="preserve"> </w:t>
            </w:r>
            <w:r>
              <w:rPr>
                <w:rStyle w:val="IndexLink"/>
                <w:rtl w:val="true"/>
              </w:rPr>
              <w:t xml:space="preserve">قتل نفس در انجيل </w:t>
            </w:r>
            <w:r>
              <w:rPr>
                <w:rStyle w:val="IndexLink"/>
                <w:rtl w:val="true"/>
              </w:rPr>
              <w:t>:</w:t>
              <w:tab/>
            </w:r>
            <w:r>
              <w:rPr>
                <w:rStyle w:val="IndexLink"/>
              </w:rPr>
              <w:t>153</w:t>
            </w:r>
          </w:hyperlink>
        </w:p>
        <w:p>
          <w:pPr>
            <w:pStyle w:val="Contents3"/>
            <w:tabs>
              <w:tab w:val="clear" w:pos="8459"/>
              <w:tab w:val="right" w:pos="9026" w:leader="dot"/>
            </w:tabs>
            <w:rPr/>
          </w:pPr>
          <w:hyperlink w:anchor="__RefHeading___Toc5301730_1051229030">
            <w:r>
              <w:rPr>
                <w:webHidden/>
                <w:rStyle w:val="IndexLink"/>
              </w:rPr>
              <w:t>3-12-3</w:t>
            </w:r>
            <w:r>
              <w:rPr>
                <w:rStyle w:val="IndexLink"/>
                <w:rtl w:val="true"/>
              </w:rPr>
              <w:t xml:space="preserve"> </w:t>
            </w:r>
            <w:r>
              <w:rPr>
                <w:rStyle w:val="IndexLink"/>
                <w:rtl w:val="true"/>
              </w:rPr>
              <w:t>یهودیت</w:t>
            </w:r>
            <w:r>
              <w:rPr>
                <w:rStyle w:val="IndexLink"/>
                <w:rtl w:val="true"/>
              </w:rPr>
              <w:tab/>
            </w:r>
            <w:r>
              <w:rPr>
                <w:rStyle w:val="IndexLink"/>
              </w:rPr>
              <w:t>156</w:t>
            </w:r>
          </w:hyperlink>
        </w:p>
        <w:p>
          <w:pPr>
            <w:pStyle w:val="Contents3"/>
            <w:tabs>
              <w:tab w:val="clear" w:pos="8459"/>
              <w:tab w:val="right" w:pos="9026" w:leader="dot"/>
            </w:tabs>
            <w:rPr/>
          </w:pPr>
          <w:hyperlink w:anchor="__RefHeading___Toc5301732_1051229030">
            <w:r>
              <w:rPr>
                <w:webHidden/>
                <w:rStyle w:val="IndexLink"/>
              </w:rPr>
              <w:t>3-12-3-1</w:t>
            </w:r>
            <w:r>
              <w:rPr>
                <w:rStyle w:val="IndexLink"/>
                <w:rtl w:val="true"/>
              </w:rPr>
              <w:t xml:space="preserve"> </w:t>
            </w:r>
            <w:r>
              <w:rPr>
                <w:rStyle w:val="IndexLink"/>
                <w:rtl w:val="true"/>
              </w:rPr>
              <w:t>قتل نفس در تورات</w:t>
            </w:r>
            <w:r>
              <w:rPr>
                <w:rStyle w:val="IndexLink"/>
                <w:rtl w:val="true"/>
              </w:rPr>
              <w:tab/>
            </w:r>
            <w:r>
              <w:rPr>
                <w:rStyle w:val="IndexLink"/>
              </w:rPr>
              <w:t>156</w:t>
            </w:r>
          </w:hyperlink>
        </w:p>
        <w:p>
          <w:pPr>
            <w:pStyle w:val="Contents3"/>
            <w:tabs>
              <w:tab w:val="clear" w:pos="8459"/>
              <w:tab w:val="right" w:pos="9026" w:leader="dot"/>
            </w:tabs>
            <w:rPr/>
          </w:pPr>
          <w:hyperlink w:anchor="__RefHeading___Toc5301734_1051229030">
            <w:r>
              <w:rPr>
                <w:webHidden/>
                <w:rStyle w:val="IndexLink"/>
              </w:rPr>
              <w:t>3-13</w:t>
            </w:r>
            <w:r>
              <w:rPr>
                <w:rStyle w:val="IndexLink"/>
                <w:rtl w:val="true"/>
              </w:rPr>
              <w:t xml:space="preserve"> </w:t>
            </w:r>
            <w:r>
              <w:rPr>
                <w:rStyle w:val="IndexLink"/>
                <w:rtl w:val="true"/>
              </w:rPr>
              <w:t>اتانازی در مکاتب فکری</w:t>
            </w:r>
            <w:r>
              <w:rPr>
                <w:rStyle w:val="IndexLink"/>
                <w:rtl w:val="true"/>
              </w:rPr>
              <w:t>:</w:t>
              <w:tab/>
            </w:r>
            <w:r>
              <w:rPr>
                <w:rStyle w:val="IndexLink"/>
              </w:rPr>
              <w:t>156</w:t>
            </w:r>
          </w:hyperlink>
        </w:p>
        <w:p>
          <w:pPr>
            <w:pStyle w:val="Contents3"/>
            <w:tabs>
              <w:tab w:val="clear" w:pos="8459"/>
              <w:tab w:val="right" w:pos="9026" w:leader="dot"/>
            </w:tabs>
            <w:rPr/>
          </w:pPr>
          <w:hyperlink w:anchor="__RefHeading___Toc5301736_1051229030">
            <w:r>
              <w:rPr>
                <w:webHidden/>
                <w:rStyle w:val="IndexLink"/>
              </w:rPr>
              <w:t>3-13-1</w:t>
            </w:r>
            <w:r>
              <w:rPr>
                <w:rStyle w:val="IndexLink"/>
                <w:rtl w:val="true"/>
              </w:rPr>
              <w:t xml:space="preserve"> </w:t>
            </w:r>
            <w:r>
              <w:rPr>
                <w:rStyle w:val="IndexLink"/>
                <w:rtl w:val="true"/>
              </w:rPr>
              <w:t>هندوییسم</w:t>
            </w:r>
            <w:r>
              <w:rPr>
                <w:rStyle w:val="IndexLink"/>
                <w:rtl w:val="true"/>
              </w:rPr>
              <w:t xml:space="preserve">- </w:t>
            </w:r>
            <w:r>
              <w:rPr>
                <w:rStyle w:val="IndexLink"/>
                <w:rtl w:val="true"/>
              </w:rPr>
              <w:t>آیین هندی</w:t>
            </w:r>
            <w:r>
              <w:rPr>
                <w:rStyle w:val="IndexLink"/>
                <w:rtl w:val="true"/>
              </w:rPr>
              <w:tab/>
            </w:r>
            <w:r>
              <w:rPr>
                <w:rStyle w:val="IndexLink"/>
              </w:rPr>
              <w:t>156</w:t>
            </w:r>
          </w:hyperlink>
        </w:p>
        <w:p>
          <w:pPr>
            <w:pStyle w:val="Contents3"/>
            <w:tabs>
              <w:tab w:val="clear" w:pos="8459"/>
              <w:tab w:val="right" w:pos="9026" w:leader="dot"/>
            </w:tabs>
            <w:rPr/>
          </w:pPr>
          <w:hyperlink w:anchor="__RefHeading___Toc5301738_1051229030">
            <w:r>
              <w:rPr>
                <w:webHidden/>
                <w:rStyle w:val="IndexLink"/>
              </w:rPr>
              <w:t>3-13-2</w:t>
            </w:r>
            <w:r>
              <w:rPr>
                <w:rStyle w:val="IndexLink"/>
                <w:rtl w:val="true"/>
              </w:rPr>
              <w:t xml:space="preserve"> </w:t>
            </w:r>
            <w:r>
              <w:rPr>
                <w:rStyle w:val="IndexLink"/>
                <w:rtl w:val="true"/>
              </w:rPr>
              <w:t xml:space="preserve">سکولاریسم </w:t>
            </w:r>
            <w:r>
              <w:rPr>
                <w:rStyle w:val="IndexLink"/>
                <w:rtl w:val="true"/>
              </w:rPr>
              <w:t>(</w:t>
            </w:r>
            <w:r>
              <w:rPr>
                <w:rStyle w:val="IndexLink"/>
                <w:rtl w:val="true"/>
              </w:rPr>
              <w:t>دین گریزی و دنیا مداری</w:t>
            </w:r>
            <w:r>
              <w:rPr>
                <w:rStyle w:val="IndexLink"/>
                <w:rtl w:val="true"/>
              </w:rPr>
              <w:t>)</w:t>
              <w:tab/>
            </w:r>
            <w:r>
              <w:rPr>
                <w:rStyle w:val="IndexLink"/>
              </w:rPr>
              <w:t>157</w:t>
            </w:r>
          </w:hyperlink>
        </w:p>
        <w:p>
          <w:pPr>
            <w:pStyle w:val="Contents3"/>
            <w:tabs>
              <w:tab w:val="clear" w:pos="8459"/>
              <w:tab w:val="right" w:pos="9026" w:leader="dot"/>
            </w:tabs>
            <w:rPr/>
          </w:pPr>
          <w:hyperlink w:anchor="__RefHeading___Toc5301740_1051229030">
            <w:r>
              <w:rPr>
                <w:webHidden/>
                <w:rStyle w:val="IndexLink"/>
              </w:rPr>
              <w:t>3-13-3</w:t>
            </w:r>
            <w:r>
              <w:rPr>
                <w:rStyle w:val="IndexLink"/>
                <w:rtl w:val="true"/>
              </w:rPr>
              <w:t xml:space="preserve"> </w:t>
            </w:r>
            <w:r>
              <w:rPr>
                <w:rStyle w:val="IndexLink"/>
                <w:rtl w:val="true"/>
              </w:rPr>
              <w:t xml:space="preserve">اومانسیم </w:t>
            </w:r>
            <w:r>
              <w:rPr>
                <w:rStyle w:val="IndexLink"/>
                <w:rtl w:val="true"/>
              </w:rPr>
              <w:t xml:space="preserve">( </w:t>
            </w:r>
            <w:r>
              <w:rPr>
                <w:rStyle w:val="IndexLink"/>
                <w:rtl w:val="true"/>
              </w:rPr>
              <w:t>اصالت بشر</w:t>
            </w:r>
            <w:r>
              <w:rPr>
                <w:rStyle w:val="IndexLink"/>
                <w:rtl w:val="true"/>
              </w:rPr>
              <w:t>)</w:t>
              <w:tab/>
            </w:r>
            <w:r>
              <w:rPr>
                <w:rStyle w:val="IndexLink"/>
              </w:rPr>
              <w:t>157</w:t>
            </w:r>
          </w:hyperlink>
        </w:p>
        <w:p>
          <w:pPr>
            <w:pStyle w:val="Contents3"/>
            <w:tabs>
              <w:tab w:val="clear" w:pos="8459"/>
              <w:tab w:val="right" w:pos="9026" w:leader="dot"/>
            </w:tabs>
            <w:rPr/>
          </w:pPr>
          <w:hyperlink w:anchor="__RefHeading___Toc5301742_1051229030">
            <w:r>
              <w:rPr>
                <w:webHidden/>
                <w:rStyle w:val="IndexLink"/>
              </w:rPr>
              <w:t>3-13-4</w:t>
            </w:r>
            <w:r>
              <w:rPr>
                <w:rStyle w:val="IndexLink"/>
                <w:rtl w:val="true"/>
              </w:rPr>
              <w:t xml:space="preserve"> </w:t>
            </w:r>
            <w:r>
              <w:rPr>
                <w:rStyle w:val="IndexLink"/>
                <w:rtl w:val="true"/>
              </w:rPr>
              <w:t>اگزیستانسیالیسم</w:t>
            </w:r>
            <w:r>
              <w:rPr>
                <w:rStyle w:val="IndexLink"/>
                <w:rtl w:val="true"/>
              </w:rPr>
              <w:t xml:space="preserve">( </w:t>
            </w:r>
            <w:r>
              <w:rPr>
                <w:rStyle w:val="IndexLink"/>
                <w:rtl w:val="true"/>
              </w:rPr>
              <w:t>اصالت وجود</w:t>
            </w:r>
            <w:r>
              <w:rPr>
                <w:rStyle w:val="IndexLink"/>
                <w:rtl w:val="true"/>
              </w:rPr>
              <w:t>)</w:t>
              <w:tab/>
            </w:r>
            <w:r>
              <w:rPr>
                <w:rStyle w:val="IndexLink"/>
              </w:rPr>
              <w:t>158</w:t>
            </w:r>
          </w:hyperlink>
        </w:p>
        <w:p>
          <w:pPr>
            <w:pStyle w:val="Contents3"/>
            <w:tabs>
              <w:tab w:val="clear" w:pos="8459"/>
              <w:tab w:val="right" w:pos="9026" w:leader="dot"/>
            </w:tabs>
            <w:rPr/>
          </w:pPr>
          <w:hyperlink w:anchor="__RefHeading___Toc5301744_1051229030">
            <w:r>
              <w:rPr>
                <w:webHidden/>
                <w:rStyle w:val="IndexLink"/>
              </w:rPr>
              <w:t>3-14</w:t>
            </w:r>
            <w:r>
              <w:rPr>
                <w:rStyle w:val="IndexLink"/>
                <w:rtl w:val="true"/>
              </w:rPr>
              <w:t xml:space="preserve"> </w:t>
            </w:r>
            <w:r>
              <w:rPr>
                <w:rStyle w:val="IndexLink"/>
                <w:rtl w:val="true"/>
              </w:rPr>
              <w:t>قلمروی حقوقی مرگ ترحم آمیز و مشفقانه ، در جوامع مختلف</w:t>
            </w:r>
            <w:r>
              <w:rPr>
                <w:rStyle w:val="IndexLink"/>
                <w:rtl w:val="true"/>
              </w:rPr>
              <w:tab/>
            </w:r>
            <w:r>
              <w:rPr>
                <w:rStyle w:val="IndexLink"/>
              </w:rPr>
              <w:t>159</w:t>
            </w:r>
          </w:hyperlink>
        </w:p>
        <w:p>
          <w:pPr>
            <w:pStyle w:val="Contents3"/>
            <w:tabs>
              <w:tab w:val="clear" w:pos="8459"/>
              <w:tab w:val="right" w:pos="9026" w:leader="dot"/>
            </w:tabs>
            <w:rPr/>
          </w:pPr>
          <w:hyperlink w:anchor="__RefHeading___Toc5301746_1051229030">
            <w:r>
              <w:rPr>
                <w:webHidden/>
                <w:rStyle w:val="IndexLink"/>
              </w:rPr>
              <w:t>3-15</w:t>
            </w:r>
            <w:r>
              <w:rPr>
                <w:rStyle w:val="IndexLink"/>
                <w:rtl w:val="true"/>
              </w:rPr>
              <w:t xml:space="preserve"> </w:t>
            </w:r>
            <w:r>
              <w:rPr>
                <w:rStyle w:val="IndexLink"/>
                <w:rtl w:val="true"/>
              </w:rPr>
              <w:t xml:space="preserve">نتیجه گیری </w:t>
            </w:r>
            <w:r>
              <w:rPr>
                <w:rStyle w:val="IndexLink"/>
                <w:rtl w:val="true"/>
              </w:rPr>
              <w:t>:</w:t>
              <w:tab/>
            </w:r>
            <w:r>
              <w:rPr>
                <w:rStyle w:val="IndexLink"/>
              </w:rPr>
              <w:t>163</w:t>
            </w:r>
          </w:hyperlink>
        </w:p>
        <w:p>
          <w:pPr>
            <w:pStyle w:val="Contents2"/>
            <w:tabs>
              <w:tab w:val="clear" w:pos="8743"/>
              <w:tab w:val="right" w:pos="9026" w:leader="dot"/>
            </w:tabs>
            <w:rPr/>
          </w:pPr>
          <w:hyperlink w:anchor="__RefHeading___Toc5301748_1051229030">
            <w:r>
              <w:rPr>
                <w:webHidden/>
                <w:rStyle w:val="IndexLink"/>
                <w:rtl w:val="true"/>
              </w:rPr>
              <w:t xml:space="preserve">فصل چهارم </w:t>
            </w:r>
            <w:r>
              <w:rPr>
                <w:rStyle w:val="IndexLink"/>
                <w:rtl w:val="true"/>
              </w:rPr>
              <w:t>:</w:t>
            </w:r>
            <w:r>
              <w:rPr>
                <w:rStyle w:val="IndexLink"/>
                <w:rtl w:val="true"/>
              </w:rPr>
              <w:t>دیدگاه فقهای عظام و مستنداتشان در باب مرگ مشفقانه</w:t>
            </w:r>
            <w:r>
              <w:rPr>
                <w:rStyle w:val="IndexLink"/>
                <w:rtl w:val="true"/>
              </w:rPr>
              <w:tab/>
            </w:r>
            <w:r>
              <w:rPr>
                <w:rStyle w:val="IndexLink"/>
              </w:rPr>
              <w:t>165</w:t>
            </w:r>
          </w:hyperlink>
        </w:p>
        <w:p>
          <w:pPr>
            <w:pStyle w:val="Contents3"/>
            <w:tabs>
              <w:tab w:val="clear" w:pos="8459"/>
              <w:tab w:val="right" w:pos="9026" w:leader="dot"/>
            </w:tabs>
            <w:rPr/>
          </w:pPr>
          <w:hyperlink w:anchor="__RefHeading___Toc5301750_105122903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5301752_1051229030">
            <w:r>
              <w:rPr>
                <w:webHidden/>
                <w:rStyle w:val="IndexLink"/>
              </w:rPr>
              <w:t>4-1</w:t>
            </w:r>
            <w:r>
              <w:rPr>
                <w:rStyle w:val="IndexLink"/>
                <w:rtl w:val="true"/>
              </w:rPr>
              <w:t xml:space="preserve"> </w:t>
            </w:r>
            <w:r>
              <w:rPr>
                <w:rStyle w:val="IndexLink"/>
                <w:rtl w:val="true"/>
              </w:rPr>
              <w:t>جایگاه فقهی مرگ ترحم آمیز و مشفقانه</w:t>
            </w:r>
            <w:r>
              <w:rPr>
                <w:rStyle w:val="IndexLink"/>
                <w:rtl w:val="true"/>
              </w:rPr>
              <w:tab/>
            </w:r>
            <w:r>
              <w:rPr>
                <w:rStyle w:val="IndexLink"/>
              </w:rPr>
              <w:t>167</w:t>
            </w:r>
          </w:hyperlink>
        </w:p>
        <w:p>
          <w:pPr>
            <w:pStyle w:val="Contents3"/>
            <w:tabs>
              <w:tab w:val="clear" w:pos="8459"/>
              <w:tab w:val="right" w:pos="9026" w:leader="dot"/>
            </w:tabs>
            <w:rPr/>
          </w:pPr>
          <w:hyperlink w:anchor="__RefHeading___Toc5301754_1051229030">
            <w:r>
              <w:rPr>
                <w:webHidden/>
                <w:rStyle w:val="IndexLink"/>
              </w:rPr>
              <w:t>4-2</w:t>
            </w:r>
            <w:r>
              <w:rPr>
                <w:rStyle w:val="IndexLink"/>
                <w:rtl w:val="true"/>
              </w:rPr>
              <w:t xml:space="preserve"> </w:t>
            </w:r>
            <w:r>
              <w:rPr>
                <w:rStyle w:val="IndexLink"/>
                <w:rtl w:val="true"/>
              </w:rPr>
              <w:t>اقسام قتل از نگاه فقها</w:t>
            </w:r>
            <w:r>
              <w:rPr>
                <w:rStyle w:val="IndexLink"/>
                <w:rtl w:val="true"/>
              </w:rPr>
              <w:tab/>
            </w:r>
            <w:r>
              <w:rPr>
                <w:rStyle w:val="IndexLink"/>
              </w:rPr>
              <w:t>167</w:t>
            </w:r>
          </w:hyperlink>
        </w:p>
        <w:p>
          <w:pPr>
            <w:pStyle w:val="Contents3"/>
            <w:tabs>
              <w:tab w:val="clear" w:pos="8459"/>
              <w:tab w:val="right" w:pos="9026" w:leader="dot"/>
            </w:tabs>
            <w:rPr/>
          </w:pPr>
          <w:hyperlink w:anchor="__RefHeading___Toc5301756_1051229030">
            <w:r>
              <w:rPr>
                <w:webHidden/>
                <w:rStyle w:val="IndexLink"/>
              </w:rPr>
              <w:t>4-2-1</w:t>
            </w:r>
            <w:r>
              <w:rPr>
                <w:rStyle w:val="IndexLink"/>
                <w:rtl w:val="true"/>
              </w:rPr>
              <w:t xml:space="preserve"> </w:t>
            </w:r>
            <w:r>
              <w:rPr>
                <w:rStyle w:val="IndexLink"/>
                <w:rtl w:val="true"/>
              </w:rPr>
              <w:t>قتل عمد</w:t>
            </w:r>
            <w:r>
              <w:rPr>
                <w:rStyle w:val="IndexLink"/>
                <w:rtl w:val="true"/>
              </w:rPr>
              <w:tab/>
            </w:r>
            <w:r>
              <w:rPr>
                <w:rStyle w:val="IndexLink"/>
              </w:rPr>
              <w:t>169</w:t>
            </w:r>
          </w:hyperlink>
        </w:p>
        <w:p>
          <w:pPr>
            <w:pStyle w:val="Contents3"/>
            <w:tabs>
              <w:tab w:val="clear" w:pos="8459"/>
              <w:tab w:val="right" w:pos="9026" w:leader="dot"/>
            </w:tabs>
            <w:rPr/>
          </w:pPr>
          <w:hyperlink w:anchor="__RefHeading___Toc5301758_1051229030">
            <w:r>
              <w:rPr>
                <w:webHidden/>
                <w:rStyle w:val="IndexLink"/>
              </w:rPr>
              <w:t>4-2-1-1</w:t>
            </w:r>
            <w:r>
              <w:rPr>
                <w:rStyle w:val="IndexLink"/>
                <w:rtl w:val="true"/>
              </w:rPr>
              <w:t xml:space="preserve"> </w:t>
            </w:r>
            <w:r>
              <w:rPr>
                <w:rStyle w:val="IndexLink"/>
                <w:rtl w:val="true"/>
              </w:rPr>
              <w:t>حدود اختیارات قیم در قتل عمد</w:t>
            </w:r>
            <w:r>
              <w:rPr>
                <w:rStyle w:val="IndexLink"/>
                <w:rtl w:val="true"/>
              </w:rPr>
              <w:tab/>
            </w:r>
            <w:r>
              <w:rPr>
                <w:rStyle w:val="IndexLink"/>
              </w:rPr>
              <w:t>169</w:t>
            </w:r>
          </w:hyperlink>
        </w:p>
        <w:p>
          <w:pPr>
            <w:pStyle w:val="Contents3"/>
            <w:tabs>
              <w:tab w:val="clear" w:pos="8459"/>
              <w:tab w:val="right" w:pos="9026" w:leader="dot"/>
            </w:tabs>
            <w:rPr/>
          </w:pPr>
          <w:hyperlink w:anchor="__RefHeading___Toc5301760_1051229030">
            <w:r>
              <w:rPr>
                <w:webHidden/>
                <w:rStyle w:val="IndexLink"/>
              </w:rPr>
              <w:t>4-2-2</w:t>
            </w:r>
            <w:r>
              <w:rPr>
                <w:rStyle w:val="IndexLink"/>
                <w:rtl w:val="true"/>
              </w:rPr>
              <w:t xml:space="preserve"> </w:t>
            </w:r>
            <w:r>
              <w:rPr>
                <w:rStyle w:val="IndexLink"/>
                <w:rtl w:val="true"/>
              </w:rPr>
              <w:t>قتل شبه عمد</w:t>
            </w:r>
            <w:r>
              <w:rPr>
                <w:rStyle w:val="IndexLink"/>
                <w:rtl w:val="true"/>
              </w:rPr>
              <w:tab/>
            </w:r>
            <w:r>
              <w:rPr>
                <w:rStyle w:val="IndexLink"/>
              </w:rPr>
              <w:t>170</w:t>
            </w:r>
          </w:hyperlink>
        </w:p>
        <w:p>
          <w:pPr>
            <w:pStyle w:val="Contents3"/>
            <w:tabs>
              <w:tab w:val="clear" w:pos="8459"/>
              <w:tab w:val="right" w:pos="9026" w:leader="dot"/>
            </w:tabs>
            <w:rPr/>
          </w:pPr>
          <w:hyperlink w:anchor="__RefHeading___Toc5301762_1051229030">
            <w:r>
              <w:rPr>
                <w:webHidden/>
                <w:rStyle w:val="IndexLink"/>
              </w:rPr>
              <w:t>4-2-3</w:t>
            </w:r>
            <w:r>
              <w:rPr>
                <w:rStyle w:val="IndexLink"/>
                <w:rtl w:val="true"/>
              </w:rPr>
              <w:t xml:space="preserve"> </w:t>
            </w:r>
            <w:r>
              <w:rPr>
                <w:rStyle w:val="IndexLink"/>
                <w:rtl w:val="true"/>
              </w:rPr>
              <w:t>خطای محض و فرق آن با شبه عمد</w:t>
            </w:r>
            <w:r>
              <w:rPr>
                <w:rStyle w:val="IndexLink"/>
                <w:rtl w:val="true"/>
              </w:rPr>
              <w:tab/>
            </w:r>
            <w:r>
              <w:rPr>
                <w:rStyle w:val="IndexLink"/>
              </w:rPr>
              <w:t>170</w:t>
            </w:r>
          </w:hyperlink>
        </w:p>
        <w:p>
          <w:pPr>
            <w:pStyle w:val="Contents3"/>
            <w:tabs>
              <w:tab w:val="clear" w:pos="8459"/>
              <w:tab w:val="right" w:pos="9026" w:leader="dot"/>
            </w:tabs>
            <w:rPr/>
          </w:pPr>
          <w:hyperlink w:anchor="__RefHeading___Toc5301764_1051229030">
            <w:r>
              <w:rPr>
                <w:webHidden/>
                <w:rStyle w:val="IndexLink"/>
              </w:rPr>
              <w:t>4-3</w:t>
            </w:r>
            <w:r>
              <w:rPr>
                <w:rStyle w:val="IndexLink"/>
                <w:rtl w:val="true"/>
              </w:rPr>
              <w:t xml:space="preserve"> </w:t>
            </w:r>
            <w:r>
              <w:rPr>
                <w:rStyle w:val="IndexLink"/>
                <w:rtl w:val="true"/>
              </w:rPr>
              <w:t>احکام فقهی مرتبط با مرگ ترحم آمیز و مشفقانه</w:t>
            </w:r>
            <w:r>
              <w:rPr>
                <w:rStyle w:val="IndexLink"/>
                <w:rtl w:val="true"/>
              </w:rPr>
              <w:tab/>
            </w:r>
            <w:r>
              <w:rPr>
                <w:rStyle w:val="IndexLink"/>
              </w:rPr>
              <w:t>172</w:t>
            </w:r>
          </w:hyperlink>
        </w:p>
        <w:p>
          <w:pPr>
            <w:pStyle w:val="Contents3"/>
            <w:tabs>
              <w:tab w:val="clear" w:pos="8459"/>
              <w:tab w:val="right" w:pos="9026" w:leader="dot"/>
            </w:tabs>
            <w:rPr/>
          </w:pPr>
          <w:hyperlink w:anchor="__RefHeading___Toc5301766_1051229030">
            <w:r>
              <w:rPr>
                <w:webHidden/>
                <w:rStyle w:val="IndexLink"/>
              </w:rPr>
              <w:t>4-3-1</w:t>
            </w:r>
            <w:r>
              <w:rPr>
                <w:rStyle w:val="IndexLink"/>
                <w:rtl w:val="true"/>
              </w:rPr>
              <w:t xml:space="preserve"> </w:t>
            </w:r>
            <w:r>
              <w:rPr>
                <w:rStyle w:val="IndexLink"/>
                <w:rtl w:val="true"/>
              </w:rPr>
              <w:t>اجرای قصاص</w:t>
            </w:r>
            <w:r>
              <w:rPr>
                <w:rStyle w:val="IndexLink"/>
                <w:rtl w:val="true"/>
              </w:rPr>
              <w:tab/>
            </w:r>
            <w:r>
              <w:rPr>
                <w:rStyle w:val="IndexLink"/>
              </w:rPr>
              <w:t>173</w:t>
            </w:r>
          </w:hyperlink>
        </w:p>
        <w:p>
          <w:pPr>
            <w:pStyle w:val="Contents3"/>
            <w:tabs>
              <w:tab w:val="clear" w:pos="8459"/>
              <w:tab w:val="right" w:pos="9026" w:leader="dot"/>
            </w:tabs>
            <w:rPr/>
          </w:pPr>
          <w:hyperlink w:anchor="__RefHeading___Toc5301768_1051229030">
            <w:r>
              <w:rPr>
                <w:webHidden/>
                <w:rStyle w:val="IndexLink"/>
              </w:rPr>
              <w:t>4-3-2</w:t>
            </w:r>
            <w:r>
              <w:rPr>
                <w:rStyle w:val="IndexLink"/>
                <w:rtl w:val="true"/>
              </w:rPr>
              <w:t xml:space="preserve"> </w:t>
            </w:r>
            <w:r>
              <w:rPr>
                <w:rStyle w:val="IndexLink"/>
                <w:rtl w:val="true"/>
              </w:rPr>
              <w:t>اخذ دیه</w:t>
            </w:r>
            <w:r>
              <w:rPr>
                <w:rStyle w:val="IndexLink"/>
                <w:rtl w:val="true"/>
              </w:rPr>
              <w:tab/>
            </w:r>
            <w:r>
              <w:rPr>
                <w:rStyle w:val="IndexLink"/>
              </w:rPr>
              <w:t>173</w:t>
            </w:r>
          </w:hyperlink>
        </w:p>
        <w:p>
          <w:pPr>
            <w:pStyle w:val="Contents3"/>
            <w:tabs>
              <w:tab w:val="clear" w:pos="8459"/>
              <w:tab w:val="right" w:pos="9026" w:leader="dot"/>
            </w:tabs>
            <w:rPr/>
          </w:pPr>
          <w:hyperlink w:anchor="__RefHeading___Toc5301770_1051229030">
            <w:r>
              <w:rPr>
                <w:webHidden/>
                <w:rStyle w:val="IndexLink"/>
              </w:rPr>
              <w:t>4-4</w:t>
            </w:r>
            <w:r>
              <w:rPr>
                <w:rStyle w:val="IndexLink"/>
                <w:rtl w:val="true"/>
              </w:rPr>
              <w:t xml:space="preserve"> </w:t>
            </w:r>
            <w:r>
              <w:rPr>
                <w:rStyle w:val="IndexLink"/>
                <w:rtl w:val="true"/>
              </w:rPr>
              <w:t>واکاوی مرگ مغزی از نظر پزشکی و فقه در ارتباط با مرگ ترحم آمیز و مشفقانه</w:t>
            </w:r>
            <w:r>
              <w:rPr>
                <w:rStyle w:val="IndexLink"/>
                <w:rtl w:val="true"/>
              </w:rPr>
              <w:tab/>
            </w:r>
            <w:r>
              <w:rPr>
                <w:rStyle w:val="IndexLink"/>
              </w:rPr>
              <w:t>174</w:t>
            </w:r>
          </w:hyperlink>
        </w:p>
        <w:p>
          <w:pPr>
            <w:pStyle w:val="Contents3"/>
            <w:tabs>
              <w:tab w:val="clear" w:pos="8459"/>
              <w:tab w:val="right" w:pos="9026" w:leader="dot"/>
            </w:tabs>
            <w:rPr/>
          </w:pPr>
          <w:hyperlink w:anchor="__RefHeading___Toc5301772_1051229030">
            <w:r>
              <w:rPr>
                <w:webHidden/>
                <w:rStyle w:val="IndexLink"/>
              </w:rPr>
              <w:t>4-4-1</w:t>
            </w:r>
            <w:r>
              <w:rPr>
                <w:rStyle w:val="IndexLink"/>
                <w:rtl w:val="true"/>
              </w:rPr>
              <w:t xml:space="preserve"> </w:t>
            </w:r>
            <w:r>
              <w:rPr>
                <w:rStyle w:val="IndexLink"/>
                <w:rtl w:val="true"/>
              </w:rPr>
              <w:t>دیدگاه فقهای معاصر پیرامون مرگ مغزی</w:t>
            </w:r>
            <w:r>
              <w:rPr>
                <w:rStyle w:val="IndexLink"/>
                <w:rtl w:val="true"/>
              </w:rPr>
              <w:tab/>
            </w:r>
            <w:r>
              <w:rPr>
                <w:rStyle w:val="IndexLink"/>
              </w:rPr>
              <w:t>175</w:t>
            </w:r>
          </w:hyperlink>
        </w:p>
        <w:p>
          <w:pPr>
            <w:pStyle w:val="Contents3"/>
            <w:tabs>
              <w:tab w:val="clear" w:pos="8459"/>
              <w:tab w:val="right" w:pos="9026" w:leader="dot"/>
            </w:tabs>
            <w:rPr/>
          </w:pPr>
          <w:hyperlink w:anchor="__RefHeading___Toc5301774_1051229030">
            <w:r>
              <w:rPr>
                <w:webHidden/>
                <w:rStyle w:val="IndexLink"/>
                <w:rtl w:val="true"/>
              </w:rPr>
              <w:t xml:space="preserve">الف </w:t>
            </w:r>
            <w:r>
              <w:rPr>
                <w:rStyle w:val="IndexLink"/>
                <w:rtl w:val="true"/>
              </w:rPr>
              <w:t xml:space="preserve">) </w:t>
            </w:r>
            <w:r>
              <w:rPr>
                <w:rStyle w:val="IndexLink"/>
                <w:rtl w:val="true"/>
              </w:rPr>
              <w:t>زنده دانستن شخص دچار شده به مرگ مغزی</w:t>
            </w:r>
            <w:r>
              <w:rPr>
                <w:rStyle w:val="IndexLink"/>
                <w:rtl w:val="true"/>
              </w:rPr>
              <w:tab/>
            </w:r>
            <w:r>
              <w:rPr>
                <w:rStyle w:val="IndexLink"/>
              </w:rPr>
              <w:t>175</w:t>
            </w:r>
          </w:hyperlink>
        </w:p>
        <w:p>
          <w:pPr>
            <w:pStyle w:val="Contents3"/>
            <w:tabs>
              <w:tab w:val="clear" w:pos="8459"/>
              <w:tab w:val="right" w:pos="9026" w:leader="dot"/>
            </w:tabs>
            <w:rPr/>
          </w:pPr>
          <w:hyperlink w:anchor="__RefHeading___Toc5301776_1051229030">
            <w:r>
              <w:rPr>
                <w:webHidden/>
                <w:rStyle w:val="IndexLink"/>
                <w:rtl w:val="true"/>
              </w:rPr>
              <w:t xml:space="preserve">ب </w:t>
            </w:r>
            <w:r>
              <w:rPr>
                <w:rStyle w:val="IndexLink"/>
                <w:rtl w:val="true"/>
              </w:rPr>
              <w:t xml:space="preserve">) </w:t>
            </w:r>
            <w:r>
              <w:rPr>
                <w:rStyle w:val="IndexLink"/>
                <w:rtl w:val="true"/>
              </w:rPr>
              <w:t>میت دانستن بیمار مرگ مغزی</w:t>
            </w:r>
            <w:r>
              <w:rPr>
                <w:rStyle w:val="IndexLink"/>
                <w:rtl w:val="true"/>
              </w:rPr>
              <w:tab/>
            </w:r>
            <w:r>
              <w:rPr>
                <w:rStyle w:val="IndexLink"/>
              </w:rPr>
              <w:t>176</w:t>
            </w:r>
          </w:hyperlink>
        </w:p>
        <w:p>
          <w:pPr>
            <w:pStyle w:val="Contents3"/>
            <w:tabs>
              <w:tab w:val="clear" w:pos="8459"/>
              <w:tab w:val="right" w:pos="9026" w:leader="dot"/>
            </w:tabs>
            <w:rPr/>
          </w:pPr>
          <w:hyperlink w:anchor="__RefHeading___Toc5301778_1051229030">
            <w:r>
              <w:rPr>
                <w:webHidden/>
                <w:rStyle w:val="IndexLink"/>
              </w:rPr>
              <w:t>4-4-2</w:t>
            </w:r>
            <w:r>
              <w:rPr>
                <w:rStyle w:val="IndexLink"/>
                <w:rtl w:val="true"/>
              </w:rPr>
              <w:t xml:space="preserve"> </w:t>
            </w:r>
            <w:r>
              <w:rPr>
                <w:rStyle w:val="IndexLink"/>
                <w:rtl w:val="true"/>
              </w:rPr>
              <w:t>تبیین نظريه جدا شدن روح از بدن با مرگ مغزی</w:t>
            </w:r>
            <w:r>
              <w:rPr>
                <w:rStyle w:val="IndexLink"/>
                <w:rtl w:val="true"/>
              </w:rPr>
              <w:tab/>
            </w:r>
            <w:r>
              <w:rPr>
                <w:rStyle w:val="IndexLink"/>
              </w:rPr>
              <w:t>178</w:t>
            </w:r>
          </w:hyperlink>
        </w:p>
        <w:p>
          <w:pPr>
            <w:pStyle w:val="Contents3"/>
            <w:tabs>
              <w:tab w:val="clear" w:pos="8459"/>
              <w:tab w:val="right" w:pos="9026" w:leader="dot"/>
            </w:tabs>
            <w:rPr/>
          </w:pPr>
          <w:hyperlink w:anchor="__RefHeading___Toc5301780_1051229030">
            <w:r>
              <w:rPr>
                <w:webHidden/>
                <w:rStyle w:val="IndexLink"/>
              </w:rPr>
              <w:t>4-4-3</w:t>
            </w:r>
            <w:r>
              <w:rPr>
                <w:rStyle w:val="IndexLink"/>
                <w:rtl w:val="true"/>
              </w:rPr>
              <w:t xml:space="preserve"> </w:t>
            </w:r>
            <w:r>
              <w:rPr>
                <w:rStyle w:val="IndexLink"/>
                <w:rtl w:val="true"/>
              </w:rPr>
              <w:t>معیار تشخیص مرگ مغزی</w:t>
            </w:r>
            <w:r>
              <w:rPr>
                <w:rStyle w:val="IndexLink"/>
                <w:rtl w:val="true"/>
              </w:rPr>
              <w:tab/>
            </w:r>
            <w:r>
              <w:rPr>
                <w:rStyle w:val="IndexLink"/>
              </w:rPr>
              <w:t>180</w:t>
            </w:r>
          </w:hyperlink>
        </w:p>
        <w:p>
          <w:pPr>
            <w:pStyle w:val="Contents3"/>
            <w:tabs>
              <w:tab w:val="clear" w:pos="8459"/>
              <w:tab w:val="right" w:pos="9026" w:leader="dot"/>
            </w:tabs>
            <w:rPr/>
          </w:pPr>
          <w:hyperlink w:anchor="__RefHeading___Toc5301782_1051229030">
            <w:r>
              <w:rPr>
                <w:webHidden/>
                <w:rStyle w:val="IndexLink"/>
              </w:rPr>
              <w:t>4-5</w:t>
            </w:r>
            <w:r>
              <w:rPr>
                <w:rStyle w:val="IndexLink"/>
                <w:rtl w:val="true"/>
              </w:rPr>
              <w:t xml:space="preserve"> </w:t>
            </w:r>
            <w:r>
              <w:rPr>
                <w:rStyle w:val="IndexLink"/>
                <w:rtl w:val="true"/>
              </w:rPr>
              <w:t>شناخت کُما</w:t>
            </w:r>
            <w:r>
              <w:rPr>
                <w:rStyle w:val="IndexLink"/>
                <w:rtl w:val="true"/>
              </w:rPr>
              <w:tab/>
            </w:r>
            <w:r>
              <w:rPr>
                <w:rStyle w:val="IndexLink"/>
              </w:rPr>
              <w:t>185</w:t>
            </w:r>
          </w:hyperlink>
        </w:p>
        <w:p>
          <w:pPr>
            <w:pStyle w:val="Contents3"/>
            <w:tabs>
              <w:tab w:val="clear" w:pos="8459"/>
              <w:tab w:val="right" w:pos="9026" w:leader="dot"/>
            </w:tabs>
            <w:rPr/>
          </w:pPr>
          <w:hyperlink w:anchor="__RefHeading___Toc5301784_1051229030">
            <w:r>
              <w:rPr>
                <w:webHidden/>
                <w:rStyle w:val="IndexLink"/>
              </w:rPr>
              <w:t>4-6</w:t>
            </w:r>
            <w:r>
              <w:rPr>
                <w:rStyle w:val="IndexLink"/>
                <w:rtl w:val="true"/>
              </w:rPr>
              <w:t xml:space="preserve"> </w:t>
            </w:r>
            <w:r>
              <w:rPr>
                <w:rStyle w:val="IndexLink"/>
                <w:rtl w:val="true"/>
              </w:rPr>
              <w:t>پيوند اعضا و پيشينه تاريخى آن</w:t>
            </w:r>
            <w:r>
              <w:rPr>
                <w:rStyle w:val="IndexLink"/>
                <w:rtl w:val="true"/>
              </w:rPr>
              <w:tab/>
            </w:r>
            <w:r>
              <w:rPr>
                <w:rStyle w:val="IndexLink"/>
              </w:rPr>
              <w:t>185</w:t>
            </w:r>
          </w:hyperlink>
        </w:p>
        <w:p>
          <w:pPr>
            <w:pStyle w:val="Contents3"/>
            <w:tabs>
              <w:tab w:val="clear" w:pos="8459"/>
              <w:tab w:val="right" w:pos="9026" w:leader="dot"/>
            </w:tabs>
            <w:rPr/>
          </w:pPr>
          <w:hyperlink w:anchor="__RefHeading___Toc5301786_1051229030">
            <w:r>
              <w:rPr>
                <w:webHidden/>
                <w:rStyle w:val="IndexLink"/>
              </w:rPr>
              <w:t>4-6-1</w:t>
            </w:r>
            <w:r>
              <w:rPr>
                <w:rStyle w:val="IndexLink"/>
                <w:rtl w:val="true"/>
              </w:rPr>
              <w:t xml:space="preserve"> </w:t>
            </w:r>
            <w:r>
              <w:rPr>
                <w:rStyle w:val="IndexLink"/>
                <w:rtl w:val="true"/>
              </w:rPr>
              <w:t>پیوند اعضا و نحوه ارتباط آن با مرگ ترحم آمیز و مشفقانه</w:t>
            </w:r>
            <w:r>
              <w:rPr>
                <w:rStyle w:val="IndexLink"/>
                <w:rtl w:val="true"/>
              </w:rPr>
              <w:tab/>
            </w:r>
            <w:r>
              <w:rPr>
                <w:rStyle w:val="IndexLink"/>
              </w:rPr>
              <w:t>187</w:t>
            </w:r>
          </w:hyperlink>
        </w:p>
        <w:p>
          <w:pPr>
            <w:pStyle w:val="Contents3"/>
            <w:tabs>
              <w:tab w:val="clear" w:pos="8459"/>
              <w:tab w:val="right" w:pos="9026" w:leader="dot"/>
            </w:tabs>
            <w:rPr/>
          </w:pPr>
          <w:hyperlink w:anchor="__RefHeading___Toc5301788_1051229030">
            <w:r>
              <w:rPr>
                <w:webHidden/>
                <w:rStyle w:val="IndexLink"/>
              </w:rPr>
              <w:t>4-6-2</w:t>
            </w:r>
            <w:r>
              <w:rPr>
                <w:rStyle w:val="IndexLink"/>
                <w:rtl w:val="true"/>
              </w:rPr>
              <w:t xml:space="preserve"> </w:t>
            </w:r>
            <w:r>
              <w:rPr>
                <w:rStyle w:val="IndexLink"/>
                <w:rtl w:val="true"/>
              </w:rPr>
              <w:t>اقسام پیوند اعضا</w:t>
            </w:r>
            <w:r>
              <w:rPr>
                <w:rStyle w:val="IndexLink"/>
                <w:rtl w:val="true"/>
              </w:rPr>
              <w:tab/>
            </w:r>
            <w:r>
              <w:rPr>
                <w:rStyle w:val="IndexLink"/>
              </w:rPr>
              <w:t>191</w:t>
            </w:r>
          </w:hyperlink>
        </w:p>
        <w:p>
          <w:pPr>
            <w:pStyle w:val="Contents3"/>
            <w:tabs>
              <w:tab w:val="clear" w:pos="8459"/>
              <w:tab w:val="right" w:pos="9026" w:leader="dot"/>
            </w:tabs>
            <w:rPr/>
          </w:pPr>
          <w:hyperlink w:anchor="__RefHeading___Toc5301790_1051229030">
            <w:r>
              <w:rPr>
                <w:webHidden/>
                <w:rStyle w:val="IndexLink"/>
                <w:rtl w:val="true"/>
              </w:rPr>
              <w:t xml:space="preserve">الف </w:t>
            </w:r>
            <w:r>
              <w:rPr>
                <w:rStyle w:val="IndexLink"/>
                <w:rtl w:val="true"/>
              </w:rPr>
              <w:t xml:space="preserve">) </w:t>
            </w:r>
            <w:r>
              <w:rPr>
                <w:rStyle w:val="IndexLink"/>
                <w:rtl w:val="true"/>
              </w:rPr>
              <w:t>برداشت اعضاى اصلى از مهدور الدم و حکم اضطراری آن</w:t>
            </w:r>
            <w:r>
              <w:rPr>
                <w:rStyle w:val="IndexLink"/>
                <w:rtl w:val="true"/>
              </w:rPr>
              <w:tab/>
            </w:r>
            <w:r>
              <w:rPr>
                <w:rStyle w:val="IndexLink"/>
              </w:rPr>
              <w:t>191</w:t>
            </w:r>
          </w:hyperlink>
        </w:p>
        <w:p>
          <w:pPr>
            <w:pStyle w:val="Contents3"/>
            <w:tabs>
              <w:tab w:val="clear" w:pos="8459"/>
              <w:tab w:val="right" w:pos="9026" w:leader="dot"/>
            </w:tabs>
            <w:rPr/>
          </w:pPr>
          <w:hyperlink w:anchor="__RefHeading___Toc5301792_1051229030">
            <w:r>
              <w:rPr>
                <w:webHidden/>
                <w:rStyle w:val="IndexLink"/>
                <w:rtl w:val="true"/>
              </w:rPr>
              <w:t xml:space="preserve">ب </w:t>
            </w:r>
            <w:r>
              <w:rPr>
                <w:rStyle w:val="IndexLink"/>
                <w:rtl w:val="true"/>
              </w:rPr>
              <w:t xml:space="preserve">) </w:t>
            </w:r>
            <w:r>
              <w:rPr>
                <w:rStyle w:val="IndexLink"/>
                <w:rtl w:val="true"/>
              </w:rPr>
              <w:t>برداشت اعضاى اصلى از محقون الدم</w:t>
            </w:r>
            <w:r>
              <w:rPr>
                <w:rStyle w:val="IndexLink"/>
                <w:rtl w:val="true"/>
              </w:rPr>
              <w:tab/>
            </w:r>
            <w:r>
              <w:rPr>
                <w:rStyle w:val="IndexLink"/>
              </w:rPr>
              <w:t>197</w:t>
            </w:r>
          </w:hyperlink>
        </w:p>
        <w:p>
          <w:pPr>
            <w:pStyle w:val="Contents3"/>
            <w:tabs>
              <w:tab w:val="clear" w:pos="8459"/>
              <w:tab w:val="right" w:pos="9026" w:leader="dot"/>
            </w:tabs>
            <w:rPr/>
          </w:pPr>
          <w:hyperlink w:anchor="__RefHeading___Toc5301794_1051229030">
            <w:r>
              <w:rPr>
                <w:webHidden/>
                <w:rStyle w:val="IndexLink"/>
              </w:rPr>
              <w:t>4-6-3</w:t>
            </w:r>
            <w:r>
              <w:rPr>
                <w:rStyle w:val="IndexLink"/>
                <w:rtl w:val="true"/>
              </w:rPr>
              <w:t xml:space="preserve"> </w:t>
            </w:r>
            <w:r>
              <w:rPr>
                <w:rStyle w:val="IndexLink"/>
                <w:rtl w:val="true"/>
              </w:rPr>
              <w:t>ادله مخالف برداشت عضو ، جهت پیوند</w:t>
            </w:r>
            <w:r>
              <w:rPr>
                <w:rStyle w:val="IndexLink"/>
                <w:rtl w:val="true"/>
              </w:rPr>
              <w:tab/>
            </w:r>
            <w:r>
              <w:rPr>
                <w:rStyle w:val="IndexLink"/>
              </w:rPr>
              <w:t>197</w:t>
            </w:r>
          </w:hyperlink>
        </w:p>
        <w:p>
          <w:pPr>
            <w:pStyle w:val="Contents3"/>
            <w:tabs>
              <w:tab w:val="clear" w:pos="8459"/>
              <w:tab w:val="right" w:pos="9026" w:leader="dot"/>
            </w:tabs>
            <w:rPr/>
          </w:pPr>
          <w:hyperlink w:anchor="__RefHeading___Toc5301796_1051229030">
            <w:r>
              <w:rPr>
                <w:webHidden/>
                <w:rStyle w:val="IndexLink"/>
              </w:rPr>
              <w:t>4-6-3-1</w:t>
            </w:r>
            <w:r>
              <w:rPr>
                <w:rStyle w:val="IndexLink"/>
                <w:rtl w:val="true"/>
              </w:rPr>
              <w:t xml:space="preserve"> </w:t>
            </w:r>
            <w:r>
              <w:rPr>
                <w:rStyle w:val="IndexLink"/>
                <w:rtl w:val="true"/>
              </w:rPr>
              <w:t>حديث لاضرر ولاضرار</w:t>
            </w:r>
            <w:r>
              <w:rPr>
                <w:rStyle w:val="IndexLink"/>
                <w:rtl w:val="true"/>
              </w:rPr>
              <w:tab/>
            </w:r>
            <w:r>
              <w:rPr>
                <w:rStyle w:val="IndexLink"/>
              </w:rPr>
              <w:t>197</w:t>
            </w:r>
          </w:hyperlink>
        </w:p>
        <w:p>
          <w:pPr>
            <w:pStyle w:val="Contents3"/>
            <w:tabs>
              <w:tab w:val="clear" w:pos="8459"/>
              <w:tab w:val="right" w:pos="9026" w:leader="dot"/>
            </w:tabs>
            <w:rPr/>
          </w:pPr>
          <w:hyperlink w:anchor="__RefHeading___Toc5301798_1051229030">
            <w:r>
              <w:rPr>
                <w:webHidden/>
                <w:rStyle w:val="IndexLink"/>
              </w:rPr>
              <w:t>4-6-3-2</w:t>
            </w:r>
            <w:r>
              <w:rPr>
                <w:rStyle w:val="IndexLink"/>
                <w:rtl w:val="true"/>
              </w:rPr>
              <w:t xml:space="preserve"> </w:t>
            </w:r>
            <w:r>
              <w:rPr>
                <w:rStyle w:val="IndexLink"/>
                <w:rtl w:val="true"/>
              </w:rPr>
              <w:t>احاديث حرمت اضرار به خود و ديگران</w:t>
            </w:r>
            <w:r>
              <w:rPr>
                <w:rStyle w:val="IndexLink"/>
                <w:rtl w:val="true"/>
              </w:rPr>
              <w:tab/>
            </w:r>
            <w:r>
              <w:rPr>
                <w:rStyle w:val="IndexLink"/>
              </w:rPr>
              <w:t>198</w:t>
            </w:r>
          </w:hyperlink>
        </w:p>
        <w:p>
          <w:pPr>
            <w:pStyle w:val="Contents3"/>
            <w:tabs>
              <w:tab w:val="clear" w:pos="8459"/>
              <w:tab w:val="right" w:pos="9026" w:leader="dot"/>
            </w:tabs>
            <w:rPr/>
          </w:pPr>
          <w:hyperlink w:anchor="__RefHeading___Toc5301800_1051229030">
            <w:r>
              <w:rPr>
                <w:webHidden/>
                <w:rStyle w:val="IndexLink"/>
              </w:rPr>
              <w:t>4-6-3-3</w:t>
            </w:r>
            <w:r>
              <w:rPr>
                <w:rStyle w:val="IndexLink"/>
                <w:rtl w:val="true"/>
              </w:rPr>
              <w:t xml:space="preserve"> </w:t>
            </w:r>
            <w:r>
              <w:rPr>
                <w:rStyle w:val="IndexLink"/>
                <w:rtl w:val="true"/>
              </w:rPr>
              <w:t>هتك حرمت ميت مسلمان</w:t>
            </w:r>
            <w:r>
              <w:rPr>
                <w:rStyle w:val="IndexLink"/>
                <w:rtl w:val="true"/>
              </w:rPr>
              <w:tab/>
            </w:r>
            <w:r>
              <w:rPr>
                <w:rStyle w:val="IndexLink"/>
              </w:rPr>
              <w:t>199</w:t>
            </w:r>
          </w:hyperlink>
        </w:p>
        <w:p>
          <w:pPr>
            <w:pStyle w:val="Contents3"/>
            <w:tabs>
              <w:tab w:val="clear" w:pos="8459"/>
              <w:tab w:val="right" w:pos="9026" w:leader="dot"/>
            </w:tabs>
            <w:rPr/>
          </w:pPr>
          <w:hyperlink w:anchor="__RefHeading___Toc5301802_1051229030">
            <w:r>
              <w:rPr>
                <w:webHidden/>
                <w:rStyle w:val="IndexLink"/>
              </w:rPr>
              <w:t>4-6-3-4</w:t>
            </w:r>
            <w:r>
              <w:rPr>
                <w:rStyle w:val="IndexLink"/>
                <w:rtl w:val="true"/>
              </w:rPr>
              <w:t xml:space="preserve"> </w:t>
            </w:r>
            <w:r>
              <w:rPr>
                <w:rStyle w:val="IndexLink"/>
                <w:rtl w:val="true"/>
              </w:rPr>
              <w:t>حرمت مثله</w:t>
            </w:r>
            <w:r>
              <w:rPr>
                <w:rStyle w:val="IndexLink"/>
                <w:rtl w:val="true"/>
              </w:rPr>
              <w:tab/>
            </w:r>
            <w:r>
              <w:rPr>
                <w:rStyle w:val="IndexLink"/>
              </w:rPr>
              <w:t>203</w:t>
            </w:r>
          </w:hyperlink>
        </w:p>
        <w:p>
          <w:pPr>
            <w:pStyle w:val="Contents3"/>
            <w:tabs>
              <w:tab w:val="clear" w:pos="8459"/>
              <w:tab w:val="right" w:pos="9026" w:leader="dot"/>
            </w:tabs>
            <w:rPr/>
          </w:pPr>
          <w:hyperlink w:anchor="__RefHeading___Toc5301804_1051229030">
            <w:r>
              <w:rPr>
                <w:webHidden/>
                <w:rStyle w:val="IndexLink"/>
              </w:rPr>
              <w:t>4-6-4</w:t>
            </w:r>
            <w:r>
              <w:rPr>
                <w:rStyle w:val="IndexLink"/>
                <w:rtl w:val="true"/>
              </w:rPr>
              <w:t xml:space="preserve"> </w:t>
            </w:r>
            <w:r>
              <w:rPr>
                <w:rStyle w:val="IndexLink"/>
                <w:rtl w:val="true"/>
              </w:rPr>
              <w:t>ادلّه موافقان برداشت عضو از مردگان</w:t>
            </w:r>
            <w:r>
              <w:rPr>
                <w:rStyle w:val="IndexLink"/>
                <w:rtl w:val="true"/>
              </w:rPr>
              <w:tab/>
            </w:r>
            <w:r>
              <w:rPr>
                <w:rStyle w:val="IndexLink"/>
              </w:rPr>
              <w:t>205</w:t>
            </w:r>
          </w:hyperlink>
        </w:p>
        <w:p>
          <w:pPr>
            <w:pStyle w:val="Contents3"/>
            <w:tabs>
              <w:tab w:val="clear" w:pos="8459"/>
              <w:tab w:val="right" w:pos="9026" w:leader="dot"/>
            </w:tabs>
            <w:rPr/>
          </w:pPr>
          <w:hyperlink w:anchor="__RefHeading___Toc5301806_1051229030">
            <w:r>
              <w:rPr>
                <w:webHidden/>
                <w:rStyle w:val="IndexLink"/>
              </w:rPr>
              <w:t>4-6-4-1</w:t>
            </w:r>
            <w:r>
              <w:rPr>
                <w:rStyle w:val="IndexLink"/>
                <w:rtl w:val="true"/>
              </w:rPr>
              <w:t xml:space="preserve"> </w:t>
            </w:r>
            <w:r>
              <w:rPr>
                <w:rStyle w:val="IndexLink"/>
                <w:rtl w:val="true"/>
              </w:rPr>
              <w:t>حكومت ادلّه عناوين ثانويه بر ادلّه عناوين اوّليه</w:t>
            </w:r>
            <w:r>
              <w:rPr>
                <w:rStyle w:val="IndexLink"/>
                <w:rtl w:val="true"/>
              </w:rPr>
              <w:tab/>
            </w:r>
            <w:r>
              <w:rPr>
                <w:rStyle w:val="IndexLink"/>
              </w:rPr>
              <w:t>205</w:t>
            </w:r>
          </w:hyperlink>
        </w:p>
        <w:p>
          <w:pPr>
            <w:pStyle w:val="Contents3"/>
            <w:tabs>
              <w:tab w:val="clear" w:pos="8459"/>
              <w:tab w:val="right" w:pos="9026" w:leader="dot"/>
            </w:tabs>
            <w:rPr/>
          </w:pPr>
          <w:hyperlink w:anchor="__RefHeading___Toc5301808_1051229030">
            <w:r>
              <w:rPr>
                <w:webHidden/>
                <w:rStyle w:val="IndexLink"/>
              </w:rPr>
              <w:t>4-6-4-2</w:t>
            </w:r>
            <w:r>
              <w:rPr>
                <w:rStyle w:val="IndexLink"/>
                <w:rtl w:val="true"/>
              </w:rPr>
              <w:t xml:space="preserve"> </w:t>
            </w:r>
            <w:r>
              <w:rPr>
                <w:rStyle w:val="IndexLink"/>
                <w:rtl w:val="true"/>
              </w:rPr>
              <w:t>روايات</w:t>
            </w:r>
            <w:r>
              <w:rPr>
                <w:rStyle w:val="IndexLink"/>
                <w:rtl w:val="true"/>
              </w:rPr>
              <w:tab/>
            </w:r>
            <w:r>
              <w:rPr>
                <w:rStyle w:val="IndexLink"/>
              </w:rPr>
              <w:t>207</w:t>
            </w:r>
          </w:hyperlink>
        </w:p>
        <w:p>
          <w:pPr>
            <w:pStyle w:val="Contents3"/>
            <w:tabs>
              <w:tab w:val="clear" w:pos="8459"/>
              <w:tab w:val="right" w:pos="9026" w:leader="dot"/>
            </w:tabs>
            <w:rPr/>
          </w:pPr>
          <w:hyperlink w:anchor="__RefHeading___Toc5301810_1051229030">
            <w:r>
              <w:rPr>
                <w:webHidden/>
                <w:rStyle w:val="IndexLink"/>
              </w:rPr>
              <w:t>4-6-5</w:t>
            </w:r>
            <w:r>
              <w:rPr>
                <w:rStyle w:val="IndexLink"/>
                <w:rtl w:val="true"/>
              </w:rPr>
              <w:t xml:space="preserve"> </w:t>
            </w:r>
            <w:r>
              <w:rPr>
                <w:rStyle w:val="IndexLink"/>
                <w:rtl w:val="true"/>
              </w:rPr>
              <w:t>ملاك جواز برداشت عضو از مرده مسلمان</w:t>
            </w:r>
            <w:r>
              <w:rPr>
                <w:rStyle w:val="IndexLink"/>
                <w:rtl w:val="true"/>
              </w:rPr>
              <w:tab/>
            </w:r>
            <w:r>
              <w:rPr>
                <w:rStyle w:val="IndexLink"/>
              </w:rPr>
              <w:t>209</w:t>
            </w:r>
          </w:hyperlink>
        </w:p>
        <w:p>
          <w:pPr>
            <w:pStyle w:val="Contents3"/>
            <w:tabs>
              <w:tab w:val="clear" w:pos="8459"/>
              <w:tab w:val="right" w:pos="9026" w:leader="dot"/>
            </w:tabs>
            <w:rPr/>
          </w:pPr>
          <w:hyperlink w:anchor="__RefHeading___Toc5301812_1051229030">
            <w:r>
              <w:rPr>
                <w:webHidden/>
                <w:rStyle w:val="IndexLink"/>
              </w:rPr>
              <w:t>4-6-5-1</w:t>
            </w:r>
            <w:r>
              <w:rPr>
                <w:rStyle w:val="IndexLink"/>
                <w:rtl w:val="true"/>
              </w:rPr>
              <w:t xml:space="preserve"> </w:t>
            </w:r>
            <w:r>
              <w:rPr>
                <w:rStyle w:val="IndexLink"/>
                <w:rtl w:val="true"/>
              </w:rPr>
              <w:t>نقش وصيت و اذن قبلى در برداشت عضو</w:t>
            </w:r>
            <w:r>
              <w:rPr>
                <w:rStyle w:val="IndexLink"/>
                <w:rtl w:val="true"/>
              </w:rPr>
              <w:tab/>
            </w:r>
            <w:r>
              <w:rPr>
                <w:rStyle w:val="IndexLink"/>
              </w:rPr>
              <w:t>210</w:t>
            </w:r>
          </w:hyperlink>
        </w:p>
        <w:p>
          <w:pPr>
            <w:pStyle w:val="Contents3"/>
            <w:tabs>
              <w:tab w:val="clear" w:pos="8459"/>
              <w:tab w:val="right" w:pos="9026" w:leader="dot"/>
            </w:tabs>
            <w:rPr/>
          </w:pPr>
          <w:hyperlink w:anchor="__RefHeading___Toc5301814_1051229030">
            <w:r>
              <w:rPr>
                <w:webHidden/>
                <w:rStyle w:val="IndexLink"/>
              </w:rPr>
              <w:t>4-6-5-2</w:t>
            </w:r>
            <w:r>
              <w:rPr>
                <w:rStyle w:val="IndexLink"/>
                <w:rtl w:val="true"/>
              </w:rPr>
              <w:t xml:space="preserve"> </w:t>
            </w:r>
            <w:r>
              <w:rPr>
                <w:rStyle w:val="IndexLink"/>
                <w:rtl w:val="true"/>
              </w:rPr>
              <w:t>تأثير اجازه اطرافيان و اولياى دمِ میت مسلمان در جواز برداشت عضو</w:t>
            </w:r>
            <w:r>
              <w:rPr>
                <w:rStyle w:val="IndexLink"/>
                <w:rtl w:val="true"/>
              </w:rPr>
              <w:tab/>
            </w:r>
            <w:r>
              <w:rPr>
                <w:rStyle w:val="IndexLink"/>
              </w:rPr>
              <w:t>212</w:t>
            </w:r>
          </w:hyperlink>
        </w:p>
        <w:p>
          <w:pPr>
            <w:pStyle w:val="Contents3"/>
            <w:tabs>
              <w:tab w:val="clear" w:pos="8459"/>
              <w:tab w:val="right" w:pos="9026" w:leader="dot"/>
            </w:tabs>
            <w:rPr/>
          </w:pPr>
          <w:hyperlink w:anchor="__RefHeading___Toc5301816_1051229030">
            <w:r>
              <w:rPr>
                <w:webHidden/>
                <w:rStyle w:val="IndexLink"/>
              </w:rPr>
              <w:t>4-6-5-3</w:t>
            </w:r>
            <w:r>
              <w:rPr>
                <w:rStyle w:val="IndexLink"/>
                <w:rtl w:val="true"/>
              </w:rPr>
              <w:t xml:space="preserve"> </w:t>
            </w:r>
            <w:r>
              <w:rPr>
                <w:rStyle w:val="IndexLink"/>
                <w:rtl w:val="true"/>
              </w:rPr>
              <w:t>ديه برداشت عضو از بدن مرده مسلمان</w:t>
            </w:r>
            <w:r>
              <w:rPr>
                <w:rStyle w:val="IndexLink"/>
                <w:rtl w:val="true"/>
              </w:rPr>
              <w:tab/>
            </w:r>
            <w:r>
              <w:rPr>
                <w:rStyle w:val="IndexLink"/>
              </w:rPr>
              <w:t>214</w:t>
            </w:r>
          </w:hyperlink>
        </w:p>
        <w:p>
          <w:pPr>
            <w:pStyle w:val="Contents3"/>
            <w:tabs>
              <w:tab w:val="clear" w:pos="8459"/>
              <w:tab w:val="right" w:pos="9026" w:leader="dot"/>
            </w:tabs>
            <w:rPr/>
          </w:pPr>
          <w:hyperlink w:anchor="__RefHeading___Toc5301818_1051229030">
            <w:r>
              <w:rPr>
                <w:webHidden/>
                <w:rStyle w:val="IndexLink"/>
              </w:rPr>
              <w:t>4-6-6</w:t>
            </w:r>
            <w:r>
              <w:rPr>
                <w:rStyle w:val="IndexLink"/>
                <w:rtl w:val="true"/>
              </w:rPr>
              <w:t xml:space="preserve"> </w:t>
            </w:r>
            <w:r>
              <w:rPr>
                <w:rStyle w:val="IndexLink"/>
                <w:rtl w:val="true"/>
              </w:rPr>
              <w:t xml:space="preserve">ارایه راهکاری جهت رفع مشکلات بیماران پیوندی در جامعه امروزی ، افراد با سطوح مختلف اجتماعی ، فرهنگی و اقتصادی متفاوتی در کنار یکدیگر زندگی می کنند و شاید همسایه از همسایه خبر نداشته باشد و حتی خواهر از برادر و </w:t>
            </w:r>
            <w:r>
              <w:rPr>
                <w:rStyle w:val="IndexLink"/>
                <w:rtl w:val="true"/>
              </w:rPr>
              <w:t xml:space="preserve">... </w:t>
            </w:r>
            <w:r>
              <w:rPr>
                <w:rStyle w:val="IndexLink"/>
                <w:rtl w:val="true"/>
              </w:rPr>
              <w:t xml:space="preserve">به طوری که برقراری عدالت اقتصادی در بین افراد یک جامعه کاری بس دشوار است و حتی می توان ناممکن دانست </w:t>
            </w:r>
            <w:r>
              <w:rPr>
                <w:rStyle w:val="IndexLink"/>
                <w:rtl w:val="true"/>
              </w:rPr>
              <w:t>.</w:t>
              <w:tab/>
            </w:r>
            <w:r>
              <w:rPr>
                <w:rStyle w:val="IndexLink"/>
              </w:rPr>
              <w:t>217</w:t>
            </w:r>
          </w:hyperlink>
        </w:p>
        <w:p>
          <w:pPr>
            <w:pStyle w:val="Contents3"/>
            <w:tabs>
              <w:tab w:val="clear" w:pos="8459"/>
              <w:tab w:val="right" w:pos="9026" w:leader="dot"/>
            </w:tabs>
            <w:rPr/>
          </w:pPr>
          <w:hyperlink w:anchor="__RefHeading___Toc5301820_1051229030">
            <w:r>
              <w:rPr>
                <w:webHidden/>
                <w:rStyle w:val="IndexLink"/>
              </w:rPr>
              <w:t>4-6-7</w:t>
            </w:r>
            <w:r>
              <w:rPr>
                <w:rStyle w:val="IndexLink"/>
                <w:rtl w:val="true"/>
              </w:rPr>
              <w:t xml:space="preserve"> </w:t>
            </w:r>
            <w:r>
              <w:rPr>
                <w:rStyle w:val="IndexLink"/>
                <w:rtl w:val="true"/>
              </w:rPr>
              <w:t>نظرات مجتهدین در احکام پیوند اعضا</w:t>
            </w:r>
            <w:r>
              <w:rPr>
                <w:rStyle w:val="IndexLink"/>
                <w:rtl w:val="true"/>
              </w:rPr>
              <w:tab/>
            </w:r>
            <w:r>
              <w:rPr>
                <w:rStyle w:val="IndexLink"/>
              </w:rPr>
              <w:t>217</w:t>
            </w:r>
          </w:hyperlink>
        </w:p>
        <w:p>
          <w:pPr>
            <w:pStyle w:val="Contents3"/>
            <w:tabs>
              <w:tab w:val="clear" w:pos="8459"/>
              <w:tab w:val="right" w:pos="9026" w:leader="dot"/>
            </w:tabs>
            <w:rPr/>
          </w:pPr>
          <w:hyperlink w:anchor="__RefHeading___Toc5301822_1051229030">
            <w:r>
              <w:rPr>
                <w:webHidden/>
                <w:rStyle w:val="IndexLink"/>
              </w:rPr>
              <w:t>4-7</w:t>
            </w:r>
            <w:r>
              <w:rPr>
                <w:rStyle w:val="IndexLink"/>
                <w:rtl w:val="true"/>
              </w:rPr>
              <w:t xml:space="preserve"> </w:t>
            </w:r>
            <w:r>
              <w:rPr>
                <w:rStyle w:val="IndexLink"/>
                <w:rtl w:val="true"/>
              </w:rPr>
              <w:t>محتضر و اتانازی</w:t>
            </w:r>
            <w:r>
              <w:rPr>
                <w:rStyle w:val="IndexLink"/>
                <w:rtl w:val="true"/>
              </w:rPr>
              <w:tab/>
            </w:r>
            <w:r>
              <w:rPr>
                <w:rStyle w:val="IndexLink"/>
              </w:rPr>
              <w:t>222</w:t>
            </w:r>
          </w:hyperlink>
        </w:p>
        <w:p>
          <w:pPr>
            <w:pStyle w:val="Contents3"/>
            <w:tabs>
              <w:tab w:val="clear" w:pos="8459"/>
              <w:tab w:val="right" w:pos="9026" w:leader="dot"/>
            </w:tabs>
            <w:rPr/>
          </w:pPr>
          <w:hyperlink w:anchor="__RefHeading___Toc5301824_1051229030">
            <w:r>
              <w:rPr>
                <w:webHidden/>
                <w:rStyle w:val="IndexLink"/>
              </w:rPr>
              <w:t>4-8</w:t>
            </w:r>
            <w:r>
              <w:rPr>
                <w:rStyle w:val="IndexLink"/>
                <w:rtl w:val="true"/>
              </w:rPr>
              <w:t xml:space="preserve"> </w:t>
            </w:r>
            <w:r>
              <w:rPr>
                <w:rStyle w:val="IndexLink"/>
                <w:rtl w:val="true"/>
              </w:rPr>
              <w:t>سقط جنین</w:t>
            </w:r>
            <w:r>
              <w:rPr>
                <w:rStyle w:val="IndexLink"/>
                <w:rtl w:val="true"/>
              </w:rPr>
              <w:tab/>
            </w:r>
            <w:r>
              <w:rPr>
                <w:rStyle w:val="IndexLink"/>
              </w:rPr>
              <w:t>224</w:t>
            </w:r>
          </w:hyperlink>
        </w:p>
        <w:p>
          <w:pPr>
            <w:pStyle w:val="Contents3"/>
            <w:tabs>
              <w:tab w:val="clear" w:pos="8459"/>
              <w:tab w:val="right" w:pos="9026" w:leader="dot"/>
            </w:tabs>
            <w:rPr/>
          </w:pPr>
          <w:hyperlink w:anchor="__RefHeading___Toc5301826_1051229030">
            <w:r>
              <w:rPr>
                <w:webHidden/>
                <w:rStyle w:val="IndexLink"/>
              </w:rPr>
              <w:t>4-8-1</w:t>
            </w:r>
            <w:r>
              <w:rPr>
                <w:rStyle w:val="IndexLink"/>
                <w:rtl w:val="true"/>
              </w:rPr>
              <w:t xml:space="preserve"> </w:t>
            </w:r>
            <w:r>
              <w:rPr>
                <w:rStyle w:val="IndexLink"/>
                <w:rtl w:val="true"/>
              </w:rPr>
              <w:t>سقط جنین در اصطلاح پزشکی</w:t>
            </w:r>
            <w:r>
              <w:rPr>
                <w:rStyle w:val="IndexLink"/>
                <w:rtl w:val="true"/>
              </w:rPr>
              <w:tab/>
            </w:r>
            <w:r>
              <w:rPr>
                <w:rStyle w:val="IndexLink"/>
              </w:rPr>
              <w:t>224</w:t>
            </w:r>
          </w:hyperlink>
        </w:p>
        <w:p>
          <w:pPr>
            <w:pStyle w:val="Contents3"/>
            <w:tabs>
              <w:tab w:val="clear" w:pos="8459"/>
              <w:tab w:val="right" w:pos="9026" w:leader="dot"/>
            </w:tabs>
            <w:rPr/>
          </w:pPr>
          <w:hyperlink w:anchor="__RefHeading___Toc5301828_1051229030">
            <w:r>
              <w:rPr>
                <w:webHidden/>
                <w:rStyle w:val="IndexLink"/>
              </w:rPr>
              <w:t>4-8-2</w:t>
            </w:r>
            <w:r>
              <w:rPr>
                <w:rStyle w:val="IndexLink"/>
                <w:rtl w:val="true"/>
              </w:rPr>
              <w:t xml:space="preserve"> </w:t>
            </w:r>
            <w:r>
              <w:rPr>
                <w:rStyle w:val="IndexLink"/>
                <w:rtl w:val="true"/>
              </w:rPr>
              <w:t>سقط جنین از نظر فقهی و اقسام آن</w:t>
            </w:r>
            <w:r>
              <w:rPr>
                <w:rStyle w:val="IndexLink"/>
                <w:rtl w:val="true"/>
              </w:rPr>
              <w:tab/>
            </w:r>
            <w:r>
              <w:rPr>
                <w:rStyle w:val="IndexLink"/>
              </w:rPr>
              <w:t>224</w:t>
            </w:r>
          </w:hyperlink>
        </w:p>
        <w:p>
          <w:pPr>
            <w:pStyle w:val="Contents3"/>
            <w:tabs>
              <w:tab w:val="clear" w:pos="8459"/>
              <w:tab w:val="right" w:pos="9026" w:leader="dot"/>
            </w:tabs>
            <w:rPr/>
          </w:pPr>
          <w:hyperlink w:anchor="__RefHeading___Toc5301830_1051229030">
            <w:r>
              <w:rPr>
                <w:webHidden/>
                <w:rStyle w:val="IndexLink"/>
              </w:rPr>
              <w:t>4-8-2-1</w:t>
            </w:r>
            <w:r>
              <w:rPr>
                <w:rStyle w:val="IndexLink"/>
                <w:rtl w:val="true"/>
              </w:rPr>
              <w:t xml:space="preserve"> </w:t>
            </w:r>
            <w:r>
              <w:rPr>
                <w:rStyle w:val="IndexLink"/>
                <w:rtl w:val="true"/>
              </w:rPr>
              <w:t xml:space="preserve">سقط جنین عمدی </w:t>
            </w:r>
            <w:r>
              <w:rPr>
                <w:rStyle w:val="IndexLink"/>
                <w:rtl w:val="true"/>
              </w:rPr>
              <w:t>:</w:t>
              <w:tab/>
            </w:r>
            <w:r>
              <w:rPr>
                <w:rStyle w:val="IndexLink"/>
              </w:rPr>
              <w:t>225</w:t>
            </w:r>
          </w:hyperlink>
        </w:p>
        <w:p>
          <w:pPr>
            <w:pStyle w:val="Contents3"/>
            <w:tabs>
              <w:tab w:val="clear" w:pos="8459"/>
              <w:tab w:val="right" w:pos="9026" w:leader="dot"/>
            </w:tabs>
            <w:rPr/>
          </w:pPr>
          <w:hyperlink w:anchor="__RefHeading___Toc5301832_1051229030">
            <w:r>
              <w:rPr>
                <w:webHidden/>
                <w:rStyle w:val="IndexLink"/>
              </w:rPr>
              <w:t>4-8-2-2</w:t>
            </w:r>
            <w:r>
              <w:rPr>
                <w:rStyle w:val="IndexLink"/>
                <w:rtl w:val="true"/>
              </w:rPr>
              <w:t xml:space="preserve"> </w:t>
            </w:r>
            <w:r>
              <w:rPr>
                <w:rStyle w:val="IndexLink"/>
                <w:rtl w:val="true"/>
              </w:rPr>
              <w:t xml:space="preserve">سقط جنین شبه عمدی </w:t>
            </w:r>
            <w:r>
              <w:rPr>
                <w:rStyle w:val="IndexLink"/>
                <w:rtl w:val="true"/>
              </w:rPr>
              <w:t>:</w:t>
              <w:tab/>
            </w:r>
            <w:r>
              <w:rPr>
                <w:rStyle w:val="IndexLink"/>
              </w:rPr>
              <w:t>226</w:t>
            </w:r>
          </w:hyperlink>
        </w:p>
        <w:p>
          <w:pPr>
            <w:pStyle w:val="Contents3"/>
            <w:tabs>
              <w:tab w:val="clear" w:pos="8459"/>
              <w:tab w:val="right" w:pos="9026" w:leader="dot"/>
            </w:tabs>
            <w:rPr/>
          </w:pPr>
          <w:hyperlink w:anchor="__RefHeading___Toc5301834_1051229030">
            <w:r>
              <w:rPr>
                <w:webHidden/>
                <w:rStyle w:val="IndexLink"/>
              </w:rPr>
              <w:t>4-8-2-3</w:t>
            </w:r>
            <w:r>
              <w:rPr>
                <w:rStyle w:val="IndexLink"/>
                <w:rtl w:val="true"/>
              </w:rPr>
              <w:t xml:space="preserve"> </w:t>
            </w:r>
            <w:r>
              <w:rPr>
                <w:rStyle w:val="IndexLink"/>
                <w:rtl w:val="true"/>
              </w:rPr>
              <w:t xml:space="preserve">سقط جنین خطایی محض </w:t>
            </w:r>
            <w:r>
              <w:rPr>
                <w:rStyle w:val="IndexLink"/>
                <w:rtl w:val="true"/>
              </w:rPr>
              <w:t>:</w:t>
              <w:tab/>
            </w:r>
            <w:r>
              <w:rPr>
                <w:rStyle w:val="IndexLink"/>
              </w:rPr>
              <w:t>226</w:t>
            </w:r>
          </w:hyperlink>
        </w:p>
        <w:p>
          <w:pPr>
            <w:pStyle w:val="Contents3"/>
            <w:tabs>
              <w:tab w:val="clear" w:pos="8459"/>
              <w:tab w:val="right" w:pos="9026" w:leader="dot"/>
            </w:tabs>
            <w:rPr/>
          </w:pPr>
          <w:hyperlink w:anchor="__RefHeading___Toc5301836_1051229030">
            <w:r>
              <w:rPr>
                <w:webHidden/>
                <w:rStyle w:val="IndexLink"/>
              </w:rPr>
              <w:t>4-8-3</w:t>
            </w:r>
            <w:r>
              <w:rPr>
                <w:rStyle w:val="IndexLink"/>
                <w:rtl w:val="true"/>
              </w:rPr>
              <w:t xml:space="preserve"> </w:t>
            </w:r>
            <w:r>
              <w:rPr>
                <w:rStyle w:val="IndexLink"/>
                <w:rtl w:val="true"/>
              </w:rPr>
              <w:t>سقط جنین در قوانین جزایی ایران</w:t>
            </w:r>
            <w:r>
              <w:rPr>
                <w:rStyle w:val="IndexLink"/>
                <w:rtl w:val="true"/>
              </w:rPr>
              <w:t>:</w:t>
              <w:tab/>
            </w:r>
            <w:r>
              <w:rPr>
                <w:rStyle w:val="IndexLink"/>
              </w:rPr>
              <w:t>226</w:t>
            </w:r>
          </w:hyperlink>
        </w:p>
        <w:p>
          <w:pPr>
            <w:pStyle w:val="Contents3"/>
            <w:tabs>
              <w:tab w:val="clear" w:pos="8459"/>
              <w:tab w:val="right" w:pos="9026" w:leader="dot"/>
            </w:tabs>
            <w:rPr/>
          </w:pPr>
          <w:hyperlink w:anchor="__RefHeading___Toc5301838_1051229030">
            <w:r>
              <w:rPr>
                <w:webHidden/>
                <w:rStyle w:val="IndexLink"/>
              </w:rPr>
              <w:t>4-8-4</w:t>
            </w:r>
            <w:r>
              <w:rPr>
                <w:rStyle w:val="IndexLink"/>
                <w:rtl w:val="true"/>
              </w:rPr>
              <w:t xml:space="preserve"> </w:t>
            </w:r>
            <w:r>
              <w:rPr>
                <w:rStyle w:val="IndexLink"/>
                <w:rtl w:val="true"/>
              </w:rPr>
              <w:t>بیان دو نظریه پیرامون سقط جنین</w:t>
            </w:r>
            <w:r>
              <w:rPr>
                <w:rStyle w:val="IndexLink"/>
                <w:rtl w:val="true"/>
              </w:rPr>
              <w:tab/>
            </w:r>
            <w:r>
              <w:rPr>
                <w:rStyle w:val="IndexLink"/>
              </w:rPr>
              <w:t>229</w:t>
            </w:r>
          </w:hyperlink>
        </w:p>
        <w:p>
          <w:pPr>
            <w:pStyle w:val="Contents3"/>
            <w:tabs>
              <w:tab w:val="clear" w:pos="8459"/>
              <w:tab w:val="right" w:pos="9026" w:leader="dot"/>
            </w:tabs>
            <w:rPr/>
          </w:pPr>
          <w:hyperlink w:anchor="__RefHeading___Toc5301840_1051229030">
            <w:r>
              <w:rPr>
                <w:webHidden/>
                <w:rStyle w:val="IndexLink"/>
              </w:rPr>
              <w:t>4-8-4-1</w:t>
            </w:r>
            <w:r>
              <w:rPr>
                <w:rStyle w:val="IndexLink"/>
                <w:rtl w:val="true"/>
              </w:rPr>
              <w:t xml:space="preserve"> </w:t>
            </w:r>
            <w:r>
              <w:rPr>
                <w:rStyle w:val="IndexLink"/>
                <w:rtl w:val="true"/>
              </w:rPr>
              <w:t xml:space="preserve">نظریه ممنوعیت مطلق سقط جنین </w:t>
            </w:r>
            <w:r>
              <w:rPr>
                <w:rStyle w:val="IndexLink"/>
                <w:rtl w:val="true"/>
              </w:rPr>
              <w:t>:</w:t>
              <w:tab/>
            </w:r>
            <w:r>
              <w:rPr>
                <w:rStyle w:val="IndexLink"/>
              </w:rPr>
              <w:t>229</w:t>
            </w:r>
          </w:hyperlink>
        </w:p>
        <w:p>
          <w:pPr>
            <w:pStyle w:val="Contents3"/>
            <w:tabs>
              <w:tab w:val="clear" w:pos="8459"/>
              <w:tab w:val="right" w:pos="9026" w:leader="dot"/>
            </w:tabs>
            <w:rPr/>
          </w:pPr>
          <w:hyperlink w:anchor="__RefHeading___Toc5301842_1051229030">
            <w:r>
              <w:rPr>
                <w:webHidden/>
                <w:rStyle w:val="IndexLink"/>
              </w:rPr>
              <w:t>4-8-4-2</w:t>
            </w:r>
            <w:r>
              <w:rPr>
                <w:rStyle w:val="IndexLink"/>
                <w:rtl w:val="true"/>
              </w:rPr>
              <w:t xml:space="preserve"> </w:t>
            </w:r>
            <w:r>
              <w:rPr>
                <w:rStyle w:val="IndexLink"/>
                <w:rtl w:val="true"/>
              </w:rPr>
              <w:t>نظریه آزادی نسبی سقط جنین</w:t>
            </w:r>
            <w:r>
              <w:rPr>
                <w:rStyle w:val="IndexLink"/>
                <w:rtl w:val="true"/>
              </w:rPr>
              <w:t>:</w:t>
              <w:tab/>
            </w:r>
            <w:r>
              <w:rPr>
                <w:rStyle w:val="IndexLink"/>
              </w:rPr>
              <w:t>230</w:t>
            </w:r>
          </w:hyperlink>
        </w:p>
        <w:p>
          <w:pPr>
            <w:pStyle w:val="Contents3"/>
            <w:tabs>
              <w:tab w:val="clear" w:pos="8459"/>
              <w:tab w:val="right" w:pos="9026" w:leader="dot"/>
            </w:tabs>
            <w:rPr/>
          </w:pPr>
          <w:hyperlink w:anchor="__RefHeading___Toc5301844_1051229030">
            <w:r>
              <w:rPr>
                <w:webHidden/>
                <w:rStyle w:val="IndexLink"/>
              </w:rPr>
              <w:t>4-8-5</w:t>
            </w:r>
            <w:r>
              <w:rPr>
                <w:rStyle w:val="IndexLink"/>
                <w:rtl w:val="true"/>
              </w:rPr>
              <w:t xml:space="preserve"> </w:t>
            </w:r>
            <w:r>
              <w:rPr>
                <w:rStyle w:val="IndexLink"/>
                <w:rtl w:val="true"/>
              </w:rPr>
              <w:t xml:space="preserve">بررسی ضرورت های پزشکی و عدم آن در سقط جنین </w:t>
            </w:r>
            <w:r>
              <w:rPr>
                <w:rStyle w:val="IndexLink"/>
                <w:rtl w:val="true"/>
              </w:rPr>
              <w:t>(</w:t>
            </w:r>
            <w:r>
              <w:rPr>
                <w:rStyle w:val="IndexLink"/>
                <w:rtl w:val="true"/>
              </w:rPr>
              <w:t xml:space="preserve">درمانی </w:t>
            </w:r>
            <w:r>
              <w:rPr>
                <w:rStyle w:val="IndexLink"/>
                <w:rtl w:val="true"/>
              </w:rPr>
              <w:t xml:space="preserve">- </w:t>
            </w:r>
            <w:r>
              <w:rPr>
                <w:rStyle w:val="IndexLink"/>
                <w:rtl w:val="true"/>
              </w:rPr>
              <w:t xml:space="preserve">جنایی </w:t>
            </w:r>
            <w:r>
              <w:rPr>
                <w:rStyle w:val="IndexLink"/>
                <w:rtl w:val="true"/>
              </w:rPr>
              <w:t>)</w:t>
              <w:tab/>
            </w:r>
            <w:r>
              <w:rPr>
                <w:rStyle w:val="IndexLink"/>
              </w:rPr>
              <w:t>231</w:t>
            </w:r>
          </w:hyperlink>
        </w:p>
        <w:p>
          <w:pPr>
            <w:pStyle w:val="Contents3"/>
            <w:tabs>
              <w:tab w:val="clear" w:pos="8459"/>
              <w:tab w:val="right" w:pos="9026" w:leader="dot"/>
            </w:tabs>
            <w:rPr/>
          </w:pPr>
          <w:hyperlink w:anchor="__RefHeading___Toc5301846_1051229030">
            <w:r>
              <w:rPr>
                <w:webHidden/>
                <w:rStyle w:val="IndexLink"/>
              </w:rPr>
              <w:t>4-8-6</w:t>
            </w:r>
            <w:r>
              <w:rPr>
                <w:rStyle w:val="IndexLink"/>
                <w:rtl w:val="true"/>
              </w:rPr>
              <w:t xml:space="preserve"> </w:t>
            </w:r>
            <w:r>
              <w:rPr>
                <w:rStyle w:val="IndexLink"/>
                <w:rtl w:val="true"/>
              </w:rPr>
              <w:t>چگونه ممکن است یک پزشک در گیر سقط جنین جنایی شود ؟</w:t>
            </w:r>
            <w:r>
              <w:rPr>
                <w:rStyle w:val="IndexLink"/>
                <w:rtl w:val="true"/>
              </w:rPr>
              <w:tab/>
            </w:r>
            <w:r>
              <w:rPr>
                <w:rStyle w:val="IndexLink"/>
              </w:rPr>
              <w:t>231</w:t>
            </w:r>
          </w:hyperlink>
        </w:p>
        <w:p>
          <w:pPr>
            <w:pStyle w:val="Contents3"/>
            <w:tabs>
              <w:tab w:val="clear" w:pos="8459"/>
              <w:tab w:val="right" w:pos="9026" w:leader="dot"/>
            </w:tabs>
            <w:rPr/>
          </w:pPr>
          <w:hyperlink w:anchor="__RefHeading___Toc5301848_1051229030">
            <w:r>
              <w:rPr>
                <w:webHidden/>
                <w:rStyle w:val="IndexLink"/>
              </w:rPr>
              <w:t>4-8-7</w:t>
            </w:r>
            <w:r>
              <w:rPr>
                <w:rStyle w:val="IndexLink"/>
                <w:rtl w:val="true"/>
              </w:rPr>
              <w:t xml:space="preserve"> </w:t>
            </w:r>
            <w:r>
              <w:rPr>
                <w:rStyle w:val="IndexLink"/>
                <w:rtl w:val="true"/>
              </w:rPr>
              <w:t>ارتباط مستقیم سقط جنین با اتانازی</w:t>
            </w:r>
            <w:r>
              <w:rPr>
                <w:rStyle w:val="IndexLink"/>
                <w:rtl w:val="true"/>
              </w:rPr>
              <w:tab/>
            </w:r>
            <w:r>
              <w:rPr>
                <w:rStyle w:val="IndexLink"/>
              </w:rPr>
              <w:t>232</w:t>
            </w:r>
          </w:hyperlink>
        </w:p>
        <w:p>
          <w:pPr>
            <w:pStyle w:val="Contents3"/>
            <w:tabs>
              <w:tab w:val="clear" w:pos="8459"/>
              <w:tab w:val="right" w:pos="9026" w:leader="dot"/>
            </w:tabs>
            <w:rPr/>
          </w:pPr>
          <w:hyperlink w:anchor="__RefHeading___Toc5301850_1051229030">
            <w:r>
              <w:rPr>
                <w:webHidden/>
                <w:rStyle w:val="IndexLink"/>
              </w:rPr>
              <w:t>4-8-8</w:t>
            </w:r>
            <w:r>
              <w:rPr>
                <w:rStyle w:val="IndexLink"/>
                <w:rtl w:val="true"/>
              </w:rPr>
              <w:t xml:space="preserve"> </w:t>
            </w:r>
            <w:r>
              <w:rPr>
                <w:rStyle w:val="IndexLink"/>
                <w:rtl w:val="true"/>
              </w:rPr>
              <w:t>اقسام سقط جنین از نظر پزشکی</w:t>
            </w:r>
            <w:r>
              <w:rPr>
                <w:rStyle w:val="IndexLink"/>
                <w:rtl w:val="true"/>
              </w:rPr>
              <w:tab/>
            </w:r>
            <w:r>
              <w:rPr>
                <w:rStyle w:val="IndexLink"/>
              </w:rPr>
              <w:t>233</w:t>
            </w:r>
          </w:hyperlink>
        </w:p>
        <w:p>
          <w:pPr>
            <w:pStyle w:val="Contents3"/>
            <w:tabs>
              <w:tab w:val="clear" w:pos="8459"/>
              <w:tab w:val="right" w:pos="9026" w:leader="dot"/>
            </w:tabs>
            <w:rPr/>
          </w:pPr>
          <w:hyperlink w:anchor="__RefHeading___Toc5301852_1051229030">
            <w:r>
              <w:rPr>
                <w:webHidden/>
                <w:rStyle w:val="IndexLink"/>
              </w:rPr>
              <w:t>4-9</w:t>
            </w:r>
            <w:r>
              <w:rPr>
                <w:rStyle w:val="IndexLink"/>
                <w:rtl w:val="true"/>
              </w:rPr>
              <w:t xml:space="preserve"> </w:t>
            </w:r>
            <w:r>
              <w:rPr>
                <w:rStyle w:val="IndexLink"/>
                <w:rtl w:val="true"/>
              </w:rPr>
              <w:t xml:space="preserve">اتانازی پنهان </w:t>
            </w:r>
            <w:r>
              <w:rPr>
                <w:rStyle w:val="IndexLink"/>
                <w:rtl w:val="true"/>
              </w:rPr>
              <w:t xml:space="preserve">( </w:t>
            </w:r>
            <w:r>
              <w:rPr>
                <w:rStyle w:val="IndexLink"/>
                <w:rtl w:val="true"/>
              </w:rPr>
              <w:t>آی یو دی</w:t>
            </w:r>
            <w:r>
              <w:rPr>
                <w:rStyle w:val="IndexLink"/>
                <w:rtl w:val="true"/>
              </w:rPr>
              <w:t>«</w:t>
            </w:r>
            <w:r>
              <w:rPr>
                <w:rStyle w:val="IndexLink"/>
              </w:rPr>
              <w:t>IUD</w:t>
            </w:r>
            <w:r>
              <w:rPr>
                <w:rStyle w:val="IndexLink"/>
                <w:rtl w:val="true"/>
              </w:rPr>
              <w:t>» )</w:t>
              <w:tab/>
            </w:r>
            <w:r>
              <w:rPr>
                <w:rStyle w:val="IndexLink"/>
              </w:rPr>
              <w:t>234</w:t>
            </w:r>
          </w:hyperlink>
        </w:p>
        <w:p>
          <w:pPr>
            <w:pStyle w:val="Contents3"/>
            <w:tabs>
              <w:tab w:val="clear" w:pos="8459"/>
              <w:tab w:val="right" w:pos="9026" w:leader="dot"/>
            </w:tabs>
            <w:rPr/>
          </w:pPr>
          <w:hyperlink w:anchor="__RefHeading___Toc5301854_1051229030">
            <w:r>
              <w:rPr>
                <w:webHidden/>
                <w:rStyle w:val="IndexLink"/>
              </w:rPr>
              <w:t>4-10</w:t>
            </w:r>
            <w:r>
              <w:rPr>
                <w:rStyle w:val="IndexLink"/>
                <w:rtl w:val="true"/>
              </w:rPr>
              <w:t xml:space="preserve"> </w:t>
            </w:r>
            <w:r>
              <w:rPr>
                <w:rStyle w:val="IndexLink"/>
                <w:rtl w:val="true"/>
              </w:rPr>
              <w:t>انتحار و خودکشی در قالب اتانازی</w:t>
            </w:r>
            <w:r>
              <w:rPr>
                <w:rStyle w:val="IndexLink"/>
                <w:rtl w:val="true"/>
              </w:rPr>
              <w:tab/>
            </w:r>
            <w:r>
              <w:rPr>
                <w:rStyle w:val="IndexLink"/>
              </w:rPr>
              <w:t>235</w:t>
            </w:r>
          </w:hyperlink>
        </w:p>
        <w:p>
          <w:pPr>
            <w:pStyle w:val="Contents3"/>
            <w:tabs>
              <w:tab w:val="clear" w:pos="8459"/>
              <w:tab w:val="right" w:pos="9026" w:leader="dot"/>
            </w:tabs>
            <w:rPr/>
          </w:pPr>
          <w:hyperlink w:anchor="__RefHeading___Toc5301856_1051229030">
            <w:r>
              <w:rPr>
                <w:webHidden/>
                <w:rStyle w:val="IndexLink"/>
              </w:rPr>
              <w:t>4-11</w:t>
            </w:r>
            <w:r>
              <w:rPr>
                <w:rStyle w:val="IndexLink"/>
                <w:rtl w:val="true"/>
              </w:rPr>
              <w:t xml:space="preserve"> </w:t>
            </w:r>
            <w:r>
              <w:rPr>
                <w:rStyle w:val="IndexLink"/>
                <w:rtl w:val="true"/>
              </w:rPr>
              <w:t>نتیجه گیری</w:t>
            </w:r>
            <w:r>
              <w:rPr>
                <w:rStyle w:val="IndexLink"/>
                <w:rtl w:val="true"/>
              </w:rPr>
              <w:tab/>
            </w:r>
            <w:r>
              <w:rPr>
                <w:rStyle w:val="IndexLink"/>
              </w:rPr>
              <w:t>242</w:t>
            </w:r>
          </w:hyperlink>
        </w:p>
        <w:p>
          <w:pPr>
            <w:pStyle w:val="Contents2"/>
            <w:tabs>
              <w:tab w:val="clear" w:pos="8743"/>
              <w:tab w:val="right" w:pos="9026" w:leader="dot"/>
            </w:tabs>
            <w:rPr/>
          </w:pPr>
          <w:hyperlink w:anchor="__RefHeading___Toc5301858_1051229030">
            <w:r>
              <w:rPr>
                <w:webHidden/>
                <w:rStyle w:val="IndexLink"/>
                <w:rtl w:val="true"/>
              </w:rPr>
              <w:t>فصل پنجم</w:t>
            </w:r>
            <w:r>
              <w:rPr>
                <w:rStyle w:val="IndexLink"/>
                <w:rtl w:val="true"/>
              </w:rPr>
              <w:t>:</w:t>
            </w:r>
            <w:r>
              <w:rPr>
                <w:rStyle w:val="IndexLink"/>
                <w:rtl w:val="true"/>
              </w:rPr>
              <w:t>مستندات فقهی مرگ ترحم آمیز و مشفقانه</w:t>
            </w:r>
            <w:r>
              <w:rPr>
                <w:rStyle w:val="IndexLink"/>
                <w:rtl w:val="true"/>
              </w:rPr>
              <w:tab/>
            </w:r>
            <w:r>
              <w:rPr>
                <w:rStyle w:val="IndexLink"/>
              </w:rPr>
              <w:t>243</w:t>
            </w:r>
          </w:hyperlink>
        </w:p>
        <w:p>
          <w:pPr>
            <w:pStyle w:val="Contents3"/>
            <w:tabs>
              <w:tab w:val="clear" w:pos="8459"/>
              <w:tab w:val="right" w:pos="9026" w:leader="dot"/>
            </w:tabs>
            <w:rPr/>
          </w:pPr>
          <w:hyperlink w:anchor="__RefHeading___Toc5301860_1051229030">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5301862_1051229030">
            <w:r>
              <w:rPr>
                <w:webHidden/>
                <w:rStyle w:val="IndexLink"/>
              </w:rPr>
              <w:t>5-1</w:t>
            </w:r>
            <w:r>
              <w:rPr>
                <w:rStyle w:val="IndexLink"/>
                <w:rtl w:val="true"/>
              </w:rPr>
              <w:t xml:space="preserve"> </w:t>
            </w:r>
            <w:r>
              <w:rPr>
                <w:rStyle w:val="IndexLink"/>
                <w:rtl w:val="true"/>
              </w:rPr>
              <w:t>ذکر مستندات فقهی مرگ ترحم آمیز و مشفقانه</w:t>
            </w:r>
            <w:r>
              <w:rPr>
                <w:rStyle w:val="IndexLink"/>
                <w:rtl w:val="true"/>
              </w:rPr>
              <w:tab/>
            </w:r>
            <w:r>
              <w:rPr>
                <w:rStyle w:val="IndexLink"/>
              </w:rPr>
              <w:t>245</w:t>
            </w:r>
          </w:hyperlink>
        </w:p>
        <w:p>
          <w:pPr>
            <w:pStyle w:val="Contents3"/>
            <w:tabs>
              <w:tab w:val="clear" w:pos="8459"/>
              <w:tab w:val="right" w:pos="9026" w:leader="dot"/>
            </w:tabs>
            <w:rPr/>
          </w:pPr>
          <w:hyperlink w:anchor="__RefHeading___Toc5301864_1051229030">
            <w:r>
              <w:rPr>
                <w:webHidden/>
                <w:rStyle w:val="IndexLink"/>
              </w:rPr>
              <w:t>5-1-1</w:t>
            </w:r>
            <w:r>
              <w:rPr>
                <w:rStyle w:val="IndexLink"/>
                <w:rtl w:val="true"/>
              </w:rPr>
              <w:t xml:space="preserve"> </w:t>
            </w:r>
            <w:r>
              <w:rPr>
                <w:rStyle w:val="IndexLink"/>
                <w:rtl w:val="true"/>
              </w:rPr>
              <w:t xml:space="preserve">قواعد کاربردی در فقه </w:t>
            </w:r>
            <w:r>
              <w:rPr>
                <w:rStyle w:val="IndexLink"/>
                <w:rtl w:val="true"/>
              </w:rPr>
              <w:t>:</w:t>
              <w:tab/>
            </w:r>
            <w:r>
              <w:rPr>
                <w:rStyle w:val="IndexLink"/>
              </w:rPr>
              <w:t>245</w:t>
            </w:r>
          </w:hyperlink>
        </w:p>
        <w:p>
          <w:pPr>
            <w:pStyle w:val="Contents3"/>
            <w:tabs>
              <w:tab w:val="clear" w:pos="8459"/>
              <w:tab w:val="right" w:pos="9026" w:leader="dot"/>
            </w:tabs>
            <w:rPr/>
          </w:pPr>
          <w:hyperlink w:anchor="__RefHeading___Toc5301866_1051229030">
            <w:r>
              <w:rPr>
                <w:webHidden/>
                <w:rStyle w:val="IndexLink"/>
              </w:rPr>
              <w:t>5-1-1-1</w:t>
            </w:r>
            <w:r>
              <w:rPr>
                <w:rStyle w:val="IndexLink"/>
                <w:rtl w:val="true"/>
              </w:rPr>
              <w:t xml:space="preserve"> </w:t>
            </w:r>
            <w:r>
              <w:rPr>
                <w:rStyle w:val="IndexLink"/>
                <w:rtl w:val="true"/>
              </w:rPr>
              <w:t xml:space="preserve">قاعده اکراه </w:t>
            </w:r>
            <w:r>
              <w:rPr>
                <w:rStyle w:val="IndexLink"/>
                <w:rtl w:val="true"/>
              </w:rPr>
              <w:t>:</w:t>
              <w:tab/>
            </w:r>
            <w:r>
              <w:rPr>
                <w:rStyle w:val="IndexLink"/>
              </w:rPr>
              <w:t>245</w:t>
            </w:r>
          </w:hyperlink>
        </w:p>
        <w:p>
          <w:pPr>
            <w:pStyle w:val="Contents3"/>
            <w:tabs>
              <w:tab w:val="clear" w:pos="8459"/>
              <w:tab w:val="right" w:pos="9026" w:leader="dot"/>
            </w:tabs>
            <w:rPr/>
          </w:pPr>
          <w:hyperlink w:anchor="__RefHeading___Toc5301868_1051229030">
            <w:r>
              <w:rPr>
                <w:webHidden/>
                <w:rStyle w:val="IndexLink"/>
              </w:rPr>
              <w:t>5-1-1-1-1</w:t>
            </w:r>
            <w:r>
              <w:rPr>
                <w:rStyle w:val="IndexLink"/>
                <w:rtl w:val="true"/>
              </w:rPr>
              <w:t xml:space="preserve"> </w:t>
            </w:r>
            <w:r>
              <w:rPr>
                <w:rStyle w:val="IndexLink"/>
                <w:rtl w:val="true"/>
              </w:rPr>
              <w:t>اکراه و اضطرار</w:t>
            </w:r>
            <w:r>
              <w:rPr>
                <w:rStyle w:val="IndexLink"/>
                <w:rtl w:val="true"/>
              </w:rPr>
              <w:tab/>
            </w:r>
            <w:r>
              <w:rPr>
                <w:rStyle w:val="IndexLink"/>
              </w:rPr>
              <w:t>247</w:t>
            </w:r>
          </w:hyperlink>
        </w:p>
        <w:p>
          <w:pPr>
            <w:pStyle w:val="Contents3"/>
            <w:tabs>
              <w:tab w:val="clear" w:pos="8459"/>
              <w:tab w:val="right" w:pos="9026" w:leader="dot"/>
            </w:tabs>
            <w:rPr/>
          </w:pPr>
          <w:hyperlink w:anchor="__RefHeading___Toc5301870_1051229030">
            <w:r>
              <w:rPr>
                <w:webHidden/>
                <w:rStyle w:val="IndexLink"/>
              </w:rPr>
              <w:t>5-1-1-1-2</w:t>
            </w:r>
            <w:r>
              <w:rPr>
                <w:rStyle w:val="IndexLink"/>
                <w:rtl w:val="true"/>
              </w:rPr>
              <w:t xml:space="preserve"> </w:t>
            </w:r>
            <w:r>
              <w:rPr>
                <w:rStyle w:val="IndexLink"/>
                <w:rtl w:val="true"/>
              </w:rPr>
              <w:t>عدم کار آیی قاعده اکراه در قتل نفس</w:t>
            </w:r>
            <w:r>
              <w:rPr>
                <w:rStyle w:val="IndexLink"/>
                <w:rtl w:val="true"/>
              </w:rPr>
              <w:tab/>
            </w:r>
            <w:r>
              <w:rPr>
                <w:rStyle w:val="IndexLink"/>
              </w:rPr>
              <w:t>247</w:t>
            </w:r>
          </w:hyperlink>
        </w:p>
        <w:p>
          <w:pPr>
            <w:pStyle w:val="Contents3"/>
            <w:tabs>
              <w:tab w:val="clear" w:pos="8459"/>
              <w:tab w:val="right" w:pos="9026" w:leader="dot"/>
            </w:tabs>
            <w:rPr/>
          </w:pPr>
          <w:hyperlink w:anchor="__RefHeading___Toc5301872_1051229030">
            <w:r>
              <w:rPr>
                <w:webHidden/>
                <w:rStyle w:val="IndexLink"/>
              </w:rPr>
              <w:t>5-1-2</w:t>
            </w:r>
            <w:r>
              <w:rPr>
                <w:rStyle w:val="IndexLink"/>
                <w:rtl w:val="true"/>
              </w:rPr>
              <w:t xml:space="preserve"> </w:t>
            </w:r>
            <w:r>
              <w:rPr>
                <w:rStyle w:val="IndexLink"/>
                <w:rtl w:val="true"/>
              </w:rPr>
              <w:t>قاعده تزاحم</w:t>
            </w:r>
            <w:r>
              <w:rPr>
                <w:rStyle w:val="IndexLink"/>
                <w:rtl w:val="true"/>
              </w:rPr>
              <w:t>:</w:t>
              <w:tab/>
            </w:r>
            <w:r>
              <w:rPr>
                <w:rStyle w:val="IndexLink"/>
              </w:rPr>
              <w:t>250</w:t>
            </w:r>
          </w:hyperlink>
        </w:p>
        <w:p>
          <w:pPr>
            <w:pStyle w:val="Contents3"/>
            <w:tabs>
              <w:tab w:val="clear" w:pos="8459"/>
              <w:tab w:val="right" w:pos="9026" w:leader="dot"/>
            </w:tabs>
            <w:rPr/>
          </w:pPr>
          <w:hyperlink w:anchor="__RefHeading___Toc5301874_1051229030">
            <w:r>
              <w:rPr>
                <w:webHidden/>
                <w:rStyle w:val="IndexLink"/>
              </w:rPr>
              <w:t>5-1-3</w:t>
            </w:r>
            <w:r>
              <w:rPr>
                <w:rStyle w:val="IndexLink"/>
                <w:rtl w:val="true"/>
              </w:rPr>
              <w:t xml:space="preserve"> </w:t>
            </w:r>
            <w:r>
              <w:rPr>
                <w:rStyle w:val="IndexLink"/>
                <w:rtl w:val="true"/>
              </w:rPr>
              <w:t>نقش قاعده احسان در ردِّ اتانازی</w:t>
            </w:r>
            <w:r>
              <w:rPr>
                <w:rStyle w:val="IndexLink"/>
                <w:rtl w:val="true"/>
              </w:rPr>
              <w:tab/>
            </w:r>
            <w:r>
              <w:rPr>
                <w:rStyle w:val="IndexLink"/>
              </w:rPr>
              <w:t>254</w:t>
            </w:r>
          </w:hyperlink>
        </w:p>
        <w:p>
          <w:pPr>
            <w:pStyle w:val="Contents3"/>
            <w:tabs>
              <w:tab w:val="clear" w:pos="8459"/>
              <w:tab w:val="right" w:pos="9026" w:leader="dot"/>
            </w:tabs>
            <w:rPr/>
          </w:pPr>
          <w:hyperlink w:anchor="__RefHeading___Toc5301876_1051229030">
            <w:r>
              <w:rPr>
                <w:webHidden/>
                <w:rStyle w:val="IndexLink"/>
              </w:rPr>
              <w:t>5-1-3-1</w:t>
            </w:r>
            <w:r>
              <w:rPr>
                <w:rStyle w:val="IndexLink"/>
                <w:rtl w:val="true"/>
              </w:rPr>
              <w:t xml:space="preserve"> </w:t>
            </w:r>
            <w:r>
              <w:rPr>
                <w:rStyle w:val="IndexLink"/>
                <w:rtl w:val="true"/>
              </w:rPr>
              <w:t>بیان قاعده احسان در مواجهه با ضمان</w:t>
            </w:r>
            <w:r>
              <w:rPr>
                <w:rStyle w:val="IndexLink"/>
                <w:rtl w:val="true"/>
              </w:rPr>
              <w:tab/>
            </w:r>
            <w:r>
              <w:rPr>
                <w:rStyle w:val="IndexLink"/>
              </w:rPr>
              <w:t>256</w:t>
            </w:r>
          </w:hyperlink>
        </w:p>
        <w:p>
          <w:pPr>
            <w:pStyle w:val="Contents3"/>
            <w:tabs>
              <w:tab w:val="clear" w:pos="8459"/>
              <w:tab w:val="right" w:pos="9026" w:leader="dot"/>
            </w:tabs>
            <w:rPr/>
          </w:pPr>
          <w:hyperlink w:anchor="__RefHeading___Toc5301878_1051229030">
            <w:r>
              <w:rPr>
                <w:webHidden/>
                <w:rStyle w:val="IndexLink"/>
              </w:rPr>
              <w:t>5-1-4</w:t>
            </w:r>
            <w:r>
              <w:rPr>
                <w:rStyle w:val="IndexLink"/>
                <w:rtl w:val="true"/>
              </w:rPr>
              <w:t xml:space="preserve"> </w:t>
            </w:r>
            <w:r>
              <w:rPr>
                <w:rStyle w:val="IndexLink"/>
                <w:rtl w:val="true"/>
              </w:rPr>
              <w:t xml:space="preserve">قاعده استیمان </w:t>
            </w:r>
            <w:r>
              <w:rPr>
                <w:rStyle w:val="IndexLink"/>
                <w:rtl w:val="true"/>
              </w:rPr>
              <w:t>:</w:t>
              <w:tab/>
            </w:r>
            <w:r>
              <w:rPr>
                <w:rStyle w:val="IndexLink"/>
              </w:rPr>
              <w:t>257</w:t>
            </w:r>
          </w:hyperlink>
        </w:p>
        <w:p>
          <w:pPr>
            <w:pStyle w:val="Contents3"/>
            <w:tabs>
              <w:tab w:val="clear" w:pos="8459"/>
              <w:tab w:val="right" w:pos="9026" w:leader="dot"/>
            </w:tabs>
            <w:rPr/>
          </w:pPr>
          <w:hyperlink w:anchor="__RefHeading___Toc5301880_1051229030">
            <w:r>
              <w:rPr>
                <w:webHidden/>
                <w:rStyle w:val="IndexLink"/>
              </w:rPr>
              <w:t>5-1-4-1</w:t>
            </w:r>
            <w:r>
              <w:rPr>
                <w:rStyle w:val="IndexLink"/>
                <w:rtl w:val="true"/>
              </w:rPr>
              <w:t xml:space="preserve"> </w:t>
            </w:r>
            <w:r>
              <w:rPr>
                <w:rStyle w:val="IndexLink"/>
                <w:rtl w:val="true"/>
              </w:rPr>
              <w:t>نظریه تقصیر در تاریخ تحول مسؤلیت مدنی</w:t>
            </w:r>
            <w:r>
              <w:rPr>
                <w:rStyle w:val="IndexLink"/>
                <w:rtl w:val="true"/>
              </w:rPr>
              <w:tab/>
            </w:r>
            <w:r>
              <w:rPr>
                <w:rStyle w:val="IndexLink"/>
              </w:rPr>
              <w:t>257</w:t>
            </w:r>
          </w:hyperlink>
        </w:p>
        <w:p>
          <w:pPr>
            <w:pStyle w:val="Contents3"/>
            <w:tabs>
              <w:tab w:val="clear" w:pos="8459"/>
              <w:tab w:val="right" w:pos="9026" w:leader="dot"/>
            </w:tabs>
            <w:rPr/>
          </w:pPr>
          <w:hyperlink w:anchor="__RefHeading___Toc5301882_1051229030">
            <w:r>
              <w:rPr>
                <w:webHidden/>
                <w:rStyle w:val="IndexLink"/>
              </w:rPr>
              <w:t>5-1-4-2</w:t>
            </w:r>
            <w:r>
              <w:rPr>
                <w:rStyle w:val="IndexLink"/>
                <w:rtl w:val="true"/>
              </w:rPr>
              <w:t xml:space="preserve"> </w:t>
            </w:r>
            <w:r>
              <w:rPr>
                <w:rStyle w:val="IndexLink"/>
                <w:rtl w:val="true"/>
              </w:rPr>
              <w:t>تضادِّ مفهومی و مصداقی قاعده استیمان با مرگ ترحم آمیز و مشفقانه</w:t>
            </w:r>
            <w:r>
              <w:rPr>
                <w:rStyle w:val="IndexLink"/>
                <w:rtl w:val="true"/>
              </w:rPr>
              <w:tab/>
            </w:r>
            <w:r>
              <w:rPr>
                <w:rStyle w:val="IndexLink"/>
              </w:rPr>
              <w:t>258</w:t>
            </w:r>
          </w:hyperlink>
        </w:p>
        <w:p>
          <w:pPr>
            <w:pStyle w:val="Contents3"/>
            <w:tabs>
              <w:tab w:val="clear" w:pos="8459"/>
              <w:tab w:val="right" w:pos="9026" w:leader="dot"/>
            </w:tabs>
            <w:rPr/>
          </w:pPr>
          <w:hyperlink w:anchor="__RefHeading___Toc5301884_1051229030">
            <w:r>
              <w:rPr>
                <w:webHidden/>
                <w:rStyle w:val="IndexLink"/>
              </w:rPr>
              <w:t>5-1-5</w:t>
            </w:r>
            <w:r>
              <w:rPr>
                <w:rStyle w:val="IndexLink"/>
                <w:rtl w:val="true"/>
              </w:rPr>
              <w:t xml:space="preserve"> </w:t>
            </w:r>
            <w:r>
              <w:rPr>
                <w:rStyle w:val="IndexLink"/>
                <w:rtl w:val="true"/>
              </w:rPr>
              <w:t xml:space="preserve">قاعده اقدام </w:t>
            </w:r>
            <w:r>
              <w:rPr>
                <w:rStyle w:val="IndexLink"/>
                <w:rtl w:val="true"/>
              </w:rPr>
              <w:t>:</w:t>
              <w:tab/>
            </w:r>
            <w:r>
              <w:rPr>
                <w:rStyle w:val="IndexLink"/>
              </w:rPr>
              <w:t>260</w:t>
            </w:r>
          </w:hyperlink>
        </w:p>
        <w:p>
          <w:pPr>
            <w:pStyle w:val="Contents3"/>
            <w:tabs>
              <w:tab w:val="clear" w:pos="8459"/>
              <w:tab w:val="right" w:pos="9026" w:leader="dot"/>
            </w:tabs>
            <w:rPr/>
          </w:pPr>
          <w:hyperlink w:anchor="__RefHeading___Toc5301886_1051229030">
            <w:r>
              <w:rPr>
                <w:webHidden/>
                <w:rStyle w:val="IndexLink"/>
              </w:rPr>
              <w:t>5-1-5-1</w:t>
            </w:r>
            <w:r>
              <w:rPr>
                <w:rStyle w:val="IndexLink"/>
                <w:rtl w:val="true"/>
              </w:rPr>
              <w:t xml:space="preserve"> </w:t>
            </w:r>
            <w:r>
              <w:rPr>
                <w:rStyle w:val="IndexLink"/>
                <w:rtl w:val="true"/>
              </w:rPr>
              <w:t xml:space="preserve">فرع اول </w:t>
            </w:r>
            <w:r>
              <w:rPr>
                <w:rStyle w:val="IndexLink"/>
                <w:rtl w:val="true"/>
              </w:rPr>
              <w:t>:</w:t>
              <w:tab/>
            </w:r>
            <w:r>
              <w:rPr>
                <w:rStyle w:val="IndexLink"/>
              </w:rPr>
              <w:t>261</w:t>
            </w:r>
          </w:hyperlink>
        </w:p>
        <w:p>
          <w:pPr>
            <w:pStyle w:val="Contents3"/>
            <w:tabs>
              <w:tab w:val="clear" w:pos="8459"/>
              <w:tab w:val="right" w:pos="9026" w:leader="dot"/>
            </w:tabs>
            <w:rPr/>
          </w:pPr>
          <w:hyperlink w:anchor="__RefHeading___Toc5301888_1051229030">
            <w:r>
              <w:rPr>
                <w:webHidden/>
                <w:rStyle w:val="IndexLink"/>
              </w:rPr>
              <w:t>5-1-5-2</w:t>
            </w:r>
            <w:r>
              <w:rPr>
                <w:rStyle w:val="IndexLink"/>
                <w:rtl w:val="true"/>
              </w:rPr>
              <w:t xml:space="preserve"> </w:t>
            </w:r>
            <w:r>
              <w:rPr>
                <w:rStyle w:val="IndexLink"/>
                <w:rtl w:val="true"/>
              </w:rPr>
              <w:t xml:space="preserve">فرع دوم </w:t>
            </w:r>
            <w:r>
              <w:rPr>
                <w:rStyle w:val="IndexLink"/>
                <w:rtl w:val="true"/>
              </w:rPr>
              <w:t>:</w:t>
              <w:tab/>
            </w:r>
            <w:r>
              <w:rPr>
                <w:rStyle w:val="IndexLink"/>
              </w:rPr>
              <w:t>261</w:t>
            </w:r>
          </w:hyperlink>
        </w:p>
        <w:p>
          <w:pPr>
            <w:pStyle w:val="Contents3"/>
            <w:tabs>
              <w:tab w:val="clear" w:pos="8459"/>
              <w:tab w:val="right" w:pos="9026" w:leader="dot"/>
            </w:tabs>
            <w:rPr/>
          </w:pPr>
          <w:hyperlink w:anchor="__RefHeading___Toc5301890_1051229030">
            <w:r>
              <w:rPr>
                <w:webHidden/>
                <w:rStyle w:val="IndexLink"/>
              </w:rPr>
              <w:t>5-1-5-3</w:t>
            </w:r>
            <w:r>
              <w:rPr>
                <w:rStyle w:val="IndexLink"/>
                <w:rtl w:val="true"/>
              </w:rPr>
              <w:t xml:space="preserve"> </w:t>
            </w:r>
            <w:r>
              <w:rPr>
                <w:rStyle w:val="IndexLink"/>
                <w:rtl w:val="true"/>
              </w:rPr>
              <w:t>ارتباط قاعده اقدام با اتانازی</w:t>
            </w:r>
            <w:r>
              <w:rPr>
                <w:rStyle w:val="IndexLink"/>
                <w:rtl w:val="true"/>
              </w:rPr>
              <w:tab/>
            </w:r>
            <w:r>
              <w:rPr>
                <w:rStyle w:val="IndexLink"/>
              </w:rPr>
              <w:t>262</w:t>
            </w:r>
          </w:hyperlink>
        </w:p>
        <w:p>
          <w:pPr>
            <w:pStyle w:val="Contents3"/>
            <w:tabs>
              <w:tab w:val="clear" w:pos="8459"/>
              <w:tab w:val="right" w:pos="9026" w:leader="dot"/>
            </w:tabs>
            <w:rPr/>
          </w:pPr>
          <w:hyperlink w:anchor="__RefHeading___Toc5301892_1051229030">
            <w:r>
              <w:rPr>
                <w:webHidden/>
                <w:rStyle w:val="IndexLink"/>
              </w:rPr>
              <w:t>5-1-6</w:t>
            </w:r>
            <w:r>
              <w:rPr>
                <w:rStyle w:val="IndexLink"/>
                <w:rtl w:val="true"/>
              </w:rPr>
              <w:t xml:space="preserve"> </w:t>
            </w:r>
            <w:r>
              <w:rPr>
                <w:rStyle w:val="IndexLink"/>
                <w:rtl w:val="true"/>
              </w:rPr>
              <w:t>قاعده لا ضرر</w:t>
            </w:r>
            <w:r>
              <w:rPr>
                <w:rStyle w:val="IndexLink"/>
                <w:rtl w:val="true"/>
              </w:rPr>
              <w:t>:</w:t>
              <w:tab/>
            </w:r>
            <w:r>
              <w:rPr>
                <w:rStyle w:val="IndexLink"/>
              </w:rPr>
              <w:t>263</w:t>
            </w:r>
          </w:hyperlink>
        </w:p>
        <w:p>
          <w:pPr>
            <w:pStyle w:val="Contents3"/>
            <w:tabs>
              <w:tab w:val="clear" w:pos="8459"/>
              <w:tab w:val="right" w:pos="9026" w:leader="dot"/>
            </w:tabs>
            <w:rPr/>
          </w:pPr>
          <w:hyperlink w:anchor="__RefHeading___Toc5301894_1051229030">
            <w:r>
              <w:rPr>
                <w:webHidden/>
                <w:rStyle w:val="IndexLink"/>
              </w:rPr>
              <w:t>5-1-6-1</w:t>
            </w:r>
            <w:r>
              <w:rPr>
                <w:rStyle w:val="IndexLink"/>
                <w:rtl w:val="true"/>
              </w:rPr>
              <w:t xml:space="preserve"> </w:t>
            </w:r>
            <w:r>
              <w:rPr>
                <w:rStyle w:val="IndexLink"/>
                <w:rtl w:val="true"/>
              </w:rPr>
              <w:t xml:space="preserve">مفاد قاعده لاضرر </w:t>
            </w:r>
            <w:r>
              <w:rPr>
                <w:rStyle w:val="IndexLink"/>
                <w:rtl w:val="true"/>
              </w:rPr>
              <w:t>:</w:t>
              <w:tab/>
            </w:r>
            <w:r>
              <w:rPr>
                <w:rStyle w:val="IndexLink"/>
              </w:rPr>
              <w:t>264</w:t>
            </w:r>
          </w:hyperlink>
        </w:p>
        <w:p>
          <w:pPr>
            <w:pStyle w:val="Contents3"/>
            <w:tabs>
              <w:tab w:val="clear" w:pos="8459"/>
              <w:tab w:val="right" w:pos="9026" w:leader="dot"/>
            </w:tabs>
            <w:rPr/>
          </w:pPr>
          <w:hyperlink w:anchor="__RefHeading___Toc5301896_1051229030">
            <w:r>
              <w:rPr>
                <w:webHidden/>
                <w:rStyle w:val="IndexLink"/>
              </w:rPr>
              <w:t>5-1-6-2</w:t>
            </w:r>
            <w:r>
              <w:rPr>
                <w:rStyle w:val="IndexLink"/>
                <w:rtl w:val="true"/>
              </w:rPr>
              <w:t xml:space="preserve"> </w:t>
            </w:r>
            <w:r>
              <w:rPr>
                <w:rStyle w:val="IndexLink"/>
                <w:rtl w:val="true"/>
              </w:rPr>
              <w:t>ارتباط قاعده لا ضرر با مرگ ترحمی</w:t>
            </w:r>
            <w:r>
              <w:rPr>
                <w:rStyle w:val="IndexLink"/>
                <w:rtl w:val="true"/>
              </w:rPr>
              <w:tab/>
            </w:r>
            <w:r>
              <w:rPr>
                <w:rStyle w:val="IndexLink"/>
              </w:rPr>
              <w:t>265</w:t>
            </w:r>
          </w:hyperlink>
        </w:p>
        <w:p>
          <w:pPr>
            <w:pStyle w:val="Contents3"/>
            <w:tabs>
              <w:tab w:val="clear" w:pos="8459"/>
              <w:tab w:val="right" w:pos="9026" w:leader="dot"/>
            </w:tabs>
            <w:rPr/>
          </w:pPr>
          <w:hyperlink w:anchor="__RefHeading___Toc5301898_1051229030">
            <w:r>
              <w:rPr>
                <w:webHidden/>
                <w:rStyle w:val="IndexLink"/>
              </w:rPr>
              <w:t>5-1-7</w:t>
            </w:r>
            <w:r>
              <w:rPr>
                <w:rStyle w:val="IndexLink"/>
                <w:rtl w:val="true"/>
              </w:rPr>
              <w:t xml:space="preserve"> </w:t>
            </w:r>
            <w:r>
              <w:rPr>
                <w:rStyle w:val="IndexLink"/>
                <w:rtl w:val="true"/>
              </w:rPr>
              <w:t>قاعده اتلاف</w:t>
            </w:r>
            <w:r>
              <w:rPr>
                <w:rStyle w:val="IndexLink"/>
                <w:rtl w:val="true"/>
              </w:rPr>
              <w:t>:</w:t>
              <w:tab/>
            </w:r>
            <w:r>
              <w:rPr>
                <w:rStyle w:val="IndexLink"/>
              </w:rPr>
              <w:t>268</w:t>
            </w:r>
          </w:hyperlink>
        </w:p>
        <w:p>
          <w:pPr>
            <w:pStyle w:val="Contents3"/>
            <w:tabs>
              <w:tab w:val="clear" w:pos="8459"/>
              <w:tab w:val="right" w:pos="9026" w:leader="dot"/>
            </w:tabs>
            <w:rPr/>
          </w:pPr>
          <w:hyperlink w:anchor="__RefHeading___Toc5301900_1051229030">
            <w:r>
              <w:rPr>
                <w:webHidden/>
                <w:rStyle w:val="IndexLink"/>
              </w:rPr>
              <w:t>5-1-7-1</w:t>
            </w:r>
            <w:r>
              <w:rPr>
                <w:rStyle w:val="IndexLink"/>
                <w:rtl w:val="true"/>
              </w:rPr>
              <w:t xml:space="preserve"> </w:t>
            </w:r>
            <w:r>
              <w:rPr>
                <w:rStyle w:val="IndexLink"/>
                <w:rtl w:val="true"/>
              </w:rPr>
              <w:t>نقش قاعده اتلاف در بیان اتانازی</w:t>
            </w:r>
            <w:r>
              <w:rPr>
                <w:rStyle w:val="IndexLink"/>
                <w:rtl w:val="true"/>
              </w:rPr>
              <w:tab/>
            </w:r>
            <w:r>
              <w:rPr>
                <w:rStyle w:val="IndexLink"/>
              </w:rPr>
              <w:t>269</w:t>
            </w:r>
          </w:hyperlink>
        </w:p>
        <w:p>
          <w:pPr>
            <w:pStyle w:val="Contents3"/>
            <w:tabs>
              <w:tab w:val="clear" w:pos="8459"/>
              <w:tab w:val="right" w:pos="9026" w:leader="dot"/>
            </w:tabs>
            <w:rPr/>
          </w:pPr>
          <w:hyperlink w:anchor="__RefHeading___Toc5301902_1051229030">
            <w:r>
              <w:rPr>
                <w:webHidden/>
                <w:rStyle w:val="IndexLink"/>
              </w:rPr>
              <w:t>5-1-8</w:t>
            </w:r>
            <w:r>
              <w:rPr>
                <w:rStyle w:val="IndexLink"/>
                <w:rtl w:val="true"/>
              </w:rPr>
              <w:t xml:space="preserve"> </w:t>
            </w:r>
            <w:r>
              <w:rPr>
                <w:rStyle w:val="IndexLink"/>
                <w:rtl w:val="true"/>
              </w:rPr>
              <w:t>اتانازی و قاعده غرور</w:t>
            </w:r>
            <w:r>
              <w:rPr>
                <w:rStyle w:val="IndexLink"/>
                <w:rtl w:val="true"/>
              </w:rPr>
              <w:t>:</w:t>
              <w:tab/>
            </w:r>
            <w:r>
              <w:rPr>
                <w:rStyle w:val="IndexLink"/>
              </w:rPr>
              <w:t>271</w:t>
            </w:r>
          </w:hyperlink>
        </w:p>
        <w:p>
          <w:pPr>
            <w:pStyle w:val="Contents3"/>
            <w:tabs>
              <w:tab w:val="clear" w:pos="8459"/>
              <w:tab w:val="right" w:pos="9026" w:leader="dot"/>
            </w:tabs>
            <w:rPr/>
          </w:pPr>
          <w:hyperlink w:anchor="__RefHeading___Toc5301904_1051229030">
            <w:r>
              <w:rPr>
                <w:webHidden/>
                <w:rStyle w:val="IndexLink"/>
              </w:rPr>
              <w:t>5-1-9</w:t>
            </w:r>
            <w:r>
              <w:rPr>
                <w:rStyle w:val="IndexLink"/>
                <w:rtl w:val="true"/>
              </w:rPr>
              <w:t xml:space="preserve"> </w:t>
            </w:r>
            <w:r>
              <w:rPr>
                <w:rStyle w:val="IndexLink"/>
                <w:rtl w:val="true"/>
              </w:rPr>
              <w:t xml:space="preserve">قاعده درء </w:t>
            </w:r>
            <w:r>
              <w:rPr>
                <w:rStyle w:val="IndexLink"/>
                <w:rtl w:val="true"/>
              </w:rPr>
              <w:t>:</w:t>
              <w:tab/>
            </w:r>
            <w:r>
              <w:rPr>
                <w:rStyle w:val="IndexLink"/>
              </w:rPr>
              <w:t>275</w:t>
            </w:r>
          </w:hyperlink>
        </w:p>
        <w:p>
          <w:pPr>
            <w:pStyle w:val="Contents3"/>
            <w:tabs>
              <w:tab w:val="clear" w:pos="8459"/>
              <w:tab w:val="right" w:pos="9026" w:leader="dot"/>
            </w:tabs>
            <w:rPr/>
          </w:pPr>
          <w:hyperlink w:anchor="__RefHeading___Toc5301906_1051229030">
            <w:r>
              <w:rPr>
                <w:webHidden/>
                <w:rStyle w:val="IndexLink"/>
              </w:rPr>
              <w:t>5-1-10</w:t>
            </w:r>
            <w:r>
              <w:rPr>
                <w:rStyle w:val="IndexLink"/>
                <w:rtl w:val="true"/>
              </w:rPr>
              <w:t xml:space="preserve"> </w:t>
            </w:r>
            <w:r>
              <w:rPr>
                <w:rStyle w:val="IndexLink"/>
                <w:rtl w:val="true"/>
              </w:rPr>
              <w:t>قاعده اعانه بر اثم</w:t>
            </w:r>
            <w:r>
              <w:rPr>
                <w:rStyle w:val="IndexLink"/>
                <w:rtl w:val="true"/>
              </w:rPr>
              <w:tab/>
            </w:r>
            <w:r>
              <w:rPr>
                <w:rStyle w:val="IndexLink"/>
              </w:rPr>
              <w:t>278</w:t>
            </w:r>
          </w:hyperlink>
        </w:p>
        <w:p>
          <w:pPr>
            <w:pStyle w:val="Contents3"/>
            <w:tabs>
              <w:tab w:val="clear" w:pos="8459"/>
              <w:tab w:val="right" w:pos="9026" w:leader="dot"/>
            </w:tabs>
            <w:rPr/>
          </w:pPr>
          <w:hyperlink w:anchor="__RefHeading___Toc5301908_1051229030">
            <w:r>
              <w:rPr>
                <w:webHidden/>
                <w:rStyle w:val="IndexLink"/>
              </w:rPr>
              <w:t>5-1-11</w:t>
            </w:r>
            <w:r>
              <w:rPr>
                <w:rStyle w:val="IndexLink"/>
                <w:rtl w:val="true"/>
              </w:rPr>
              <w:t xml:space="preserve"> </w:t>
            </w:r>
            <w:r>
              <w:rPr>
                <w:rStyle w:val="IndexLink"/>
                <w:rtl w:val="true"/>
              </w:rPr>
              <w:t>قاعده احترام</w:t>
            </w:r>
            <w:r>
              <w:rPr>
                <w:rStyle w:val="IndexLink"/>
                <w:rtl w:val="true"/>
              </w:rPr>
              <w:tab/>
            </w:r>
            <w:r>
              <w:rPr>
                <w:rStyle w:val="IndexLink"/>
              </w:rPr>
              <w:t>281</w:t>
            </w:r>
          </w:hyperlink>
        </w:p>
        <w:p>
          <w:pPr>
            <w:pStyle w:val="Contents3"/>
            <w:tabs>
              <w:tab w:val="clear" w:pos="8459"/>
              <w:tab w:val="right" w:pos="9026" w:leader="dot"/>
            </w:tabs>
            <w:rPr/>
          </w:pPr>
          <w:hyperlink w:anchor="__RefHeading___Toc5301910_1051229030">
            <w:r>
              <w:rPr>
                <w:webHidden/>
                <w:rStyle w:val="IndexLink"/>
              </w:rPr>
              <w:t>5-1-12</w:t>
            </w:r>
            <w:r>
              <w:rPr>
                <w:rStyle w:val="IndexLink"/>
                <w:rtl w:val="true"/>
              </w:rPr>
              <w:t xml:space="preserve"> </w:t>
            </w:r>
            <w:r>
              <w:rPr>
                <w:rStyle w:val="IndexLink"/>
                <w:rtl w:val="true"/>
              </w:rPr>
              <w:t>قاعده َضمان</w:t>
            </w:r>
            <w:r>
              <w:rPr>
                <w:rStyle w:val="IndexLink"/>
                <w:rtl w:val="true"/>
              </w:rPr>
              <w:tab/>
            </w:r>
            <w:r>
              <w:rPr>
                <w:rStyle w:val="IndexLink"/>
              </w:rPr>
              <w:t>284</w:t>
            </w:r>
          </w:hyperlink>
        </w:p>
        <w:p>
          <w:pPr>
            <w:pStyle w:val="Contents3"/>
            <w:tabs>
              <w:tab w:val="clear" w:pos="8459"/>
              <w:tab w:val="right" w:pos="9026" w:leader="dot"/>
            </w:tabs>
            <w:rPr/>
          </w:pPr>
          <w:hyperlink w:anchor="__RefHeading___Toc5301912_1051229030">
            <w:r>
              <w:rPr>
                <w:webHidden/>
                <w:rStyle w:val="IndexLink"/>
              </w:rPr>
              <w:t>5-1-12-1</w:t>
            </w:r>
            <w:r>
              <w:rPr>
                <w:rStyle w:val="IndexLink"/>
                <w:rtl w:val="true"/>
              </w:rPr>
              <w:t xml:space="preserve"> </w:t>
            </w:r>
            <w:r>
              <w:rPr>
                <w:rStyle w:val="IndexLink"/>
                <w:rtl w:val="true"/>
              </w:rPr>
              <w:t>آيا طبيب ضامن است؟</w:t>
            </w:r>
            <w:r>
              <w:rPr>
                <w:rStyle w:val="IndexLink"/>
                <w:rtl w:val="true"/>
              </w:rPr>
              <w:tab/>
            </w:r>
            <w:r>
              <w:rPr>
                <w:rStyle w:val="IndexLink"/>
              </w:rPr>
              <w:t>286</w:t>
            </w:r>
          </w:hyperlink>
        </w:p>
        <w:p>
          <w:pPr>
            <w:pStyle w:val="Contents3"/>
            <w:tabs>
              <w:tab w:val="clear" w:pos="8459"/>
              <w:tab w:val="right" w:pos="9026" w:leader="dot"/>
            </w:tabs>
            <w:rPr/>
          </w:pPr>
          <w:hyperlink w:anchor="__RefHeading___Toc5301914_1051229030">
            <w:r>
              <w:rPr>
                <w:webHidden/>
                <w:rStyle w:val="IndexLink"/>
              </w:rPr>
              <w:t>5-1-12-1-1</w:t>
            </w:r>
            <w:r>
              <w:rPr>
                <w:rStyle w:val="IndexLink"/>
                <w:rtl w:val="true"/>
              </w:rPr>
              <w:t xml:space="preserve"> </w:t>
            </w:r>
            <w:r>
              <w:rPr>
                <w:rStyle w:val="IndexLink"/>
                <w:rtl w:val="true"/>
              </w:rPr>
              <w:t>تعيين محدوده بحث</w:t>
            </w:r>
            <w:r>
              <w:rPr>
                <w:rStyle w:val="IndexLink"/>
                <w:rtl w:val="true"/>
              </w:rPr>
              <w:tab/>
            </w:r>
            <w:r>
              <w:rPr>
                <w:rStyle w:val="IndexLink"/>
              </w:rPr>
              <w:t>288</w:t>
            </w:r>
          </w:hyperlink>
        </w:p>
        <w:p>
          <w:pPr>
            <w:pStyle w:val="Contents3"/>
            <w:tabs>
              <w:tab w:val="clear" w:pos="8459"/>
              <w:tab w:val="right" w:pos="9026" w:leader="dot"/>
            </w:tabs>
            <w:rPr/>
          </w:pPr>
          <w:hyperlink w:anchor="__RefHeading___Toc5301916_1051229030">
            <w:r>
              <w:rPr>
                <w:webHidden/>
                <w:rStyle w:val="IndexLink"/>
              </w:rPr>
              <w:t>5-1-12-1-1-1</w:t>
            </w:r>
            <w:r>
              <w:rPr>
                <w:rStyle w:val="IndexLink"/>
                <w:rtl w:val="true"/>
              </w:rPr>
              <w:t xml:space="preserve"> </w:t>
            </w:r>
            <w:r>
              <w:rPr>
                <w:rStyle w:val="IndexLink"/>
                <w:rtl w:val="true"/>
              </w:rPr>
              <w:t>معنایِ ضَمان</w:t>
            </w:r>
            <w:r>
              <w:rPr>
                <w:rStyle w:val="IndexLink"/>
                <w:rtl w:val="true"/>
              </w:rPr>
              <w:tab/>
            </w:r>
            <w:r>
              <w:rPr>
                <w:rStyle w:val="IndexLink"/>
              </w:rPr>
              <w:t>288</w:t>
            </w:r>
          </w:hyperlink>
        </w:p>
        <w:p>
          <w:pPr>
            <w:pStyle w:val="Contents3"/>
            <w:tabs>
              <w:tab w:val="clear" w:pos="8459"/>
              <w:tab w:val="right" w:pos="9026" w:leader="dot"/>
            </w:tabs>
            <w:rPr/>
          </w:pPr>
          <w:hyperlink w:anchor="__RefHeading___Toc5301918_1051229030">
            <w:r>
              <w:rPr>
                <w:webHidden/>
                <w:rStyle w:val="IndexLink"/>
              </w:rPr>
              <w:t>5-1-12-1-1-2</w:t>
            </w:r>
            <w:r>
              <w:rPr>
                <w:rStyle w:val="IndexLink"/>
                <w:rtl w:val="true"/>
              </w:rPr>
              <w:t xml:space="preserve"> </w:t>
            </w:r>
            <w:r>
              <w:rPr>
                <w:rStyle w:val="IndexLink"/>
                <w:rtl w:val="true"/>
              </w:rPr>
              <w:t>كدام طبيب ضامن است؟</w:t>
            </w:r>
            <w:r>
              <w:rPr>
                <w:rStyle w:val="IndexLink"/>
                <w:rtl w:val="true"/>
              </w:rPr>
              <w:tab/>
            </w:r>
            <w:r>
              <w:rPr>
                <w:rStyle w:val="IndexLink"/>
              </w:rPr>
              <w:t>290</w:t>
            </w:r>
          </w:hyperlink>
        </w:p>
        <w:p>
          <w:pPr>
            <w:pStyle w:val="Contents3"/>
            <w:tabs>
              <w:tab w:val="clear" w:pos="8459"/>
              <w:tab w:val="right" w:pos="9026" w:leader="dot"/>
            </w:tabs>
            <w:rPr/>
          </w:pPr>
          <w:hyperlink w:anchor="__RefHeading___Toc5301920_1051229030">
            <w:r>
              <w:rPr>
                <w:webHidden/>
                <w:rStyle w:val="IndexLink"/>
              </w:rPr>
              <w:t>5-1-12-1-1-2-1</w:t>
            </w:r>
            <w:r>
              <w:rPr>
                <w:rStyle w:val="IndexLink"/>
                <w:rtl w:val="true"/>
              </w:rPr>
              <w:t xml:space="preserve"> </w:t>
            </w:r>
            <w:r>
              <w:rPr>
                <w:rStyle w:val="IndexLink"/>
                <w:rtl w:val="true"/>
              </w:rPr>
              <w:t>ضمان طبيب جاهل</w:t>
            </w:r>
            <w:r>
              <w:rPr>
                <w:rStyle w:val="IndexLink"/>
                <w:rtl w:val="true"/>
              </w:rPr>
              <w:tab/>
            </w:r>
            <w:r>
              <w:rPr>
                <w:rStyle w:val="IndexLink"/>
              </w:rPr>
              <w:t>291</w:t>
            </w:r>
          </w:hyperlink>
        </w:p>
        <w:p>
          <w:pPr>
            <w:pStyle w:val="Contents3"/>
            <w:tabs>
              <w:tab w:val="clear" w:pos="8459"/>
              <w:tab w:val="right" w:pos="9026" w:leader="dot"/>
            </w:tabs>
            <w:rPr/>
          </w:pPr>
          <w:hyperlink w:anchor="__RefHeading___Toc5301922_1051229030">
            <w:r>
              <w:rPr>
                <w:webHidden/>
                <w:rStyle w:val="IndexLink"/>
              </w:rPr>
              <w:t>5-1-12-1-1-2-2</w:t>
            </w:r>
            <w:r>
              <w:rPr>
                <w:rStyle w:val="IndexLink"/>
                <w:rtl w:val="true"/>
              </w:rPr>
              <w:t xml:space="preserve"> </w:t>
            </w:r>
            <w:r>
              <w:rPr>
                <w:rStyle w:val="IndexLink"/>
                <w:rtl w:val="true"/>
              </w:rPr>
              <w:t>ضمان طبيب مقصر</w:t>
            </w:r>
            <w:r>
              <w:rPr>
                <w:rStyle w:val="IndexLink"/>
                <w:rtl w:val="true"/>
              </w:rPr>
              <w:tab/>
            </w:r>
            <w:r>
              <w:rPr>
                <w:rStyle w:val="IndexLink"/>
              </w:rPr>
              <w:t>293</w:t>
            </w:r>
          </w:hyperlink>
        </w:p>
        <w:p>
          <w:pPr>
            <w:pStyle w:val="Contents3"/>
            <w:tabs>
              <w:tab w:val="clear" w:pos="8459"/>
              <w:tab w:val="right" w:pos="9026" w:leader="dot"/>
            </w:tabs>
            <w:rPr/>
          </w:pPr>
          <w:hyperlink w:anchor="__RefHeading___Toc5301924_1051229030">
            <w:r>
              <w:rPr>
                <w:webHidden/>
                <w:rStyle w:val="IndexLink"/>
              </w:rPr>
              <w:t>5-1-12-1-2</w:t>
            </w:r>
            <w:r>
              <w:rPr>
                <w:rStyle w:val="IndexLink"/>
                <w:rtl w:val="true"/>
              </w:rPr>
              <w:t xml:space="preserve"> </w:t>
            </w:r>
            <w:r>
              <w:rPr>
                <w:rStyle w:val="IndexLink"/>
                <w:rtl w:val="true"/>
              </w:rPr>
              <w:t>اثبات ضمان طبيب</w:t>
            </w:r>
            <w:r>
              <w:rPr>
                <w:rStyle w:val="IndexLink"/>
                <w:rtl w:val="true"/>
              </w:rPr>
              <w:tab/>
            </w:r>
            <w:r>
              <w:rPr>
                <w:rStyle w:val="IndexLink"/>
              </w:rPr>
              <w:t>294</w:t>
            </w:r>
          </w:hyperlink>
        </w:p>
        <w:p>
          <w:pPr>
            <w:pStyle w:val="Contents3"/>
            <w:tabs>
              <w:tab w:val="clear" w:pos="8459"/>
              <w:tab w:val="right" w:pos="9026" w:leader="dot"/>
            </w:tabs>
            <w:rPr/>
          </w:pPr>
          <w:hyperlink w:anchor="__RefHeading___Toc5301926_1051229030">
            <w:r>
              <w:rPr>
                <w:webHidden/>
                <w:rStyle w:val="IndexLink"/>
              </w:rPr>
              <w:t>5-1-12-1-2-1</w:t>
            </w:r>
            <w:r>
              <w:rPr>
                <w:rStyle w:val="IndexLink"/>
                <w:rtl w:val="true"/>
              </w:rPr>
              <w:t xml:space="preserve"> </w:t>
            </w:r>
            <w:r>
              <w:rPr>
                <w:rStyle w:val="IndexLink"/>
                <w:rtl w:val="true"/>
              </w:rPr>
              <w:t>موجباتِ ضَمان</w:t>
            </w:r>
            <w:r>
              <w:rPr>
                <w:rStyle w:val="IndexLink"/>
                <w:rtl w:val="true"/>
              </w:rPr>
              <w:tab/>
            </w:r>
            <w:r>
              <w:rPr>
                <w:rStyle w:val="IndexLink"/>
              </w:rPr>
              <w:t>296</w:t>
            </w:r>
          </w:hyperlink>
        </w:p>
        <w:p>
          <w:pPr>
            <w:pStyle w:val="Contents3"/>
            <w:tabs>
              <w:tab w:val="clear" w:pos="8459"/>
              <w:tab w:val="right" w:pos="9026" w:leader="dot"/>
            </w:tabs>
            <w:rPr/>
          </w:pPr>
          <w:hyperlink w:anchor="__RefHeading___Toc5301928_1051229030">
            <w:r>
              <w:rPr>
                <w:webHidden/>
                <w:rStyle w:val="IndexLink"/>
              </w:rPr>
              <w:t>5-1-12-1-3</w:t>
            </w:r>
            <w:r>
              <w:rPr>
                <w:rStyle w:val="IndexLink"/>
                <w:rtl w:val="true"/>
              </w:rPr>
              <w:t xml:space="preserve"> </w:t>
            </w:r>
            <w:r>
              <w:rPr>
                <w:rStyle w:val="IndexLink"/>
                <w:rtl w:val="true"/>
              </w:rPr>
              <w:t>عوامل سقوط ضمان طبيب</w:t>
            </w:r>
            <w:r>
              <w:rPr>
                <w:rStyle w:val="IndexLink"/>
                <w:rtl w:val="true"/>
              </w:rPr>
              <w:tab/>
            </w:r>
            <w:r>
              <w:rPr>
                <w:rStyle w:val="IndexLink"/>
              </w:rPr>
              <w:t>297</w:t>
            </w:r>
          </w:hyperlink>
        </w:p>
        <w:p>
          <w:pPr>
            <w:pStyle w:val="Contents3"/>
            <w:tabs>
              <w:tab w:val="clear" w:pos="8459"/>
              <w:tab w:val="right" w:pos="9026" w:leader="dot"/>
            </w:tabs>
            <w:rPr/>
          </w:pPr>
          <w:hyperlink w:anchor="__RefHeading___Toc5301930_1051229030">
            <w:r>
              <w:rPr>
                <w:webHidden/>
                <w:rStyle w:val="IndexLink"/>
              </w:rPr>
              <w:t>5-1-13</w:t>
            </w:r>
            <w:r>
              <w:rPr>
                <w:rStyle w:val="IndexLink"/>
                <w:rtl w:val="true"/>
              </w:rPr>
              <w:t xml:space="preserve"> </w:t>
            </w:r>
            <w:r>
              <w:rPr>
                <w:rStyle w:val="IndexLink"/>
                <w:rtl w:val="true"/>
              </w:rPr>
              <w:t>قاعده تحذیر</w:t>
            </w:r>
            <w:r>
              <w:rPr>
                <w:rStyle w:val="IndexLink"/>
                <w:rtl w:val="true"/>
              </w:rPr>
              <w:t>:</w:t>
              <w:tab/>
            </w:r>
            <w:r>
              <w:rPr>
                <w:rStyle w:val="IndexLink"/>
              </w:rPr>
              <w:t>306</w:t>
            </w:r>
          </w:hyperlink>
        </w:p>
        <w:p>
          <w:pPr>
            <w:pStyle w:val="Contents3"/>
            <w:tabs>
              <w:tab w:val="clear" w:pos="8459"/>
              <w:tab w:val="right" w:pos="9026" w:leader="dot"/>
            </w:tabs>
            <w:rPr/>
          </w:pPr>
          <w:hyperlink w:anchor="__RefHeading___Toc5301932_1051229030">
            <w:r>
              <w:rPr>
                <w:webHidden/>
                <w:rStyle w:val="IndexLink"/>
              </w:rPr>
              <w:t>5-1-13-1</w:t>
            </w:r>
            <w:r>
              <w:rPr>
                <w:rStyle w:val="IndexLink"/>
                <w:rtl w:val="true"/>
              </w:rPr>
              <w:t xml:space="preserve"> </w:t>
            </w:r>
            <w:r>
              <w:rPr>
                <w:rStyle w:val="IndexLink"/>
                <w:rtl w:val="true"/>
              </w:rPr>
              <w:t xml:space="preserve">قلمرو اعلام قاعده </w:t>
            </w:r>
            <w:r>
              <w:rPr>
                <w:rStyle w:val="IndexLink"/>
                <w:rtl w:val="true"/>
              </w:rPr>
              <w:t>:</w:t>
              <w:tab/>
            </w:r>
            <w:r>
              <w:rPr>
                <w:rStyle w:val="IndexLink"/>
              </w:rPr>
              <w:t>307</w:t>
            </w:r>
          </w:hyperlink>
        </w:p>
        <w:p>
          <w:pPr>
            <w:pStyle w:val="Contents3"/>
            <w:tabs>
              <w:tab w:val="clear" w:pos="8459"/>
              <w:tab w:val="right" w:pos="9026" w:leader="dot"/>
            </w:tabs>
            <w:rPr/>
          </w:pPr>
          <w:hyperlink w:anchor="__RefHeading___Toc5301934_1051229030">
            <w:r>
              <w:rPr>
                <w:webHidden/>
                <w:rStyle w:val="IndexLink"/>
              </w:rPr>
              <w:t>5-1-13-2</w:t>
            </w:r>
            <w:r>
              <w:rPr>
                <w:rStyle w:val="IndexLink"/>
                <w:rtl w:val="true"/>
              </w:rPr>
              <w:t xml:space="preserve"> </w:t>
            </w:r>
            <w:r>
              <w:rPr>
                <w:rStyle w:val="IndexLink"/>
                <w:rtl w:val="true"/>
              </w:rPr>
              <w:t xml:space="preserve">توضیح قاعده </w:t>
            </w:r>
            <w:r>
              <w:rPr>
                <w:rStyle w:val="IndexLink"/>
                <w:rtl w:val="true"/>
              </w:rPr>
              <w:t>:</w:t>
              <w:tab/>
            </w:r>
            <w:r>
              <w:rPr>
                <w:rStyle w:val="IndexLink"/>
              </w:rPr>
              <w:t>307</w:t>
            </w:r>
          </w:hyperlink>
        </w:p>
        <w:p>
          <w:pPr>
            <w:pStyle w:val="Contents3"/>
            <w:tabs>
              <w:tab w:val="clear" w:pos="8459"/>
              <w:tab w:val="right" w:pos="9026" w:leader="dot"/>
            </w:tabs>
            <w:rPr/>
          </w:pPr>
          <w:hyperlink w:anchor="__RefHeading___Toc5301936_1051229030">
            <w:r>
              <w:rPr>
                <w:webHidden/>
                <w:rStyle w:val="IndexLink"/>
              </w:rPr>
              <w:t>5-1-14</w:t>
            </w:r>
            <w:r>
              <w:rPr>
                <w:rStyle w:val="IndexLink"/>
                <w:rtl w:val="true"/>
              </w:rPr>
              <w:t xml:space="preserve"> </w:t>
            </w:r>
            <w:r>
              <w:rPr>
                <w:rStyle w:val="IndexLink"/>
                <w:rtl w:val="true"/>
              </w:rPr>
              <w:t xml:space="preserve">قاعده الزعیم غارم </w:t>
            </w:r>
            <w:r>
              <w:rPr>
                <w:rStyle w:val="IndexLink"/>
                <w:rtl w:val="true"/>
              </w:rPr>
              <w:t>:</w:t>
              <w:tab/>
            </w:r>
            <w:r>
              <w:rPr>
                <w:rStyle w:val="IndexLink"/>
              </w:rPr>
              <w:t>307</w:t>
            </w:r>
          </w:hyperlink>
        </w:p>
        <w:p>
          <w:pPr>
            <w:pStyle w:val="Contents3"/>
            <w:tabs>
              <w:tab w:val="clear" w:pos="8459"/>
              <w:tab w:val="right" w:pos="9026" w:leader="dot"/>
            </w:tabs>
            <w:rPr/>
          </w:pPr>
          <w:hyperlink w:anchor="__RefHeading___Toc5301938_1051229030">
            <w:r>
              <w:rPr>
                <w:webHidden/>
                <w:rStyle w:val="IndexLink"/>
              </w:rPr>
              <w:t>5-1-15</w:t>
            </w:r>
            <w:r>
              <w:rPr>
                <w:rStyle w:val="IndexLink"/>
                <w:rtl w:val="true"/>
              </w:rPr>
              <w:t xml:space="preserve"> </w:t>
            </w:r>
            <w:r>
              <w:rPr>
                <w:rStyle w:val="IndexLink"/>
                <w:rtl w:val="true"/>
              </w:rPr>
              <w:t>قاعده دفع ضرر محتمل</w:t>
            </w:r>
            <w:r>
              <w:rPr>
                <w:rStyle w:val="IndexLink"/>
                <w:rtl w:val="true"/>
              </w:rPr>
              <w:tab/>
            </w:r>
            <w:r>
              <w:rPr>
                <w:rStyle w:val="IndexLink"/>
              </w:rPr>
              <w:t>309</w:t>
            </w:r>
          </w:hyperlink>
        </w:p>
        <w:p>
          <w:pPr>
            <w:pStyle w:val="Contents3"/>
            <w:tabs>
              <w:tab w:val="clear" w:pos="8459"/>
              <w:tab w:val="right" w:pos="9026" w:leader="dot"/>
            </w:tabs>
            <w:rPr/>
          </w:pPr>
          <w:hyperlink w:anchor="__RefHeading___Toc5301940_1051229030">
            <w:r>
              <w:rPr>
                <w:webHidden/>
                <w:rStyle w:val="IndexLink"/>
              </w:rPr>
              <w:t>5-1-16</w:t>
            </w:r>
            <w:r>
              <w:rPr>
                <w:rStyle w:val="IndexLink"/>
                <w:rtl w:val="true"/>
              </w:rPr>
              <w:t xml:space="preserve"> </w:t>
            </w:r>
            <w:r>
              <w:rPr>
                <w:rStyle w:val="IndexLink"/>
                <w:rtl w:val="true"/>
              </w:rPr>
              <w:t xml:space="preserve">قاعده ابراء </w:t>
            </w:r>
            <w:r>
              <w:rPr>
                <w:rStyle w:val="IndexLink"/>
                <w:rtl w:val="true"/>
              </w:rPr>
              <w:t>:</w:t>
              <w:tab/>
            </w:r>
            <w:r>
              <w:rPr>
                <w:rStyle w:val="IndexLink"/>
              </w:rPr>
              <w:t>312</w:t>
            </w:r>
          </w:hyperlink>
        </w:p>
        <w:p>
          <w:pPr>
            <w:pStyle w:val="Contents3"/>
            <w:tabs>
              <w:tab w:val="clear" w:pos="8459"/>
              <w:tab w:val="right" w:pos="9026" w:leader="dot"/>
            </w:tabs>
            <w:rPr/>
          </w:pPr>
          <w:hyperlink w:anchor="__RefHeading___Toc5301942_1051229030">
            <w:r>
              <w:rPr>
                <w:webHidden/>
                <w:rStyle w:val="IndexLink"/>
              </w:rPr>
              <w:t>5-2</w:t>
            </w:r>
            <w:r>
              <w:rPr>
                <w:rStyle w:val="IndexLink"/>
                <w:rtl w:val="true"/>
              </w:rPr>
              <w:t xml:space="preserve"> </w:t>
            </w:r>
            <w:r>
              <w:rPr>
                <w:rStyle w:val="IndexLink"/>
                <w:rtl w:val="true"/>
              </w:rPr>
              <w:t>بیان نظرات مجتهدین</w:t>
            </w:r>
            <w:r>
              <w:rPr>
                <w:rStyle w:val="IndexLink"/>
                <w:rtl w:val="true"/>
              </w:rPr>
              <w:tab/>
            </w:r>
            <w:r>
              <w:rPr>
                <w:rStyle w:val="IndexLink"/>
              </w:rPr>
              <w:t>313</w:t>
            </w:r>
          </w:hyperlink>
        </w:p>
        <w:p>
          <w:pPr>
            <w:pStyle w:val="Contents3"/>
            <w:tabs>
              <w:tab w:val="clear" w:pos="8459"/>
              <w:tab w:val="right" w:pos="9026" w:leader="dot"/>
            </w:tabs>
            <w:rPr/>
          </w:pPr>
          <w:hyperlink w:anchor="__RefHeading___Toc5301944_1051229030">
            <w:r>
              <w:rPr>
                <w:webHidden/>
                <w:rStyle w:val="IndexLink"/>
              </w:rPr>
              <w:t>5-2-1</w:t>
            </w:r>
            <w:r>
              <w:rPr>
                <w:rStyle w:val="IndexLink"/>
                <w:rtl w:val="true"/>
              </w:rPr>
              <w:t xml:space="preserve"> </w:t>
            </w:r>
            <w:r>
              <w:rPr>
                <w:rStyle w:val="IndexLink"/>
                <w:rtl w:val="true"/>
              </w:rPr>
              <w:t>استفتای نظرات فقها و مجتهدین متأخر</w:t>
            </w:r>
            <w:r>
              <w:rPr>
                <w:rStyle w:val="IndexLink"/>
                <w:rtl w:val="true"/>
              </w:rPr>
              <w:tab/>
            </w:r>
            <w:r>
              <w:rPr>
                <w:rStyle w:val="IndexLink"/>
              </w:rPr>
              <w:t>313</w:t>
            </w:r>
          </w:hyperlink>
        </w:p>
        <w:p>
          <w:pPr>
            <w:pStyle w:val="Contents3"/>
            <w:tabs>
              <w:tab w:val="clear" w:pos="8459"/>
              <w:tab w:val="right" w:pos="9026" w:leader="dot"/>
            </w:tabs>
            <w:rPr/>
          </w:pPr>
          <w:hyperlink w:anchor="__RefHeading___Toc5301946_1051229030">
            <w:r>
              <w:rPr>
                <w:webHidden/>
                <w:rStyle w:val="IndexLink"/>
              </w:rPr>
              <w:t>5-2-2</w:t>
            </w:r>
            <w:r>
              <w:rPr>
                <w:rStyle w:val="IndexLink"/>
                <w:rtl w:val="true"/>
              </w:rPr>
              <w:t xml:space="preserve"> </w:t>
            </w:r>
            <w:r>
              <w:rPr>
                <w:rStyle w:val="IndexLink"/>
                <w:rtl w:val="true"/>
              </w:rPr>
              <w:t>نظر مجتهدین معاصر پیرامون مرگ ترحم آمیز و مشفقانه</w:t>
            </w:r>
            <w:r>
              <w:rPr>
                <w:rStyle w:val="IndexLink"/>
                <w:rtl w:val="true"/>
              </w:rPr>
              <w:t>:</w:t>
              <w:tab/>
            </w:r>
            <w:r>
              <w:rPr>
                <w:rStyle w:val="IndexLink"/>
              </w:rPr>
              <w:t>313</w:t>
            </w:r>
          </w:hyperlink>
        </w:p>
        <w:p>
          <w:pPr>
            <w:pStyle w:val="Contents2"/>
            <w:tabs>
              <w:tab w:val="clear" w:pos="8743"/>
              <w:tab w:val="right" w:pos="9026" w:leader="dot"/>
            </w:tabs>
            <w:rPr/>
          </w:pPr>
          <w:hyperlink w:anchor="__RefHeading___Toc5301948_1051229030">
            <w:r>
              <w:rPr>
                <w:webHidden/>
                <w:rStyle w:val="IndexLink"/>
                <w:rtl w:val="true"/>
              </w:rPr>
              <w:t>فصل ششم</w:t>
            </w:r>
            <w:r>
              <w:rPr>
                <w:rStyle w:val="IndexLink"/>
                <w:rtl w:val="true"/>
              </w:rPr>
              <w:t>:</w:t>
            </w:r>
            <w:r>
              <w:rPr>
                <w:rStyle w:val="IndexLink"/>
                <w:rtl w:val="true"/>
              </w:rPr>
              <w:t>ضمایم</w:t>
            </w:r>
            <w:r>
              <w:rPr>
                <w:rStyle w:val="IndexLink"/>
                <w:rtl w:val="true"/>
              </w:rPr>
              <w:tab/>
            </w:r>
            <w:r>
              <w:rPr>
                <w:rStyle w:val="IndexLink"/>
              </w:rPr>
              <w:t>317</w:t>
            </w:r>
          </w:hyperlink>
        </w:p>
        <w:p>
          <w:pPr>
            <w:pStyle w:val="Contents3"/>
            <w:tabs>
              <w:tab w:val="clear" w:pos="8459"/>
              <w:tab w:val="right" w:pos="9026" w:leader="dot"/>
            </w:tabs>
            <w:rPr/>
          </w:pPr>
          <w:hyperlink w:anchor="__RefHeading___Toc5301950_1051229030">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5301952_1051229030">
            <w:r>
              <w:rPr>
                <w:webHidden/>
                <w:rStyle w:val="IndexLink"/>
              </w:rPr>
              <w:t>6</w:t>
            </w:r>
            <w:r>
              <w:rPr>
                <w:rStyle w:val="IndexLink"/>
                <w:rtl w:val="true"/>
              </w:rPr>
              <w:t>-</w:t>
            </w:r>
            <w:r>
              <w:rPr>
                <w:rStyle w:val="IndexLink"/>
                <w:rtl w:val="true"/>
              </w:rPr>
              <w:t>توضیح پیوست ها</w:t>
            </w:r>
            <w:r>
              <w:rPr>
                <w:rStyle w:val="IndexLink"/>
                <w:rtl w:val="true"/>
              </w:rPr>
              <w:tab/>
            </w:r>
            <w:r>
              <w:rPr>
                <w:rStyle w:val="IndexLink"/>
              </w:rPr>
              <w:t>319</w:t>
            </w:r>
          </w:hyperlink>
        </w:p>
        <w:p>
          <w:pPr>
            <w:pStyle w:val="Contents3"/>
            <w:tabs>
              <w:tab w:val="clear" w:pos="8459"/>
              <w:tab w:val="right" w:pos="9026" w:leader="dot"/>
            </w:tabs>
            <w:rPr/>
          </w:pPr>
          <w:hyperlink w:anchor="__RefHeading___Toc5301954_1051229030">
            <w:r>
              <w:rPr>
                <w:webHidden/>
                <w:rStyle w:val="IndexLink"/>
              </w:rPr>
              <w:t>6-1</w:t>
            </w:r>
            <w:r>
              <w:rPr>
                <w:rStyle w:val="IndexLink"/>
                <w:rtl w:val="true"/>
              </w:rPr>
              <w:t xml:space="preserve"> </w:t>
            </w:r>
            <w:r>
              <w:rPr>
                <w:rStyle w:val="IndexLink"/>
                <w:rtl w:val="true"/>
              </w:rPr>
              <w:t>منشور حقوق بيمار</w:t>
            </w:r>
            <w:r>
              <w:rPr>
                <w:rStyle w:val="IndexLink"/>
                <w:rtl w:val="true"/>
              </w:rPr>
              <w:tab/>
            </w:r>
            <w:r>
              <w:rPr>
                <w:rStyle w:val="IndexLink"/>
              </w:rPr>
              <w:t>319</w:t>
            </w:r>
          </w:hyperlink>
        </w:p>
        <w:p>
          <w:pPr>
            <w:pStyle w:val="Contents3"/>
            <w:tabs>
              <w:tab w:val="clear" w:pos="8459"/>
              <w:tab w:val="right" w:pos="9026" w:leader="dot"/>
            </w:tabs>
            <w:rPr/>
          </w:pPr>
          <w:hyperlink w:anchor="__RefHeading___Toc5301956_1051229030">
            <w:r>
              <w:rPr>
                <w:webHidden/>
                <w:rStyle w:val="IndexLink"/>
              </w:rPr>
              <w:t>6-1-1</w:t>
            </w:r>
            <w:r>
              <w:rPr>
                <w:rStyle w:val="IndexLink"/>
                <w:rtl w:val="true"/>
              </w:rPr>
              <w:t>حقوق بيمار</w:t>
            </w:r>
            <w:r>
              <w:rPr>
                <w:rStyle w:val="IndexLink"/>
                <w:rtl w:val="true"/>
              </w:rPr>
              <w:tab/>
            </w:r>
            <w:r>
              <w:rPr>
                <w:rStyle w:val="IndexLink"/>
              </w:rPr>
              <w:t>320</w:t>
            </w:r>
          </w:hyperlink>
        </w:p>
        <w:p>
          <w:pPr>
            <w:pStyle w:val="Contents3"/>
            <w:tabs>
              <w:tab w:val="clear" w:pos="8459"/>
              <w:tab w:val="right" w:pos="9026" w:leader="dot"/>
            </w:tabs>
            <w:rPr/>
          </w:pPr>
          <w:hyperlink w:anchor="__RefHeading___Toc5301958_1051229030">
            <w:r>
              <w:rPr>
                <w:webHidden/>
                <w:rStyle w:val="IndexLink"/>
              </w:rPr>
              <w:t>6-1-2</w:t>
            </w:r>
            <w:r>
              <w:rPr>
                <w:rStyle w:val="IndexLink"/>
                <w:rtl w:val="true"/>
              </w:rPr>
              <w:t xml:space="preserve"> </w:t>
            </w:r>
            <w:r>
              <w:rPr>
                <w:rStyle w:val="IndexLink"/>
                <w:rtl w:val="true"/>
              </w:rPr>
              <w:t>سوگند نامه بقراط</w:t>
            </w:r>
            <w:r>
              <w:rPr>
                <w:rStyle w:val="IndexLink"/>
                <w:rtl w:val="true"/>
              </w:rPr>
              <w:tab/>
            </w:r>
            <w:r>
              <w:rPr>
                <w:rStyle w:val="IndexLink"/>
              </w:rPr>
              <w:t>324</w:t>
            </w:r>
          </w:hyperlink>
        </w:p>
        <w:p>
          <w:pPr>
            <w:pStyle w:val="Contents3"/>
            <w:tabs>
              <w:tab w:val="clear" w:pos="8459"/>
              <w:tab w:val="right" w:pos="9026" w:leader="dot"/>
            </w:tabs>
            <w:rPr/>
          </w:pPr>
          <w:hyperlink w:anchor="__RefHeading___Toc5301960_1051229030">
            <w:r>
              <w:rPr>
                <w:webHidden/>
                <w:rStyle w:val="IndexLink"/>
              </w:rPr>
              <w:t>6-1-2-1</w:t>
            </w:r>
            <w:r>
              <w:rPr>
                <w:rStyle w:val="IndexLink"/>
                <w:rtl w:val="true"/>
              </w:rPr>
              <w:t xml:space="preserve"> </w:t>
            </w:r>
            <w:r>
              <w:rPr>
                <w:rStyle w:val="IndexLink"/>
                <w:rtl w:val="true"/>
              </w:rPr>
              <w:t>سوگند نامه پزشکی مصوب وزارت بهداشت</w:t>
            </w:r>
            <w:r>
              <w:rPr>
                <w:rStyle w:val="IndexLink"/>
                <w:rtl w:val="true"/>
              </w:rPr>
              <w:tab/>
            </w:r>
            <w:r>
              <w:rPr>
                <w:rStyle w:val="IndexLink"/>
              </w:rPr>
              <w:t>325</w:t>
            </w:r>
          </w:hyperlink>
        </w:p>
        <w:p>
          <w:pPr>
            <w:pStyle w:val="Contents3"/>
            <w:tabs>
              <w:tab w:val="clear" w:pos="8459"/>
              <w:tab w:val="right" w:pos="9026" w:leader="dot"/>
            </w:tabs>
            <w:rPr/>
          </w:pPr>
          <w:hyperlink w:anchor="__RefHeading___Toc5301962_1051229030">
            <w:r>
              <w:rPr>
                <w:webHidden/>
                <w:rStyle w:val="IndexLink"/>
              </w:rPr>
              <w:t>6-2</w:t>
            </w:r>
            <w:r>
              <w:rPr>
                <w:rStyle w:val="IndexLink"/>
                <w:rtl w:val="true"/>
              </w:rPr>
              <w:t xml:space="preserve"> </w:t>
            </w:r>
            <w:r>
              <w:rPr>
                <w:rStyle w:val="IndexLink"/>
                <w:rtl w:val="true"/>
              </w:rPr>
              <w:t>قوانین پیرامون پیوند اعضا</w:t>
            </w:r>
            <w:r>
              <w:rPr>
                <w:rStyle w:val="IndexLink"/>
                <w:rtl w:val="true"/>
              </w:rPr>
              <w:tab/>
            </w:r>
            <w:r>
              <w:rPr>
                <w:rStyle w:val="IndexLink"/>
              </w:rPr>
              <w:t>326</w:t>
            </w:r>
          </w:hyperlink>
        </w:p>
        <w:p>
          <w:pPr>
            <w:pStyle w:val="Contents3"/>
            <w:tabs>
              <w:tab w:val="clear" w:pos="8459"/>
              <w:tab w:val="right" w:pos="9026" w:leader="dot"/>
            </w:tabs>
            <w:rPr/>
          </w:pPr>
          <w:hyperlink w:anchor="__RefHeading___Toc5301964_1051229030">
            <w:r>
              <w:rPr>
                <w:webHidden/>
                <w:rStyle w:val="IndexLink"/>
              </w:rPr>
              <w:t>6-3</w:t>
            </w:r>
            <w:r>
              <w:rPr>
                <w:rStyle w:val="IndexLink"/>
                <w:rtl w:val="true"/>
              </w:rPr>
              <w:t xml:space="preserve"> </w:t>
            </w:r>
            <w:r>
              <w:rPr>
                <w:rStyle w:val="IndexLink"/>
                <w:rtl w:val="true"/>
              </w:rPr>
              <w:t>احکام فقهی بیماران مشرف به مرگ</w:t>
            </w:r>
            <w:r>
              <w:rPr>
                <w:rStyle w:val="IndexLink"/>
                <w:rtl w:val="true"/>
              </w:rPr>
              <w:tab/>
            </w:r>
            <w:r>
              <w:rPr>
                <w:rStyle w:val="IndexLink"/>
              </w:rPr>
              <w:t>329</w:t>
            </w:r>
          </w:hyperlink>
        </w:p>
        <w:p>
          <w:pPr>
            <w:pStyle w:val="Contents3"/>
            <w:tabs>
              <w:tab w:val="clear" w:pos="8459"/>
              <w:tab w:val="right" w:pos="9026" w:leader="dot"/>
            </w:tabs>
            <w:rPr/>
          </w:pPr>
          <w:hyperlink w:anchor="__RefHeading___Toc5301966_1051229030">
            <w:r>
              <w:rPr>
                <w:webHidden/>
                <w:rStyle w:val="IndexLink"/>
              </w:rPr>
              <w:t>6-4</w:t>
            </w:r>
            <w:r>
              <w:rPr>
                <w:rStyle w:val="IndexLink"/>
                <w:rtl w:val="true"/>
              </w:rPr>
              <w:t xml:space="preserve"> </w:t>
            </w:r>
            <w:r>
              <w:rPr>
                <w:rStyle w:val="IndexLink"/>
                <w:rtl w:val="true"/>
              </w:rPr>
              <w:t>احکام عبادی بیمار</w:t>
            </w:r>
            <w:r>
              <w:rPr>
                <w:rStyle w:val="IndexLink"/>
                <w:rtl w:val="true"/>
              </w:rPr>
              <w:tab/>
            </w:r>
            <w:r>
              <w:rPr>
                <w:rStyle w:val="IndexLink"/>
              </w:rPr>
              <w:t>329</w:t>
            </w:r>
          </w:hyperlink>
        </w:p>
        <w:p>
          <w:pPr>
            <w:pStyle w:val="Contents3"/>
            <w:tabs>
              <w:tab w:val="clear" w:pos="8459"/>
              <w:tab w:val="right" w:pos="9026" w:leader="dot"/>
            </w:tabs>
            <w:rPr/>
          </w:pPr>
          <w:hyperlink w:anchor="__RefHeading___Toc5301968_1051229030">
            <w:r>
              <w:rPr>
                <w:webHidden/>
                <w:rStyle w:val="IndexLink"/>
              </w:rPr>
              <w:t>6-4-1</w:t>
            </w:r>
            <w:r>
              <w:rPr>
                <w:rStyle w:val="IndexLink"/>
                <w:rtl w:val="true"/>
              </w:rPr>
              <w:t xml:space="preserve"> </w:t>
            </w:r>
            <w:r>
              <w:rPr>
                <w:rStyle w:val="IndexLink"/>
                <w:rtl w:val="true"/>
              </w:rPr>
              <w:t>نماز بیمار</w:t>
            </w:r>
            <w:r>
              <w:rPr>
                <w:rStyle w:val="IndexLink"/>
                <w:rtl w:val="true"/>
              </w:rPr>
              <w:tab/>
            </w:r>
            <w:r>
              <w:rPr>
                <w:rStyle w:val="IndexLink"/>
              </w:rPr>
              <w:t>329</w:t>
            </w:r>
          </w:hyperlink>
        </w:p>
        <w:p>
          <w:pPr>
            <w:pStyle w:val="Contents3"/>
            <w:tabs>
              <w:tab w:val="clear" w:pos="8459"/>
              <w:tab w:val="right" w:pos="9026" w:leader="dot"/>
            </w:tabs>
            <w:rPr/>
          </w:pPr>
          <w:hyperlink w:anchor="__RefHeading___Toc5301970_1051229030">
            <w:r>
              <w:rPr>
                <w:webHidden/>
                <w:rStyle w:val="IndexLink"/>
              </w:rPr>
              <w:t>6-4-2</w:t>
            </w:r>
            <w:r>
              <w:rPr>
                <w:rStyle w:val="IndexLink"/>
                <w:rtl w:val="true"/>
              </w:rPr>
              <w:t xml:space="preserve"> </w:t>
            </w:r>
            <w:r>
              <w:rPr>
                <w:rStyle w:val="IndexLink"/>
                <w:rtl w:val="true"/>
              </w:rPr>
              <w:t>روزه بیمار</w:t>
            </w:r>
            <w:r>
              <w:rPr>
                <w:rStyle w:val="IndexLink"/>
                <w:rtl w:val="true"/>
              </w:rPr>
              <w:tab/>
            </w:r>
            <w:r>
              <w:rPr>
                <w:rStyle w:val="IndexLink"/>
              </w:rPr>
              <w:t>330</w:t>
            </w:r>
          </w:hyperlink>
        </w:p>
        <w:p>
          <w:pPr>
            <w:pStyle w:val="Contents3"/>
            <w:tabs>
              <w:tab w:val="clear" w:pos="8459"/>
              <w:tab w:val="right" w:pos="9026" w:leader="dot"/>
            </w:tabs>
            <w:rPr/>
          </w:pPr>
          <w:hyperlink w:anchor="__RefHeading___Toc5301972_1051229030">
            <w:r>
              <w:rPr>
                <w:webHidden/>
                <w:rStyle w:val="IndexLink"/>
              </w:rPr>
              <w:t>6-5</w:t>
            </w:r>
            <w:r>
              <w:rPr>
                <w:rStyle w:val="IndexLink"/>
                <w:rtl w:val="true"/>
              </w:rPr>
              <w:t xml:space="preserve"> </w:t>
            </w:r>
            <w:r>
              <w:rPr>
                <w:rStyle w:val="IndexLink"/>
                <w:rtl w:val="true"/>
              </w:rPr>
              <w:t>اجرای حدود شرعی</w:t>
            </w:r>
            <w:r>
              <w:rPr>
                <w:rStyle w:val="IndexLink"/>
                <w:rtl w:val="true"/>
              </w:rPr>
              <w:tab/>
            </w:r>
            <w:r>
              <w:rPr>
                <w:rStyle w:val="IndexLink"/>
              </w:rPr>
              <w:t>330</w:t>
            </w:r>
          </w:hyperlink>
        </w:p>
        <w:p>
          <w:pPr>
            <w:pStyle w:val="Contents3"/>
            <w:tabs>
              <w:tab w:val="clear" w:pos="8459"/>
              <w:tab w:val="right" w:pos="9026" w:leader="dot"/>
            </w:tabs>
            <w:rPr/>
          </w:pPr>
          <w:hyperlink w:anchor="__RefHeading___Toc5301974_1051229030">
            <w:r>
              <w:rPr>
                <w:webHidden/>
                <w:rStyle w:val="IndexLink"/>
              </w:rPr>
              <w:t>6-6</w:t>
            </w:r>
            <w:r>
              <w:rPr>
                <w:rStyle w:val="IndexLink"/>
                <w:rtl w:val="true"/>
              </w:rPr>
              <w:t xml:space="preserve"> </w:t>
            </w:r>
            <w:r>
              <w:rPr>
                <w:rStyle w:val="IndexLink"/>
                <w:rtl w:val="true"/>
              </w:rPr>
              <w:t>ارش</w:t>
            </w:r>
            <w:r>
              <w:rPr>
                <w:rStyle w:val="IndexLink"/>
                <w:rtl w:val="true"/>
              </w:rPr>
              <w:tab/>
            </w:r>
            <w:r>
              <w:rPr>
                <w:rStyle w:val="IndexLink"/>
              </w:rPr>
              <w:t>331</w:t>
            </w:r>
          </w:hyperlink>
        </w:p>
        <w:p>
          <w:pPr>
            <w:pStyle w:val="Contents3"/>
            <w:tabs>
              <w:tab w:val="clear" w:pos="8459"/>
              <w:tab w:val="right" w:pos="9026" w:leader="dot"/>
            </w:tabs>
            <w:rPr/>
          </w:pPr>
          <w:hyperlink w:anchor="__RefHeading___Toc5301976_1051229030">
            <w:r>
              <w:rPr>
                <w:webHidden/>
                <w:rStyle w:val="IndexLink"/>
              </w:rPr>
              <w:t>6-7</w:t>
            </w:r>
            <w:r>
              <w:rPr>
                <w:rStyle w:val="IndexLink"/>
                <w:rtl w:val="true"/>
              </w:rPr>
              <w:t xml:space="preserve"> </w:t>
            </w:r>
            <w:r>
              <w:rPr>
                <w:rStyle w:val="IndexLink"/>
                <w:rtl w:val="true"/>
              </w:rPr>
              <w:t>حکم عقود تبرعی در مرض موت</w:t>
            </w:r>
            <w:r>
              <w:rPr>
                <w:rStyle w:val="IndexLink"/>
                <w:rtl w:val="true"/>
              </w:rPr>
              <w:tab/>
            </w:r>
            <w:r>
              <w:rPr>
                <w:rStyle w:val="IndexLink"/>
              </w:rPr>
              <w:t>332</w:t>
            </w:r>
          </w:hyperlink>
        </w:p>
        <w:p>
          <w:pPr>
            <w:pStyle w:val="Contents3"/>
            <w:tabs>
              <w:tab w:val="clear" w:pos="8459"/>
              <w:tab w:val="right" w:pos="9026" w:leader="dot"/>
            </w:tabs>
            <w:rPr/>
          </w:pPr>
          <w:hyperlink w:anchor="__RefHeading___Toc5301978_1051229030">
            <w:r>
              <w:rPr>
                <w:webHidden/>
                <w:rStyle w:val="IndexLink"/>
              </w:rPr>
              <w:t>6-7-1</w:t>
            </w:r>
            <w:r>
              <w:rPr>
                <w:rStyle w:val="IndexLink"/>
                <w:rtl w:val="true"/>
              </w:rPr>
              <w:t xml:space="preserve"> </w:t>
            </w:r>
            <w:r>
              <w:rPr>
                <w:rStyle w:val="IndexLink"/>
                <w:rtl w:val="true"/>
              </w:rPr>
              <w:t xml:space="preserve">حکم عقود معاوضه ای مریض </w:t>
            </w:r>
            <w:r>
              <w:rPr>
                <w:rStyle w:val="IndexLink"/>
                <w:rtl w:val="true"/>
              </w:rPr>
              <w:t>:</w:t>
              <w:tab/>
            </w:r>
            <w:r>
              <w:rPr>
                <w:rStyle w:val="IndexLink"/>
              </w:rPr>
              <w:t>332</w:t>
            </w:r>
          </w:hyperlink>
        </w:p>
        <w:p>
          <w:pPr>
            <w:pStyle w:val="Contents3"/>
            <w:tabs>
              <w:tab w:val="clear" w:pos="8459"/>
              <w:tab w:val="right" w:pos="9026" w:leader="dot"/>
            </w:tabs>
            <w:rPr/>
          </w:pPr>
          <w:hyperlink w:anchor="__RefHeading___Toc5301980_1051229030">
            <w:r>
              <w:rPr>
                <w:webHidden/>
                <w:rStyle w:val="IndexLink"/>
              </w:rPr>
              <w:t>6-8</w:t>
            </w:r>
            <w:r>
              <w:rPr>
                <w:rStyle w:val="IndexLink"/>
                <w:rtl w:val="true"/>
              </w:rPr>
              <w:t xml:space="preserve"> </w:t>
            </w:r>
            <w:r>
              <w:rPr>
                <w:rStyle w:val="IndexLink"/>
                <w:rtl w:val="true"/>
              </w:rPr>
              <w:t xml:space="preserve">اعاره مریض در مرض موت </w:t>
            </w:r>
            <w:r>
              <w:rPr>
                <w:rStyle w:val="IndexLink"/>
                <w:rtl w:val="true"/>
              </w:rPr>
              <w:t>:</w:t>
              <w:tab/>
            </w:r>
            <w:r>
              <w:rPr>
                <w:rStyle w:val="IndexLink"/>
              </w:rPr>
              <w:t>332</w:t>
            </w:r>
          </w:hyperlink>
        </w:p>
        <w:p>
          <w:pPr>
            <w:pStyle w:val="Contents3"/>
            <w:tabs>
              <w:tab w:val="clear" w:pos="8459"/>
              <w:tab w:val="right" w:pos="9026" w:leader="dot"/>
            </w:tabs>
            <w:rPr/>
          </w:pPr>
          <w:hyperlink w:anchor="__RefHeading___Toc5301982_1051229030">
            <w:r>
              <w:rPr>
                <w:webHidden/>
                <w:rStyle w:val="IndexLink"/>
              </w:rPr>
              <w:t>6-9</w:t>
            </w:r>
            <w:r>
              <w:rPr>
                <w:rStyle w:val="IndexLink"/>
                <w:rtl w:val="true"/>
              </w:rPr>
              <w:t xml:space="preserve"> </w:t>
            </w:r>
            <w:r>
              <w:rPr>
                <w:rStyle w:val="IndexLink"/>
                <w:rtl w:val="true"/>
              </w:rPr>
              <w:t>طلاق مریض</w:t>
            </w:r>
            <w:r>
              <w:rPr>
                <w:rStyle w:val="IndexLink"/>
                <w:rtl w:val="true"/>
              </w:rPr>
              <w:tab/>
            </w:r>
            <w:r>
              <w:rPr>
                <w:rStyle w:val="IndexLink"/>
              </w:rPr>
              <w:t>333</w:t>
            </w:r>
          </w:hyperlink>
        </w:p>
        <w:p>
          <w:pPr>
            <w:pStyle w:val="Contents3"/>
            <w:tabs>
              <w:tab w:val="clear" w:pos="8459"/>
              <w:tab w:val="right" w:pos="9026" w:leader="dot"/>
            </w:tabs>
            <w:rPr/>
          </w:pPr>
          <w:hyperlink w:anchor="__RefHeading___Toc5301984_1051229030">
            <w:r>
              <w:rPr>
                <w:webHidden/>
                <w:rStyle w:val="IndexLink"/>
              </w:rPr>
              <w:t>6-9-1</w:t>
            </w:r>
            <w:r>
              <w:rPr>
                <w:rStyle w:val="IndexLink"/>
                <w:rtl w:val="true"/>
              </w:rPr>
              <w:t xml:space="preserve"> </w:t>
            </w:r>
            <w:r>
              <w:rPr>
                <w:rStyle w:val="IndexLink"/>
                <w:rtl w:val="true"/>
              </w:rPr>
              <w:t xml:space="preserve">طلاق مریض و ارث </w:t>
            </w:r>
            <w:r>
              <w:rPr>
                <w:rStyle w:val="IndexLink"/>
                <w:rtl w:val="true"/>
              </w:rPr>
              <w:t>:</w:t>
              <w:tab/>
            </w:r>
            <w:r>
              <w:rPr>
                <w:rStyle w:val="IndexLink"/>
              </w:rPr>
              <w:t>333</w:t>
            </w:r>
          </w:hyperlink>
        </w:p>
        <w:p>
          <w:pPr>
            <w:pStyle w:val="Contents3"/>
            <w:tabs>
              <w:tab w:val="clear" w:pos="8459"/>
              <w:tab w:val="right" w:pos="9026" w:leader="dot"/>
            </w:tabs>
            <w:rPr/>
          </w:pPr>
          <w:hyperlink w:anchor="__RefHeading___Toc5301986_1051229030">
            <w:r>
              <w:rPr>
                <w:webHidden/>
                <w:rStyle w:val="IndexLink"/>
              </w:rPr>
              <w:t>6-9-2</w:t>
            </w:r>
            <w:r>
              <w:rPr>
                <w:rStyle w:val="IndexLink"/>
                <w:rtl w:val="true"/>
              </w:rPr>
              <w:t xml:space="preserve"> </w:t>
            </w:r>
            <w:r>
              <w:rPr>
                <w:rStyle w:val="IndexLink"/>
                <w:rtl w:val="true"/>
              </w:rPr>
              <w:t xml:space="preserve">طلاق مریض و ارتداد </w:t>
            </w:r>
            <w:r>
              <w:rPr>
                <w:rStyle w:val="IndexLink"/>
                <w:rtl w:val="true"/>
              </w:rPr>
              <w:t>:</w:t>
              <w:tab/>
            </w:r>
            <w:r>
              <w:rPr>
                <w:rStyle w:val="IndexLink"/>
              </w:rPr>
              <w:t>333</w:t>
            </w:r>
          </w:hyperlink>
        </w:p>
        <w:p>
          <w:pPr>
            <w:pStyle w:val="Contents3"/>
            <w:tabs>
              <w:tab w:val="clear" w:pos="8459"/>
              <w:tab w:val="right" w:pos="9026" w:leader="dot"/>
            </w:tabs>
            <w:rPr/>
          </w:pPr>
          <w:hyperlink w:anchor="__RefHeading___Toc5301988_1051229030">
            <w:r>
              <w:rPr>
                <w:webHidden/>
                <w:rStyle w:val="IndexLink"/>
              </w:rPr>
              <w:t>6-10</w:t>
            </w:r>
            <w:r>
              <w:rPr>
                <w:rStyle w:val="IndexLink"/>
                <w:rtl w:val="true"/>
              </w:rPr>
              <w:t xml:space="preserve"> </w:t>
            </w:r>
            <w:r>
              <w:rPr>
                <w:rStyle w:val="IndexLink"/>
                <w:rtl w:val="true"/>
              </w:rPr>
              <w:t xml:space="preserve">وقف مریض </w:t>
            </w:r>
            <w:r>
              <w:rPr>
                <w:rStyle w:val="IndexLink"/>
                <w:rtl w:val="true"/>
              </w:rPr>
              <w:t>:</w:t>
              <w:tab/>
            </w:r>
            <w:r>
              <w:rPr>
                <w:rStyle w:val="IndexLink"/>
              </w:rPr>
              <w:t>334</w:t>
            </w:r>
          </w:hyperlink>
        </w:p>
        <w:p>
          <w:pPr>
            <w:pStyle w:val="Contents3"/>
            <w:tabs>
              <w:tab w:val="clear" w:pos="8459"/>
              <w:tab w:val="right" w:pos="9026" w:leader="dot"/>
            </w:tabs>
            <w:rPr/>
          </w:pPr>
          <w:hyperlink w:anchor="__RefHeading___Toc5301990_1051229030">
            <w:r>
              <w:rPr>
                <w:webHidden/>
                <w:rStyle w:val="IndexLink"/>
              </w:rPr>
              <w:t>6-11</w:t>
            </w:r>
            <w:r>
              <w:rPr>
                <w:rStyle w:val="IndexLink"/>
                <w:rtl w:val="true"/>
              </w:rPr>
              <w:t xml:space="preserve"> </w:t>
            </w:r>
            <w:r>
              <w:rPr>
                <w:rStyle w:val="IndexLink"/>
                <w:rtl w:val="true"/>
              </w:rPr>
              <w:t xml:space="preserve">هبه مریض </w:t>
            </w:r>
            <w:r>
              <w:rPr>
                <w:rStyle w:val="IndexLink"/>
                <w:rtl w:val="true"/>
              </w:rPr>
              <w:t>(</w:t>
            </w:r>
            <w:r>
              <w:rPr>
                <w:rStyle w:val="IndexLink"/>
                <w:rtl w:val="true"/>
              </w:rPr>
              <w:t xml:space="preserve">از فتاوای قاضی خان </w:t>
            </w:r>
            <w:r>
              <w:rPr>
                <w:rStyle w:val="IndexLink"/>
                <w:rtl w:val="true"/>
              </w:rPr>
              <w:t>):</w:t>
              <w:tab/>
            </w:r>
            <w:r>
              <w:rPr>
                <w:rStyle w:val="IndexLink"/>
              </w:rPr>
              <w:t>334</w:t>
            </w:r>
          </w:hyperlink>
        </w:p>
        <w:p>
          <w:pPr>
            <w:pStyle w:val="Contents3"/>
            <w:tabs>
              <w:tab w:val="clear" w:pos="8459"/>
              <w:tab w:val="right" w:pos="9026" w:leader="dot"/>
            </w:tabs>
            <w:rPr/>
          </w:pPr>
          <w:hyperlink w:anchor="__RefHeading___Toc5301992_1051229030">
            <w:r>
              <w:rPr>
                <w:webHidden/>
                <w:rStyle w:val="IndexLink"/>
              </w:rPr>
              <w:t>6-12</w:t>
            </w:r>
            <w:r>
              <w:rPr>
                <w:rStyle w:val="IndexLink"/>
                <w:rtl w:val="true"/>
              </w:rPr>
              <w:t xml:space="preserve"> </w:t>
            </w:r>
            <w:r>
              <w:rPr>
                <w:rStyle w:val="IndexLink"/>
                <w:rtl w:val="true"/>
              </w:rPr>
              <w:t xml:space="preserve">احکام شفعه در مریضی </w:t>
            </w:r>
            <w:r>
              <w:rPr>
                <w:rStyle w:val="IndexLink"/>
                <w:rtl w:val="true"/>
              </w:rPr>
              <w:t>:</w:t>
              <w:tab/>
            </w:r>
            <w:r>
              <w:rPr>
                <w:rStyle w:val="IndexLink"/>
              </w:rPr>
              <w:t>334</w:t>
            </w:r>
          </w:hyperlink>
        </w:p>
        <w:p>
          <w:pPr>
            <w:pStyle w:val="Contents3"/>
            <w:tabs>
              <w:tab w:val="clear" w:pos="8459"/>
              <w:tab w:val="right" w:pos="9026" w:leader="dot"/>
            </w:tabs>
            <w:rPr/>
          </w:pPr>
          <w:hyperlink w:anchor="__RefHeading___Toc5301994_1051229030">
            <w:r>
              <w:rPr>
                <w:webHidden/>
                <w:rStyle w:val="IndexLink"/>
              </w:rPr>
              <w:t>6-13</w:t>
            </w:r>
            <w:r>
              <w:rPr>
                <w:rStyle w:val="IndexLink"/>
                <w:rtl w:val="true"/>
              </w:rPr>
              <w:t xml:space="preserve"> </w:t>
            </w:r>
            <w:r>
              <w:rPr>
                <w:rStyle w:val="IndexLink"/>
                <w:rtl w:val="true"/>
              </w:rPr>
              <w:t>اقرار مریض</w:t>
            </w:r>
            <w:r>
              <w:rPr>
                <w:rStyle w:val="IndexLink"/>
                <w:rtl w:val="true"/>
              </w:rPr>
              <w:tab/>
            </w:r>
            <w:r>
              <w:rPr>
                <w:rStyle w:val="IndexLink"/>
              </w:rPr>
              <w:t>335</w:t>
            </w:r>
          </w:hyperlink>
        </w:p>
        <w:p>
          <w:pPr>
            <w:pStyle w:val="Contents3"/>
            <w:tabs>
              <w:tab w:val="clear" w:pos="8459"/>
              <w:tab w:val="right" w:pos="9026" w:leader="dot"/>
            </w:tabs>
            <w:rPr/>
          </w:pPr>
          <w:hyperlink w:anchor="__RefHeading___Toc5301996_1051229030">
            <w:r>
              <w:rPr>
                <w:webHidden/>
                <w:rStyle w:val="IndexLink"/>
              </w:rPr>
              <w:t>6-14</w:t>
            </w:r>
            <w:r>
              <w:rPr>
                <w:rStyle w:val="IndexLink"/>
                <w:rtl w:val="true"/>
              </w:rPr>
              <w:t xml:space="preserve"> </w:t>
            </w:r>
            <w:r>
              <w:rPr>
                <w:rStyle w:val="IndexLink"/>
                <w:rtl w:val="true"/>
              </w:rPr>
              <w:t xml:space="preserve">ارث </w:t>
            </w:r>
            <w:r>
              <w:rPr>
                <w:rStyle w:val="IndexLink"/>
                <w:rtl w:val="true"/>
              </w:rPr>
              <w:t>:</w:t>
              <w:tab/>
            </w:r>
            <w:r>
              <w:rPr>
                <w:rStyle w:val="IndexLink"/>
              </w:rPr>
              <w:t>336</w:t>
            </w:r>
          </w:hyperlink>
        </w:p>
        <w:p>
          <w:pPr>
            <w:pStyle w:val="Contents3"/>
            <w:tabs>
              <w:tab w:val="clear" w:pos="8459"/>
              <w:tab w:val="right" w:pos="9026" w:leader="dot"/>
            </w:tabs>
            <w:rPr/>
          </w:pPr>
          <w:hyperlink w:anchor="__RefHeading___Toc5301998_1051229030">
            <w:r>
              <w:rPr>
                <w:webHidden/>
                <w:rStyle w:val="IndexLink"/>
              </w:rPr>
              <w:t>6-15</w:t>
            </w:r>
            <w:r>
              <w:rPr>
                <w:rStyle w:val="IndexLink"/>
                <w:rtl w:val="true"/>
              </w:rPr>
              <w:t xml:space="preserve"> </w:t>
            </w:r>
            <w:r>
              <w:rPr>
                <w:rStyle w:val="IndexLink"/>
                <w:rtl w:val="true"/>
              </w:rPr>
              <w:t>ارایه راهکارها و نتایج حاصله</w:t>
            </w:r>
            <w:r>
              <w:rPr>
                <w:rStyle w:val="IndexLink"/>
                <w:rtl w:val="true"/>
              </w:rPr>
              <w:tab/>
            </w:r>
            <w:r>
              <w:rPr>
                <w:rStyle w:val="IndexLink"/>
              </w:rPr>
              <w:t>337</w:t>
            </w:r>
          </w:hyperlink>
        </w:p>
        <w:p>
          <w:pPr>
            <w:pStyle w:val="Contents3"/>
            <w:tabs>
              <w:tab w:val="clear" w:pos="8459"/>
              <w:tab w:val="right" w:pos="9026" w:leader="dot"/>
            </w:tabs>
            <w:rPr/>
          </w:pPr>
          <w:hyperlink w:anchor="__RefHeading___Toc5302000_1051229030">
            <w:r>
              <w:rPr>
                <w:webHidden/>
                <w:rStyle w:val="IndexLink"/>
              </w:rPr>
              <w:t>6-15-1</w:t>
            </w:r>
            <w:r>
              <w:rPr>
                <w:rStyle w:val="IndexLink"/>
                <w:rtl w:val="true"/>
              </w:rPr>
              <w:t xml:space="preserve"> </w:t>
            </w:r>
            <w:r>
              <w:rPr>
                <w:rStyle w:val="IndexLink"/>
                <w:rtl w:val="true"/>
              </w:rPr>
              <w:t xml:space="preserve">ارایه راهکارها </w:t>
            </w:r>
            <w:r>
              <w:rPr>
                <w:rStyle w:val="IndexLink"/>
                <w:rtl w:val="true"/>
              </w:rPr>
              <w:t>:</w:t>
              <w:tab/>
            </w:r>
            <w:r>
              <w:rPr>
                <w:rStyle w:val="IndexLink"/>
              </w:rPr>
              <w:t>337</w:t>
            </w:r>
          </w:hyperlink>
        </w:p>
        <w:p>
          <w:pPr>
            <w:pStyle w:val="Contents3"/>
            <w:tabs>
              <w:tab w:val="clear" w:pos="8459"/>
              <w:tab w:val="right" w:pos="9026" w:leader="dot"/>
            </w:tabs>
            <w:rPr/>
          </w:pPr>
          <w:hyperlink w:anchor="__RefHeading___Toc5302002_1051229030">
            <w:r>
              <w:rPr>
                <w:webHidden/>
                <w:rStyle w:val="IndexLink"/>
              </w:rPr>
              <w:t>6-15-2</w:t>
            </w:r>
            <w:r>
              <w:rPr>
                <w:rStyle w:val="IndexLink"/>
                <w:rtl w:val="true"/>
              </w:rPr>
              <w:t xml:space="preserve"> </w:t>
            </w:r>
            <w:r>
              <w:rPr>
                <w:rStyle w:val="IndexLink"/>
                <w:rtl w:val="true"/>
              </w:rPr>
              <w:t xml:space="preserve">نتایج حاصله </w:t>
            </w:r>
            <w:r>
              <w:rPr>
                <w:rStyle w:val="IndexLink"/>
                <w:rtl w:val="true"/>
              </w:rPr>
              <w:t>:</w:t>
              <w:tab/>
            </w:r>
            <w:r>
              <w:rPr>
                <w:rStyle w:val="IndexLink"/>
              </w:rPr>
              <w:t>338</w:t>
            </w:r>
          </w:hyperlink>
        </w:p>
        <w:p>
          <w:pPr>
            <w:pStyle w:val="Contents2"/>
            <w:tabs>
              <w:tab w:val="clear" w:pos="8743"/>
              <w:tab w:val="right" w:pos="9026" w:leader="dot"/>
            </w:tabs>
            <w:rPr/>
          </w:pPr>
          <w:hyperlink w:anchor="__RefHeading___Toc5302004_1051229030">
            <w:r>
              <w:rPr>
                <w:webHidden/>
                <w:rStyle w:val="IndexLink"/>
                <w:rtl w:val="true"/>
              </w:rPr>
              <w:t>فهرست منابع و مآخذ</w:t>
            </w:r>
            <w:r>
              <w:rPr>
                <w:rStyle w:val="IndexLink"/>
                <w:rtl w:val="true"/>
              </w:rPr>
              <w:tab/>
            </w:r>
            <w:r>
              <w:rPr>
                <w:rStyle w:val="IndexLink"/>
              </w:rPr>
              <w:t>339</w:t>
            </w:r>
          </w:hyperlink>
        </w:p>
        <w:p>
          <w:pPr>
            <w:pStyle w:val="Contents3"/>
            <w:tabs>
              <w:tab w:val="clear" w:pos="8459"/>
              <w:tab w:val="right" w:pos="9026" w:leader="dot"/>
            </w:tabs>
            <w:rPr/>
          </w:pPr>
          <w:hyperlink w:anchor="__RefHeading___Toc5302006_1051229030">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5302008_1051229030">
            <w:r>
              <w:rPr>
                <w:webHidden/>
                <w:rStyle w:val="IndexLink"/>
                <w:rtl w:val="true"/>
              </w:rPr>
              <w:t xml:space="preserve">منابع فارسی </w:t>
            </w:r>
            <w:r>
              <w:rPr>
                <w:rStyle w:val="IndexLink"/>
                <w:rtl w:val="true"/>
              </w:rPr>
              <w:t>:</w:t>
              <w:tab/>
            </w:r>
            <w:r>
              <w:rPr>
                <w:rStyle w:val="IndexLink"/>
              </w:rPr>
              <w:t>339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10_71604"/>
      <w:bookmarkStart w:id="1" w:name="pg7810_71604"/>
      <w:bookmarkEnd w:id="1"/>
    </w:p>
    <w:p>
      <w:pPr>
        <w:pStyle w:val="Heading2"/>
        <w:numPr>
          <w:ilvl w:val="1"/>
          <w:numId w:val="1"/>
        </w:numPr>
        <w:rPr/>
      </w:pPr>
      <w:bookmarkStart w:id="2" w:name="pg7810_71604"/>
      <w:bookmarkStart w:id="3" w:name="__RefHeading___Toc5301514_10512290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گرمرودی ثابت، مولود،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فقهی بر حفظ نفس، در تقابل با مرگ مشفقانه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مولود گرمرودی‌ثابت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طنین قلم،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7273</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Euthanasia (Islamic law)</w:t>
      </w:r>
    </w:p>
    <w:p>
      <w:pPr>
        <w:pStyle w:val="BookText"/>
        <w:rPr/>
      </w:pPr>
      <w:r>
        <w:rPr>
          <w:rFonts w:ascii="IRNazanin" w:hAnsi="IRNazanin" w:eastAsia="IRNazanin"/>
          <w:color w:val="111111"/>
          <w:sz w:val="28"/>
          <w:sz w:val="28"/>
          <w:szCs w:val="28"/>
          <w:rtl w:val="true"/>
          <w:lang w:bidi="fa-IR"/>
        </w:rPr>
        <w:t xml:space="preserve">مرگ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Euthanasia -- Religious aspects -- Islam</w:t>
      </w:r>
    </w:p>
    <w:p>
      <w:pPr>
        <w:pStyle w:val="BookText"/>
        <w:rPr/>
      </w:pPr>
      <w:r>
        <w:rPr>
          <w:rFonts w:ascii="IRNazanin" w:hAnsi="IRNazanin" w:eastAsia="IRNazanin"/>
          <w:color w:val="111111"/>
          <w:sz w:val="28"/>
          <w:sz w:val="28"/>
          <w:szCs w:val="28"/>
          <w:rtl w:val="true"/>
          <w:lang w:bidi="fa-IR"/>
        </w:rPr>
        <w:t>مرگ آسان</w:t>
      </w:r>
    </w:p>
    <w:p>
      <w:pPr>
        <w:pStyle w:val="BookText"/>
        <w:rPr/>
      </w:pPr>
      <w:r>
        <w:rPr>
          <w:rFonts w:eastAsia="Times New Roman" w:cs="Times New Roman" w:ascii="Times New Roman" w:hAnsi="Times New Roman"/>
          <w:color w:val="111111"/>
          <w:sz w:val="28"/>
          <w:szCs w:val="28"/>
          <w:lang w:val="en-US" w:bidi="en-US"/>
        </w:rPr>
        <w:t>Euthanasia</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BP198/6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9002930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01516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4" o:detectmouseclick="t"/>
                <v:stroke color="#3465a4" joinstyle="round" endcap="flat"/>
                <w10:wrap type="none"/>
              </v:shape>
            </w:pict>
          </mc:Fallback>
        </mc:AlternateConten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تقديم بر محضر مبارک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نایب بر حقش آية الله خامنه ای و تمام شهدای سلامت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10_71610"/>
      <w:bookmarkStart w:id="8" w:name="pg7810_71610"/>
      <w:bookmarkEnd w:id="8"/>
    </w:p>
    <w:p>
      <w:pPr>
        <w:pStyle w:val="Heading2"/>
        <w:numPr>
          <w:ilvl w:val="1"/>
          <w:numId w:val="1"/>
        </w:numPr>
        <w:rPr/>
      </w:pPr>
      <w:bookmarkStart w:id="9" w:name="pg7810_71610"/>
      <w:bookmarkStart w:id="10" w:name="__RefHeading___Toc5301518_1051229030"/>
      <w:bookmarkStart w:id="11" w:name="_Toc3"/>
      <w:bookmarkEnd w:id="9"/>
      <w:bookmarkEnd w:id="10"/>
      <w:r>
        <w:rPr>
          <w:rtl w:val="true"/>
        </w:rPr>
        <w:t>فهرست</w:t>
      </w:r>
      <w:bookmarkEnd w:id="11"/>
    </w:p>
    <w:p>
      <w:pPr>
        <w:pStyle w:val="Heading3"/>
        <w:numPr>
          <w:ilvl w:val="2"/>
          <w:numId w:val="1"/>
        </w:numPr>
        <w:rPr/>
      </w:pPr>
      <w:bookmarkStart w:id="12" w:name="__RefHeading___Toc5301520_1051229030"/>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عکس</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6"/>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40" o:detectmouseclick="t"/>
                <v:stroke color="#3465a4" joinstyle="round" endcap="flat"/>
                <w10:wrap type="none"/>
              </v:shape>
            </w:pict>
          </mc:Fallback>
        </mc:AlternateContent>
      </w:r>
      <w:bookmarkStart w:id="14" w:name="pg7810_71618"/>
    </w:p>
    <w:p>
      <w:pPr>
        <w:pStyle w:val="BookText"/>
        <w:rPr/>
      </w:pPr>
      <w:bookmarkEnd w:id="14"/>
      <w:r>
        <w:rPr>
          <w:rFonts w:ascii="IRNazanin" w:hAnsi="IRNazanin" w:eastAsia="IRNazanin"/>
          <w:color w:val="111111"/>
          <w:sz w:val="28"/>
          <w:sz w:val="28"/>
          <w:szCs w:val="28"/>
          <w:rtl w:val="true"/>
          <w:lang w:bidi="fa-IR"/>
        </w:rPr>
        <w:t xml:space="preserve">پژوهشی فقهی برحفظ نفس ، در تقابل با مرگ مشفقانه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و پژوهش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 گرمرودی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1401</w:t>
      </w:r>
    </w:p>
    <w:p>
      <w:pPr>
        <w:pStyle w:val="Heading3"/>
        <w:numPr>
          <w:ilvl w:val="2"/>
          <w:numId w:val="1"/>
        </w:numPr>
        <w:rPr/>
      </w:pPr>
      <w:bookmarkStart w:id="15" w:name="__RefHeading___Toc5301522_1051229030"/>
      <w:bookmarkStart w:id="16" w:name="_Toc5"/>
      <w:bookmarkEnd w:id="15"/>
      <w:r>
        <w:rPr>
          <w:rtl w:val="true"/>
        </w:rPr>
        <w:t>مقدمه ای بر حفظ نفس</w:t>
      </w:r>
      <w:bookmarkEnd w:id="16"/>
    </w:p>
    <w:p>
      <w:pPr>
        <w:pStyle w:val="BookText"/>
        <w:rPr/>
      </w:pPr>
      <w:r>
        <w:rPr>
          <w:rFonts w:ascii="IRNazanin" w:hAnsi="IRNazanin" w:eastAsia="IRNazanin"/>
          <w:color w:val="111111"/>
          <w:sz w:val="28"/>
          <w:sz w:val="28"/>
          <w:szCs w:val="28"/>
          <w:rtl w:val="true"/>
          <w:lang w:bidi="fa-IR"/>
        </w:rPr>
        <w:t>از دیر باز بشر همواره در فکر این بوده است که ؛ از کجا آمده و به کجا خواهد رفت ؟</w:t>
      </w:r>
    </w:p>
    <w:p>
      <w:pPr>
        <w:pStyle w:val="BookText"/>
        <w:rPr/>
      </w:pPr>
      <w:r>
        <w:rPr>
          <w:rFonts w:ascii="IRNazanin" w:hAnsi="IRNazanin" w:eastAsia="IRNazanin"/>
          <w:color w:val="111111"/>
          <w:sz w:val="28"/>
          <w:sz w:val="28"/>
          <w:szCs w:val="28"/>
          <w:rtl w:val="true"/>
          <w:lang w:bidi="fa-IR"/>
        </w:rPr>
        <w:t>این سؤال به ذهن هر آفریده ی عاقلی خطور می کند که بالاخره نحوه مردنش چگونه خواهد بود ؟</w:t>
      </w:r>
    </w:p>
    <w:p>
      <w:pPr>
        <w:pStyle w:val="BookText"/>
        <w:rPr/>
      </w:pPr>
      <w:r>
        <w:rPr>
          <w:rFonts w:ascii="IRNazanin" w:hAnsi="IRNazanin" w:eastAsia="IRNazanin"/>
          <w:color w:val="111111"/>
          <w:sz w:val="28"/>
          <w:sz w:val="28"/>
          <w:szCs w:val="28"/>
          <w:rtl w:val="true"/>
          <w:lang w:bidi="fa-IR"/>
        </w:rPr>
        <w:t xml:space="preserve">و اما چون به جوابِ قطعی نمی رسد و رَه به جایی نمی برد ، متوجه قدرتی بالاتر از عالم بشری و آن قدرت خالقی برتر از خود می افتد که مالکیت این عالم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خود را در برابر او حقیر می شمارد ؛ و مرگ را چون تولدش به دستِ او می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گاهی همین انسان ، وقتی با بیماری سختی و مشکلی در زندگی مواجه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تنها از خدا غافل می گردد ؛ بلکه بعضی افراد در فکر کشتن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افراد در پیِ دگر کشی می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احساس درماندگی از فرط بیماری ، سبب و انگیزه ای بر اتانازی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کام مرگ مشفقانه یا مرگ راحت قرار می دهد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غرب و کشورهایِ صنعتی چون هلند ، بلژیک ، فرانسه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مرگ از رویِ ترحم ، وجهه ای قانونی به خود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احساس که ؛ پزشکان مجوّزِ کشتن را داشته باشند ، باعث می شود که مردم و دست اندر کاران امر بهداشت و درمان به پزشکان اعتماد نکنند ؛ چون مسئولیت آن ها برایِ حفظ حیات ، بدل به اهداکنندگان مرگ شده است </w:t>
      </w:r>
      <w:r>
        <w:rPr>
          <w:rFonts w:eastAsia="IRNazanin" w:cs="IRNazanin"/>
          <w:color w:val="111111"/>
          <w:sz w:val="28"/>
          <w:szCs w:val="28"/>
          <w:rtl w:val="true"/>
          <w:lang w:bidi="fa-IR"/>
        </w:rPr>
        <w:t xml:space="preserve">. </w:t>
      </w:r>
      <w:bookmarkStart w:id="17" w:name="pg7810_71619"/>
    </w:p>
    <w:p>
      <w:pPr>
        <w:pStyle w:val="BookText"/>
        <w:rPr/>
      </w:pPr>
      <w:bookmarkEnd w:id="17"/>
      <w:r>
        <w:rPr>
          <w:rFonts w:ascii="IRNazanin" w:hAnsi="IRNazanin" w:eastAsia="IRNazanin"/>
          <w:color w:val="111111"/>
          <w:sz w:val="28"/>
          <w:sz w:val="28"/>
          <w:szCs w:val="28"/>
          <w:rtl w:val="true"/>
          <w:lang w:bidi="fa-IR"/>
        </w:rPr>
        <w:t xml:space="preserve">در اسلام ، شکیبایی و تحمل قویّاً مورد توجه قرار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بسیاری از علمایِ دینی بر این اعتقادند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درد ِ انسان ، می تواند فرصت خوبی برای خداشناسی و تزکیه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فقهایِ اسلام در تبیینِ مسایل فقهی ، به طور مطلق ، اذن به این عمل را صادر ننموده اند </w:t>
      </w:r>
      <w:r>
        <w:rPr>
          <w:rFonts w:eastAsia="IRNazanin" w:cs="IRNazanin"/>
          <w:color w:val="111111"/>
          <w:sz w:val="28"/>
          <w:szCs w:val="28"/>
          <w:rtl w:val="true"/>
          <w:lang w:bidi="fa-IR"/>
        </w:rPr>
        <w:t>.</w:t>
      </w:r>
    </w:p>
    <w:p>
      <w:pPr>
        <w:pStyle w:val="Heading3"/>
        <w:numPr>
          <w:ilvl w:val="2"/>
          <w:numId w:val="1"/>
        </w:numPr>
        <w:rPr/>
      </w:pPr>
      <w:bookmarkStart w:id="18" w:name="__RefHeading___Toc5301524_1051229030"/>
      <w:bookmarkStart w:id="19" w:name="_Toc6"/>
      <w:bookmarkEnd w:id="18"/>
      <w:r>
        <w:rPr>
          <w:rtl w:val="true"/>
        </w:rPr>
        <w:t>پیشینه پژوهش</w:t>
      </w:r>
      <w:bookmarkEnd w:id="19"/>
    </w:p>
    <w:p>
      <w:pPr>
        <w:pStyle w:val="BookText"/>
        <w:rPr/>
      </w:pPr>
      <w:r>
        <w:rPr>
          <w:rFonts w:ascii="IRNazanin" w:hAnsi="IRNazanin" w:eastAsia="IRNazanin"/>
          <w:color w:val="111111"/>
          <w:sz w:val="28"/>
          <w:sz w:val="28"/>
          <w:szCs w:val="28"/>
          <w:rtl w:val="true"/>
          <w:lang w:bidi="fa-IR"/>
        </w:rPr>
        <w:t xml:space="preserve">با تتبع و تفحص دقیق در کتب و مقالات ، می توان پی برد که این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آسان و مشفقانه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فرانسیس بیکن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مرگ بدون رنج را تبلیغ می کرد وارد فرهنگ پزشکی شد ؛ و این قتل برای اولین بار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انجمن سلطنتی پزشکان هلند مورد تصویب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حقوقی اسلام و ایران قتل از روی ترحم به منزله قتل عمد محسوب می گردد که مرتکب را تا حد محکومیت به مرگ نزدیک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 های اخیر کتب و مقالات متنوعی تحت عنوان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نویسندگانی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انتضاري، ليلا و اسلامی تبار ، شهریار و محمد رضا الهی منش ، مسایل اخلاقی و حقوقی در قتل ترحم آمیز ، بلورچی ،ف ویزدان ، حامد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برای درک بهتر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حجتي،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حقوقي اتانازيا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حقوق دادگستري ، بررسی وضعیت حقوقی اتانازی در کشورهای مختلف در ماهنامه حقوقی دادرسی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محمد مهدی غمامی ، اتانازی یا مرگ از روی ترحم ؛ توسط احسان رفیعی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 در 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نوید ، قتل عام در پوشش مرگ ملایم و بی درد از سیما راستین در وب سایت نیلگون مه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بررسی دیدگاه های پرستاران در ارتباط مرگ مغزی و یوتنازی در شهر زنجان ، به توسط معصومه مرتقی قاسمی ، مرگ شفقت مدار از بهروز جوانمرد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سلامت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ارزنده ای یافت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سومین همایش دیدگاه های اسلام در پزشکی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علوم پزشکی مشهد برگزار شد ، به تفصیل در مورد اُتانازی بحث شده است و در کتابی توسط دکتر سید حسین فتاحی درج گردیده است و نیز از این نویسنده به همراه آقایان قنبری و رجبی مشهدی ، کتابی تحت عنوان اتانازی یا مرگ راحت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bookmarkStart w:id="20" w:name="pg7810_71620"/>
    </w:p>
    <w:p>
      <w:pPr>
        <w:pStyle w:val="BookText"/>
        <w:rPr/>
      </w:pPr>
      <w:bookmarkEnd w:id="20"/>
      <w:r>
        <w:rPr>
          <w:rFonts w:ascii="IRNazanin" w:hAnsi="IRNazanin" w:eastAsia="IRNazanin"/>
          <w:color w:val="111111"/>
          <w:sz w:val="28"/>
          <w:sz w:val="28"/>
          <w:szCs w:val="28"/>
          <w:rtl w:val="true"/>
          <w:lang w:bidi="fa-IR"/>
        </w:rPr>
        <w:t xml:space="preserve">دانشگاه علوم پزشکی مشهد 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بین پژوهش ها به این چند نمونه می توان اشاره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اتانازی از دیدگاه ادیان الهی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بهاری از دانشگاه سبزوار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اتانازی – قتل از روی ترحم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نجف پور – پژوهکده باقر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اخلاق پزشکی مؤثر در تصمیم گیری های بالینی بیماران مرگ مغزی از دیدگاه اسلام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اللّه مؤمنی – مؤسسه آموزشی و پژوهشی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امتیاز این پژوهش می توان به این مسأله اشاره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پژوهش ای که در این زمینه کار شده است ، محقق یک جنبه علمی را مدّ نظر قرار داده است و اما در پژوهش حاضر ، سعی نموده ام که از مباحث پزشکی ، موضوعات فقهی و مسایل حقوقی برای اثبات حرمت این عمل و ضد قانونی بودن آن حتی در سطح جهانی که نوعی مبارزه با حقوق بشر است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هیچ پژوهش و مقاله علمی ،نویسنده فصل مجزایی را اختصاص به بحث مالکیت اعضا قرار نداده است که اینجانب با کمک مستندات فقه شیعه و مذاهب اربعه به قدرت الهی در حدّ بضاعت فکری ام ، به اساسی ترین قسمت این موضوع ؛ یعنی تبیین ارتباط مالکیت و ولایت در جامعه بشری اشاره نموده ام </w:t>
      </w:r>
      <w:r>
        <w:rPr>
          <w:rFonts w:eastAsia="IRNazanin" w:cs="IRNazanin"/>
          <w:color w:val="111111"/>
          <w:sz w:val="28"/>
          <w:szCs w:val="28"/>
          <w:rtl w:val="true"/>
          <w:lang w:bidi="fa-IR"/>
        </w:rPr>
        <w:t>.</w:t>
      </w:r>
    </w:p>
    <w:p>
      <w:pPr>
        <w:pStyle w:val="Heading3"/>
        <w:numPr>
          <w:ilvl w:val="2"/>
          <w:numId w:val="1"/>
        </w:numPr>
        <w:rPr/>
      </w:pPr>
      <w:bookmarkStart w:id="21" w:name="__RefHeading___Toc5301526_1051229030"/>
      <w:bookmarkStart w:id="22" w:name="_Toc7"/>
      <w:bookmarkEnd w:id="21"/>
      <w:r>
        <w:rPr>
          <w:rtl w:val="true"/>
        </w:rPr>
        <w:t>ضرورت ، اهمیت و هدف پژوهش</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 آنگاه که مبعوث به رسالت شدند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لِاُتَمِّمَ مَکارِمَ الاَخلاق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واضح و مبرهن است ، تمام همّ و غم پیامبر خاتم که دین اکملی را بر بشر عرضه داشتند ، بحث تکمیل کرامت های اخلاقی بوده است و ما هم که ایشان را اسوه علمی و عملی خود در زندگی می دانیم در تأسی به ایشان باید تمام زندگیمان حول آن محور باشد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علم پزشکی اسلامی ، علم اخلاق پزشکی هم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نجات جان یک انسان به منزله نجات جان همه انسان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ضرورت ایجاب می کند 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انسان بر خودش تبیین گردد تا قدر خویش را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مریضی ، در پیِ ابزار حفظ نفس و صحت بدن خود باشد تا امانتدار خوبی در نزد معبودش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درد و مریض احوالی ، به ندای شیطان پاسخ مثبت ندهد که با تزریق آمپول هوا از درد خلاصی می یابی ؛ بلکه با دو سلاح توکل و ایمان به خدا به جنگ شیطان 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اهمیت پژوهش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بحث هنگامی مشخص می شود که انسان های مؤمنی ، دم از ایمان می زنند ولی در عمل دچار غفلت و سر در گمی می گردند چون با پای خود به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شوند و تمام اعمال عبادی یک عمر خود را در یک چشم بهم زدن برباد فنا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این مرگ 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بیمار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پزشک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آنکه اتانازی در فرهنگ اسلامی ، جایگاهی ندارد ؛ ولی عملاً از سوی مسلمانان بدون توجه به عواقب اخروی آن اعمال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پژوهش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هدف این پژوهش ، اولاً ؛ ردِّ مرگ ترحمی ، برای جامعه مسلمانان با مستندات علمی و قطعی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 سنت – اجماع – عقل ، به ضمیمه نظرات مجتهدین ، تا جای هیچ شبهه ای را باقی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حدیث یقین ورزند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هیچ دردی را بر بشر نفرستاد مگر درمانش را هم آفرید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می توانند با سلاح تقوا و توسل به معصومین و امید به شفای الهی در فکر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پسندانه ، هرگز نباشند و جان خود را امانت بزرگی بدانند </w:t>
      </w:r>
      <w:r>
        <w:rPr>
          <w:rFonts w:eastAsia="IRNazanin" w:cs="IRNazanin"/>
          <w:color w:val="111111"/>
          <w:sz w:val="28"/>
          <w:szCs w:val="28"/>
          <w:rtl w:val="true"/>
          <w:lang w:bidi="fa-IR"/>
        </w:rPr>
        <w:t xml:space="preserve">. </w:t>
      </w:r>
      <w:bookmarkStart w:id="23" w:name="pg7810_71622"/>
    </w:p>
    <w:p>
      <w:pPr>
        <w:pStyle w:val="Heading2"/>
        <w:numPr>
          <w:ilvl w:val="1"/>
          <w:numId w:val="1"/>
        </w:numPr>
        <w:rPr/>
      </w:pPr>
      <w:bookmarkStart w:id="24" w:name="__RefHeading___Toc5301528_1051229030"/>
      <w:bookmarkStart w:id="25" w:name="_Toc8"/>
      <w:bookmarkEnd w:id="23"/>
      <w:bookmarkEnd w:id="24"/>
      <w:r>
        <w:rPr>
          <w:rtl w:val="true"/>
        </w:rPr>
        <w:t>فصل اول</w:t>
      </w:r>
      <w:r>
        <w:rPr>
          <w:rtl w:val="true"/>
        </w:rPr>
        <w:t>:</w:t>
      </w:r>
      <w:r>
        <w:rPr>
          <w:rtl w:val="true"/>
        </w:rPr>
        <w:t>کلیات و شناسایی واژگان پژوهش</w:t>
      </w:r>
      <w:bookmarkEnd w:id="25"/>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5301530_1051229030"/>
      <w:bookmarkStart w:id="27" w:name="_Toc9"/>
      <w:bookmarkEnd w:id="26"/>
      <w:r>
        <w:rPr>
          <w:rtl w:val="true"/>
        </w:rPr>
        <w:t>اشاره</w:t>
      </w:r>
      <w:bookmarkEnd w:id="2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7810_71624"/>
      <w:bookmarkStart w:id="29" w:name="pg7810_71624"/>
      <w:bookmarkEnd w:id="29"/>
    </w:p>
    <w:p>
      <w:pPr>
        <w:pStyle w:val="BookText"/>
        <w:rPr/>
      </w:pPr>
      <w:bookmarkStart w:id="30" w:name="pg7810_71624"/>
      <w:bookmarkEnd w:id="30"/>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کلیات</w:t>
      </w:r>
    </w:p>
    <w:p>
      <w:pPr>
        <w:pStyle w:val="Heading3"/>
        <w:numPr>
          <w:ilvl w:val="2"/>
          <w:numId w:val="1"/>
        </w:numPr>
        <w:rPr/>
      </w:pPr>
      <w:bookmarkStart w:id="31" w:name="__RefHeading___Toc5301532_1051229030"/>
      <w:bookmarkStart w:id="32" w:name="_Toc10"/>
      <w:bookmarkEnd w:id="31"/>
      <w:r>
        <w:rPr/>
        <w:t>1-1</w:t>
      </w:r>
      <w:r>
        <w:rPr>
          <w:rtl w:val="true"/>
        </w:rPr>
        <w:t xml:space="preserve"> </w:t>
      </w:r>
      <w:r>
        <w:rPr>
          <w:rtl w:val="true"/>
        </w:rPr>
        <w:t>بررسی واژه مرگ</w:t>
      </w:r>
      <w:bookmarkEnd w:id="32"/>
    </w:p>
    <w:p>
      <w:pPr>
        <w:pStyle w:val="Heading3"/>
        <w:numPr>
          <w:ilvl w:val="2"/>
          <w:numId w:val="1"/>
        </w:numPr>
        <w:rPr/>
      </w:pPr>
      <w:bookmarkStart w:id="33" w:name="__RefHeading___Toc5301534_1051229030"/>
      <w:bookmarkStart w:id="34" w:name="_Toc11"/>
      <w:bookmarkEnd w:id="33"/>
      <w:r>
        <w:rPr/>
        <w:t>1-1-1</w:t>
      </w:r>
      <w:r>
        <w:rPr>
          <w:rtl w:val="true"/>
        </w:rPr>
        <w:t xml:space="preserve"> </w:t>
      </w:r>
      <w:r>
        <w:rPr>
          <w:rtl w:val="true"/>
        </w:rPr>
        <w:t xml:space="preserve">مرگ در لغت فارسی </w:t>
      </w:r>
      <w:r>
        <w:rPr>
          <w:rtl w:val="true"/>
        </w:rPr>
        <w:t>:</w:t>
      </w:r>
      <w:bookmarkEnd w:id="34"/>
    </w:p>
    <w:p>
      <w:pPr>
        <w:pStyle w:val="BookText"/>
        <w:rPr/>
      </w:pPr>
      <w:r>
        <w:rPr>
          <w:rFonts w:ascii="IRNazanin" w:hAnsi="IRNazanin" w:eastAsia="IRNazanin"/>
          <w:color w:val="111111"/>
          <w:sz w:val="28"/>
          <w:sz w:val="28"/>
          <w:szCs w:val="28"/>
          <w:rtl w:val="true"/>
          <w:lang w:bidi="fa-IR"/>
        </w:rPr>
        <w:t xml:space="preserve">نیستی و مردن است </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در لغت نامه دهخدا ، مرگ ، اسم از مردن و باطل شدن قوت حیوانی و حرارت غریزی ، فنای حیات و نیست شدن زن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مرگ ، در فرهنگ فارسی معین ، مردن ، فوت ، قطع حیات ، از بین رفتن زندگی و در</w:t>
      </w:r>
    </w:p>
    <w:p>
      <w:pPr>
        <w:pStyle w:val="BookText"/>
        <w:rPr/>
      </w:pPr>
      <w:r>
        <w:rPr>
          <w:rFonts w:ascii="IRNazanin" w:hAnsi="IRNazanin" w:eastAsia="IRNazanin"/>
          <w:color w:val="111111"/>
          <w:sz w:val="28"/>
          <w:sz w:val="28"/>
          <w:szCs w:val="28"/>
          <w:rtl w:val="true"/>
          <w:lang w:bidi="fa-IR"/>
        </w:rPr>
        <w:t xml:space="preserve">فرهنگ لغت عمید هم به معنای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موت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مجازی ، نیست و فنا بیان شده است </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35" w:name="__RefHeading___Toc5301536_1051229030"/>
      <w:bookmarkStart w:id="36" w:name="_Toc12"/>
      <w:bookmarkEnd w:id="35"/>
      <w:r>
        <w:rPr/>
        <w:t>1-1-2</w:t>
      </w:r>
      <w:r>
        <w:rPr>
          <w:rtl w:val="true"/>
        </w:rPr>
        <w:t xml:space="preserve"> </w:t>
      </w:r>
      <w:r>
        <w:rPr>
          <w:rtl w:val="true"/>
        </w:rPr>
        <w:t xml:space="preserve">مرگ در زبان عربی </w:t>
      </w:r>
      <w:r>
        <w:rPr>
          <w:rtl w:val="true"/>
        </w:rPr>
        <w:t>:</w:t>
      </w:r>
      <w:bookmarkEnd w:id="3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موت و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خلقتی از آفریده های الهی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و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مخلوق الهی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مرگ انسان فرا رسد ، حیات از او خارج می شود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در معنای مجازی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معنای سکون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که ساکن شد ،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مثالی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ماتَت الریح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از حرکت ایستاد </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اجوف واوی است و در ثلاثی مجرد بر دو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طوریکه بر هر دو صورت 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 – یموتُ – مَوتا</w:t>
      </w:r>
      <w:r>
        <w:rPr>
          <w:rStyle w:val="FootnoteAnchor"/>
          <w:rtl w:val="true"/>
        </w:rPr>
        <w:footnoteReference w:id="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 یمیتُ – مَیتا </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سكرة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مستى مرگ ، همان شدت مرگ است كه بر عقل غالب مي شود و هوش از سر مي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سَكْرَةُ الْمَوْتِ بِالْحَقِّ ذلِكَ ما كُنْتَ مِنْهُ تَحِيدُ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شدّت مرگ آمد و آن همان است كه فرار مي كردى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موت دانسته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مرگ، مرگ را آورد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انواع حیات ، دارای اقسامی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قوه نامیه و رشد دهنده که در حیوان و نبات موجود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سخن خداوند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يُحْيِ الْأَرْضَ بَعْدَ مَوْتها </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ازبین رفتن نیروی حسّی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لَيْتَنِي مِتُّ قَبْلَ هذا </w:t>
      </w:r>
      <w:r>
        <w:rPr>
          <w:rFonts w:eastAsia="Amiri" w:cs="Amiri" w:ascii="Amiri" w:hAnsi="Amiri"/>
          <w:color w:val="111111"/>
          <w:sz w:val="28"/>
          <w:szCs w:val="28"/>
          <w:rtl w:val="true"/>
          <w:lang w:bidi="ar-SA"/>
        </w:rPr>
        <w:t>» .</w:t>
      </w:r>
      <w:r>
        <w:rPr>
          <w:rStyle w:val="FootnoteAnchor"/>
          <w:rtl w:val="true"/>
        </w:rPr>
        <w:footnoteReference w:id="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بین رفتن قوه عاقله است – و آن جهالت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 مَنْ كانَ مَيْتاً فَأَحْيَيْنهُ </w:t>
      </w:r>
      <w:r>
        <w:rPr>
          <w:rFonts w:eastAsia="Amiri" w:cs="Amiri" w:ascii="Amiri" w:hAnsi="Amiri"/>
          <w:color w:val="111111"/>
          <w:sz w:val="28"/>
          <w:szCs w:val="28"/>
          <w:rtl w:val="true"/>
          <w:lang w:bidi="ar-SA"/>
        </w:rPr>
        <w:t xml:space="preserve">» . </w:t>
      </w:r>
      <w:r>
        <w:rPr>
          <w:rStyle w:val="FootnoteAnchor"/>
          <w:rtl w:val="true"/>
        </w:rPr>
        <w:footnoteReference w:id="1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ترسی که موجب تیره و تارشدن زندگی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يَأْتِيهِ الْمَوْتُ مِنْ </w:t>
      </w:r>
      <w:bookmarkStart w:id="37" w:name="pg7810_71626"/>
    </w:p>
    <w:p>
      <w:pPr>
        <w:pStyle w:val="BookText"/>
        <w:rPr/>
      </w:pPr>
      <w:bookmarkEnd w:id="37"/>
      <w:r>
        <w:rPr>
          <w:rFonts w:ascii="Amiri" w:hAnsi="Amiri" w:eastAsia="Amiri" w:cs="Amiri"/>
          <w:color w:val="111111"/>
          <w:sz w:val="28"/>
          <w:sz w:val="28"/>
          <w:szCs w:val="28"/>
          <w:rtl w:val="true"/>
          <w:lang w:bidi="ar-SA"/>
        </w:rPr>
        <w:t xml:space="preserve">كُلِّ مَكانٍ وَ ما هُوَ بِمَيِّتٍ </w:t>
      </w:r>
      <w:r>
        <w:rPr>
          <w:rFonts w:eastAsia="Amiri" w:cs="Amiri" w:ascii="Amiri" w:hAnsi="Amiri"/>
          <w:color w:val="111111"/>
          <w:sz w:val="28"/>
          <w:szCs w:val="28"/>
          <w:rtl w:val="true"/>
          <w:lang w:bidi="ar-SA"/>
        </w:rPr>
        <w:t>» .</w:t>
      </w:r>
      <w:r>
        <w:rPr>
          <w:rStyle w:val="FootnoteAnchor"/>
          <w:rtl w:val="true"/>
        </w:rPr>
        <w:footnoteReference w:id="1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استعاره بر حالت های سخت اطلاق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 خواری ، درماندگی ، نابودی و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جایگاه خواب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کلامی گفته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 مرگ خفیف است و مرگ ، خواب سنگین است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استعاره گفته می شود ، به شخصی که دچار معصیت 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ابلیس اولین کسی است که مرده است ؛ زیرا اولین کسی است که مرتکب معصیت الهی شده است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به نظر می رسد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معنای مترادف انگلیسی به 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اشاره شده است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لذا از باب ضرورت باید به معنای قتل هم اشاره شود </w:t>
      </w:r>
      <w:r>
        <w:rPr>
          <w:rFonts w:eastAsia="IRNazanin" w:cs="IRNazanin"/>
          <w:color w:val="111111"/>
          <w:sz w:val="28"/>
          <w:szCs w:val="28"/>
          <w:rtl w:val="true"/>
          <w:lang w:bidi="fa-IR"/>
        </w:rPr>
        <w:t>.</w:t>
      </w:r>
    </w:p>
    <w:p>
      <w:pPr>
        <w:pStyle w:val="Heading3"/>
        <w:numPr>
          <w:ilvl w:val="2"/>
          <w:numId w:val="1"/>
        </w:numPr>
        <w:rPr/>
      </w:pPr>
      <w:bookmarkStart w:id="38" w:name="__RefHeading___Toc5301538_1051229030"/>
      <w:bookmarkStart w:id="39" w:name="_Toc13"/>
      <w:bookmarkEnd w:id="38"/>
      <w:r>
        <w:rPr/>
        <w:t>1-1-2-1</w:t>
      </w:r>
      <w:r>
        <w:rPr>
          <w:rtl w:val="true"/>
        </w:rPr>
        <w:t xml:space="preserve"> </w:t>
      </w:r>
      <w:r>
        <w:rPr>
          <w:rtl w:val="true"/>
        </w:rPr>
        <w:t>قتل</w:t>
      </w:r>
      <w:r>
        <w:rPr>
          <w:rtl w:val="true"/>
        </w:rPr>
        <w:t>:</w:t>
      </w:r>
      <w:bookmarkEnd w:id="39"/>
    </w:p>
    <w:p>
      <w:pPr>
        <w:pStyle w:val="BookText"/>
        <w:rPr/>
      </w:pPr>
      <w:r>
        <w:rPr>
          <w:rFonts w:ascii="IRNazanin" w:hAnsi="IRNazanin" w:eastAsia="IRNazanin"/>
          <w:color w:val="111111"/>
          <w:sz w:val="28"/>
          <w:sz w:val="28"/>
          <w:szCs w:val="28"/>
          <w:rtl w:val="true"/>
          <w:lang w:bidi="fa-IR"/>
        </w:rPr>
        <w:t xml:space="preserve">اصلِ قتل ، ازالۀ روح از بدن است مثل مرگ ؛ ليكن چون به كشنده اطلاق شود ، قتل گويند و به اعتبار از بين رفتن حيات ، موت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 قَتَلَ داوُدُ جالُوتَ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فَطَوَّعَتْ لَهُ نَفْسُهُ قَتْلَ أَخِيهِ</w:t>
      </w:r>
      <w:r>
        <w:rPr>
          <w:rFonts w:eastAsia="Amiri" w:cs="Amiri" w:ascii="Amiri" w:hAnsi="Amiri"/>
          <w:color w:val="111111"/>
          <w:sz w:val="28"/>
          <w:szCs w:val="28"/>
          <w:rtl w:val="true"/>
          <w:lang w:bidi="ar-SA"/>
        </w:rPr>
        <w:t>» .</w:t>
      </w:r>
      <w:r>
        <w:rPr>
          <w:rStyle w:val="FootnoteAnchor"/>
          <w:rtl w:val="true"/>
        </w:rPr>
        <w:footnoteReference w:id="19"/>
      </w:r>
      <w:bookmarkStart w:id="40" w:name="pg7810_71627"/>
    </w:p>
    <w:p>
      <w:pPr>
        <w:pStyle w:val="BookText"/>
        <w:rPr/>
      </w:pPr>
      <w:bookmarkEnd w:id="40"/>
      <w:r>
        <w:rPr>
          <w:rFonts w:ascii="IRNazanin" w:hAnsi="IRNazanin" w:eastAsia="IRNazanin"/>
          <w:color w:val="111111"/>
          <w:sz w:val="28"/>
          <w:sz w:val="28"/>
          <w:szCs w:val="28"/>
          <w:rtl w:val="true"/>
          <w:lang w:bidi="fa-IR"/>
        </w:rPr>
        <w:t xml:space="preserve">پس قتل ، همان موت به دست دیگری است ؛ و کسی که کشته می شود ، مقتول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تلف ،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 سود و فایده ای که از چیزی قصد نموده را به دست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یک از قتل و تلف که در جایگاه خودش واقع شود ، مقصود متکلم را می رساند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قتل گاهى به معنى لعن آيد چنانكه در مجمع و قاموس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الْإِنْسانُ ما أَكْفَرَهُ </w:t>
      </w:r>
      <w:r>
        <w:rPr>
          <w:rFonts w:eastAsia="IRNazanin" w:cs="IRNazanin"/>
          <w:color w:val="111111"/>
          <w:sz w:val="28"/>
          <w:szCs w:val="28"/>
          <w:rtl w:val="true"/>
          <w:lang w:bidi="fa-IR"/>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لعن بر انسان باد که چه بسيار كافر است و شايد به معناى خبر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أَصْحابُ الْأُخْدُودِ</w:t>
      </w:r>
      <w:r>
        <w:rPr>
          <w:rFonts w:eastAsia="IRNazanin" w:cs="IRNazanin"/>
          <w:color w:val="111111"/>
          <w:sz w:val="28"/>
          <w:szCs w:val="28"/>
          <w:rtl w:val="true"/>
          <w:lang w:bidi="fa-IR"/>
        </w:rPr>
        <w:t>» .</w:t>
      </w:r>
      <w:r>
        <w:rPr>
          <w:rStyle w:val="FootnoteAnchor"/>
          <w:rtl w:val="true"/>
        </w:rPr>
        <w:footnoteReference w:id="22"/>
      </w:r>
    </w:p>
    <w:p>
      <w:pPr>
        <w:pStyle w:val="Heading3"/>
        <w:numPr>
          <w:ilvl w:val="2"/>
          <w:numId w:val="1"/>
        </w:numPr>
        <w:rPr/>
      </w:pPr>
      <w:bookmarkStart w:id="41" w:name="__RefHeading___Toc5301540_1051229030"/>
      <w:bookmarkStart w:id="42" w:name="_Toc14"/>
      <w:bookmarkEnd w:id="41"/>
      <w:r>
        <w:rPr/>
        <w:t>1-1-1</w:t>
      </w:r>
      <w:r>
        <w:rPr>
          <w:rtl w:val="true"/>
        </w:rPr>
        <w:t xml:space="preserve"> </w:t>
      </w:r>
      <w:r>
        <w:rPr>
          <w:rtl w:val="true"/>
        </w:rPr>
        <w:t xml:space="preserve">مرگ در اصطلاح فقها </w:t>
      </w:r>
      <w:r>
        <w:rPr>
          <w:rtl w:val="true"/>
        </w:rPr>
        <w:t>:</w:t>
      </w:r>
      <w:bookmarkEnd w:id="42"/>
    </w:p>
    <w:p>
      <w:pPr>
        <w:pStyle w:val="BookText"/>
        <w:rPr/>
      </w:pPr>
      <w:r>
        <w:rPr>
          <w:rFonts w:ascii="IRNazanin" w:hAnsi="IRNazanin" w:eastAsia="IRNazanin"/>
          <w:color w:val="111111"/>
          <w:sz w:val="28"/>
          <w:sz w:val="28"/>
          <w:szCs w:val="28"/>
          <w:rtl w:val="true"/>
          <w:lang w:bidi="fa-IR"/>
        </w:rPr>
        <w:t xml:space="preserve">در نزد فقها ، مرگ ؛ بریده شدن علاقه روح از بدن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معنا تشبیهات زیادی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کشتیبان و کشتی که مرگ کشتی را از تحت اختیار کشتیبان بیرون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مرگ چون جابجا کردن چراغ است بطوری که در کلبه ای اگر چندین سوراخ داشته باشد ، چراغ گازی قرار دهیم از این مجراها روشنی می دهد و با بیرون بردن چراغ ، فضا تاریک می شود پس مرگ همان بیرون بردن چراغ از بدن است </w:t>
      </w:r>
      <w:r>
        <w:rPr>
          <w:rFonts w:eastAsia="IRNazanin" w:cs="IRNazanin"/>
          <w:color w:val="111111"/>
          <w:sz w:val="28"/>
          <w:szCs w:val="28"/>
          <w:rtl w:val="true"/>
          <w:lang w:bidi="fa-IR"/>
        </w:rPr>
        <w:t>.</w:t>
      </w:r>
      <w:r>
        <w:rPr>
          <w:rStyle w:val="FootnoteAnchor"/>
          <w:rtl w:val="true"/>
        </w:rPr>
        <w:footnoteReference w:id="2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در این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وَ الَّتِي لَمْ تَمُتْ فِي مَنامِها فَيُمْسِكُ الَّتِي قَضى عَلَيْهَا الْمَوْتَ وَ يُرْسِلُ الْأُخْرى إِلى أَجَلٍ مُسَمًّى </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 چون براى روح مرگى نيست لذا 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مقدر كرد و يا قایل به مجاز عقلى شد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حين </w:t>
      </w:r>
      <w:bookmarkStart w:id="43" w:name="pg7810_71628"/>
    </w:p>
    <w:p>
      <w:pPr>
        <w:pStyle w:val="BookText"/>
        <w:rPr/>
      </w:pPr>
      <w:bookmarkEnd w:id="43"/>
      <w:r>
        <w:rPr>
          <w:rFonts w:ascii="IRNazanin" w:hAnsi="IRNazanin" w:eastAsia="IRNazanin"/>
          <w:color w:val="111111"/>
          <w:sz w:val="28"/>
          <w:sz w:val="28"/>
          <w:szCs w:val="28"/>
          <w:rtl w:val="true"/>
          <w:lang w:bidi="fa-IR"/>
        </w:rPr>
        <w:t>موت أبدانها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الَّتِي لَمْ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الَّتى لَمْ تَمُتْ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ارواح را در حين موت از ابدان مي گيرد و روحى را كه بدنش نمرده در وقت خواب قبض مي كند، آنگاه روحى را كه در خواب گرفته نگاه مي دارد اگر مرگ را بر صاحب آن نوشته باشد و ديگرى را تا وقتى معين به بدن مي فرستد </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4" w:name="__RefHeading___Toc5301542_1051229030"/>
      <w:bookmarkStart w:id="45" w:name="_Toc15"/>
      <w:bookmarkEnd w:id="44"/>
      <w:r>
        <w:rPr/>
        <w:t>1-1-4</w:t>
      </w:r>
      <w:r>
        <w:rPr>
          <w:rtl w:val="true"/>
        </w:rPr>
        <w:t xml:space="preserve"> </w:t>
      </w:r>
      <w:r>
        <w:rPr>
          <w:rtl w:val="true"/>
        </w:rPr>
        <w:t xml:space="preserve">مرگ در اصطلاح پزشکی </w:t>
      </w:r>
      <w:r>
        <w:rPr>
          <w:rtl w:val="true"/>
        </w:rPr>
        <w:t>:</w:t>
      </w:r>
      <w:bookmarkEnd w:id="45"/>
    </w:p>
    <w:p>
      <w:pPr>
        <w:pStyle w:val="BookText"/>
        <w:rPr/>
      </w:pPr>
      <w:r>
        <w:rPr>
          <w:rFonts w:ascii="IRNazanin" w:hAnsi="IRNazanin" w:eastAsia="IRNazanin"/>
          <w:color w:val="111111"/>
          <w:sz w:val="28"/>
          <w:sz w:val="28"/>
          <w:szCs w:val="28"/>
          <w:rtl w:val="true"/>
          <w:lang w:bidi="fa-IR"/>
        </w:rPr>
        <w:t xml:space="preserve">از نظر پزشکی ، مرگ، توقف کامل و بی‌بازگشت اعمال حیاتی است و معمولا ابتدا قلب از کار افتاده و در پی آن مرگ سلولهای مخ فرا رسیده و درنتیجه‌ی آن ، تنفس و حس و حرکت از بین می‌رود وگاهی به عکس است ؛ ابتدا مرگ بافتهای مغزی پیش می‌آید و قطع تنفس و در نتیجه فقدان اکسیژن در خون باعث از کار افتادن قلب می‌گردد و در هر دو صورت مرگ قطعی و واقعی فرا می‌رسد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حقوقدانان براساس فقه و با تکیه بر یافته های پزشکی ، مرگ را در چهار نوع تقسیم نموده‌اند</w:t>
      </w:r>
      <w:r>
        <w:rPr>
          <w:rFonts w:eastAsia="IRNazanin" w:cs="IRNazanin"/>
          <w:color w:val="111111"/>
          <w:sz w:val="28"/>
          <w:szCs w:val="28"/>
          <w:rtl w:val="true"/>
          <w:lang w:bidi="fa-IR"/>
        </w:rPr>
        <w:t>:</w:t>
      </w:r>
    </w:p>
    <w:p>
      <w:pPr>
        <w:pStyle w:val="Heading3"/>
        <w:numPr>
          <w:ilvl w:val="2"/>
          <w:numId w:val="1"/>
        </w:numPr>
        <w:rPr/>
      </w:pPr>
      <w:bookmarkStart w:id="46" w:name="__RefHeading___Toc5301544_1051229030"/>
      <w:bookmarkStart w:id="47" w:name="_Toc16"/>
      <w:bookmarkEnd w:id="46"/>
      <w:r>
        <w:rPr>
          <w:rtl w:val="true"/>
        </w:rPr>
        <w:t>الف</w:t>
      </w:r>
      <w:r>
        <w:rPr>
          <w:rtl w:val="true"/>
        </w:rPr>
        <w:t xml:space="preserve">- </w:t>
      </w:r>
      <w:r>
        <w:rPr>
          <w:rtl w:val="true"/>
        </w:rPr>
        <w:t>مرگ ظاهری</w:t>
      </w:r>
      <w:bookmarkEnd w:id="47"/>
    </w:p>
    <w:p>
      <w:pPr>
        <w:pStyle w:val="BookText"/>
        <w:rPr/>
      </w:pPr>
      <w:r>
        <w:rPr>
          <w:rFonts w:ascii="IRNazanin" w:hAnsi="IRNazanin" w:eastAsia="IRNazanin"/>
          <w:color w:val="111111"/>
          <w:sz w:val="28"/>
          <w:sz w:val="28"/>
          <w:szCs w:val="28"/>
          <w:rtl w:val="true"/>
          <w:lang w:bidi="fa-IR"/>
        </w:rPr>
        <w:t>مرگ ظاهری حالتی بین مرگ و زندگی است که در طی آن اعمال تنفسی و حرکات قلبی بی‌نهایت خفیف شده و حتی در ظاهر متوقف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با انجام اقدامات احیای تنفس مصنوعی و رساندن اکسیژن و تحریک قلب با الکتروشوک امکان بازگشت شخص به زندگی وجود خواهد داشت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اغمای عمیقی که در اثر مصرف دارو‌های خواب‌آور یا روان گردان و مسکن‌های قوی پیش می‌آید ؛ و موجب می‌شود که ضعف شدید حرکات تنفسی و عدم احساس تپش قلب و سردی بدن و به خصوص عکس‌العمل های خفیف تری یا حسی، یک مرگ ظاهری را به صورت مرگ حقیقی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ظاهری ، پایان </w:t>
      </w:r>
      <w:bookmarkStart w:id="48" w:name="pg7810_71629"/>
    </w:p>
    <w:p>
      <w:pPr>
        <w:pStyle w:val="BookText"/>
        <w:rPr/>
      </w:pPr>
      <w:bookmarkEnd w:id="48"/>
      <w:r>
        <w:rPr>
          <w:rFonts w:ascii="IRNazanin" w:hAnsi="IRNazanin" w:eastAsia="IRNazanin"/>
          <w:color w:val="111111"/>
          <w:sz w:val="28"/>
          <w:sz w:val="28"/>
          <w:szCs w:val="28"/>
          <w:rtl w:val="true"/>
          <w:lang w:bidi="fa-IR"/>
        </w:rPr>
        <w:t>حیات انسان نیست و هر اقدامی که عقلاً منتهی به مرگ واقعی چنین اشخاصی شود ؛ حسب مورد می‌تواند مشمول یکی از انواع قتل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پیشرفت علم پزشکی و استفاده از وسایل و ابزار‌های مکانیکی و تکنیکی در احیای قلب و تنفس، می‌توان تا مدت‌ها افراد بشر را از ادامه حیات و بازگشت به زندگی برخوردار نمود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ذکر است که کما یا اغمای عمیق تر زمانی است که کلیه اعمال مغز به صورت غیر قابل برگشتی درآید در حدی که تنفس خود به خود،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کما منجر به مرگ مغزی است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5301546_1051229030"/>
      <w:bookmarkStart w:id="50" w:name="_Toc17"/>
      <w:bookmarkEnd w:id="49"/>
      <w:r>
        <w:rPr>
          <w:rtl w:val="true"/>
        </w:rPr>
        <w:t>ب</w:t>
      </w:r>
      <w:r>
        <w:rPr>
          <w:rtl w:val="true"/>
        </w:rPr>
        <w:t xml:space="preserve">- </w:t>
      </w:r>
      <w:r>
        <w:rPr>
          <w:rtl w:val="true"/>
        </w:rPr>
        <w:t>مرگ قطعی</w:t>
      </w:r>
      <w:bookmarkEnd w:id="50"/>
    </w:p>
    <w:p>
      <w:pPr>
        <w:pStyle w:val="BookText"/>
        <w:rPr/>
      </w:pPr>
      <w:r>
        <w:rPr>
          <w:rFonts w:ascii="IRNazanin" w:hAnsi="IRNazanin" w:eastAsia="IRNazanin"/>
          <w:color w:val="111111"/>
          <w:sz w:val="28"/>
          <w:sz w:val="28"/>
          <w:szCs w:val="28"/>
          <w:rtl w:val="true"/>
          <w:lang w:bidi="fa-IR"/>
        </w:rPr>
        <w:t>مرگ ، وقتی قطعی است که اعمال قلبی و عروقی و حسی و حرکتی به طور کامل از بین برود و برگشت آن امکان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مرگ حقیقی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جریان خون، توقف تنفس، اتساع و ثابت ماندن مردمک در هر دو چشم و ازبین رفتن امواج قلب و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مرگ حقیقی سه تا پنج دقیقه پس از قطع تنفس و جریان خون و به عبارت دیگر ظاهر شدن علایم ذکر شده فوق به وقع می‌پیوندد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بارزترین مصداق ازهاق روح و مرگ ، این نوع از مرگ است</w:t>
      </w:r>
      <w:r>
        <w:rPr>
          <w:rFonts w:eastAsia="IRNazanin" w:cs="IRNazanin"/>
          <w:color w:val="111111"/>
          <w:sz w:val="28"/>
          <w:szCs w:val="28"/>
          <w:rtl w:val="true"/>
          <w:lang w:bidi="fa-IR"/>
        </w:rPr>
        <w:t>.</w:t>
      </w:r>
    </w:p>
    <w:p>
      <w:pPr>
        <w:pStyle w:val="Heading3"/>
        <w:numPr>
          <w:ilvl w:val="2"/>
          <w:numId w:val="1"/>
        </w:numPr>
        <w:rPr/>
      </w:pPr>
      <w:bookmarkStart w:id="51" w:name="__RefHeading___Toc5301548_1051229030"/>
      <w:bookmarkStart w:id="52" w:name="_Toc18"/>
      <w:bookmarkEnd w:id="51"/>
      <w:r>
        <w:rPr>
          <w:rtl w:val="true"/>
        </w:rPr>
        <w:t>ج</w:t>
      </w:r>
      <w:r>
        <w:rPr>
          <w:rtl w:val="true"/>
        </w:rPr>
        <w:t xml:space="preserve">- </w:t>
      </w:r>
      <w:r>
        <w:rPr>
          <w:rtl w:val="true"/>
        </w:rPr>
        <w:t>مرگ مغزی</w:t>
      </w:r>
      <w:bookmarkEnd w:id="5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مغزی را نباید با مرگ قطعی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مغزی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غیر قابل بازگشت تمام اعمال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تنها از بین رفتن اعمال عالیه که مربوط به تخریب قشر مخ است برای توجیه مرگ کافی نیست و مرگ مغزی، مرگ تمام مغز یعنی قشر و ساقه مغز است که با سکوت ممتد و چندین ساعته نوار مغزی و منفی بودن عکس‌العمل‌های تحریک چشمی و پوستی و حلقی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صرف وقت و دقت قابل تشخیص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53" w:name="pg7810_71630"/>
    </w:p>
    <w:p>
      <w:pPr>
        <w:pStyle w:val="Heading3"/>
        <w:numPr>
          <w:ilvl w:val="2"/>
          <w:numId w:val="1"/>
        </w:numPr>
        <w:rPr/>
      </w:pPr>
      <w:bookmarkStart w:id="54" w:name="__RefHeading___Toc5301550_1051229030"/>
      <w:bookmarkStart w:id="55" w:name="_Toc19"/>
      <w:bookmarkEnd w:id="53"/>
      <w:bookmarkEnd w:id="54"/>
      <w:r>
        <w:rPr>
          <w:rtl w:val="true"/>
        </w:rPr>
        <w:t xml:space="preserve">د </w:t>
      </w:r>
      <w:r>
        <w:rPr>
          <w:rtl w:val="true"/>
        </w:rPr>
        <w:t xml:space="preserve">- </w:t>
      </w:r>
      <w:r>
        <w:rPr>
          <w:rtl w:val="true"/>
        </w:rPr>
        <w:t>حیات غیر مستقر یا مرگ حکمی</w:t>
      </w:r>
      <w:bookmarkEnd w:id="55"/>
    </w:p>
    <w:p>
      <w:pPr>
        <w:pStyle w:val="BookText"/>
        <w:rPr/>
      </w:pPr>
      <w:r>
        <w:rPr>
          <w:rFonts w:ascii="IRNazanin" w:hAnsi="IRNazanin" w:eastAsia="IRNazanin"/>
          <w:color w:val="111111"/>
          <w:sz w:val="28"/>
          <w:sz w:val="28"/>
          <w:szCs w:val="28"/>
          <w:rtl w:val="true"/>
          <w:lang w:bidi="fa-IR"/>
        </w:rPr>
        <w:t xml:space="preserve">قانونگذار در ماده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Style w:val="FootnoteAnchor"/>
          <w:rtl w:val="true"/>
        </w:rPr>
        <w:footnoteReference w:id="32"/>
      </w:r>
      <w:r>
        <w:rPr>
          <w:rFonts w:ascii="IRNazanin" w:hAnsi="IRNazanin" w:eastAsia="IRNazanin"/>
          <w:color w:val="111111"/>
          <w:sz w:val="28"/>
          <w:sz w:val="28"/>
          <w:szCs w:val="28"/>
          <w:rtl w:val="true"/>
          <w:lang w:bidi="fa-IR"/>
        </w:rPr>
        <w:t>قبلی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قانون</w:t>
      </w:r>
    </w:p>
    <w:p>
      <w:pPr>
        <w:pStyle w:val="BookText"/>
        <w:rPr/>
      </w:pPr>
      <w:r>
        <w:rPr>
          <w:rFonts w:ascii="IRNazanin" w:hAnsi="IRNazanin" w:eastAsia="IRNazanin"/>
          <w:color w:val="111111"/>
          <w:sz w:val="28"/>
          <w:sz w:val="28"/>
          <w:szCs w:val="28"/>
          <w:rtl w:val="true"/>
          <w:lang w:bidi="fa-IR"/>
        </w:rPr>
        <w:t>جدید به تبعیت از مشهور فقهای شیعه و چه بسا در جهت رفع اختلاف پیرامون تشخیص زمان مرگ، سخن از وجود حد فاصلی بین</w:t>
      </w:r>
    </w:p>
    <w:p>
      <w:pPr>
        <w:pStyle w:val="BookText"/>
        <w:rPr/>
      </w:pPr>
      <w:r>
        <w:rPr>
          <w:rFonts w:ascii="IRNazanin" w:hAnsi="IRNazanin" w:eastAsia="IRNazanin"/>
          <w:color w:val="111111"/>
          <w:sz w:val="28"/>
          <w:sz w:val="28"/>
          <w:szCs w:val="28"/>
          <w:rtl w:val="true"/>
          <w:lang w:bidi="fa-IR"/>
        </w:rPr>
        <w:t xml:space="preserve">زمان حیات قطعی و زمان مرگ قطعی زده است که بدان حیات غیرمستقر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دیدگاه فقها ، حقوقدانان و قانونگذاران می   ‌توان به نتایج زیر در این مورد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مورد حمایت شرع و قانون ، حیات مستقر است ؛ و حیات غیر مستقر معادل مرگ است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غیر مستقر یعنی کسی که آخرین رمق حیات را دارد و به عبارت دیگر هر چند دچار مرگ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کامل فعالیت مغز، قلب، و ریه‌ها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است ولی همانند مرگ مغزی بازگشت او به حیات مستقر محال است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چنین کسی در حکم مرده است و صدمه به او، جنایت بر مرده تلقی می‌شود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5301552_1051229030"/>
      <w:bookmarkStart w:id="57" w:name="_Toc20"/>
      <w:bookmarkEnd w:id="56"/>
      <w:r>
        <w:rPr/>
        <w:t>1-2</w:t>
      </w:r>
      <w:r>
        <w:rPr>
          <w:rtl w:val="true"/>
        </w:rPr>
        <w:t xml:space="preserve"> </w:t>
      </w:r>
      <w:r>
        <w:rPr>
          <w:rtl w:val="true"/>
        </w:rPr>
        <w:t>مفهوم مرگ</w:t>
      </w:r>
      <w:bookmarkEnd w:id="5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مردن مانند تولد امری عادی و طبیعی است ، بنابر این مرگ کیفیتی است که در همه افراد بالقوه وجود دارد و دیر یا زود بالفعل نیز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مفاهیم مختلفی را که آدمیان در سنین مختلف از مرگ دارند به این صورت بیان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بندی ایشان دوران کودکی سه مرحله است </w:t>
      </w:r>
      <w:r>
        <w:rPr>
          <w:rFonts w:eastAsia="IRNazanin" w:cs="IRNazanin"/>
          <w:color w:val="111111"/>
          <w:sz w:val="28"/>
          <w:szCs w:val="28"/>
          <w:rtl w:val="true"/>
          <w:lang w:bidi="fa-IR"/>
        </w:rPr>
        <w:t xml:space="preserve">: </w:t>
      </w:r>
      <w:bookmarkStart w:id="58" w:name="pg7810_71631"/>
    </w:p>
    <w:p>
      <w:pPr>
        <w:pStyle w:val="BookText"/>
        <w:rPr/>
      </w:pPr>
      <w:bookmarkEnd w:id="5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زیر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مرگ را چون پدیده ای قابل برگشت می دانند که مردم را بطور موقت از هم جدا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مرگ را پیش روی خود مجسم می کنند و می دانند که مرگ شبیه زندگی نیست به همین جهت از آن می ترسند و فکر می کنند مخصوص آدم های بد است و هیچ گاه فکر مرگ خود را نمی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بالای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اجتناب ناپذیر بودن مرگ را درک می کنند و می دانند مرگ برای هر شخص رخ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مرگ دیگران گریه نکرده و به کارهای روزانه خودشان مشغول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بزرگسالی درک از مرگ توأم با ترس از مراحل آن می باشد ، بدین ترتیب که آن ها بیشتر از ناتوانی ، نقص ، درد ، تنهایی ، از دست دادن کنترل اعمال بدن و مراحل ناشناخته دیگر می ترسند تا خود مرگ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متخصص برجسته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برانتنر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 ترس از مردن در سه چیز خلاصه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تنها مردن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مردن در تاریکی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رنج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تشخیص بیماری غیر قابل علاجی برای بیمار داده می شود ، مرگ چهره خود را نشان می دهد و نتیجه آن واکنش های بیمار و نزدیکانش خواهد بود </w:t>
      </w:r>
      <w:r>
        <w:rPr>
          <w:rFonts w:eastAsia="IRNazanin" w:cs="IRNazanin"/>
          <w:color w:val="111111"/>
          <w:sz w:val="28"/>
          <w:szCs w:val="28"/>
          <w:rtl w:val="true"/>
          <w:lang w:bidi="fa-IR"/>
        </w:rPr>
        <w:t>.</w:t>
      </w:r>
    </w:p>
    <w:p>
      <w:pPr>
        <w:pStyle w:val="Heading3"/>
        <w:numPr>
          <w:ilvl w:val="2"/>
          <w:numId w:val="1"/>
        </w:numPr>
        <w:rPr/>
      </w:pPr>
      <w:bookmarkStart w:id="59" w:name="__RefHeading___Toc5301554_1051229030"/>
      <w:bookmarkStart w:id="60" w:name="_Toc21"/>
      <w:bookmarkEnd w:id="59"/>
      <w:r>
        <w:rPr/>
        <w:t>1-3</w:t>
      </w:r>
      <w:r>
        <w:rPr>
          <w:rtl w:val="true"/>
        </w:rPr>
        <w:t xml:space="preserve"> </w:t>
      </w:r>
      <w:r>
        <w:rPr>
          <w:rtl w:val="true"/>
        </w:rPr>
        <w:t>متافيزيك و ماهيت مرگ</w:t>
      </w:r>
      <w:bookmarkEnd w:id="60"/>
    </w:p>
    <w:p>
      <w:pPr>
        <w:pStyle w:val="BookText"/>
        <w:rPr/>
      </w:pPr>
      <w:r>
        <w:rPr>
          <w:rFonts w:ascii="IRNazanin" w:hAnsi="IRNazanin" w:eastAsia="IRNazanin"/>
          <w:color w:val="111111"/>
          <w:sz w:val="28"/>
          <w:sz w:val="28"/>
          <w:szCs w:val="28"/>
          <w:rtl w:val="true"/>
          <w:lang w:bidi="fa-IR"/>
        </w:rPr>
        <w:t>پديده مرگ ، موضوعي است که مي‌توان از نقطه نظرهاي گوناگوني درباره آن بررسي 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علوم زيستي و پزشکي، مرگ عبارتست از تعطيل سازمان فعال بدن انسان، که حافظ حيات او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به بدن فقط از لحاظ ساختار جسماني و بعبارت ديگر از نقطه نظر مادي و از منظر حواس خمسه مي‌نگرد و علايم مرگ را توقف فعاليت مغز و قلب و اندام ها و از بين رفتن حرارت جسم مي‌داند و معمولاً به خروج چيزي بنام روح يا نفس اشاره نمي‌کند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فلسفه، مرگ عبارتست از جدا شدن دایمي روح يا نفس که بطور طبيعي </w:t>
      </w:r>
    </w:p>
    <w:p>
      <w:pPr>
        <w:pStyle w:val="BookText"/>
        <w:rPr/>
      </w:pPr>
      <w:r>
        <w:rPr>
          <w:rFonts w:ascii="IRNazanin" w:hAnsi="IRNazanin" w:eastAsia="IRNazanin"/>
          <w:color w:val="111111"/>
          <w:sz w:val="28"/>
          <w:sz w:val="28"/>
          <w:szCs w:val="28"/>
          <w:rtl w:val="true"/>
          <w:lang w:bidi="fa-IR"/>
        </w:rPr>
        <w:t>و بسبب درهم ريختن نظم طبيعي بدن و نارسایي آن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مرگ و خروج روح يا نفس را از بدن به کسي تشبيه مي‌کنند که خانه اش خراب شده و ناگزير است آن را ترک کند و به جایي ديگر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علاوه بر اين گونه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مرگ طبيعي مي‌گويند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 مرگ هایي را که نه به سبب زوال نظم طبيعي آن ، بلکه به سبب حوادث و يا افعال عمدي و غير عمدي افراد بشر حاصل مي‌شود نوع ديگري از مرگ دانسته و به نام مرگ اخترامي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مي‌شناسند که به سبب خرابي خانه نفس و روح، يعني بدن، بر اثر حادثه روح از آن جدا و مرگ ناميده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 فيلسوف نامي ايراني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مرگ ، تعريف تازه اي آورد و پس از ردّ عقيده زيست شناسان و پزشکان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مرگ را معلول تباهي بدن مي‌دانند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دو نوع مرگ طبيعي و اخترامي، مرگ را رهايي روح از قيد بدن به سبب کمال خود و بي نيازي به بدن دانسته و در توضيح فلسفي اين مطلب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انسان در آغاز از ماده يعني جسم و بدن سربرآورده ولي با تکيه بر مسير رشد و تکامل مادي بدن، راه جداگانه اي براي تکامل خود را در پيش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تکاملي که با آغاز پيري و رشد منفي بدن، از توقف باز نمي‌ايستد و همچنان به رشد تکاملي خود ادامه مي‌دهد، يعني برخلاف بدن پيري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آنتروپي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نابود شدني نيست </w:t>
      </w:r>
      <w:r>
        <w:rPr>
          <w:rFonts w:eastAsia="IRNazanin" w:cs="IRNazanin"/>
          <w:color w:val="111111"/>
          <w:sz w:val="28"/>
          <w:szCs w:val="28"/>
          <w:rtl w:val="true"/>
          <w:lang w:bidi="fa-IR"/>
        </w:rPr>
        <w:t xml:space="preserve">» .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اين نوع تکامل ، بر اصل قانون فلسفي ديگري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 بنا شده که يکي از اصول ابتکاري ملاصدرا است و ثابت مي‌کند که همه اشيا در جهان مادي و محسوس آرام ندارند و گام به گام در حرکت يک طرفه و پيش رونده اي مي‌باشند و از نقص رو به کمال طبيعي خود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جهان ايستاي ارسطویي، جهان ملاصدرا پويا و پرجوشش و جنبش است و با اين پويش، همه اشيا در جهان ما راه تکامل را مي‌پويند و نفس انسان نيز از اين قاعده مستثني نيست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اصل جهاني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وجود و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 است که، نفس انسان همراه بدن </w:t>
      </w:r>
    </w:p>
    <w:p>
      <w:pPr>
        <w:pStyle w:val="BookText"/>
        <w:rPr/>
      </w:pPr>
      <w:r>
        <w:rPr>
          <w:rFonts w:ascii="IRNazanin" w:hAnsi="IRNazanin" w:eastAsia="IRNazanin"/>
          <w:color w:val="111111"/>
          <w:sz w:val="28"/>
          <w:sz w:val="28"/>
          <w:szCs w:val="28"/>
          <w:rtl w:val="true"/>
          <w:lang w:bidi="fa-IR"/>
        </w:rPr>
        <w:t>روز به روز راه تکامل خود را مي‌پويد و سرانجام پس از طي دوره تکامل و رسيدن به کمال خود در هنگامي که شمارش معکوس پرواز و رهايي آن از بدن فرا برسد بدن را رها کرده مانند ماهواره اي که از موشک خود جدا شود، در فضاي غير مادي متعلق به خود وارد مي‌شود و زندگي غير مادي خود را که براي آن ساخته شده آغاز مي‌کند که عرفا به آن مرگ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ملاصدرا ، روح يا نفس انسان گرچه با مرگ خود از بدن جدا مي‌شود و آن را مانند جامه اي کهنه و خالي به جا مي‌گذارد اما در آن جهانِ ديگر نيز داراي بدني است که از ماده ساخته نشده ولي همانند بدن دنيوي اوست و همان صورت و مشخصّات را داراست به گونه اي که در آن جهان همه يکديگر را خواهند شناخت وتمام خصلت ها و محتواي ذهن در خيال خود را نيز به همراه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آنکه نفس در آغاز حيات خود تکيه بر حمايت و هدايت بدن دارد اما به محض آنکه شکل غير مادي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گرفت رابطه نفس و بدن معکوس مي‌شود و نفس حامي و نگهبان بدن و به تعبير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مي‌گردد و اين تصور که نفس در طول زندگي خود نيازمند بدن است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،گرچه همراه با تکوّن بدن موجود مي‌شود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جسمانيه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به محض قوام گرفتن، عهده دار حفظ و رشد و تکامل بدن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ملاصدرا، برخلاف تصور برخي، بدن تابع نفس است نه نفس تابع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ناچار است تا رسيدن به کمال خود با بدن همراهي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بدن متوقف مي‌شود ولي رشد و کمال نفس ادامه دارد و بالاتر از آن، هر چه به کمال نفس افزوده شود بر پيري و ضعف و نقص بدن افزوده مي‌گردد تا آنجا که نفس ، قيد تن را رها نموده و آزاد مي‌شود و بدن را به صورت مرده اي باقی</w:t>
      </w:r>
    </w:p>
    <w:p>
      <w:pPr>
        <w:pStyle w:val="BookText"/>
        <w:rPr/>
      </w:pPr>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w:t>
      </w:r>
      <w:r>
        <w:rPr>
          <w:rStyle w:val="FootnoteAnchor"/>
          <w:rtl w:val="true"/>
        </w:rPr>
        <w:footnoteReference w:id="4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پيش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به کشتي تشبيه مي‌کردند و نفس را ناخداي آن مي‌انگاشتند که همراه با ساختن و بوجود آمدن کشتي بر آن سوار مي‌شود و آنرا هدايت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ملاصدرا بدن را به کشتي بادباني و نفس را به باد تشبيه مي‌کند و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است که باد، کشتي را حرکت مي‌دهد و راه مي‌برد نه کشتی، باد را و بدين گونه است که نفس انسان، راننده و مدير بدن است چه همان گونه که اگر باد نباشد کشتي از حرکت </w:t>
      </w:r>
    </w:p>
    <w:p>
      <w:pPr>
        <w:pStyle w:val="BookText"/>
        <w:rPr/>
      </w:pPr>
      <w:r>
        <w:rPr>
          <w:rFonts w:ascii="IRNazanin" w:hAnsi="IRNazanin" w:eastAsia="IRNazanin"/>
          <w:color w:val="111111"/>
          <w:sz w:val="28"/>
          <w:sz w:val="28"/>
          <w:szCs w:val="28"/>
          <w:rtl w:val="true"/>
          <w:lang w:bidi="fa-IR"/>
        </w:rPr>
        <w:t xml:space="preserve">باز خواهد ايستاد، وقتي نفس به کمال خود رسيده و از بدن بي نياز باشد آن را رها مي‌کند و بدن را بي جان و بي حرکت به جا خواهد گذاشت، پس حيات بدن از نفس است و نفس تابع بدن نيست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مرگ در نگاه عرفان اسلامي ، منظري بسيار زيباتر و با شکوه تر دارد، زيرا نه فقط برخلاف نظر ماده گرايان و حس گرايان، مرگ نابودي و فنا نيست بلکه گامي به مرحله کامل تر زندگي و آغاز حياتي دوباره و به تعبيري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تولد دوباره انسان است، همانند تولد کودک و خروج از حالت جنيني به حالت مستقل بشري، از اين منظر، جهان مادي براي انسان در حکم رحم مادر براي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مولوي عارف بزرگ فارسي زبان در اشعار خود، تبدل کودک را در جنين از شکل ماده بي جان به حالت نباتي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نباتي معرفي مي‌کند و خروج از حالت نباتي پس از آن را مردن و ورود به حالت حيواني و جنبش را زندگي حيواني و تکامل او از حيات حيواني و خروج به حيات انساني را مردن تعبير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پس از اين مراحل ، مرگ انسان را مردن از بشر بودن و آغاز زندگي فرشته وار مي‌دانسته و سرانجام نتيجه مي‌گيرد که هرگز انسان از مردن کم نمي‌شود بلکه براي او کمال و مرتبه اي افزون تر از پيش نصيب مي‌گردد</w:t>
      </w:r>
      <w:r>
        <w:rPr>
          <w:rFonts w:eastAsia="IRNazanin" w:cs="IRNazanin"/>
          <w:color w:val="111111"/>
          <w:sz w:val="28"/>
          <w:szCs w:val="28"/>
          <w:rtl w:val="true"/>
          <w:lang w:bidi="fa-IR"/>
        </w:rPr>
        <w:t>.</w:t>
      </w:r>
      <w:r>
        <w:rPr>
          <w:rStyle w:val="FootnoteAnchor"/>
          <w:rtl w:val="true"/>
        </w:rPr>
        <w:footnoteReference w:id="4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 برخلاف نظر سطحي مردم ظاهر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منحصر به زندگي در بدن و در اين جهان نيست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زنجيره اي داراي درجات و مراحلي است که خروج از هر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مرحله و ورود به مرحله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تولدي دوباره است و در واقع انسان مانند آن کودک دبستاني است که اگر معناي دبيرستان را نداند خروج از فضاي دبستان به نظر او مرگ و ماتم است ولي وقتي وارد فضاي دبيرستان شود، نظر او عوض مي‌گردد و خروج او از دبيرستان و پس از طي مراحل تحصيل در آن، در حکم مردن از آن جهان و ورود او به دانشگاه آغاز زندگي جديد و تولدي دوباره براي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عرفا در صورت شايستگي و تلاش انسان اين مرگ و تولد آن قدر تکرار مي‌شود تا انسان در سير تکاملي خود تا به آستان خدا برسد و نه کرسي فلک را در زير پاي خود ببيند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آوری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مرگ ، شهوات در نفس را ، از بین می برد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نیز در حدیثی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چه کسی از همه باهوش تر است ؟ 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از همه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خیلی به یاد مرگ است ، و کسی که خیلی زیاد خود را برای مرگ آماده می سازد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مجيد و در آيات بسياري که درباره موت و حيات دارد مرگ را مرحله اي از چرخه حيات معرفي مي کند و در چند آيه به همين مضمون عرفاني و فلسفي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کَيفَ تَکفرون باللهِ وَ کُنتُم اَمواتا ً فَاحياکُم ثُمَّ يُميتکُم ثُمَّ يُحييکُم ثُمَّ اِليهِ تُرجَعوُنَ</w:t>
      </w:r>
      <w:r>
        <w:rPr>
          <w:rFonts w:eastAsia="IRNazanin" w:cs="IRNazanin"/>
          <w:color w:val="111111"/>
          <w:sz w:val="28"/>
          <w:szCs w:val="28"/>
          <w:rtl w:val="true"/>
          <w:lang w:bidi="fa-IR"/>
        </w:rPr>
        <w:t xml:space="preserve">» . </w:t>
      </w:r>
      <w:r>
        <w:rPr>
          <w:rStyle w:val="FootnoteAnchor"/>
          <w:rtl w:val="true"/>
        </w:rPr>
        <w:footnoteReference w:id="45"/>
      </w:r>
      <w:r>
        <w:rPr>
          <w:rFonts w:ascii="IRNazanin" w:hAnsi="IRNazanin" w:eastAsia="IRNazanin"/>
          <w:color w:val="111111"/>
          <w:sz w:val="28"/>
          <w:sz w:val="28"/>
          <w:szCs w:val="28"/>
          <w:rtl w:val="true"/>
          <w:lang w:bidi="fa-IR"/>
        </w:rPr>
        <w:t>مقصود از مردن در اول آيه ، مراحل جمادي و نباتي و رحم و حالت جنيني است ؛ و حيات اول زندگي عادي بشري در اين جهان و موت دوم ، همان مرگ عادي بشري در اين جهان است و دو مرحله بعد ، حيات مربوط به پس از مرگ ؛ و ادامه زنجيره تکاملي اين جهان و آن جهاني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ديگري نيز همين مضمون آمده و در آيه اي از زبان گناهکاران معذب در جهنم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 بار زندگي و دو بار مردن 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درتحليل فلسفي حقيقت مرگ و حيات در قرآن مجيد ، بايد نخست از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عمق آن در قرآن آغازکرد تا مفهوم مرگ نيز بهتر درک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واژه مرگ با کلماتی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فوت ، توفّی ، قتل و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 چنین </w:t>
      </w:r>
      <w:bookmarkStart w:id="61" w:name="pg7810_71636"/>
    </w:p>
    <w:p>
      <w:pPr>
        <w:pStyle w:val="BookText"/>
        <w:rPr/>
      </w:pPr>
      <w:bookmarkEnd w:id="61"/>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قَتَلَ نَفساً بِغَیرِ نَفسٍ أَو فَسادٍ فِی الاَرضِ فَکَأَنّما قَتَلَ النّاسَ جَمِیعاً وَ مَن اَحیَاهَا فَکَأَنّمَا اَحیَا النَّاسَ جَمیعاً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به واژه قتل اشاره شده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لا تَقتُلوا اَنفُسَکُم اِنّ اللّه کانَ بِکُم رَحیما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این موارد در آیات یاد شده در این ظهور دارد که شخصی، دیگری را که زنده است،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دیگری از قرآن، از خاتمه دادن به حیات با واژه موت بحث شده است که برای نمونه، به آیات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الحَیوة َ لِیَبلُوَکُم اَیُّکُم اَحسَنُ عَمَلاً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اَن نُبَدِّلَ اَمثالَکُم وَ نُنشِآَکُم فی مَا لا تَعلَمونَ </w:t>
      </w:r>
      <w:r>
        <w:rPr>
          <w:rFonts w:eastAsia="Amiri" w:cs="Amiri" w:ascii="Amiri" w:hAnsi="Amiri"/>
          <w:color w:val="111111"/>
          <w:sz w:val="28"/>
          <w:szCs w:val="28"/>
          <w:rtl w:val="true"/>
          <w:lang w:bidi="ar-SA"/>
        </w:rPr>
        <w:t>» .</w:t>
      </w:r>
      <w:r>
        <w:rPr>
          <w:rStyle w:val="FootnoteAnchor"/>
          <w:rtl w:val="true"/>
        </w:rPr>
        <w:footnoteReference w:id="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الاَنفُسَ حینَ مَوتِها وَالّتی لَم تَمُت فی مَنامِها فَیُمسِکُ الّتی قَضی عَلَیها اَلمَوتَ وَ یُرسِلُ الاُخری اِلی اَجَلٍ مُسَمّیً اِنَّ فی ذالِکَ لَآیاتٍ لِقَومٍ یَتَفَکَّروُنَ </w:t>
      </w:r>
      <w:r>
        <w:rPr>
          <w:rFonts w:eastAsia="Amiri" w:cs="Amiri" w:ascii="Amiri" w:hAnsi="Amiri"/>
          <w:color w:val="111111"/>
          <w:sz w:val="28"/>
          <w:szCs w:val="28"/>
          <w:rtl w:val="true"/>
          <w:lang w:bidi="ar-SA"/>
        </w:rPr>
        <w:t>» .</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اُمَّةٍ اَجَلٌ فَاِذا جَاءَ اَجَلُهُم لا یَستَأخِرونَ ساعَةَ وَلا یَستَقدِمونَ </w:t>
      </w:r>
      <w:r>
        <w:rPr>
          <w:rFonts w:eastAsia="Amiri" w:cs="Amiri" w:ascii="Amiri" w:hAnsi="Amiri"/>
          <w:color w:val="111111"/>
          <w:sz w:val="28"/>
          <w:szCs w:val="28"/>
          <w:rtl w:val="true"/>
          <w:lang w:bidi="ar-SA"/>
        </w:rPr>
        <w:t>» .</w:t>
      </w:r>
      <w:r>
        <w:rPr>
          <w:rStyle w:val="FootnoteAnchor"/>
          <w:rtl w:val="true"/>
        </w:rPr>
        <w:footnoteReference w:id="51"/>
      </w:r>
    </w:p>
    <w:p>
      <w:pPr>
        <w:pStyle w:val="Heading3"/>
        <w:numPr>
          <w:ilvl w:val="2"/>
          <w:numId w:val="1"/>
        </w:numPr>
        <w:rPr/>
      </w:pPr>
      <w:bookmarkStart w:id="62" w:name="__RefHeading___Toc5301556_1051229030"/>
      <w:bookmarkStart w:id="63" w:name="_Toc22"/>
      <w:bookmarkEnd w:id="62"/>
      <w:r>
        <w:rPr/>
        <w:t>1-4</w:t>
      </w:r>
      <w:r>
        <w:rPr>
          <w:rtl w:val="true"/>
        </w:rPr>
        <w:t xml:space="preserve"> </w:t>
      </w:r>
      <w:r>
        <w:rPr>
          <w:rtl w:val="true"/>
        </w:rPr>
        <w:t>علل و انواع مرگ از نظر اصول پزشکی</w:t>
      </w:r>
      <w:bookmarkEnd w:id="6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پزشکان مرگ را به چهار نوع تقسیم کرده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طبیعی یا بیولوژیک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مرضی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کیفری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اثر سوانح </w:t>
      </w:r>
      <w:r>
        <w:rPr>
          <w:rFonts w:eastAsia="IRNazanin" w:cs="IRNazanin"/>
          <w:color w:val="111111"/>
          <w:sz w:val="28"/>
          <w:szCs w:val="28"/>
          <w:rtl w:val="true"/>
          <w:lang w:bidi="fa-IR"/>
        </w:rPr>
        <w:t xml:space="preserve">. </w:t>
      </w:r>
      <w:bookmarkStart w:id="64" w:name="pg7810_71637"/>
    </w:p>
    <w:p>
      <w:pPr>
        <w:pStyle w:val="BookText"/>
        <w:rPr/>
      </w:pPr>
      <w:bookmarkEnd w:id="64"/>
      <w:r>
        <w:rPr>
          <w:rFonts w:ascii="IRNazanin" w:hAnsi="IRNazanin" w:eastAsia="IRNazanin"/>
          <w:color w:val="111111"/>
          <w:sz w:val="28"/>
          <w:sz w:val="28"/>
          <w:szCs w:val="28"/>
          <w:rtl w:val="true"/>
          <w:lang w:bidi="fa-IR"/>
        </w:rPr>
        <w:t xml:space="preserve">علل مستقیم مرگ سه چیز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وقفه قلبی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وقفه تنفسی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مراکز مغزی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مرگ حقیقی ، مرحله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مقدمه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ممکن است چند ساعت تا چند روز در حال احتضار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این مرحله عبارت است از اختلال و آشفتگی در فعالیت دستگاه عصبی مرکزی و تمام اعمال حیاتی ، نا منظم شدن و متناوب شدن تنفس ، اختلال عمل قلب ، کاهش درجه حرارت و غالبا کوما یا بیهوشی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مرگ به دو طریق روی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ناگهانی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با انتظار طولانی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ناگهانی نه برای قربانی و نه برای خانواده ، مجال آماده شدن را باقی نمی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طوری که انسان ها نگران مرگ نابهنگام و زودرس هستند ، همان طور هم در مورد مرگ طولانی نگرانی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غالبا در افراد سالمند اتفاق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یک مرگ سریع و آنی را مرگ خوب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نیست آنچه مهم است این است که یک فرد مرگ با حقارت و ذلت نداشته باشد ، به عبارت دیگر مرگ با عزت حقیقتا ایده آل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ascii="IRNazanin" w:hAnsi="IRNazanin" w:eastAsia="IRNazanin"/>
          <w:color w:val="111111"/>
          <w:sz w:val="28"/>
          <w:sz w:val="28"/>
          <w:szCs w:val="28"/>
          <w:rtl w:val="true"/>
          <w:lang w:bidi="fa-IR"/>
        </w:rPr>
        <w:t>همچنان</w:t>
      </w:r>
    </w:p>
    <w:p>
      <w:pPr>
        <w:pStyle w:val="BookText"/>
        <w:rPr/>
      </w:pPr>
      <w:r>
        <w:rPr>
          <w:rFonts w:ascii="IRNazanin" w:hAnsi="IRNazanin" w:eastAsia="IRNazanin"/>
          <w:color w:val="111111"/>
          <w:sz w:val="28"/>
          <w:sz w:val="28"/>
          <w:szCs w:val="28"/>
          <w:rtl w:val="true"/>
          <w:lang w:bidi="fa-IR"/>
        </w:rPr>
        <w:t xml:space="preserve">که شهادت در نزد بسیاری افراد به منزله مرگ شیرین و مشفقانه و مشفقانه و سربلندی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برخی بزرگان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مؤمن ، جز با دیدن پروردگارش خشنود نمی شود </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65" w:name="__RefHeading___Toc5301558_1051229030"/>
      <w:bookmarkStart w:id="66" w:name="_Toc23"/>
      <w:bookmarkEnd w:id="65"/>
      <w:r>
        <w:rPr/>
        <w:t>1-5</w:t>
      </w:r>
      <w:r>
        <w:rPr>
          <w:rtl w:val="true"/>
        </w:rPr>
        <w:t xml:space="preserve"> </w:t>
      </w:r>
      <w:r>
        <w:rPr>
          <w:rtl w:val="true"/>
        </w:rPr>
        <w:t xml:space="preserve">مرگ ترحم آمیز و مشفقانه </w:t>
      </w:r>
      <w:r>
        <w:rPr>
          <w:rtl w:val="true"/>
        </w:rPr>
        <w:t>(</w:t>
      </w:r>
      <w:r>
        <w:rPr>
          <w:rtl w:val="true"/>
        </w:rPr>
        <w:t>اُتانازی</w:t>
      </w:r>
      <w:r>
        <w:rPr>
          <w:rtl w:val="true"/>
        </w:rPr>
        <w:t xml:space="preserve">) </w:t>
      </w:r>
      <w:r>
        <w:rPr>
          <w:rtl w:val="true"/>
        </w:rPr>
        <w:t>در لغت و اصطلاح</w:t>
      </w:r>
      <w:bookmarkEnd w:id="66"/>
    </w:p>
    <w:p>
      <w:pPr>
        <w:pStyle w:val="Heading3"/>
        <w:numPr>
          <w:ilvl w:val="2"/>
          <w:numId w:val="1"/>
        </w:numPr>
        <w:rPr/>
      </w:pPr>
      <w:bookmarkStart w:id="67" w:name="__RefHeading___Toc5301560_1051229030"/>
      <w:bookmarkStart w:id="68" w:name="_Toc24"/>
      <w:bookmarkEnd w:id="67"/>
      <w:r>
        <w:rPr/>
        <w:t>1-5-1</w:t>
      </w:r>
      <w:r>
        <w:rPr>
          <w:rtl w:val="true"/>
        </w:rPr>
        <w:t xml:space="preserve"> </w:t>
      </w:r>
      <w:r>
        <w:rPr>
          <w:rtl w:val="true"/>
        </w:rPr>
        <w:t>اُتانازی یا یوتانازی در زبان لاتین و لغت</w:t>
      </w:r>
      <w:bookmarkEnd w:id="68"/>
    </w:p>
    <w:p>
      <w:pPr>
        <w:pStyle w:val="BookText"/>
        <w:rPr/>
      </w:pPr>
      <w:r>
        <w:rPr>
          <w:rFonts w:ascii="IRNazanin" w:hAnsi="IRNazanin" w:eastAsia="IRNazanin"/>
          <w:color w:val="111111"/>
          <w:sz w:val="28"/>
          <w:sz w:val="28"/>
          <w:szCs w:val="28"/>
          <w:rtl w:val="true"/>
          <w:lang w:bidi="fa-IR"/>
        </w:rPr>
        <w:t>اُتانازی یا یوتانازی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یوتانازی</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9" w:name="__RefHeading___Toc5301562_1051229030"/>
      <w:bookmarkStart w:id="70" w:name="_Toc25"/>
      <w:bookmarkEnd w:id="69"/>
      <w:r>
        <w:rPr/>
        <w:t>1-5-2</w:t>
      </w:r>
      <w:r>
        <w:rPr>
          <w:rtl w:val="true"/>
        </w:rPr>
        <w:t xml:space="preserve"> </w:t>
      </w:r>
      <w:r>
        <w:rPr>
          <w:rtl w:val="true"/>
        </w:rPr>
        <w:t>اُتانازی در اصطلاح</w:t>
      </w:r>
      <w:bookmarkEnd w:id="7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شرایطی است که در آن، بیمار بنا به درخواست خودش به صورت طبیعی و آرام </w:t>
      </w:r>
      <w:bookmarkStart w:id="71" w:name="pg7810_71638"/>
    </w:p>
    <w:p>
      <w:pPr>
        <w:pStyle w:val="BookText"/>
        <w:rPr/>
      </w:pPr>
      <w:bookmarkEnd w:id="71"/>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معمولاً در بیماری‌های سخت یا دردناک یا درمان‌های طولانی مدت و ناامید کننده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شیرین و مشفقانه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ترحمی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سفارشی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اجهاز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می شود بر فردی که مجروح شده و خواهان تسریع در مرگ و اتمام کارش می 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 شرح عصری جامع لنهج، قم ،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الشامله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أَجْهَزْتُ على الجريح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قتله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 از ریشه ثلاثی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 ، یُجَهَزُ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الجریح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زخمی را بلا فاصله کشت و راحتش کرد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البته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سقط جنین آمده است که در جای خود بحث خواهد شد </w:t>
      </w:r>
      <w:r>
        <w:rPr>
          <w:rFonts w:eastAsia="IRNazanin" w:cs="IRNazanin"/>
          <w:color w:val="111111"/>
          <w:sz w:val="28"/>
          <w:szCs w:val="28"/>
          <w:rtl w:val="true"/>
          <w:lang w:bidi="fa-IR"/>
        </w:rPr>
        <w:t>.</w:t>
      </w:r>
    </w:p>
    <w:p>
      <w:pPr>
        <w:pStyle w:val="Heading3"/>
        <w:numPr>
          <w:ilvl w:val="2"/>
          <w:numId w:val="1"/>
        </w:numPr>
        <w:rPr/>
      </w:pPr>
      <w:bookmarkStart w:id="72" w:name="__RefHeading___Toc5301564_1051229030"/>
      <w:bookmarkStart w:id="73" w:name="_Toc26"/>
      <w:bookmarkEnd w:id="72"/>
      <w:r>
        <w:rPr/>
        <w:t>1-6</w:t>
      </w:r>
      <w:r>
        <w:rPr>
          <w:rtl w:val="true"/>
        </w:rPr>
        <w:t xml:space="preserve"> </w:t>
      </w:r>
      <w:r>
        <w:rPr>
          <w:rtl w:val="true"/>
        </w:rPr>
        <w:t>تاریخچه و پیشینه مرگ ترحم آمیز و مشفقانه</w:t>
      </w:r>
      <w:bookmarkEnd w:id="73"/>
    </w:p>
    <w:p>
      <w:pPr>
        <w:pStyle w:val="BookText"/>
        <w:rPr/>
      </w:pPr>
      <w:r>
        <w:rPr>
          <w:rFonts w:ascii="IRNazanin" w:hAnsi="IRNazanin" w:eastAsia="IRNazanin"/>
          <w:color w:val="111111"/>
          <w:sz w:val="28"/>
          <w:sz w:val="28"/>
          <w:szCs w:val="28"/>
          <w:rtl w:val="true"/>
          <w:lang w:bidi="fa-IR"/>
        </w:rPr>
        <w:t xml:space="preserve">مفهوم مرگ ترحم آمیز و مشفقانه برای اولین بار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عنوان فرایند مرگ ، نه به عنوان روش مردن مطرح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های تاریخی و اجتماعی در مورد اتانازی با خودکشی موازی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باستان افراد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توانستند از مجلس سنا برای خودکشی کمک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اتانازی در افراد دچار بیماری های غیرقابل درمان و دردناک توسط فیلسوفان کلاسیک مثل سقراط و افلاطون تأیید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توسط پزشکان بسیاری مثل بقراط مورد چالش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سوگند نامه خود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داروی کشنده به کسی نداده و توصیه آن </w:t>
      </w:r>
    </w:p>
    <w:p>
      <w:pPr>
        <w:pStyle w:val="BookText"/>
        <w:rPr/>
      </w:pPr>
      <w:r>
        <w:rPr>
          <w:rFonts w:ascii="IRNazanin" w:hAnsi="IRNazanin" w:eastAsia="IRNazanin"/>
          <w:color w:val="111111"/>
          <w:sz w:val="28"/>
          <w:sz w:val="28"/>
          <w:szCs w:val="28"/>
          <w:rtl w:val="true"/>
          <w:lang w:bidi="fa-IR"/>
        </w:rPr>
        <w:t>را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در برابر مرگ خود خواسته موضع گرفت ، زیرا خدا را خالق و نگه دارنده زندگی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سنت آغازین مسیحیت، رنج و مرگ برای رهایی از گناه لازم دانسته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آگوستین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توماس آکوئیناس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کشیشان کاتولیک، اتانازی و خودکشی را محکوم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پروتستانیسم مسیحی در جستجوی اثبات این بود که خودکشی و اتانازی، تهاجم به مذهب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بعدی، خودکشی به عنوان راه رهایی از رنج و نشانی از آزادی انسان در نظر گرفته می شد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فرانکوییز رانچین </w:t>
      </w:r>
      <w:r>
        <w:rPr>
          <w:rFonts w:eastAsia="IRNazanin" w:cs="IRNazanin"/>
          <w:color w:val="111111"/>
          <w:sz w:val="28"/>
          <w:szCs w:val="28"/>
          <w:rtl w:val="true"/>
          <w:lang w:bidi="fa-IR"/>
        </w:rPr>
        <w:t>(</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مشهورترین پزشکان فرانسوی زمان خود، بحث هایی پیرامون اتانازی ارایه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ممنوعیت بقراط در کمک به خودکشی در دنیای قدیم پذیرفته نشده و نیز تأکید داشت این رفتارها، عادات افراد بدوی و مشرک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مایکل بودوینز </w:t>
      </w:r>
      <w:r>
        <w:rPr>
          <w:rFonts w:eastAsia="IRNazanin" w:cs="IRNazanin"/>
          <w:color w:val="111111"/>
          <w:sz w:val="28"/>
          <w:szCs w:val="28"/>
          <w:rtl w:val="true"/>
          <w:lang w:bidi="fa-IR"/>
        </w:rPr>
        <w:t>(</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پزشک و معلم، بخشی از پژوهش خود را به این سوال اختصاص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پزشک می تواند مرگ را به منظور رهایی از درد، تسهیل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حس هم دردی با بیماران داشت، اما کوتاه کردن زندگی گناه بود حتی در مورد ناامیدترین بیماران، البته مرگ بیماران مبتلا به هاری را قابل توجیه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موردی که با آن موافق بود، تجویز داروهای ارزان تر برای بیماران در حال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شواهد محکمی وجود ندارد که در دوره پیش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بیشتری در این مورد گفته شده باشد غیر از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مارتین 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است که گفته شده تقاضای مرگ کودکی ناقص الخلقه را داشت، البته شواهد محکمی در این مورد در دست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بیماران غیرقابل علاج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اتوپیا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رنج شدید بودند ، کشیشان و قضات سعی در متقاعد کردن آنان داشتند که به زندگی خود پایان دهند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دیدگاه ها در سال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کاسپار کواستل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حقوق دان، تغییر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خود از عادات رایج در تسریع مرگ بیماران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عقیده داشتند برداشتن بالشت از زیر سر بیمار، باعث تسریع در مرگ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کواستل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کوتاه کردن زندگی افراد بر خلاف قوانین خدا و طبیعت بود، بنابراین محروم کردن افراد از بالش، عملی بد از نظر اخلاقی محسوب شده و نشانی از قتل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نویسندگان نیز عمدتاً این دیدگاه را داشتند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جراح قرن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آمبریوس 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مثالی از کشتن ترحمانه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ورود به شهری جنگ زده، سه سرباز به شدت زخمی را مشاهده کرد که کنار چهار سرباز کشته شده روی زمین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سرباز پیر از پار پرسید آیا درمانی برای سربازان زنده وجود دارد؟ متعاقب جواب منفی پار، سرباز پیر با چاقو سه سرباز زخمی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روزینوس لنتیلیوس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پزشک آلمانی در سال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بیان شده، رایج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خواسته شد به ملاقات کودکی در روستای مجاور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دخترک توموری وجود داشت که در دو هفته به اندازه بقیه سر وی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تومور درد نداشت، اما پوست محل تماس آن با شانه جدا شده و به حدی بزرگ بود که برداشتن آن ممکن نبوده و امکان درمان علامتی نیز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هفته بعد زنی از اهالی روستای دخترک به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لنتیلیوس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کودک هنوز زنده است و جراح محلی پیشنهاد کرده بهتر است رنج وی پایان پذیرد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از دیدگاه تاریخی، شواهد مستقیم یا حتی دست دوم در چنین مواردی نادر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مستقیم و تهاجمی برای خاتمه دادن به رنج بیمار در حال مرگ، خفه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عنوان عادتی بسیار قدیمی گزارش شده، اما تا متون باقی مانده از قرن نوزدهم به آن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اقوام متهمان محکوم به مرگ با دار، بعد از آویخته شدن، پای آنان را می کشیدند تا سریع تر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نزدیک بیمار گاهی بالشی روی صورت وی می گذاشتند و روی آن می نشستند تا بیمار خفه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نواحی اروپا، این باور وجود داشت که بیمار در تخت خود نمی میرد، پس بیماران در حال مرگ روی زمین قرار داده می شدند تا بمیرند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قرن بیستم، هم زمان با شروع خط مشی آلمان در مورد اتانازی، در انگلستان و آمریکا انجمن های اتانازی داوطلبانه تأسیس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داروینیسم </w:t>
      </w:r>
      <w:r>
        <w:rPr>
          <w:rFonts w:eastAsia="IRNazanin" w:cs="IRNazanin"/>
          <w:color w:val="111111"/>
          <w:sz w:val="28"/>
          <w:szCs w:val="28"/>
          <w:rtl w:val="true"/>
          <w:lang w:bidi="fa-IR"/>
        </w:rPr>
        <w:t xml:space="preserve">» </w:t>
      </w:r>
      <w:bookmarkStart w:id="74" w:name="pg7810_71641"/>
    </w:p>
    <w:p>
      <w:pPr>
        <w:pStyle w:val="BookText"/>
        <w:rPr/>
      </w:pPr>
      <w:bookmarkEnd w:id="74"/>
      <w:r>
        <w:rPr>
          <w:rFonts w:ascii="IRNazanin" w:hAnsi="IRNazanin" w:eastAsia="IRNazanin"/>
          <w:color w:val="111111"/>
          <w:sz w:val="28"/>
          <w:sz w:val="28"/>
          <w:szCs w:val="28"/>
          <w:rtl w:val="true"/>
          <w:lang w:bidi="fa-IR"/>
        </w:rPr>
        <w:t xml:space="preserve">اجتماعی در اواخر قرن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کامل ترین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های سیاسی غالب در آلمان، نابودی زندگی هایی که بی ارزش تصور می شدند،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آلمان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تخریب زندگی هایی که ارزش زیستن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ارنست هکل</w:t>
      </w:r>
      <w:r>
        <w:rPr>
          <w:rFonts w:eastAsia="IRNazanin" w:cs="IRNazanin"/>
          <w:color w:val="111111"/>
          <w:sz w:val="28"/>
          <w:szCs w:val="28"/>
          <w:rtl w:val="true"/>
          <w:lang w:bidi="fa-IR"/>
        </w:rPr>
        <w:t>(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بدوی را به علت کشتن بچه های ناقص در برابر مبارزه مسیحیت برای کمک به افراد معلول و بیمار،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هیتلر در برنامه اتانازی با کد </w:t>
      </w:r>
      <w:r>
        <w:rPr>
          <w:rFonts w:eastAsia="Times New Roman" w:cs="Times New Roman" w:ascii="Times New Roman" w:hAnsi="Times New Roman"/>
          <w:color w:val="111111"/>
          <w:sz w:val="28"/>
          <w:szCs w:val="28"/>
          <w:lang w:val="en-US" w:bidi="en-US"/>
        </w:rPr>
        <w:t>Aktion 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پزشک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کارل براندت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زیادی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پزشکان و دولتمردان انتخاب شدند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سالمند، معلول، مجنون یا دچار بیماری لاعلاج را پایان دهند و عقیم سازی افراد مبتلا به اسکیزوفرنی، معلولیت ذهنی مادرزادی، سایکوزمانیک دپرسیو، صرع مادرزادی، کره هانتینگتون، کوری و کری مادرزادی، ناهنجاری های مادرزادی جسمی و الکلیسم مزمن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شش مرکز اتانازی تأسیس شدکه از اتاق های گاز برای کشتن بیماران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بعد از اعتراضاتی که به این کشتار شد، مرگ با داروی کشنده یا گرسنگی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خارج کردن بعضی اندام های بیماران برای تحقیقات پزشکی، اجساد دفن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فجایعی که در آلمان نازی رخ داده بود به تدوین کد اخلاقی نورنبرگ منجر شد که می توان آن را اولین کد بین المللی اخلاق در پژوهش در جهان جدید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دوران، تاریخ اتانازی ورق خورد و در حوزه اخلاق پزشکی رایج، دیگر کسی از قتل خیرخواهانه علی رغم میل بیمار به ادامه زندگی، سخن نگفت</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75" w:name="__RefHeading___Toc5301566_1051229030"/>
      <w:bookmarkStart w:id="76" w:name="_Toc27"/>
      <w:bookmarkEnd w:id="75"/>
      <w:r>
        <w:rPr/>
        <w:t>1-7</w:t>
      </w:r>
      <w:r>
        <w:rPr>
          <w:rtl w:val="true"/>
        </w:rPr>
        <w:t>بررسی علل گرایش به اتانازی</w:t>
      </w:r>
      <w:bookmarkEnd w:id="76"/>
    </w:p>
    <w:p>
      <w:pPr>
        <w:pStyle w:val="BookText"/>
        <w:rPr/>
      </w:pPr>
      <w:r>
        <w:rPr>
          <w:rFonts w:ascii="IRNazanin" w:hAnsi="IRNazanin" w:eastAsia="IRNazanin"/>
          <w:color w:val="111111"/>
          <w:sz w:val="28"/>
          <w:sz w:val="28"/>
          <w:szCs w:val="28"/>
          <w:rtl w:val="true"/>
          <w:lang w:bidi="fa-IR"/>
        </w:rPr>
        <w:t xml:space="preserve">اتانازی نه تنها در جوامع مترقی کنونی رایج است بلکه ریشه زمانی بسیار عمیقی در تاریخ دارد و در قبایل و جوامع بدوی به علل و اشکال مختلف رایج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اعتقاد به خرافات یکی از آن عوامل در جوامع بدوی به شمار می رفته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 بیماران را خفه می کردند و گوشت آن ها را می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ها </w:t>
      </w:r>
    </w:p>
    <w:p>
      <w:pPr>
        <w:pStyle w:val="BookText"/>
        <w:rPr/>
      </w:pPr>
      <w:r>
        <w:rPr>
          <w:rFonts w:ascii="IRNazanin" w:hAnsi="IRNazanin" w:eastAsia="IRNazanin"/>
          <w:color w:val="111111"/>
          <w:sz w:val="28"/>
          <w:sz w:val="28"/>
          <w:szCs w:val="28"/>
          <w:rtl w:val="true"/>
          <w:lang w:bidi="fa-IR"/>
        </w:rPr>
        <w:t xml:space="preserve">را زنده به گور می کردند یا می سوزاندند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 برخی دیگر از این جوامع احترام زیادی برای از کار افتاده ها قایل بودند و بنا بر نوشته یکی از کتب علمی ،در یک قبیله استرالیایی جوانان خون خود را به عنوان داروی تقویتی به سالمندان می خوراندند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فلاسفه قرون پیش و اخیر نیز نظرات متفاوت و متضاد در این باب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این اقدام را با دلایل مختلف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به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مصالح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بقای نسل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w:t>
      </w:r>
    </w:p>
    <w:p>
      <w:pPr>
        <w:pStyle w:val="BookText"/>
        <w:rPr/>
      </w:pPr>
      <w:r>
        <w:rPr>
          <w:rFonts w:ascii="IRNazanin" w:hAnsi="IRNazanin" w:eastAsia="IRNazanin"/>
          <w:color w:val="111111"/>
          <w:sz w:val="28"/>
          <w:sz w:val="28"/>
          <w:szCs w:val="28"/>
          <w:rtl w:val="true"/>
          <w:lang w:bidi="fa-IR"/>
        </w:rPr>
        <w:t xml:space="preserve">می کردند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جک کوورکیان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دلیل کمکش به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لاعلاج در خودکشی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در مستندی تلویزیونی اعتراف کرد ؛ حتی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حق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نیز</w:t>
      </w:r>
    </w:p>
    <w:p>
      <w:pPr>
        <w:pStyle w:val="BookText"/>
        <w:rPr/>
      </w:pPr>
      <w:r>
        <w:rPr>
          <w:rFonts w:ascii="IRNazanin" w:hAnsi="IRNazanin" w:eastAsia="IRNazanin"/>
          <w:color w:val="111111"/>
          <w:sz w:val="28"/>
          <w:sz w:val="28"/>
          <w:szCs w:val="28"/>
          <w:rtl w:val="true"/>
          <w:lang w:bidi="fa-IR"/>
        </w:rPr>
        <w:t>، از مرگ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کنم من هم به اندازه همه آدم‌های دیگر از مرگ می‌ترسم اما تنها دلیلش این است که من آدم امیدواری هستم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فکر کنم اگر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یاد داده‌اند که زندگی موهبتی شگفت‌انگیز است ؛ البته که چنین است اما درصورتی که سالم باشید، غذای خوب بخورید و شاغل باشید اما از کسی که در دارفور یا افعانستان زندگی می‌کند بپرسید زندگی موهبت است یا نه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با حرف ما موافق نخواهند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معتقد است رویکرد دنیا به اتانازی داوطلبانه یا خودکشی با کمک پزشک بسیار ریاکارانه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کوورکیان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مرگ دوری کرده‌ایم چون مرگ را دوست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تولد جلو زده‌ایم و در آن مداخله می‌کنیم، اگر می‌توانیم به ورود کسی به این دنیا کمک کنیم چرا نمی‌توانیم به خروجش هم کمک کنیم؟</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آسیب‌شناس ارمنی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آمریکایی از چیزی پشیمان نیست حتی از سپری کردن بیش از هشت سال در زندان، آن هم به دلیل قتل توماس یورک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کوورکیان مجبور بود به یورک در تزریق آمپول مهلک کمک کند چون یورک توانایی حرکت دادن اعضای بدنش را نداشت</w:t>
      </w:r>
      <w:r>
        <w:rPr>
          <w:rFonts w:eastAsia="IRNazanin" w:cs="IRNazanin"/>
          <w:color w:val="111111"/>
          <w:sz w:val="28"/>
          <w:szCs w:val="28"/>
          <w:rtl w:val="true"/>
          <w:lang w:bidi="fa-IR"/>
        </w:rPr>
        <w:t>.</w:t>
      </w:r>
      <w:r>
        <w:rPr>
          <w:rStyle w:val="FootnoteAnchor"/>
          <w:rtl w:val="true"/>
        </w:rPr>
        <w:footnoteReference w:id="66"/>
      </w:r>
      <w:bookmarkStart w:id="77" w:name="pg7810_71643"/>
    </w:p>
    <w:p>
      <w:pPr>
        <w:pStyle w:val="Heading3"/>
        <w:numPr>
          <w:ilvl w:val="2"/>
          <w:numId w:val="1"/>
        </w:numPr>
        <w:rPr/>
      </w:pPr>
      <w:bookmarkStart w:id="78" w:name="__RefHeading___Toc5301568_1051229030"/>
      <w:bookmarkStart w:id="79" w:name="_Toc28"/>
      <w:bookmarkEnd w:id="77"/>
      <w:bookmarkEnd w:id="78"/>
      <w:r>
        <w:rPr/>
        <w:t>1-8</w:t>
      </w:r>
      <w:r>
        <w:rPr>
          <w:rtl w:val="true"/>
        </w:rPr>
        <w:t>اقسام مرگ ترحم آمیز و مشفقانه</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اتانازی فعال</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اتانازی غیرفعال</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اتانازی داوطلبانه</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اتانازی غیرداوطلبانه</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اتانازی اجباری</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خودکشی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مکاری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زشک</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اتانازی اضطراری </w:t>
      </w:r>
      <w:r>
        <w:rPr>
          <w:rStyle w:val="FootnoteAnchor"/>
          <w:rtl w:val="true"/>
        </w:rPr>
        <w:footnoteReference w:id="73"/>
      </w:r>
    </w:p>
    <w:p>
      <w:pPr>
        <w:pStyle w:val="Heading3"/>
        <w:numPr>
          <w:ilvl w:val="2"/>
          <w:numId w:val="1"/>
        </w:numPr>
        <w:rPr/>
      </w:pPr>
      <w:bookmarkStart w:id="80" w:name="__RefHeading___Toc5301570_1051229030"/>
      <w:bookmarkStart w:id="81" w:name="_Toc29"/>
      <w:bookmarkEnd w:id="80"/>
      <w:r>
        <w:rPr/>
        <w:t>1-8-1</w:t>
      </w:r>
      <w:r>
        <w:rPr>
          <w:rtl w:val="true"/>
        </w:rPr>
        <w:t xml:space="preserve"> </w:t>
      </w:r>
      <w:r>
        <w:rPr>
          <w:rtl w:val="true"/>
        </w:rPr>
        <w:t>اتانازی فعال</w:t>
      </w:r>
      <w:bookmarkEnd w:id="81"/>
    </w:p>
    <w:p>
      <w:pPr>
        <w:pStyle w:val="Heading3"/>
        <w:numPr>
          <w:ilvl w:val="2"/>
          <w:numId w:val="1"/>
        </w:numPr>
        <w:rPr/>
      </w:pPr>
      <w:bookmarkStart w:id="82" w:name="__RefHeading___Toc5301572_1051229030"/>
      <w:bookmarkStart w:id="83" w:name="_Toc30"/>
      <w:bookmarkEnd w:id="82"/>
      <w:r>
        <w:rPr/>
        <w:t>1-8-2</w:t>
      </w:r>
      <w:r>
        <w:rPr>
          <w:rtl w:val="true"/>
        </w:rPr>
        <w:t xml:space="preserve"> </w:t>
      </w:r>
      <w:r>
        <w:rPr>
          <w:rtl w:val="true"/>
        </w:rPr>
        <w:t>اتانازی فعال داوطلبانه</w:t>
      </w:r>
      <w:r>
        <w:rPr>
          <w:rtl w:val="true"/>
        </w:rPr>
        <w:t>:</w:t>
      </w:r>
      <w:bookmarkEnd w:id="83"/>
    </w:p>
    <w:p>
      <w:pPr>
        <w:pStyle w:val="BookText"/>
        <w:rPr/>
      </w:pPr>
      <w:r>
        <w:rPr>
          <w:rFonts w:ascii="IRNazanin" w:hAnsi="IRNazanin" w:eastAsia="IRNazanin"/>
          <w:color w:val="111111"/>
          <w:sz w:val="28"/>
          <w:sz w:val="28"/>
          <w:szCs w:val="28"/>
          <w:rtl w:val="true"/>
          <w:lang w:bidi="fa-IR"/>
        </w:rPr>
        <w:t>تزریق عامدانه دارو یا اقدامات دیگر که منجر به مرگ بیمار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 اساس تقاضای صریح بیمار و با رضایت کاملا آگاهانه او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 حالت این است که قصد و تمایل پزشک و بیمار هر دو در جهت خاتمه دادن به زندگی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اتانازی فعال داوطلبانه دو شرط بسیار مهم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خود بیمار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رنج غیرقابل تحمل و بدون امید به بهبودی</w:t>
      </w:r>
    </w:p>
    <w:p>
      <w:pPr>
        <w:pStyle w:val="Heading3"/>
        <w:numPr>
          <w:ilvl w:val="2"/>
          <w:numId w:val="1"/>
        </w:numPr>
        <w:rPr/>
      </w:pPr>
      <w:bookmarkStart w:id="84" w:name="__RefHeading___Toc5301574_1051229030"/>
      <w:bookmarkStart w:id="85" w:name="_Toc31"/>
      <w:bookmarkEnd w:id="84"/>
      <w:r>
        <w:rPr/>
        <w:t>1-8-3</w:t>
      </w:r>
      <w:r>
        <w:rPr>
          <w:rtl w:val="true"/>
        </w:rPr>
        <w:t xml:space="preserve"> </w:t>
      </w:r>
      <w:r>
        <w:rPr>
          <w:rtl w:val="true"/>
        </w:rPr>
        <w:t>اتانازی فعال غیرداوطلبانه</w:t>
      </w:r>
      <w:r>
        <w:rPr>
          <w:rtl w:val="true"/>
        </w:rPr>
        <w:t>:</w:t>
      </w:r>
      <w:bookmarkEnd w:id="8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تزریق عامدانه دارو یا اقدامات دیگری که منجر به مرگ بیمار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بیمار صلاحیت تصمیم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اهلیت یا صلاحیت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از لحاظ روانی قادر به درخواست صریح برای این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عملی که در بیمار مغزی از </w:t>
      </w:r>
      <w:bookmarkStart w:id="86" w:name="pg7810_71644"/>
    </w:p>
    <w:p>
      <w:pPr>
        <w:pStyle w:val="BookText"/>
        <w:rPr/>
      </w:pPr>
      <w:bookmarkEnd w:id="86"/>
      <w:r>
        <w:rPr>
          <w:rFonts w:ascii="IRNazanin" w:hAnsi="IRNazanin" w:eastAsia="IRNazanin"/>
          <w:color w:val="111111"/>
          <w:sz w:val="28"/>
          <w:sz w:val="28"/>
          <w:szCs w:val="28"/>
          <w:rtl w:val="true"/>
          <w:lang w:bidi="fa-IR"/>
        </w:rPr>
        <w:t xml:space="preserve">سوی پزشکان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خواهد آمد</w:t>
      </w:r>
      <w:r>
        <w:rPr>
          <w:rFonts w:eastAsia="IRNazanin" w:cs="IRNazanin"/>
          <w:color w:val="111111"/>
          <w:sz w:val="28"/>
          <w:szCs w:val="28"/>
          <w:rtl w:val="true"/>
          <w:lang w:bidi="fa-IR"/>
        </w:rPr>
        <w:t>) .</w:t>
      </w:r>
    </w:p>
    <w:p>
      <w:pPr>
        <w:pStyle w:val="Heading3"/>
        <w:numPr>
          <w:ilvl w:val="2"/>
          <w:numId w:val="1"/>
        </w:numPr>
        <w:rPr/>
      </w:pPr>
      <w:bookmarkStart w:id="87" w:name="__RefHeading___Toc5301576_1051229030"/>
      <w:bookmarkStart w:id="88" w:name="_Toc32"/>
      <w:bookmarkEnd w:id="87"/>
      <w:r>
        <w:rPr/>
        <w:t>1-8-4</w:t>
      </w:r>
      <w:r>
        <w:rPr>
          <w:rtl w:val="true"/>
        </w:rPr>
        <w:t xml:space="preserve"> </w:t>
      </w:r>
      <w:r>
        <w:rPr>
          <w:rtl w:val="true"/>
        </w:rPr>
        <w:t>اتانازی فعال اجباری</w:t>
      </w:r>
      <w:r>
        <w:rPr>
          <w:rtl w:val="true"/>
        </w:rPr>
        <w:t>:</w:t>
      </w:r>
      <w:bookmarkEnd w:id="88"/>
    </w:p>
    <w:p>
      <w:pPr>
        <w:pStyle w:val="BookText"/>
        <w:rPr/>
      </w:pPr>
      <w:r>
        <w:rPr>
          <w:rFonts w:ascii="IRNazanin" w:hAnsi="IRNazanin" w:eastAsia="IRNazanin"/>
          <w:color w:val="111111"/>
          <w:sz w:val="28"/>
          <w:sz w:val="28"/>
          <w:szCs w:val="28"/>
          <w:rtl w:val="true"/>
          <w:lang w:bidi="fa-IR"/>
        </w:rPr>
        <w:t>تزریق عامدانه دارو یا اقدامات دیگر که باعث مرگ بیمار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بیمار صلاحیت تصمیم گیری را داراست و هیچ گونه درخواست صریح برای این عمل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جمیع اخلاقیون، مجاز نمی دانند و قتل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فردی که اقدام به عمل خود کشی می نماید </w:t>
      </w:r>
      <w:r>
        <w:rPr>
          <w:rFonts w:eastAsia="IRNazanin" w:cs="IRNazanin"/>
          <w:color w:val="111111"/>
          <w:sz w:val="28"/>
          <w:szCs w:val="28"/>
          <w:rtl w:val="true"/>
          <w:lang w:bidi="fa-IR"/>
        </w:rPr>
        <w:t>.</w:t>
      </w:r>
    </w:p>
    <w:p>
      <w:pPr>
        <w:pStyle w:val="Heading3"/>
        <w:numPr>
          <w:ilvl w:val="2"/>
          <w:numId w:val="1"/>
        </w:numPr>
        <w:rPr/>
      </w:pPr>
      <w:bookmarkStart w:id="89" w:name="__RefHeading___Toc5301578_1051229030"/>
      <w:bookmarkStart w:id="90" w:name="_Toc33"/>
      <w:bookmarkEnd w:id="89"/>
      <w:r>
        <w:rPr/>
        <w:t>1-8-5</w:t>
      </w:r>
      <w:r>
        <w:rPr>
          <w:rtl w:val="true"/>
        </w:rPr>
        <w:t xml:space="preserve"> </w:t>
      </w:r>
      <w:r>
        <w:rPr>
          <w:rtl w:val="true"/>
        </w:rPr>
        <w:t>اتانازی غیرفعال</w:t>
      </w:r>
      <w:r>
        <w:rPr>
          <w:rtl w:val="true"/>
        </w:rPr>
        <w:t xml:space="preserve">: </w:t>
      </w:r>
      <w:r>
        <w:rPr>
          <w:rtl w:val="true"/>
        </w:rPr>
        <w:t>عدم شروع درمان یا قطع درمان هایی که برای حفظ حیات بیمار لازم است</w:t>
      </w:r>
      <w:r>
        <w:rPr>
          <w:rtl w:val="true"/>
        </w:rPr>
        <w:t xml:space="preserve">. </w:t>
      </w:r>
      <w:r>
        <w:rPr>
          <w:rtl w:val="true"/>
        </w:rPr>
        <w:t xml:space="preserve">البته این نوع اتانازی می تواند داوطلبانه </w:t>
      </w:r>
      <w:r>
        <w:rPr>
          <w:rtl w:val="true"/>
        </w:rPr>
        <w:t>(</w:t>
      </w:r>
      <w:r>
        <w:rPr>
          <w:rtl w:val="true"/>
        </w:rPr>
        <w:t>بر اساس درخواست بیمار</w:t>
      </w:r>
      <w:r>
        <w:rPr>
          <w:rtl w:val="true"/>
        </w:rPr>
        <w:t xml:space="preserve">) </w:t>
      </w:r>
      <w:r>
        <w:rPr>
          <w:rtl w:val="true"/>
        </w:rPr>
        <w:t xml:space="preserve">یا غیرداوطلبانه </w:t>
      </w:r>
      <w:r>
        <w:rPr>
          <w:rtl w:val="true"/>
        </w:rPr>
        <w:t>(</w:t>
      </w:r>
      <w:r>
        <w:rPr>
          <w:rtl w:val="true"/>
        </w:rPr>
        <w:t>وقتی بیمار صلاحیت تصمیم گیری ندارد</w:t>
      </w:r>
      <w:r>
        <w:rPr>
          <w:rtl w:val="true"/>
        </w:rPr>
        <w:t xml:space="preserve">) </w:t>
      </w:r>
      <w:r>
        <w:rPr>
          <w:rtl w:val="true"/>
        </w:rPr>
        <w:t>باشد</w:t>
      </w:r>
      <w:r>
        <w:rPr>
          <w:rtl w:val="true"/>
        </w:rPr>
        <w:t xml:space="preserve">. </w:t>
      </w:r>
      <w:r>
        <w:rPr>
          <w:rtl w:val="true"/>
        </w:rPr>
        <w:t>این نوع اتانازی معمولا به صورت مستقیم، مانند تجویز دارو یا هر اقدام دیگری نیست</w:t>
      </w:r>
      <w:r>
        <w:rPr>
          <w:rtl w:val="true"/>
        </w:rPr>
        <w:t xml:space="preserve">. </w:t>
      </w:r>
      <w:r>
        <w:rPr>
          <w:rtl w:val="true"/>
        </w:rPr>
        <w:t xml:space="preserve">مانند فردی که برای پیوند عضو آماده می شود </w:t>
      </w:r>
      <w:r>
        <w:rPr>
          <w:rtl w:val="true"/>
        </w:rPr>
        <w:t>.</w:t>
      </w:r>
      <w:bookmarkEnd w:id="90"/>
    </w:p>
    <w:p>
      <w:pPr>
        <w:pStyle w:val="Heading3"/>
        <w:numPr>
          <w:ilvl w:val="2"/>
          <w:numId w:val="1"/>
        </w:numPr>
        <w:rPr/>
      </w:pPr>
      <w:bookmarkStart w:id="91" w:name="__RefHeading___Toc5301580_1051229030"/>
      <w:bookmarkStart w:id="92" w:name="_Toc34"/>
      <w:bookmarkEnd w:id="91"/>
      <w:r>
        <w:rPr/>
        <w:t>1-8-6</w:t>
      </w:r>
      <w:r>
        <w:rPr>
          <w:rtl w:val="true"/>
        </w:rPr>
        <w:t xml:space="preserve"> </w:t>
      </w:r>
      <w:r>
        <w:rPr>
          <w:rtl w:val="true"/>
        </w:rPr>
        <w:t>اتانازی غیرفعال داوطلبانه</w:t>
      </w:r>
      <w:r>
        <w:rPr>
          <w:rtl w:val="true"/>
        </w:rPr>
        <w:t>:</w:t>
      </w:r>
      <w:bookmarkEnd w:id="92"/>
    </w:p>
    <w:p>
      <w:pPr>
        <w:pStyle w:val="BookText"/>
        <w:rPr/>
      </w:pPr>
      <w:r>
        <w:rPr>
          <w:rFonts w:ascii="IRNazanin" w:hAnsi="IRNazanin" w:eastAsia="IRNazanin"/>
          <w:color w:val="111111"/>
          <w:sz w:val="28"/>
          <w:sz w:val="28"/>
          <w:szCs w:val="28"/>
          <w:rtl w:val="true"/>
          <w:lang w:bidi="fa-IR"/>
        </w:rPr>
        <w:t>بیمار درمان خود را رد می کند تا در مرگش تسریع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بیمار از همان ابتدا از پذیرش درمان سر باز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اتانازی معمولا در مورد بیمارانی به کار گرفته می شود که شرایط بسیار وخیمی دارند و پزشکان هم مطمئن هستند که درمان آنها امکان پذیر نیست؛ بنابراین درمان را قطع کرده و بیمار را از مواد غذایی یا دارو محروم می کنند یا اگر بیمار در سیر بیماری اش، دچار عفونتی شود، درمانی برای عفونت او آغاز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بیماران سرطانی و وخیمی که درمانی از جهت علم پزشکی صورت نگرفته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اتانازی غیرمستقیم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حالت ضددردهای مخدر یا داروهای دیگر برای تسکین درد بیمار تجویز می شود اما پیامد عرضی آن، قطع سیستم تنفسی بیمار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داروهای ضددرد مخدر اگر با دوز بالا تجویز شوند، مرکز تنفسی را مهار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مرگ بیمار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اتانازی با قصد عامدانه انجام نمی شود اما پیامد عرضی آن مرگ بیمار است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93" w:name="pg7810_71645"/>
    </w:p>
    <w:p>
      <w:pPr>
        <w:pStyle w:val="Heading3"/>
        <w:numPr>
          <w:ilvl w:val="2"/>
          <w:numId w:val="1"/>
        </w:numPr>
        <w:rPr/>
      </w:pPr>
      <w:bookmarkStart w:id="94" w:name="__RefHeading___Toc5301582_1051229030"/>
      <w:bookmarkStart w:id="95" w:name="_Toc35"/>
      <w:bookmarkEnd w:id="93"/>
      <w:bookmarkEnd w:id="94"/>
      <w:r>
        <w:rPr/>
        <w:t>1-8-8</w:t>
      </w:r>
      <w:r>
        <w:rPr>
          <w:rtl w:val="true"/>
        </w:rPr>
        <w:t xml:space="preserve"> </w:t>
      </w:r>
      <w:r>
        <w:rPr>
          <w:rtl w:val="true"/>
        </w:rPr>
        <w:t>خودکشی با همکاری پزشک</w:t>
      </w:r>
      <w:r>
        <w:rPr>
          <w:rtl w:val="true"/>
        </w:rPr>
        <w:t>:</w:t>
      </w:r>
      <w:bookmarkEnd w:id="95"/>
    </w:p>
    <w:p>
      <w:pPr>
        <w:pStyle w:val="BookText"/>
        <w:rPr/>
      </w:pPr>
      <w:r>
        <w:rPr>
          <w:rFonts w:ascii="IRNazanin" w:hAnsi="IRNazanin" w:eastAsia="IRNazanin"/>
          <w:color w:val="111111"/>
          <w:sz w:val="28"/>
          <w:sz w:val="28"/>
          <w:szCs w:val="28"/>
          <w:rtl w:val="true"/>
          <w:lang w:bidi="fa-IR"/>
        </w:rPr>
        <w:t>در این حالت، پزشک ها داروها یا اقدامات دیگر را برای بیمار فراهم می کنند؛ با توجه به اینکه آنها می دانند قصد بیمار خودکشی است</w:t>
      </w:r>
      <w:r>
        <w:rPr>
          <w:rFonts w:eastAsia="IRNazanin" w:cs="IRNazanin"/>
          <w:color w:val="111111"/>
          <w:sz w:val="28"/>
          <w:szCs w:val="28"/>
          <w:rtl w:val="true"/>
          <w:lang w:bidi="fa-IR"/>
        </w:rPr>
        <w:t xml:space="preserve">. </w:t>
      </w:r>
      <w:r>
        <w:rPr>
          <w:rStyle w:val="FootnoteAnchor"/>
          <w:rtl w:val="true"/>
        </w:rPr>
        <w:footnoteReference w:id="75"/>
      </w:r>
    </w:p>
    <w:p>
      <w:pPr>
        <w:pStyle w:val="Heading3"/>
        <w:numPr>
          <w:ilvl w:val="2"/>
          <w:numId w:val="1"/>
        </w:numPr>
        <w:rPr/>
      </w:pPr>
      <w:bookmarkStart w:id="96" w:name="__RefHeading___Toc5301584_1051229030"/>
      <w:bookmarkStart w:id="97" w:name="_Toc36"/>
      <w:bookmarkEnd w:id="96"/>
      <w:r>
        <w:rPr/>
        <w:t>1-8-9</w:t>
      </w:r>
      <w:r>
        <w:rPr>
          <w:rtl w:val="true"/>
        </w:rPr>
        <w:t xml:space="preserve"> </w:t>
      </w:r>
      <w:r>
        <w:rPr>
          <w:rtl w:val="true"/>
        </w:rPr>
        <w:t xml:space="preserve">اتانازی اضطراری </w:t>
      </w:r>
      <w:r>
        <w:rPr>
          <w:rtl w:val="true"/>
        </w:rPr>
        <w:t>:</w:t>
      </w:r>
      <w:bookmarkEnd w:id="97"/>
    </w:p>
    <w:p>
      <w:pPr>
        <w:pStyle w:val="BookText"/>
        <w:rPr/>
      </w:pPr>
      <w:r>
        <w:rPr>
          <w:rFonts w:ascii="IRNazanin" w:hAnsi="IRNazanin" w:eastAsia="IRNazanin"/>
          <w:color w:val="111111"/>
          <w:sz w:val="28"/>
          <w:sz w:val="28"/>
          <w:szCs w:val="28"/>
          <w:rtl w:val="true"/>
          <w:lang w:bidi="fa-IR"/>
        </w:rPr>
        <w:t xml:space="preserve">اتانازی اضطراری ؛ یعنی شخصی بدون رضایت بیمار ولی به خاطر خود بیمار او را از بین ببرد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5301586_1051229030"/>
      <w:bookmarkStart w:id="99" w:name="_Toc37"/>
      <w:bookmarkEnd w:id="98"/>
      <w:r>
        <w:rPr/>
        <w:t>1-9</w:t>
      </w:r>
      <w:r>
        <w:rPr>
          <w:rtl w:val="true"/>
        </w:rPr>
        <w:t xml:space="preserve"> </w:t>
      </w:r>
      <w:r>
        <w:rPr>
          <w:rtl w:val="true"/>
        </w:rPr>
        <w:t>نمونه‌هایی از هومرگ</w:t>
      </w:r>
      <w:r>
        <w:rPr>
          <w:rtl w:val="true"/>
        </w:rPr>
        <w:t>(</w:t>
      </w:r>
      <w:r>
        <w:rPr>
          <w:rtl w:val="true"/>
        </w:rPr>
        <w:t>اتانازی</w:t>
      </w:r>
      <w:r>
        <w:rPr>
          <w:rtl w:val="true"/>
        </w:rPr>
        <w:t>)</w:t>
      </w:r>
      <w:bookmarkEnd w:id="99"/>
    </w:p>
    <w:p>
      <w:pPr>
        <w:pStyle w:val="BookText"/>
        <w:rPr/>
      </w:pPr>
      <w:r>
        <w:rPr>
          <w:rFonts w:ascii="IRNazanin" w:hAnsi="IRNazanin" w:eastAsia="IRNazanin"/>
          <w:color w:val="111111"/>
          <w:sz w:val="28"/>
          <w:sz w:val="28"/>
          <w:szCs w:val="28"/>
          <w:rtl w:val="true"/>
          <w:lang w:bidi="fa-IR"/>
        </w:rPr>
        <w:t>یکی از مشهورترین سوابق اوتانازی در جریان جنگ دوم جهانی دیده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آلمان نازی یک اوتانازی غیرداوطلبانه و سری را طراحی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w:t>
      </w:r>
      <w:r>
        <w:rPr>
          <w:rFonts w:eastAsia="Times New Roman" w:cs="Times New Roman" w:ascii="Times New Roman" w:hAnsi="Times New Roman"/>
          <w:color w:val="111111"/>
          <w:sz w:val="28"/>
          <w:szCs w:val="28"/>
          <w:lang w:val="en-US" w:bidi="en-US"/>
        </w:rPr>
        <w:t>T4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کودکان زیر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دارای عقب ماندگی ذهنی یا نقص عضو یا ناتوانی جسمی اساسی بودند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بعدها شامل کودکان بزرگتر و بزرگسالان نیز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 روانی تیمارستان‌های آلمان و اتریش به همین جهت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مرگ منتقل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ی </w:t>
      </w:r>
      <w:r>
        <w:rPr>
          <w:rFonts w:eastAsia="Times New Roman" w:cs="Times New Roman" w:ascii="Times New Roman" w:hAnsi="Times New Roman"/>
          <w:color w:val="111111"/>
          <w:sz w:val="28"/>
          <w:szCs w:val="28"/>
          <w:lang w:val="en-US" w:bidi="en-US"/>
        </w:rPr>
        <w:t>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آن به اردوگاه‌های کار و بازداشتگاه‌های اسرا نیز سرایت کرد به نحوی که زندانیانی که به شدت بیمار بودند در این برنامه قرار می‌گرفتند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نمونه‌ای دیگر در دهه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جورجیو ولبی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نویسنده ایتالیایی بود که به خاطر وخامت اوضاع بیماری‌اش اقدام به اتانازی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کلیسای ایتالیا اجازه نداده بود برای او مراسم مذهبی بگیرند و این مسأله طرفداران اتانازی را ناراحت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کاری که انگلستان را در سال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م ، به مستندسازی و گرفتن امضا و رضایت نامه از بیماران سالمند برای عدم احیا ، در بحبوحه شیوع کرونا ، واداشته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یکی از جنجالی‌ترین پرونده‌هایی که مطرح شده، موضوعی که در فضای رسانه‌ای </w:t>
      </w:r>
      <w:bookmarkStart w:id="100" w:name="pg7810_71646"/>
    </w:p>
    <w:p>
      <w:pPr>
        <w:pStyle w:val="BookText"/>
        <w:rPr/>
      </w:pPr>
      <w:bookmarkEnd w:id="100"/>
      <w:r>
        <w:rPr>
          <w:rFonts w:ascii="IRNazanin" w:hAnsi="IRNazanin" w:eastAsia="IRNazanin"/>
          <w:color w:val="111111"/>
          <w:sz w:val="28"/>
          <w:sz w:val="28"/>
          <w:szCs w:val="28"/>
          <w:rtl w:val="true"/>
          <w:lang w:bidi="fa-IR"/>
        </w:rPr>
        <w:t xml:space="preserve">محافظه‌کار اروپا، طرح آن جسارت خاصی می‌خواست، این ادعا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ژان پل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رهبر سابق کلیسای کاتولیک که مخالف اصلی اتانازی بود، خود درخواست یوتانازی کرده‌است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مدرک مدعیان اتانازی کردن پاپ، فیلم و عکسهایی است که در آن مشخص است که بر خلاف معمول، برای پاپ لوله تغذیه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گذاشته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دوسال پس از مرگ پاپ،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خانم دکتر پاوانلی، یک ایتالیایی متخصص بیهوشی و از طرفداران اوتانازی، مقاله‌ای را در یک مجله محلی ایتالیایی منتشر کرد که در آن ادعا کرده بود که با بررسی‌های وی روی فیلم‌های مربوط به آخرین روزهای زندگی پاپ کاملا مشخص است که پاپ در آخرین روزهای عمر خود، به علت پیشرفت بیماری پارکینسون، قادر به بلع نبوده و کاهش وزن شدیدی داشته‌است و اقدامات درمانی‌ای که روی پاپ ژان پل‌دوم انجام می‌شده، برای مراقبت و زنده‌نگه‌داشتن او کافی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دکتر ادعا کرد احتمالا پاپ از این موضوع آگاه بوده و تیم پزشکی وی آگاهانه زمینه مرگ او را فراهم کرده‌اند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اگرچه در سه روز آخر پزشکان برای پاپ لوله بینی گذاشتند اما زمانی بود که به نظر بسیاری از متخصصان، دیگر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اوتانازی همچنان فعالیت‌های خود را برای به رسمیت شناخته‌شدن انجام می‌دهند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5301588_1051229030"/>
      <w:bookmarkStart w:id="102" w:name="_Toc38"/>
      <w:bookmarkEnd w:id="101"/>
      <w:r>
        <w:rPr/>
        <w:t>1-9-1</w:t>
      </w:r>
      <w:r>
        <w:rPr>
          <w:rtl w:val="true"/>
        </w:rPr>
        <w:t xml:space="preserve"> </w:t>
      </w:r>
      <w:r>
        <w:rPr>
          <w:rtl w:val="true"/>
        </w:rPr>
        <w:t xml:space="preserve">مرگ ترحم آمیز و مشفقانه در اطفال </w:t>
      </w:r>
      <w:r>
        <w:rPr>
          <w:rtl w:val="true"/>
        </w:rPr>
        <w:t xml:space="preserve">( </w:t>
      </w:r>
      <w:r>
        <w:rPr>
          <w:rtl w:val="true"/>
        </w:rPr>
        <w:t xml:space="preserve">اتانازی </w:t>
      </w:r>
      <w:r>
        <w:rPr>
          <w:rtl w:val="true"/>
        </w:rPr>
        <w:t>)</w:t>
      </w:r>
      <w:bookmarkEnd w:id="102"/>
    </w:p>
    <w:p>
      <w:pPr>
        <w:pStyle w:val="BookText"/>
        <w:rPr/>
      </w:pPr>
      <w:r>
        <w:rPr>
          <w:rFonts w:ascii="IRNazanin" w:hAnsi="IRNazanin" w:eastAsia="IRNazanin"/>
          <w:color w:val="111111"/>
          <w:sz w:val="28"/>
          <w:sz w:val="28"/>
          <w:szCs w:val="28"/>
          <w:rtl w:val="true"/>
          <w:lang w:bidi="fa-IR"/>
        </w:rPr>
        <w:t>امروزه علی رغم پیشرفت های علمی که در زمينه مراقبت از نوزادان در دنيا رخ داده است هنوز بسياري از نوزادان به علت مواجهه با موقعيت هاي بحراني پزشكي از وضعيت بسيار نامساعدي جهت ادامه حيات رنج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مراقبين بهداشتي و حتي والدين اين نوزادان معتقدند كه خاتمه دادن به رنج پايان ناپذير آن ها بهترين كمك به آنان می باشد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مدارك معتبري كه وجود دارد ، پزشكاني براي انجام اتانازي فعال داوطلبانه، در كشورهايي مانند هلند، آمريكا، انگليس و استراليا تربيت مي شوند و همچنين برخي از متخصصان نوزادان به راحتي پذيرفته اند كه به منظور كمك به بشريت اقدام </w:t>
      </w:r>
    </w:p>
    <w:p>
      <w:pPr>
        <w:pStyle w:val="BookText"/>
        <w:rPr/>
      </w:pPr>
      <w:r>
        <w:rPr>
          <w:rFonts w:ascii="Amiri" w:hAnsi="Amiri" w:eastAsia="Amiri" w:cs="Amiri"/>
          <w:color w:val="111111"/>
          <w:sz w:val="28"/>
          <w:sz w:val="28"/>
          <w:szCs w:val="28"/>
          <w:rtl w:val="true"/>
          <w:lang w:bidi="ar-SA"/>
        </w:rPr>
        <w:t xml:space="preserve">به اتانازي غيرداوطلبانه در نوزادان الزامي است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عصر حاضر، در حالي كه كليه اديان الهي مخالفت خود را به وضوح با اتانازي بيان كرده اند، اين سؤال مطرح است كه چگونه انسان هاي مدعي اخلاق و حقوق بشر از قانوني ساختن سقط جنين در چند دهه گذشته تا اتانازي نوزادان و كودكان معلول سقوط كرده اند و با تصويب پروتكل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گرونينگن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اتانازي نوزادان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منظر اخلاقی ، جا دارد در حمایت از نوزادان معلول بر پروتكل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گرونينگن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 بلژیک سال‌هاست که به دلیل برخورد غیر سختگیرانه‌اش با اتانازی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شیرین و مشفقانه و مشفقانه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شناخته شده است، اما اکنون با تصویب اصلاحیه قانون اتانازی برای کودکان اولین کشوری محسوب می‌شود که قرار است برای همه رده‌های سنی این کار را قانونی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مخالفت‌های زیادی را در میان کارشناسان و شخصیت‌های مذهبی برانگیخته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جمهوریت، مجلس سنای بلژیک در یک روز پنجشنبه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موافق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مخالف با اصلاح قانون اتانازی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برای افراد بالای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قانونی بود موافقت کرد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طرح اصلاحیه این قانون کودکان بیمار در بلژیک می‌توانند برای پایان دادن به دردی که تحمل می‌کنند و تسریع در مرگشان داروهایی دریافت کنند که منجر به مرگ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یک کودک برای درخواست اتانازی باید آگاهانه و روشن باشد و از سوی یک روانشناس کودک نیز باید مورد ارزیابی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روزنامه گلوب لینک، برخلاف هلند که در آن تنها کودکان بالای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می‌توانند درخواست اتانازی کنند، بلژیک هیچ محدودیتی برای آن در نظر نگرفته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موافقان این طرح می‌گویند کودکانی که با یک بیماری سخت و کشنده دست و پنجه نرم می‌کنند ، زودتر از من واقعی‌شان به بلوغ فکری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نباید برای آن محدودیت سنی در نظر گرفت و پاسخ بیمار به همین دو سوال برای انجام اتانازی کافی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بیمار کاملا آگاهانه این تصمیم را گرفته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بیمار درک </w:t>
      </w:r>
      <w:bookmarkStart w:id="103" w:name="pg7810_71648"/>
    </w:p>
    <w:p>
      <w:pPr>
        <w:pStyle w:val="BookText"/>
        <w:rPr/>
      </w:pPr>
      <w:bookmarkEnd w:id="103"/>
      <w:r>
        <w:rPr>
          <w:rFonts w:ascii="IRNazanin" w:hAnsi="IRNazanin" w:eastAsia="IRNazanin"/>
          <w:color w:val="111111"/>
          <w:sz w:val="28"/>
          <w:sz w:val="28"/>
          <w:szCs w:val="28"/>
          <w:rtl w:val="true"/>
          <w:lang w:bidi="fa-IR"/>
        </w:rPr>
        <w:t>کاملی از تمام عواقب و تأثیرات این کار دارد؟</w:t>
      </w:r>
      <w:r>
        <w:rPr>
          <w:rStyle w:val="FootnoteAnchor"/>
          <w:rtl w:val="true"/>
        </w:rPr>
        <w:footnoteReference w:id="82"/>
      </w:r>
    </w:p>
    <w:p>
      <w:pPr>
        <w:pStyle w:val="Heading3"/>
        <w:numPr>
          <w:ilvl w:val="2"/>
          <w:numId w:val="1"/>
        </w:numPr>
        <w:rPr/>
      </w:pPr>
      <w:bookmarkStart w:id="104" w:name="__RefHeading___Toc5301590_1051229030"/>
      <w:bookmarkStart w:id="105" w:name="_Toc39"/>
      <w:bookmarkEnd w:id="104"/>
      <w:r>
        <w:rPr/>
        <w:t>1-10</w:t>
      </w:r>
      <w:r>
        <w:rPr>
          <w:rtl w:val="true"/>
        </w:rPr>
        <w:t xml:space="preserve"> </w:t>
      </w:r>
      <w:r>
        <w:rPr>
          <w:rtl w:val="true"/>
        </w:rPr>
        <w:t>واژه فقه ، در لغت و اصطلاح</w:t>
      </w:r>
      <w:bookmarkEnd w:id="105"/>
    </w:p>
    <w:p>
      <w:pPr>
        <w:pStyle w:val="Heading3"/>
        <w:numPr>
          <w:ilvl w:val="2"/>
          <w:numId w:val="1"/>
        </w:numPr>
        <w:rPr/>
      </w:pPr>
      <w:bookmarkStart w:id="106" w:name="__RefHeading___Toc5301592_1051229030"/>
      <w:bookmarkStart w:id="107" w:name="_Toc40"/>
      <w:bookmarkEnd w:id="106"/>
      <w:r>
        <w:rPr/>
        <w:t>1-10-1</w:t>
      </w:r>
      <w:r>
        <w:rPr>
          <w:rtl w:val="true"/>
        </w:rPr>
        <w:t xml:space="preserve"> </w:t>
      </w:r>
      <w:r>
        <w:rPr>
          <w:rtl w:val="true"/>
        </w:rPr>
        <w:t xml:space="preserve">فقه در لغت </w:t>
      </w:r>
      <w:r>
        <w:rPr>
          <w:rtl w:val="true"/>
        </w:rPr>
        <w:t>:</w:t>
      </w:r>
      <w:bookmarkEnd w:id="107"/>
    </w:p>
    <w:p>
      <w:pPr>
        <w:pStyle w:val="BookText"/>
        <w:rPr/>
      </w:pPr>
      <w:r>
        <w:rPr>
          <w:rFonts w:ascii="IRNazanin" w:hAnsi="IRNazanin" w:eastAsia="IRNazanin"/>
          <w:color w:val="111111"/>
          <w:sz w:val="28"/>
          <w:sz w:val="28"/>
          <w:szCs w:val="28"/>
          <w:rtl w:val="true"/>
          <w:lang w:bidi="fa-IR"/>
        </w:rPr>
        <w:t>یکی از معانی فقه در لغت ، فهم</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علم</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گفته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الشّى‌ء</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که خداوند در قرآن می فرماید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شُعَيْبُ مَا نَفْقَهُ كَثِيراً مِمَّا تَقُولُ وَ إِنَّا لَنَرَاكَ فِينَا ضَعِيفاً وَ لَوْ لاَ رَهْطُكَ لَرَجَمْنَاكَ وَ مَا أَنْتَ عَلَيْنَا بِعَزِيز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شعيب ما بسيارى از آنچه را كه ميگویى نمى‌فهميم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لَهُمْ قُلُوبٌ لا يَفْقَهُونَ بِها</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قلوبى دارند كه با آنها نمى‌فهمند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و فَقِهَهُ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فَهِمَهُ </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کلام الهی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لا تَفْقَهُونَ تَسْبِيحَهُمْ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کلام آن ها را نمی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ضعیفی گفته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اعراب عین الفعل کسره ، و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دانستن با رنج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اعراب ضمّه ، دلالت می کند بر زمانی که فقه بر شخصی به عنوان صفت خوب اخلاقی محسوب گردد ؛ و گاهی هم به معنای </w:t>
      </w:r>
    </w:p>
    <w:p>
      <w:pPr>
        <w:pStyle w:val="BookText"/>
        <w:rPr/>
      </w:pPr>
      <w:r>
        <w:rPr>
          <w:rFonts w:ascii="IRNazanin" w:hAnsi="IRNazanin" w:eastAsia="IRNazanin"/>
          <w:color w:val="111111"/>
          <w:sz w:val="28"/>
          <w:sz w:val="28"/>
          <w:szCs w:val="28"/>
          <w:rtl w:val="true"/>
          <w:lang w:bidi="fa-IR"/>
        </w:rPr>
        <w:t xml:space="preserve">فقاهت آمده است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در این آیه می فرمایند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لِيَتَفَقَّهُوا فِي الدِّينِ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مسایل دینی ، فهم عمیق پیدا کنند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نیز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در حدیثی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دعایی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او در مسایل دینی فهم عنایت کن و به او علم تأویل را بیاموز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فقه در اصلِ معنا ، همان فهم است و با فتحه ، کسره و ضمه در عین الفعل آمده است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أي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الفِقْه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 اشتقاقه من الشّقّ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الرجلُ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 فِقْهاً إذا فهم و علم، و فَقُهَ بالضم يَفْقُهُ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فَقِيهاً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مبارك بن محمد، النهاية في غريب الحديث و الأثر،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 مطبوعاتى اسماعيليان،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 ،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معنایی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نسبت بر معنای چیزی است </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و یا آنچه که علم دین بر آن اختصاص می یابد </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و نیز به معنای فقیه شدن آمده است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علت آنکه در تعریف فقه ، علم و فهم نسبت به چیزی آمده است ؛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علم فقه ، نسبت به علوم دیگر از شرافت و مقام بالایی برخوردار است ؛ همچنانکه منظور از ستاره ، ستاره ثریا است و مراد از عود ، چوب خوشبو است </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معنای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رساندن علم غایب به علم شاهد است که این معنا ، اخصِّ از معنای علم است </w:t>
      </w:r>
      <w:r>
        <w:rPr>
          <w:rFonts w:eastAsia="IRNazanin" w:cs="IRNazanin"/>
          <w:color w:val="111111"/>
          <w:sz w:val="28"/>
          <w:szCs w:val="28"/>
          <w:rtl w:val="true"/>
          <w:lang w:bidi="fa-IR"/>
        </w:rPr>
        <w:t>»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به طوری که خداوند در این آیات می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لِهؤُلاءِ الْقَوْمِ لا يَكادُونَ يَفْقَهُونَ حَدِيثاً </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الْمُنافِقِينَ لا يَفْقَهُونَ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حدیثی چنین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امت من ، هر کس چهل حدیث را حفظ کند ، خداوند او را به عنوان فقیه عالمی بر می انگیزاند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مفسرین در توضیح حدیث فوق چنین گفته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 به معنای فهم نمی باشد ؛ زیرا در محل بحث هیچگونه مناسبتی با این معنا وجود ندارد ؛ و نیز به معنای علم به احکام شرعی و دلایل تفصیلی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مقصود از آن ، داشتن بصیرت در امر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هم در این صورت به معنای آن فردی است که دارای بصیرت است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این بصیرت دو نوع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موهبتی از سوی خداست ؛ آن زمانی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یمن فرستادند ؛ فرمودند </w:t>
      </w:r>
      <w:r>
        <w:rPr>
          <w:rFonts w:eastAsia="IRNazanin" w:cs="IRNazanin"/>
          <w:color w:val="111111"/>
          <w:sz w:val="28"/>
          <w:szCs w:val="28"/>
          <w:rtl w:val="true"/>
          <w:lang w:bidi="fa-IR"/>
        </w:rPr>
        <w:t xml:space="preserve">: </w:t>
      </w:r>
      <w:bookmarkStart w:id="108" w:name="pg7810_71651"/>
    </w:p>
    <w:p>
      <w:pPr>
        <w:pStyle w:val="BookText"/>
        <w:rPr/>
      </w:pPr>
      <w:bookmarkEnd w:id="1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او در دین بصیرت ده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جنبه اکتسابی دارد ؛ آن زمانی که به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فرزندشان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 در مسایل دینی بصیرت پیدا کن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5301594_1051229030"/>
      <w:bookmarkStart w:id="110" w:name="_Toc41"/>
      <w:bookmarkEnd w:id="109"/>
      <w:r>
        <w:rPr/>
        <w:t>1-10-2</w:t>
      </w:r>
      <w:r>
        <w:rPr>
          <w:rtl w:val="true"/>
        </w:rPr>
        <w:t xml:space="preserve"> </w:t>
      </w:r>
      <w:r>
        <w:rPr>
          <w:rtl w:val="true"/>
        </w:rPr>
        <w:t xml:space="preserve">فقه در اصطلاح </w:t>
      </w:r>
      <w:r>
        <w:rPr>
          <w:rtl w:val="true"/>
        </w:rPr>
        <w:t>:</w:t>
      </w:r>
      <w:bookmarkEnd w:id="110"/>
    </w:p>
    <w:p>
      <w:pPr>
        <w:pStyle w:val="BookText"/>
        <w:rPr/>
      </w:pPr>
      <w:r>
        <w:rPr>
          <w:rFonts w:ascii="IRNazanin" w:hAnsi="IRNazanin" w:eastAsia="IRNazanin"/>
          <w:color w:val="111111"/>
          <w:sz w:val="28"/>
          <w:sz w:val="28"/>
          <w:szCs w:val="28"/>
          <w:rtl w:val="true"/>
          <w:lang w:bidi="fa-IR"/>
        </w:rPr>
        <w:t xml:space="preserve">فقه در اصطلاح امروزی ما ، همان علم به احکام شرعی فرعی است از روی ادله تفصیلی ؛ و در صدر اسلام ، این اصطلاح شناخته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از برخی روایات پیامبر اینطور استفاده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به معنای مجموع قوانین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فقه در اصطلاح به شکل اصطلاح خاص مطرح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اطلاق می شود بر شخص آگاهی که نسبت به احکام مورد نیاز ، قدرت استدلال و استنباط دارد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فقه در اصطلاح فقهای اسلام ، به معنای علم قانون اسلامی است ؛ همان علم به احکام شرعی علمی که اختصاص به افعال مکلفین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تعریف ، احکام عقاید ، و اخلاق از تعریف فقه خارج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علم فقه شناخته می شود به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به احکام شرعی عملیه ای است که از روی دلایل تفصیلی به دست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تعریف در نهایت دقت است به طوری که نظر علمای علم حقوق هم در آن مشخص می باشد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اما توضیح این تعریف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 علم است ، لذا علم دارای موضوع خاص و قواعد مخصوصی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اساس ، درس و بحث و فتوای فقها در کتاب هایشان به منزله فن نیست ، که ذوق </w:t>
      </w:r>
    </w:p>
    <w:p>
      <w:pPr>
        <w:pStyle w:val="BookText"/>
        <w:rPr/>
      </w:pPr>
      <w:r>
        <w:rPr>
          <w:rFonts w:ascii="IRNazanin" w:hAnsi="IRNazanin" w:eastAsia="IRNazanin"/>
          <w:color w:val="111111"/>
          <w:sz w:val="28"/>
          <w:sz w:val="28"/>
          <w:szCs w:val="28"/>
          <w:rtl w:val="true"/>
          <w:lang w:bidi="fa-IR"/>
        </w:rPr>
        <w:t xml:space="preserve">و استعداد بر عقل و احساسات بر حقیقت غلبه 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 علم به احکام شرعی است ؛ و احکام شرعی از طریق شنیدن از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توسط عقل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عالم حادث است – عدد یک نصف دو 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عقل حاصل می شوند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الفقه والشريعة ، منشور على موقع وزارة الأوقاف السعودية بدون بيانات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مکتبةالشامله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این که احکام شرعی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حکم شرعی ، همان قاعده ای است که ؛ شارع مقدس ، حکم صریح خود را بیان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قاعده یا تکلیف معینی وجود دارد مانند واجب و حرام ؛ که نامیده می شود حکم شرعی تکلیفی ؛ و یا دارای تکلیف معینی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حکم به صحت یا بطلان بر فعل معینی ، که حکم شرعی وضعی نامیده می شود</w:t>
      </w:r>
      <w:r>
        <w:rPr>
          <w:rStyle w:val="FootnoteAnchor"/>
          <w:rtl w:val="true"/>
        </w:rPr>
        <w:footnoteReference w:id="1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 علم به احکام شرعی عملی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عملی ، همان احکام فقهی است که به مسایل عملی مربوط به کارهای بدنی انسان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عبادات و معاملات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احکام عملی ، احکام عقیدتی و احکام مربوط به قلب قرار دارد ؛ که علم اخلاق 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مربوط به کارهای در ارتباط با قلب است نه مرتبط با بدن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 از ادله احکام تفصیلی به دست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احکام ، جزوِ علم فقه شمرده می شود مگر زمانی که به ادله ای از سوی شارع استناد شود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فقیه ، شخصی است که هر حکمی از احکام دینی را به دلیلش استناد می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 اسلامی یا فقه اسلامی به دست حکومت وضع نشده است بلکه به منابع دینی و شریعت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ادله 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ادله در مقابل ادله اجمالی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تک تک دلایل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فعل و تقریر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Style w:val="FootnoteAnchor"/>
          <w:rtl w:val="true"/>
        </w:rPr>
        <w:footnoteReference w:id="111"/>
      </w:r>
      <w:bookmarkStart w:id="111" w:name="pg7810_71653"/>
    </w:p>
    <w:p>
      <w:pPr>
        <w:pStyle w:val="BookText"/>
        <w:rPr/>
      </w:pPr>
      <w:bookmarkEnd w:id="111"/>
      <w:r>
        <w:rPr>
          <w:rFonts w:ascii="IRNazanin" w:hAnsi="IRNazanin" w:eastAsia="IRNazanin"/>
          <w:color w:val="111111"/>
          <w:sz w:val="28"/>
          <w:sz w:val="28"/>
          <w:szCs w:val="28"/>
          <w:rtl w:val="true"/>
          <w:lang w:bidi="fa-IR"/>
        </w:rPr>
        <w:t xml:space="preserve">پس فقه در اصطلاح ، عبارت از مجموعه احکام شرعی فرعی است ؛ همچنانکه خداوند در سوره توبه چنین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w:t>
      </w:r>
      <w:r>
        <w:rPr>
          <w:rFonts w:eastAsia="Amiri" w:cs="Amiri" w:ascii="Amiri" w:hAnsi="Amiri"/>
          <w:color w:val="111111"/>
          <w:sz w:val="28"/>
          <w:szCs w:val="28"/>
          <w:rtl w:val="true"/>
          <w:lang w:bidi="ar-SA"/>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سياق آيات ما قبل و ما بعد كه در بارۀ جهاد است نشان مي دهد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رفتن بجهاد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رفتن بمحضر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طلب علم و تفقّه در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نمي شود همه ی مؤمنان براى جهاد بكوچند، چرا از هر قوم گروهى بمدينه كوچ نمي كنند كه در دين فقيه و دانا شوند و وقت بر گشتن قوم خويش را انذار كنند، كه شايد انذار شدگان طريق احتياط از عذاب در پيش گيرند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که خدا خیری را برای او بخواهد ، در مسایل دینی ، به او بصیرت دینی می بخشد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همانا تفقه در دین ، هرگاه در خصوص علم به احکام شرعی وارد نشده باشد لا اقل اطلاق آن را شامل می شود و در تعریف فقه ، آنچنان که ذکر شد ؛ مثل تعریف اجتهاد 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به احکام شرعی فرعی از روی ادله ی تفصیلی است </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112" w:name="__RefHeading___Toc5301596_1051229030"/>
      <w:bookmarkStart w:id="113" w:name="_Toc42"/>
      <w:bookmarkEnd w:id="112"/>
      <w:r>
        <w:rPr/>
        <w:t>1-11</w:t>
      </w:r>
      <w:r>
        <w:rPr>
          <w:rtl w:val="true"/>
        </w:rPr>
        <w:t xml:space="preserve"> </w:t>
      </w:r>
      <w:r>
        <w:rPr>
          <w:rtl w:val="true"/>
        </w:rPr>
        <w:t xml:space="preserve">ارزش وجود انسان و کرامتش در نظر الهی </w:t>
      </w:r>
      <w:r>
        <w:rPr>
          <w:rtl w:val="true"/>
        </w:rPr>
        <w:t>(</w:t>
      </w:r>
      <w:r>
        <w:rPr>
          <w:rtl w:val="true"/>
        </w:rPr>
        <w:t>حفظ نفس</w:t>
      </w:r>
      <w:r>
        <w:rPr>
          <w:rtl w:val="true"/>
        </w:rPr>
        <w:t>)</w:t>
      </w:r>
      <w:bookmarkEnd w:id="11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مرگ ترحم آمیز و مشفقانه مربوط به نفس محترمه است ؛ پس به طور مستقیم در ارتباط با انسان ها به کار می رود نه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واژه را برخی در حیوانات هم به کار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اهداف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کمال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بشر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ضروری است که انسان به ارزش وجودیش بیش از پیش پی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علاوه بر هستي مادي ، حياتي ويژه و نهفته دارد که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سوره حجر ،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نَفَختُ فیِهِ مِن روُحِی </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تکيه بر معارف و مطالب عرفان اسلامي که مخلوق اول و منشأ موجودات جهان و گسترش نعمت وجود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رحماني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مي‌نامد و در</w:t>
      </w:r>
    </w:p>
    <w:p>
      <w:pPr>
        <w:pStyle w:val="BookText"/>
        <w:rPr/>
      </w:pPr>
      <w:r>
        <w:rPr>
          <w:rFonts w:ascii="IRNazanin" w:hAnsi="IRNazanin" w:eastAsia="IRNazanin"/>
          <w:color w:val="111111"/>
          <w:sz w:val="28"/>
          <w:sz w:val="28"/>
          <w:szCs w:val="28"/>
          <w:rtl w:val="true"/>
          <w:lang w:bidi="fa-IR"/>
        </w:rPr>
        <w:t xml:space="preserve">مدارک قرآني ، اولين مخلوق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 اعظم ناميده شده 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بنابرين مي‌توان نفخه روح الهي و حلول آن در انسان را از نظر فلسفي و عرفاني به افاضه وجود درجه يک يا حيات حقيقي تفسير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تحليل انسان داراي امانت و موهبتي الهي شده و به نص قرآن مجيد به مقام خلافت الهي رسيده است و از اين رو همه فرشتگان مأمور شدند که به انسان اوليه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در خداوند، مطلق و بي مرز و بي حد و اندازه است و از اين رو وجودي يکتا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داراي کمال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از اين رو نتيجه مي‌شود که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تعبيري حيات ها و هستي هاي با دانش و هوشمند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حتي بدون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فروغي از آن خورشيد جهان تاب يعني وجود و حيات ازلي خداوند مي‌باشند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مسلمين ، منشأ کرامت ذاتي انسان همين مقام خلافت الهي است ؛ آنگاه که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رَبُّکَ لِلمَلاءِکَةِ اِنّی جاعِلٌ فِی الاَرضِ خَلیفَة</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حقوقدانان سکولار و مذاهب ديگر كه انسان را خليفه خدا نمی دانند نمي‌توانند هيچ منشأ واقعي و منطقي براي کرامت ذاتي انسان بيان کنند و براي او حقوق اوليه و ذاتي تعريف نمايند زيرا اگر مقام خلافت الهي نباشد، بين انسان و ديگر حيوانات فرقي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 که از اين تفسير مي‌توان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پس از آنکه وجود و حيات خود را بدست آورد غير منطقي است که آنرا از دست بدهد و معدوم شود زيرا که وجود از نظر فلسفي همواره نقيض عدم است و از يک شي هرگز نقيض آن زاييده نمي‌شود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که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مي‌داند در واقع تغيير شکل حيات و تبديل منزل و تغيير فضاي زيستن اوست و موت معناي سلبي ندارد بلکه </w:t>
      </w:r>
      <w:bookmarkStart w:id="114" w:name="pg7810_71655"/>
    </w:p>
    <w:p>
      <w:pPr>
        <w:pStyle w:val="BookText"/>
        <w:rPr/>
      </w:pPr>
      <w:bookmarkEnd w:id="114"/>
      <w:r>
        <w:rPr>
          <w:rFonts w:ascii="IRNazanin" w:hAnsi="IRNazanin" w:eastAsia="IRNazanin"/>
          <w:color w:val="111111"/>
          <w:sz w:val="28"/>
          <w:sz w:val="28"/>
          <w:szCs w:val="28"/>
          <w:rtl w:val="true"/>
          <w:lang w:bidi="fa-IR"/>
        </w:rPr>
        <w:t>مفهومي وجودي است و مي‌بينيم که در قرآن آمده است که خداوند، خالق مرگ و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خلقت نيست وهنگامي که پاي خلقت در ميان بيايد ، ديگر عدم ، رخت بربسته و وجود به جاي آن نشسته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 حيات انسان، متعلق به او نيست و امانت يا وديعه اي الهي است که به وي تفويض شده و انسان در جريان طبيعي آفرينش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قطاري ما را از اين منزل به آن منزل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ندارد در آن تصرف کند و از اين روست که خودکشي يا قتل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اذن خداوند و بموجب قانون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وجه جايز نيست و گناه شمرده مي‌شود </w:t>
      </w:r>
      <w:r>
        <w:rPr>
          <w:rFonts w:eastAsia="IRNazanin" w:cs="IRNazanin"/>
          <w:color w:val="111111"/>
          <w:sz w:val="28"/>
          <w:szCs w:val="28"/>
          <w:rtl w:val="true"/>
          <w:lang w:bidi="fa-IR"/>
        </w:rPr>
        <w:t>.</w:t>
      </w:r>
    </w:p>
    <w:p>
      <w:pPr>
        <w:pStyle w:val="Heading3"/>
        <w:numPr>
          <w:ilvl w:val="2"/>
          <w:numId w:val="1"/>
        </w:numPr>
        <w:rPr/>
      </w:pPr>
      <w:bookmarkStart w:id="115" w:name="__RefHeading___Toc5301598_1051229030"/>
      <w:bookmarkStart w:id="116" w:name="_Toc43"/>
      <w:bookmarkEnd w:id="115"/>
      <w:r>
        <w:rPr/>
        <w:t>1-12</w:t>
      </w:r>
      <w:r>
        <w:rPr>
          <w:rtl w:val="true"/>
        </w:rPr>
        <w:t xml:space="preserve"> </w:t>
      </w:r>
      <w:r>
        <w:rPr>
          <w:rtl w:val="true"/>
        </w:rPr>
        <w:t>نقش حيات در حفظ نفس و مرگ از منظر قرآن كريم و روايات</w:t>
      </w:r>
      <w:bookmarkEnd w:id="116"/>
    </w:p>
    <w:p>
      <w:pPr>
        <w:pStyle w:val="BookText"/>
        <w:rPr/>
      </w:pPr>
      <w:r>
        <w:rPr>
          <w:rFonts w:ascii="IRNazanin" w:hAnsi="IRNazanin" w:eastAsia="IRNazanin"/>
          <w:color w:val="111111"/>
          <w:sz w:val="28"/>
          <w:sz w:val="28"/>
          <w:szCs w:val="28"/>
          <w:rtl w:val="true"/>
          <w:lang w:bidi="fa-IR"/>
        </w:rPr>
        <w:t xml:space="preserve">حق حیات از ضروریات زندگی بشری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اسلام برای حفظ نفس مواردی را تشریع نموده است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خداوند ، ازدواج را تشریع نموده به جهت حفظ نسل و گسترش آن تا بذر زندگی انسانی در نسل آتی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در قرآن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آيَاتِهِ أَنْ خَلَقَ لَكُمْ مِنْ أَنْفُسِكُمْ أَزْوَاجًا لِتَسْكُنُوا إِلَيْهَا وَجَعَلَ بَيْنَكُمْ مَوَدَّةً وَرَحْمَةً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استمرار و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بدین وسیله مواردی را برای حفظ نفس تشریع گردیده به قرار ذیل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انسان واجب است از جهت ابقای حیات به خوردن طعام ، نوشیدنی ها و فراهم آوردن لباس و مسکن توجه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فرد مسلمان حرام است که از این ضروریات در صورت تهدید زندگیش امتناع ورزد بلکه بر انسان واجب است در جایی که زندگیش در خطر است ، به اندازه ضرورت از مال غیر بردارد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امنیت بر هر حکومت و دولتی واجب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کرامت انسانی از ضروریات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طوریکه مردم نباید به یکدیگر تهمت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خداوند در قرآن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وَالَّذِينَ يُؤْذُونَ الْمُؤْمِنِينَ وَالْمُؤْمِنَاتِ بِغَيْرِ مَا اكْتَسَبُوا فَقَدِ احْتَمَلُوا بُهْتَانًا وَإِثْمًا مُبِينًا</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رخصت را بر انسان ها تشریع نموده تا افرادی که دارای عذر هستند به مشقت نیفتند و متحمل ضرر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 افطار مریض و مسافر در ماه مبارک رمضان و قصر نماز مسافر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حرام است چه آنکه فردی خودش را بکشد و یا دیگری او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حدیث صحیحی این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 عهد و پیمانی را بکشد ، بوی بهشت به او نمی رسد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قرآن كريم در آيات بسيارى از دو پديده حيات و مرگ كه عجيب ترين پديده هاى عالم آفرينش است، سخن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خَلَقَ المَوتَ وَالحَيَوةَ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رَبِّى الَّذِى يُحيِى وَيُمِيتَ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منطق قرآن ، حيات مطلقاً فيضى است عالى و بالاتر از افق جسم محسوس ، اين فيض روى هر حساب 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قانونى كه برسد، از افقى عالى تر از جسم محسوس سرچشمه گرفته ، لذا تطورات حيات، همان تطورات ايجاد،تكوين،خلق و تكميل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مي‌فهميم كه از موت ، مفاهيم عدمي قبل از حيات و وجود، يا بعد از حيات مقصود نيست، بلكه معنايي وجودي مثالي كه به خلق موجود مي‌شود مقصود است ؛ كه وجود آن مثل وجود بسياري از موجودات عالم مثالي ، بر ما مخفي است، و قرآن مجيد از آن خبر داده است، كه غايت از خلقت موت و حيات، ابتلا، امتحان ، سير و تكامل انسان است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مفهوم کلام الهی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كه جان به حلق شما مى‌رسد و شما در آن وقت نظر مى‌كنيد به ميت جان را بر نمى‌گردانيد به بدن ميت اگر قدرت داريد و حال آن كه ما نزديكتريم به ميت از شما و ليكن شما نمى‌بينيد، و ظاهر آيه خطاب است به حضّار محتضر آن جمعى كه نزد آن شخصى كه مى‌ميرد نشسته‌اند ؛ پس حاصل معنى اين مى‌شود كه شما را اختيارى نيست در حيات و موت احدى و همه به دست واحد قهّار است </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يكى از مشخصات حيات كه در محدوده علوم تجربى نيست و نظريات تكاملى هرگز درباره آن سخن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روح در موجودات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و روايات استفاده مى شود كه حيات در انسان با نفخ روح آغاز و مرگ ، با جدا شدن روح از بدن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قانون عمومى مرگ را در آيات متعدد مورد بحث قرار داده است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w:t>
      </w:r>
      <w:r>
        <w:rPr>
          <w:rFonts w:eastAsia="Amiri" w:cs="Amiri" w:ascii="Amiri" w:hAnsi="Amiri"/>
          <w:color w:val="111111"/>
          <w:sz w:val="28"/>
          <w:szCs w:val="28"/>
          <w:rtl w:val="true"/>
          <w:lang w:bidi="ar-SA"/>
        </w:rPr>
        <w:t>.»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مرگ از نظر قرآن كريم امرى وجودى و انتقال و عبور از جهانى به جهان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بسيارى از آيات قرآن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كه به معنى بازگرفتن و دريافت روح از تن به وسيله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كه اساسى ترين بخش وجود انسان را تشكيل مى دهد و شخصيت واقعى انسان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مى فرمايد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الاَنفُسَ حينَ مَوتِها والّتى لَم تَمُتْ فِى مَنامِها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فَيُمسِكُ الَّتى قَضى عَلَيهَا المَوتَ وَيُرسِلُ الاُخرَى اِلَى اَجَلٍ مُسَمّى اِنَّ فِى ذَلِكَ لَاياتٍ لِقَومٍ يَتَفَكَّرُونَ</w:t>
      </w:r>
      <w:r>
        <w:rPr>
          <w:rFonts w:eastAsia="Amiri" w:cs="Amiri" w:ascii="Amiri" w:hAnsi="Amiri"/>
          <w:color w:val="111111"/>
          <w:sz w:val="28"/>
          <w:szCs w:val="28"/>
          <w:rtl w:val="true"/>
          <w:lang w:bidi="ar-SA"/>
        </w:rPr>
        <w:t>» .</w:t>
      </w:r>
      <w:r>
        <w:rPr>
          <w:rStyle w:val="FootnoteAnchor"/>
          <w:rtl w:val="true"/>
        </w:rPr>
        <w:footnoteReference w:id="128"/>
      </w:r>
      <w:r>
        <w:rPr>
          <w:rFonts w:ascii="IRNazanin" w:hAnsi="IRNazanin" w:eastAsia="IRNazanin"/>
          <w:color w:val="111111"/>
          <w:sz w:val="28"/>
          <w:sz w:val="28"/>
          <w:szCs w:val="28"/>
          <w:rtl w:val="true"/>
          <w:lang w:bidi="fa-IR"/>
        </w:rPr>
        <w:t>از اين آيه شريفه استفاده مى شود خواب چهره كم رنگى از مرگ است ، زيرا رابطه روح و جسم در هنگام خواب به حداقل مى رسد و بسيارى از پيوندهاى روح و جسم قطع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که خواب 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عقل و حرکت را از بین می برد ؛ که این مسأله از باب تمثیل و تشبیه است نه آن که مطلب تحقیقی باشد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طريحى، فخر الدين، مجمع البحرين،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كتابفروشى مرتضوى،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سوم،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البته دانشمندان درباره اين كه حقيقت خواب چيست ؟ ، چه مى شود كه انسان به خواب مى رود ؟ و ارتباط خواب با مرگ و حیات چیست ؟ نظريات مختلفى را ارایه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خواب را نتيجه انتقال قسمت عمده خون از مغز به ساير قسمت هاى بدن مى دانند و به اين ترتيب براى آن علل فيزيكى قایل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ديگر عقيده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هاى زياد جسمانى سبب جمع شدن مواد سمى مخصوصى در بدن مى شود و همين امر روى سيستم سلسله اعصاب اثر مى گذارد و حالت خواب به انسان دست مى دهد و اين حالت ادامه دارد تا اين سموم تجزيه و جذب بدن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عامل شيميايى براى آن قایل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ديگر از دانشمندان ، خواب را بر اثر يك عامل عصبى مى دانند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فعال عصبى مخصوصى كه در درون مغز انسان است و مبدأ حركات مستمر اعضا مى باشد ، بر اثر خستگى زياد از كار مى افتد و خاموش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هيچ يك از اين نظريات نتوانسته است پاسخ قانع كننده اى به مسأله خواب بدهد ،گرچه تأثير عوامل فوق را به طور اجمال نمى توان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كريم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دقيق ترين تفسير را براى مسأله خواب بيان كرده و خواب را پيش از آن كه يك پديده مادى و جسمانى بداند ، يك پديده روحانى مى شمارد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نوعى قبض روح و جدايى روح از بدن است ، اما نه جدايى 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هنگام خواب ، به فرمان خداوند پرتو روح از بدن برچيده مى شود و جز شعاع كم رنگى از آن بر بدن نمى تابد ، دستگاه درك و شعور از كار مى افتد و انسان از حس و حركت باز مى ماند ، هر چند قسمتى از فعاليت هايى كه براى ادامه حيات او ضرورت دارد، مانند ضربان قلب ، گردش خون ، فعاليت دستگاه تنفس و تغذيه ، ادامه مى يابد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 انسان تركيبى از روح و بدن است ؛ و روح گوهرى است كه ملاك شخصيت واقعى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جاودانگى انسان </w:t>
      </w:r>
    </w:p>
    <w:p>
      <w:pPr>
        <w:pStyle w:val="BookText"/>
        <w:rPr/>
      </w:pPr>
      <w:r>
        <w:rPr>
          <w:rFonts w:ascii="IRNazanin" w:hAnsi="IRNazanin" w:eastAsia="IRNazanin"/>
          <w:color w:val="111111"/>
          <w:sz w:val="28"/>
          <w:sz w:val="28"/>
          <w:szCs w:val="28"/>
          <w:rtl w:val="true"/>
          <w:lang w:bidi="fa-IR"/>
        </w:rPr>
        <w:t>به واسطه جاودانگى او است و ارتباط آن با بدن مايه حيات بدن است ، از نظر مقام و مرتبه وجودى روح در افقى مافوق افق ماده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هرچند محصول تكامل جوهرى طبيعت است ، اما طبيعت وقتى در اثر تكامل جوهرى به روح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وجوديش و مقام و مرتبه واقعيش عوض مى شود و در سطح بالاترى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جنس عالمى ديگر مى شود كه عالم ماوراى طبيعت است و خداوند به هنگام مرگ ، رابطه روح و بدن را قطع مى كند و روح را به نشئه اى كه از سنخ و نشئه روح است منتقل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 در هنگام مرگ ، آن حقيقت مافوق مادى بازستانده و تحويل گرفته مى شود و روح به عالم ارواح منتقل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 خوابد، نفس او به آسمان صعود مى كند و روح در بدنش مى ماند و در ميان اين دو ارتباطى هم چون پرتو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فرمان قبض روح آدمى را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دعوت نفس را اجابت مى كند و به سوى او پرواز مى كند و هنگامى كه خداوند اجازه بازگشت روح را بدهد ، نفس ، دعوت روح را اجابت مى كند و به بدن باز مى گردد</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و اين است معنى سخن خداوند سبحان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الاَنفُسَ حِينَ مَوتِها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 ديگرى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شب از خواب بر مى خيزى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خدايى را كه روح مرا به من بازگرداند تا او را حمد و سپاس گويم و عبادت كنم</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خواب هم اگر با قصد قربت باشد ، به انسان نوعی حیات و توان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خواب هم در نوع خودش با هر دو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w:t>
      </w:r>
      <w:r>
        <w:rPr>
          <w:rFonts w:eastAsia="Amiri" w:cs="Amiri" w:ascii="Amiri" w:hAnsi="Amiri"/>
          <w:color w:val="111111"/>
          <w:sz w:val="28"/>
          <w:szCs w:val="28"/>
          <w:rtl w:val="true"/>
          <w:lang w:bidi="ar-SA"/>
        </w:rPr>
        <w:t xml:space="preserve">: </w:t>
      </w:r>
      <w:bookmarkStart w:id="117" w:name="pg7810_71660"/>
    </w:p>
    <w:p>
      <w:pPr>
        <w:pStyle w:val="BookText"/>
        <w:rPr/>
      </w:pPr>
      <w:bookmarkEnd w:id="117"/>
      <w:r>
        <w:rPr>
          <w:rFonts w:ascii="IRNazanin" w:hAnsi="IRNazanin" w:eastAsia="IRNazanin"/>
          <w:color w:val="111111"/>
          <w:sz w:val="28"/>
          <w:sz w:val="28"/>
          <w:szCs w:val="28"/>
          <w:rtl w:val="true"/>
          <w:lang w:bidi="fa-IR"/>
        </w:rPr>
        <w:t>انسان از دو شأن دنيا و آخرت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اين دو شأن را با هم گردآورد ، حيات انسان در زمين مستقر مى گردد ، زيرا حيات از شأن آسمان به شأن دنيا نزول كرده است و هنگامى كه خداوند بين آن دو شأن مفارقت ايجاد كند ، آن مفارقت مرگ است و در آن حال ، شأن آخرت به آسمان بازخواهد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حيات در زمين است و مرگ در آسمان و اين بدين خاطر است كه در هنگام مرگ بين روح و جسد جدايى حاصل مى شود و روح به قدس اولى بازگردانده مى شود و جسد در همان زمين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از شأن دنيا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بنابراين از مطالب عنوان شده استفاده مى شود كه مرگ از نظر قرآن كريم و روايات ، خروج از نشئه دنيا و ورود به نشئه آخرت است و روز مرگ ، روز بازگشت به خدا و سوق به سوى او است و روح با مرگ جسد را ترك كرده ، به عالم ارواح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وَالتَفَّتِ السَّاقُ بِالسَّاقِ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رَبِّكَ يَومَئِذٍ المَسَاقُ </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118" w:name="__RefHeading___Toc5301600_1051229030"/>
      <w:bookmarkStart w:id="119" w:name="_Toc44"/>
      <w:bookmarkEnd w:id="118"/>
      <w:r>
        <w:rPr/>
        <w:t>1-12-1</w:t>
      </w:r>
      <w:r>
        <w:rPr>
          <w:rtl w:val="true"/>
        </w:rPr>
        <w:t xml:space="preserve"> </w:t>
      </w:r>
      <w:r>
        <w:rPr>
          <w:rtl w:val="true"/>
        </w:rPr>
        <w:t>مراحل حيات</w:t>
      </w:r>
      <w:bookmarkEnd w:id="119"/>
    </w:p>
    <w:p>
      <w:pPr>
        <w:pStyle w:val="BookText"/>
        <w:rPr/>
      </w:pPr>
      <w:r>
        <w:rPr>
          <w:rFonts w:ascii="IRNazanin" w:hAnsi="IRNazanin" w:eastAsia="IRNazanin"/>
          <w:color w:val="111111"/>
          <w:sz w:val="28"/>
          <w:sz w:val="28"/>
          <w:szCs w:val="28"/>
          <w:rtl w:val="true"/>
          <w:lang w:bidi="fa-IR"/>
        </w:rPr>
        <w:t>حيات انسانى كه فقدان آن مرگ ناميده مى شود ، داراى مراحلى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حياتى كه انسان در حال بيدارى از آن بهره مند است و مشتمل بر حس ، حركت و شعور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جسدى كه همان حيات در حال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نيز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ابتدايى خواب تا حدودى با بيدارى ، حس و حركت توأم است ، ولى وقتى انسان كاملاً به خواب می رود ، فاقد حركت و شعور 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عضوى كه همان باقى ماندن حيات در بعضى از اعضاى بدن پس از مرگ انسان است و آن زمانى است كه مراكز عالى مغز از بين رفته است ، گرچه قلب با كمك وسايل فنى پزشكى به كار خود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حيات در اين جا بر انسان اطلاق نمى شود ، بلكه بر آن اعضايى از بدن كه هنوز زنده هستند مثل قلب ، كبد ،كليه ها و ساير اعضا ، جز مغز ، حیات اطلاق مى شود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20" w:name="pg7810_71661"/>
    </w:p>
    <w:p>
      <w:pPr>
        <w:pStyle w:val="BookText"/>
        <w:rPr/>
      </w:pPr>
      <w:bookmarkEnd w:id="120"/>
      <w:r>
        <w:rPr>
          <w:rFonts w:ascii="IRNazanin" w:hAnsi="IRNazanin" w:eastAsia="IRNazanin"/>
          <w:color w:val="111111"/>
          <w:sz w:val="28"/>
          <w:sz w:val="28"/>
          <w:szCs w:val="28"/>
          <w:rtl w:val="true"/>
          <w:lang w:bidi="fa-IR"/>
        </w:rPr>
        <w:t>حيات عضوى ، مدت محدودى دارد كه بيش از دو هفته ادامه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مدت ، اعضاى مذكور به همان نحوى كه خود شخص تغذيه مى شد ، تغذيه مى گردند و اين مقدار از حيات براى موفقيت آميز بودن پيوند عضو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بافتى </w:t>
      </w:r>
      <w:r>
        <w:rPr>
          <w:rStyle w:val="FootnoteAnchor"/>
          <w:rtl w:val="true"/>
        </w:rPr>
        <w:footnoteReference w:id="136"/>
      </w:r>
      <w:r>
        <w:rPr>
          <w:rFonts w:ascii="Amiri" w:hAnsi="Amiri" w:eastAsia="Amiri" w:cs="Amiri"/>
          <w:color w:val="111111"/>
          <w:sz w:val="28"/>
          <w:sz w:val="28"/>
          <w:szCs w:val="28"/>
          <w:rtl w:val="true"/>
          <w:lang w:bidi="ar-SA"/>
        </w:rPr>
        <w:t>كه در سلول هاى بدن انسان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سلولى </w:t>
      </w:r>
      <w:r>
        <w:rPr>
          <w:rStyle w:val="FootnoteAnchor"/>
          <w:rtl w:val="true"/>
        </w:rPr>
        <w:footnoteReference w:id="137"/>
      </w:r>
      <w:r>
        <w:rPr>
          <w:rFonts w:ascii="IRNazanin" w:hAnsi="IRNazanin" w:eastAsia="IRNazanin"/>
          <w:color w:val="111111"/>
          <w:sz w:val="28"/>
          <w:sz w:val="28"/>
          <w:szCs w:val="28"/>
          <w:rtl w:val="true"/>
          <w:lang w:bidi="fa-IR"/>
        </w:rPr>
        <w:t>است كه در آزمايشگاه ها،يك سلول يا بيش تر را در ظروف شيشه اى نگه مى دارند و با مايعات معينى اين سلول يا سلول ها را تغذيه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نگه دارى آن ها به منظور انجام تحقيقات آزمايشگاهى 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مراحل با يك سلول كه همان تخمك بارور شده است ،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تقسيم و تكثير آن سلول ، حيات بافتى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بسيارى از اعضاى بدن ، مانند قلب شكل مى گيرد و حيات عضوى ايجاد مى شود و اين حيات تا قبل از زمان دميده شدن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جنين بر حسب زمان خواب و بيداريش از حيات جسدى و حيات انسانى برخوردار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برعكس ، زمانى كه انسان مى ميرد ، ابتدا از حيات انسانيِ در حال بيدارى ، محروم مى شود ، پس از آن حيات جسدى پايان مى يابد و سپس حيات عضوى و بافتى و در نهايت نيز سلول ها مى ميرند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5301602_1051229030"/>
      <w:bookmarkStart w:id="122" w:name="_Toc45"/>
      <w:bookmarkEnd w:id="121"/>
      <w:r>
        <w:rPr/>
        <w:t>1-13</w:t>
      </w:r>
      <w:r>
        <w:rPr>
          <w:rtl w:val="true"/>
        </w:rPr>
        <w:t xml:space="preserve"> </w:t>
      </w:r>
      <w:r>
        <w:rPr>
          <w:rtl w:val="true"/>
        </w:rPr>
        <w:t>مرگ انسان و مرگ اعضا</w:t>
      </w:r>
      <w:bookmarkEnd w:id="12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پرتوی آیات متعددی ، پیرامون مرگ اعضای انسانی چنین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عَلَيْهَا فَانٍ، وَيَبْقَى وَجْهُ رَبِّكَ ذُو الْجَلاَلِ وَالإِكْرَامِ</w:t>
      </w:r>
      <w:r>
        <w:rPr>
          <w:rFonts w:eastAsia="IRNazanin" w:cs="IRNazanin"/>
          <w:color w:val="111111"/>
          <w:sz w:val="28"/>
          <w:szCs w:val="28"/>
          <w:rtl w:val="true"/>
          <w:lang w:bidi="fa-IR"/>
        </w:rPr>
        <w:t xml:space="preserve">» </w:t>
      </w:r>
      <w:r>
        <w:rPr>
          <w:rStyle w:val="FootnoteAnchor"/>
          <w:rtl w:val="true"/>
        </w:rPr>
        <w:footnoteReference w:id="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 لَهُ الْحُكْمُ وَإِلَيْهِ تُرْجَعُونَ</w:t>
      </w:r>
      <w:r>
        <w:rPr>
          <w:rFonts w:eastAsia="Amiri" w:cs="Amiri" w:ascii="Amiri" w:hAnsi="Amiri"/>
          <w:color w:val="111111"/>
          <w:sz w:val="28"/>
          <w:szCs w:val="28"/>
          <w:rtl w:val="true"/>
          <w:lang w:bidi="ar-SA"/>
        </w:rPr>
        <w:t>» .</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ذَائِقَةُ الْمَوْتِ وَإِنَّمَا تُوَفَّوْنَ أُجُورَكُمْ يَوْمَ الْقِيَامَةِ فَمَنْ زُحْزِحَ عَنِ النَّارِ وَأُدْخِلَ الْجَنَّةَ فَقَدْ فَازَ وَمَا الْحَيَاةُ الدُّنْيَا إِلاَّ مَتَاعُ الْغُرُورِ </w:t>
      </w:r>
      <w:r>
        <w:rPr>
          <w:rFonts w:eastAsia="Amiri" w:cs="Amiri" w:ascii="Amiri" w:hAnsi="Amiri"/>
          <w:color w:val="111111"/>
          <w:sz w:val="28"/>
          <w:szCs w:val="28"/>
          <w:rtl w:val="true"/>
          <w:lang w:bidi="ar-SA"/>
        </w:rPr>
        <w:t>»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پس از مرگ انسان ، مراتبى از حيات به نام حيات عضوى در اعضاى بدن او باقى مى ماند كه به تدريج زايل مى گردد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با محروميت از اكسيژن ، مدت بقاى حيات اعضا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نهايت كوشش خود را به كار مى گيرند تا اين اعضا بيش ترين زمان ممكن زنده بمانند و با فراهم شدن مقدمات ، عمل پيوند عضو با موفقيت انجام شود و گيرنده عضو بتواند سلامت خود را بازيابد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حتى بتوان با حفاظت اين اعضا در محفظه هاى خاص ، آن ها را ذخيره كرد و بانك اعضا فراهم نمود تا در مواقع لزوم ، آن ها را به بدن انسان هاى بيمارى كه نيازمند به اين اعضا هستند ، پيوند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اين است كه در مرحله حيات عضوى عمليات مرگ به نقطه اى رسيده است كه با كمك وسايل جديد پزشكى هم نمى توان مرگ را متوقف كرد و اين كه عضوى از اعضاى بدن و يا مجموعه اى از سلول ها زنده هستند به اين معنا نيست كه خود شخص زنده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به منظور روشن شدن موضوع و تدريجى بودن مرگ اعضا به نمونه هايى اشاره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 لاك پشتى را از تنش جدا كنيم ، قاعدتاً آن لاك پشت و اعضاى آن را مرده مى پنداريم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 اگر قلب چنين لاك پشتى از بدنش بيرون آورده شود و در داخل محلول رقيقى از نمك طعام به وسيله قلابى آويزان گردد ، اين قلب هنوز تا مدت زيادى به تپش خود ادامه خواهد داد و تا زمانى كه اين قلب مى تپد ما بايد آن را زنده 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بايد بين زندگى و مرگ انسان و زندگى و مرگ اعضاى بدن او تفاوت مشخصى قایل شويم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ديگر ، با اين كه دوره زندگى طبيعى براى يك مرغ در حدود سه تا هفت سال است ، ولى فيزيولوژيست معروف 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الكسيس كارل </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توانست قلب جنين جوجه را تا بيست سال در آزمايشگاه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منظور وى غذاى مورد احتياج بافت را </w:t>
      </w:r>
    </w:p>
    <w:p>
      <w:pPr>
        <w:pStyle w:val="BookText"/>
        <w:rPr/>
      </w:pPr>
      <w:r>
        <w:rPr>
          <w:rFonts w:ascii="Amiri" w:hAnsi="Amiri" w:eastAsia="Amiri" w:cs="Amiri"/>
          <w:color w:val="111111"/>
          <w:sz w:val="28"/>
          <w:sz w:val="28"/>
          <w:szCs w:val="28"/>
          <w:rtl w:val="true"/>
          <w:lang w:bidi="ar-SA"/>
        </w:rPr>
        <w:t>فراهم و محصولات زايد را از جوار آن خارج كرد و حرارت و رطوبت محيط را در شرايط مطلوب تنظيم نمود</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با توجه به اين نمونه ها و نمونه هاى ديگر ، اين نتيجه حاصل مى شود كه وقتى انسان بر اثر مرگ آنى ، مانند ضربه مغزى دفعتاً بميرد ، در اين صورت گرچه خودش از بين رفته ، امّا هنوز ساير اعضاى بدنش زنده اند هر چند كه همانند سابق قادر به هم كارى با ديگر اعضا براى ادامه حيات شخص مصدوم نيستند ، زيرا حيات كامل شخص به سلامت و هم بستگى كارى بين كليه ارگان ها وابسته است و اگر كار يكى از ارگان ها مختل شود ، ادامه اعمال ارگان هاى ديگر ميسّر نيست و ادامه حيات قطع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زندگى و جان آدمى در نتيجه جمع ساده حيات مستقل بيولوژيكى اعضا به صورت جداگانه پيدا نمى شود ، بلكه حيات انسان در نتيجه انجام وظيفه هم آهنگ سيستم هاى مختلف بدن پديد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مرگ يك پديده تدريجى است و سازمان بدن را به هم مى زند به طوریکه هر يك از اجزاى بدن و اعضا به تدريج و در زمان هاى متفاوت دچار فنا و فساد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هاى آنى آثار مرگ به ترتيب از اعضا و دستگاه هاى مهم و كامل تر شروع به پيشرفت كرده و كم كم به طرف نسوج تشكيل دهنده آن ها وبالاخره سلول هاى مربوط پيش مى رود و اين پيشرفت مرگ يا انهدام آثار حيات از بدن به درجه حساسيت آن عضو نسبت به محروميت از اكسيژن بستگى دارد و هرچه اعضا و دستگاه هاى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حياتى مهم تر و حساس ترى را برعهده داشته باشند ، اوّلين عضو محكوم به مرگ به شمار مى روند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 هرگاه در بيمارى ، موازين تجديد حيات اجرا نگردد ، قسمت هاى عالى مغز حداكثر ظرف مدت چهار دقيقه پس از قطع جريان اكسيژن دچار مرگ بيولوژيك شده و براى هميشه از بين مى رود و پس از آن قلب و ريه زودتر از ساير اعضا از كار مى افتند و سپس كبد و كليه و ساير اعضاى مهم ديگر از كار افتاده و در نهايت اعضا و نسوج دستگاه ها به مرور زمان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صورتى كه پزشكان با كمى تأخير و پس از مرگ مغز، موازين تجديد حيات را اجرا كنند و از بين رفتن مركز تنفس را با دستگاه اسپيراتور جبران كنند ، قلب خود به خود مى زند و ساير ارگان ها و اندام ها سلامت خود را حفظ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همه اعضا به جز مغز براى پيوند آمادگى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در اين هنگام يك </w:t>
      </w:r>
      <w:bookmarkStart w:id="123" w:name="pg7810_71664"/>
    </w:p>
    <w:p>
      <w:pPr>
        <w:pStyle w:val="BookText"/>
        <w:rPr/>
      </w:pPr>
      <w:bookmarkEnd w:id="123"/>
      <w:r>
        <w:rPr>
          <w:rFonts w:ascii="IRNazanin" w:hAnsi="IRNazanin" w:eastAsia="IRNazanin"/>
          <w:color w:val="111111"/>
          <w:sz w:val="28"/>
          <w:sz w:val="28"/>
          <w:szCs w:val="28"/>
          <w:rtl w:val="true"/>
          <w:lang w:bidi="fa-IR"/>
        </w:rPr>
        <w:t>بانك پيوند اعضا در اختيار داريم و از لحاظ وجودى ، ديگر تمايزى بين پيكر آن شخص و يك گياه وجود ندارد و اين پيكر تنها از زندگى نباتى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بايد در تعريف حيات و زندگى براى مغز يك نقش برتر استثنايى قایل شد و وجود مغز و فرامين آن را براى هم آهنگ كردن كار سيستم هاى مختلف و ديگر اعضاى بدن ضرورى دانست و در صورت مسلّم شدن مرگ مغز ، مى توان سلامت ساير اعضا و ارگان ها را ناديده گرفت و آن را برابر با مرگ انسان دانست</w:t>
      </w:r>
      <w:r>
        <w:rPr>
          <w:rFonts w:eastAsia="IRNazanin" w:cs="IRNazanin"/>
          <w:color w:val="111111"/>
          <w:sz w:val="28"/>
          <w:szCs w:val="28"/>
          <w:rtl w:val="true"/>
          <w:lang w:bidi="fa-IR"/>
        </w:rPr>
        <w:t>.</w:t>
      </w:r>
    </w:p>
    <w:p>
      <w:pPr>
        <w:pStyle w:val="Heading3"/>
        <w:numPr>
          <w:ilvl w:val="2"/>
          <w:numId w:val="1"/>
        </w:numPr>
        <w:rPr/>
      </w:pPr>
      <w:bookmarkStart w:id="124" w:name="__RefHeading___Toc5301604_1051229030"/>
      <w:bookmarkStart w:id="125" w:name="_Toc46"/>
      <w:bookmarkEnd w:id="124"/>
      <w:r>
        <w:rPr/>
        <w:t>1-14</w:t>
      </w:r>
      <w:r>
        <w:rPr>
          <w:rtl w:val="true"/>
        </w:rPr>
        <w:t xml:space="preserve"> </w:t>
      </w:r>
      <w:r>
        <w:rPr>
          <w:rtl w:val="true"/>
        </w:rPr>
        <w:t>مرگ شیرین و مشفقانه اسلامی در بسترشهادت</w:t>
      </w:r>
      <w:bookmarkEnd w:id="125"/>
    </w:p>
    <w:p>
      <w:pPr>
        <w:pStyle w:val="BookText"/>
        <w:rPr/>
      </w:pPr>
      <w:r>
        <w:rPr>
          <w:rFonts w:ascii="IRNazanin" w:hAnsi="IRNazanin" w:eastAsia="IRNazanin"/>
          <w:color w:val="111111"/>
          <w:sz w:val="28"/>
          <w:sz w:val="28"/>
          <w:szCs w:val="28"/>
          <w:rtl w:val="true"/>
          <w:lang w:bidi="fa-IR"/>
        </w:rPr>
        <w:t xml:space="preserve">حال پس از تبیین ماهیت و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 است به بهترین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فرهنگ اسلامی حایز ارج و اهمیت است ، اشاره شود ؛ و آن شهادت در راه خدا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معنی گواه است و در اصطلاح به كسی گویند ؛ كه در مجرای شهادت قرار گرفته و در راه خدا كشته می شود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فنا شدن انسان برای نیل به سرچشمه نور و نزدیك شدن به هستی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عشق به وصال محبوب و معشوق در زیباترین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مرگی از راه كشته شدن است، كه شهید آگاهانه و به خاطر هدف مقدس و به تعبیر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شهید همواره زنده است و حیات و ممات او همواره صفتی است برای حیات طیبه و به مصداق آیه شریفه قرآن كه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 اَمواتاً بَل اَحیاءٌ عِنًدَ رَبِّهِم یُرزَقُونَ </w:t>
      </w:r>
      <w:r>
        <w:rPr>
          <w:rFonts w:eastAsia="Amiri" w:cs="Amiri" w:ascii="Amiri" w:hAnsi="Amiri"/>
          <w:color w:val="111111"/>
          <w:sz w:val="28"/>
          <w:szCs w:val="28"/>
          <w:rtl w:val="true"/>
          <w:lang w:bidi="ar-SA"/>
        </w:rPr>
        <w:t>»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شهید همواره زنده است و مرگ او در واقع انتقال از حیات جاری در سطح طبیعت به حیات پشت پرده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آیه ای دیگر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تَقُولوُا لِمَن یُقتَلُ فِی سَبِیلِ اللّهِ اَموَاتٌ بَل اَحیاءٌ وَ لَكِن لَاتَشعُروُنَ</w:t>
      </w:r>
      <w:r>
        <w:rPr>
          <w:rFonts w:eastAsia="IRNazanin" w:cs="IRNazanin"/>
          <w:color w:val="111111"/>
          <w:sz w:val="28"/>
          <w:szCs w:val="28"/>
          <w:rtl w:val="true"/>
          <w:lang w:bidi="fa-IR"/>
        </w:rPr>
        <w:t>»</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نیز به زنده بودن شهید اشاره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مجید، حدود ده آیه به صورت صریح درباره كسانی كه در راه خدا كشته شده باشند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مسایلی كه در این آیات به آن اشاره شده است ، عبارت است از زنده بودن شهید ، رزق شهید ، آمرزش گناهان شهید ، ضایع نشدن عمل شهید، مسرت و خوشحالی شهید، وارد شدن در رحمت الهی و رستگاری شهید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فردی که در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و مرگ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 از نیل به</w:t>
      </w:r>
    </w:p>
    <w:p>
      <w:pPr>
        <w:pStyle w:val="BookText"/>
        <w:rPr/>
      </w:pPr>
      <w:r>
        <w:rPr>
          <w:rFonts w:ascii="IRNazanin" w:hAnsi="IRNazanin" w:eastAsia="IRNazanin"/>
          <w:color w:val="111111"/>
          <w:sz w:val="28"/>
          <w:sz w:val="28"/>
          <w:szCs w:val="28"/>
          <w:rtl w:val="true"/>
          <w:lang w:bidi="fa-IR"/>
        </w:rPr>
        <w:t xml:space="preserve">این مقامات در نزد خدا مأیوس است </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در آية مزبور سه نكته يادآوري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كاربرد كلمة مرگ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گفتار و چه د رپندار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صريح و قاطع به حيات شهيدان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درك نحوه ی حيات و زندگي شهيدان بعد از شهادت براي بازماندگان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فوق، می توان به راز دست یافتنی هدف از خلقت پی برد که برخی از انسان ها به آن دست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در بستر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در آرزوی آن هستند و گروهی نه هدف از خلقت را می دانند و نه گامی اساسی در راه به دست آوردنش بر 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بعضی انسان ها هستند که خدمت به خلق و شهادت در راهش را همچون شهید رجایی ، باهنر ، شوشتری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یقین دارند که وعده الهی حق است و با شهادت که مرگی از عسل شیرین تر است به ملکوت اعلا می پیوندند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دیگر ، در خمِ اولین کوچه اند و بی هدف دور خود می چرخند و در مقابله با مشکلات تنها به فکر رهایی آنی هستند و اینجا است که دست های پلید شیطانی ، افکار آنان را در انجام مرگ ترحمی مغشوش می سازد و بر سر دو راهی قرار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تزاحم به دو صورت بروز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تزاحم 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جهاد اصغر عهده دار رفع و تأمین بیرونی آن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تزاحم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احیاناً بین دستگاه های درونی رخ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تزاحم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تزاحم هایی است که بین خواسته ها و اوصاف نفسانی وجود دارد مثلا ، </w:t>
      </w:r>
      <w:bookmarkStart w:id="126" w:name="pg7810_71666"/>
    </w:p>
    <w:p>
      <w:pPr>
        <w:pStyle w:val="BookText"/>
        <w:rPr/>
      </w:pPr>
      <w:bookmarkEnd w:id="126"/>
      <w:r>
        <w:rPr>
          <w:rFonts w:ascii="IRNazanin" w:hAnsi="IRNazanin" w:eastAsia="IRNazanin"/>
          <w:color w:val="111111"/>
          <w:sz w:val="28"/>
          <w:sz w:val="28"/>
          <w:szCs w:val="28"/>
          <w:rtl w:val="true"/>
          <w:lang w:bidi="fa-IR"/>
        </w:rPr>
        <w:t xml:space="preserve">انسان از یک سو حسِّ امانت طلبی دارد و از امین و صادق بودن لذت می برد و یا از این که اهل نثار و ایثار باشد بهره می برد ولی از سوی دیگر ، خویِ آز و حرص و فزون طلبی هم در نهان اوست و تلاش و کوشش می کند که ایثار نکند و از ذخیره کردن لذت می برد </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127" w:name="__RefHeading___Toc5301606_1051229030"/>
      <w:bookmarkStart w:id="128" w:name="_Toc47"/>
      <w:bookmarkEnd w:id="127"/>
      <w:r>
        <w:rPr/>
        <w:t>1-15</w:t>
      </w:r>
      <w:r>
        <w:rPr>
          <w:rtl w:val="true"/>
        </w:rPr>
        <w:t xml:space="preserve"> </w:t>
      </w:r>
      <w:r>
        <w:rPr>
          <w:rtl w:val="true"/>
        </w:rPr>
        <w:t xml:space="preserve">نتیجه گیری </w:t>
      </w:r>
      <w:r>
        <w:rPr>
          <w:rtl w:val="true"/>
        </w:rPr>
        <w:t>:</w:t>
      </w:r>
      <w:bookmarkEnd w:id="128"/>
    </w:p>
    <w:p>
      <w:pPr>
        <w:pStyle w:val="BookText"/>
        <w:rPr/>
      </w:pPr>
      <w:r>
        <w:rPr>
          <w:rFonts w:ascii="IRNazanin" w:hAnsi="IRNazanin" w:eastAsia="IRNazanin"/>
          <w:color w:val="111111"/>
          <w:sz w:val="28"/>
          <w:sz w:val="28"/>
          <w:szCs w:val="28"/>
          <w:rtl w:val="true"/>
          <w:lang w:bidi="fa-IR"/>
        </w:rPr>
        <w:t xml:space="preserve">وقتی به پیشینه مرگ ترحم آمیز و مشفقانه می نگریم ، متوجه می شویم که آغاز گر این عمل در بین افراد و ملل ، مسلمانان معتقد 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مسایل اعتقادی دخیل در موضوع می باشد و بر کاهش این تفکر کمک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مکتب اسلام می تواند با القا و ایجاد کرامت ؛ و با ارزش نهادن به وجود انسان ها ، آنان را از این عمل بر حذر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خوشا به حالِ افرادی که در ناملایمات زندگی ، به اعمالی چون خودکشی اقدام نمی کنند و یا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خواستار نمی باشند ؛ ودر وصیت خود از دیگران خواسته اند که در صورت مرگ مغزی ، اعضایِ بدنشان به بیماران نیازمند اهدا گردد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معدودی از مردم هستند که زندگی عادی خود را داشته و در طول آن حتی یک بار هم آرزوی مرگ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قادرند با مشکلات کنار بیایند به نحوی که آن ها را حل نموده و امور خود را بگذرانند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گروهی راه حل را در کشتن خود می بینند و به هر صورتی به جهت تسریع در مرگ ، اقدام به مرگ ترحمی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افراد به واژه مرگ در لغت معتقدند ، نه مفهوم مرگ که انتقال روح از عالمی به عالم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ترحمی گاهی در عالم احتضار صورت می گیرد و گاهی در زمان هوشیاری </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7810_71668"/>
      <w:bookmarkStart w:id="130" w:name="pg7810_71668"/>
      <w:bookmarkEnd w:id="130"/>
    </w:p>
    <w:p>
      <w:pPr>
        <w:pStyle w:val="Heading2"/>
        <w:numPr>
          <w:ilvl w:val="1"/>
          <w:numId w:val="1"/>
        </w:numPr>
        <w:rPr/>
      </w:pPr>
      <w:bookmarkStart w:id="131" w:name="pg7810_71668"/>
      <w:bookmarkStart w:id="132" w:name="__RefHeading___Toc5301608_1051229030"/>
      <w:bookmarkStart w:id="133" w:name="_Toc48"/>
      <w:bookmarkEnd w:id="131"/>
      <w:bookmarkEnd w:id="132"/>
      <w:r>
        <w:rPr>
          <w:rtl w:val="true"/>
        </w:rPr>
        <w:t xml:space="preserve">فصل دوم </w:t>
      </w:r>
      <w:r>
        <w:rPr>
          <w:rtl w:val="true"/>
        </w:rPr>
        <w:t>:</w:t>
      </w:r>
      <w:r>
        <w:rPr>
          <w:rtl w:val="true"/>
        </w:rPr>
        <w:t>رابطه مالکیت انسان ، نسبت به جسم و جانش</w:t>
      </w:r>
      <w:bookmarkEnd w:id="13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5301610_1051229030"/>
      <w:bookmarkStart w:id="135" w:name="_Toc49"/>
      <w:bookmarkEnd w:id="134"/>
      <w:r>
        <w:rPr>
          <w:rtl w:val="true"/>
        </w:rPr>
        <w:t>اشاره</w:t>
      </w:r>
      <w:bookmarkEnd w:id="13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7810_71670"/>
      <w:bookmarkStart w:id="137" w:name="pg7810_71670"/>
      <w:bookmarkEnd w:id="137"/>
    </w:p>
    <w:p>
      <w:pPr>
        <w:pStyle w:val="Heading3"/>
        <w:numPr>
          <w:ilvl w:val="2"/>
          <w:numId w:val="1"/>
        </w:numPr>
        <w:rPr/>
      </w:pPr>
      <w:bookmarkStart w:id="138" w:name="pg7810_71670"/>
      <w:bookmarkStart w:id="139" w:name="__RefHeading___Toc5301612_1051229030"/>
      <w:bookmarkStart w:id="140" w:name="_Toc50"/>
      <w:bookmarkEnd w:id="138"/>
      <w:bookmarkEnd w:id="139"/>
      <w:r>
        <w:rPr/>
        <w:t>2-1</w:t>
      </w:r>
      <w:r>
        <w:rPr>
          <w:rtl w:val="true"/>
        </w:rPr>
        <w:t xml:space="preserve"> </w:t>
      </w:r>
      <w:r>
        <w:rPr>
          <w:rtl w:val="true"/>
        </w:rPr>
        <w:t>مقدمه ای بر مالکیت اعضا</w:t>
      </w:r>
      <w:bookmarkEnd w:id="140"/>
    </w:p>
    <w:p>
      <w:pPr>
        <w:pStyle w:val="BookText"/>
        <w:rPr/>
      </w:pPr>
      <w:r>
        <w:rPr>
          <w:rFonts w:ascii="IRNazanin" w:hAnsi="IRNazanin" w:eastAsia="IRNazanin"/>
          <w:color w:val="111111"/>
          <w:sz w:val="28"/>
          <w:sz w:val="28"/>
          <w:szCs w:val="28"/>
          <w:rtl w:val="true"/>
          <w:lang w:bidi="fa-IR"/>
        </w:rPr>
        <w:t>یکی از مسایل بنیادی در احکام فقهی – پزشکی ، آن است که آیا انسان مالک خود و اعضا و تواناییهای خویش است یا فقط ولایت بر خویش و شئون خود دارد ؟</w:t>
      </w:r>
    </w:p>
    <w:p>
      <w:pPr>
        <w:pStyle w:val="BookText"/>
        <w:rPr/>
      </w:pPr>
      <w:r>
        <w:rPr>
          <w:rFonts w:ascii="IRNazanin" w:hAnsi="IRNazanin" w:eastAsia="IRNazanin"/>
          <w:color w:val="111111"/>
          <w:sz w:val="28"/>
          <w:sz w:val="28"/>
          <w:szCs w:val="28"/>
          <w:rtl w:val="true"/>
          <w:lang w:bidi="fa-IR"/>
        </w:rPr>
        <w:t xml:space="preserve">براین اساس ، سؤالاتی مطرح می شود که می تواند ما را به درک مسأله کمک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سؤالات که به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شده اند ؛ به قرار ذیل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مالکیت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مالک بدن خود می باشد یا خیر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وصیت نماید بعد از فوت ، بدنش جهت تشریح یا پیوند در اختیار تیم پزشکی قرار گیرد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اذن اولیای میت در مورد پیوند عضو بر طبق وصیت میت چه حکمی دارد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وجوب تسریع دفن میت ، آیا می توان بخشی از اعضای بدن بیمار مرگ مغزی را به شخص دیگری پیوند زد و میت را بدون دفن در محل مناسبی نگه داری نمود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کرامت انسان و احترام مؤمن مانع از قرار گرفتن در اختیار تشریح کنندگان نیست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سلطنت و مالکیت انسان نسبت به بدن ، می تواند مجوز ترک دفن و مثله کردن </w:t>
      </w:r>
    </w:p>
    <w:p>
      <w:pPr>
        <w:pStyle w:val="BookText"/>
        <w:rPr/>
      </w:pPr>
      <w:r>
        <w:rPr>
          <w:rFonts w:ascii="IRNazanin" w:hAnsi="IRNazanin" w:eastAsia="IRNazanin"/>
          <w:color w:val="111111"/>
          <w:sz w:val="28"/>
          <w:sz w:val="28"/>
          <w:szCs w:val="28"/>
          <w:rtl w:val="true"/>
          <w:lang w:bidi="fa-IR"/>
        </w:rPr>
        <w:t>اعضایش شود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اتانازی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بیماری که از درد در عذاب است و هیچ امیدی به بهبودی وی نبوده و بدون وسایل و دستگاه های اضطراری مرگ وی محتوم خواهد بود ، می توان نوعی از مرگ راحت و مشفقانه را در نظر گرفت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بیماری که احساس می کند سر بار جامعه و خانواده اش شده است و در خواست مرگ دارد می توان نوعی از مرگ راحت را در نظر گرفت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بیماری همچون کرونای شدیدی که کادر پزشکی مسئولیت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نتیجه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کمکی را به عهده نمی گیرند ، می توان نوعی از مرگ راحت را در نظر گرفت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بیماری که در حال احتضار است</w:t>
      </w:r>
    </w:p>
    <w:p>
      <w:pPr>
        <w:pStyle w:val="BookText"/>
        <w:rPr/>
      </w:pPr>
      <w:r>
        <w:rPr>
          <w:rFonts w:ascii="IRNazanin" w:hAnsi="IRNazanin" w:eastAsia="IRNazanin"/>
          <w:color w:val="111111"/>
          <w:sz w:val="28"/>
          <w:sz w:val="28"/>
          <w:szCs w:val="28"/>
          <w:rtl w:val="true"/>
          <w:lang w:bidi="fa-IR"/>
        </w:rPr>
        <w:t>و بستگانش در حالت بدِ روحی هستند ، می توان در جهت رفع هزینه های بیهوده ، نوعی از مرگ راحت را در نظر گرفت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پزشک چه وظیفه قانونی و اخلاقی دارد که درد کشیدن بیمار را طولانی کند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نداشتن پشتوانه قانونی در دستور عدم احیا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که نوعی اتانازی غیر فعال است ؛ جهت کاهش درد بیمار در هنگام مرگ و کاهش هزینه های بیهوده ، در جامعه ما منجر به ایجاد مشکلاتی در جامعه پزشکی نمی شود ؟ و ضربه ای به نظام سلامت جامعه وارد نمی سازد ؟</w:t>
      </w:r>
    </w:p>
    <w:p>
      <w:pPr>
        <w:pStyle w:val="BookText"/>
        <w:rPr/>
      </w:pPr>
      <w:r>
        <w:rPr>
          <w:rFonts w:ascii="IRNazanin" w:hAnsi="IRNazanin" w:eastAsia="IRNazanin"/>
          <w:color w:val="111111"/>
          <w:sz w:val="28"/>
          <w:sz w:val="28"/>
          <w:szCs w:val="28"/>
          <w:rtl w:val="true"/>
          <w:lang w:bidi="fa-IR"/>
        </w:rPr>
        <w:t xml:space="preserve">در بدو امر ، برای تبیین و روشن شدن احکام مربوط به اتانازی ، لازم است تا آن مطلب کاملاً مورد بررسی واقع شود و پس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ضروری است که در پاسخ به سؤالات ، به فرق بین ولایت و مالکیت اشاره گردد ؛ ولی قبل از آن برای فهم آسان مسأله ، باید به نحوِ تفصیلی ، اصطلاحات ذیل توضیح داده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 ارکان تملّک ، تملیک ، ارکان ، آثار و اسباب آن ، تعریف مالکیت ، ملک تام ، ویژگی های مالکیت در حقوق اسلام ، انواع مالکیت و ارکان آن ، فرق بین مال و ملک ، حق و تکلیف ، قاعده تسلیط و در نهایت فرق بین ولایت و مالکیت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تا محدوده مالکیت اعضا برای انسان مشخص نشود ، پرداختن به مسایلی </w:t>
      </w:r>
      <w:bookmarkStart w:id="141" w:name="pg7810_71672"/>
    </w:p>
    <w:p>
      <w:pPr>
        <w:pStyle w:val="BookText"/>
        <w:rPr/>
      </w:pPr>
      <w:bookmarkEnd w:id="141"/>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اعضا ، تشریح ، مرگ مغزی و اتانازی غیر مستقیم و یا مشروط ، کاری بیهوده است </w:t>
      </w:r>
      <w:r>
        <w:rPr>
          <w:rFonts w:eastAsia="IRNazanin" w:cs="IRNazanin"/>
          <w:color w:val="111111"/>
          <w:sz w:val="28"/>
          <w:szCs w:val="28"/>
          <w:rtl w:val="true"/>
          <w:lang w:bidi="fa-IR"/>
        </w:rPr>
        <w:t>.</w:t>
      </w:r>
    </w:p>
    <w:p>
      <w:pPr>
        <w:pStyle w:val="Heading3"/>
        <w:numPr>
          <w:ilvl w:val="2"/>
          <w:numId w:val="1"/>
        </w:numPr>
        <w:rPr/>
      </w:pPr>
      <w:bookmarkStart w:id="142" w:name="__RefHeading___Toc5301614_1051229030"/>
      <w:bookmarkStart w:id="143" w:name="_Toc51"/>
      <w:bookmarkEnd w:id="142"/>
      <w:r>
        <w:rPr/>
        <w:t>2-2</w:t>
      </w:r>
      <w:r>
        <w:rPr>
          <w:rtl w:val="true"/>
        </w:rPr>
        <w:t xml:space="preserve"> </w:t>
      </w:r>
      <w:r>
        <w:rPr>
          <w:rtl w:val="true"/>
        </w:rPr>
        <w:t>بررسی اصل مالکیت</w:t>
      </w:r>
      <w:bookmarkEnd w:id="143"/>
    </w:p>
    <w:p>
      <w:pPr>
        <w:pStyle w:val="Heading3"/>
        <w:numPr>
          <w:ilvl w:val="2"/>
          <w:numId w:val="1"/>
        </w:numPr>
        <w:rPr/>
      </w:pPr>
      <w:bookmarkStart w:id="144" w:name="__RefHeading___Toc5301616_1051229030"/>
      <w:bookmarkStart w:id="145" w:name="_Toc52"/>
      <w:bookmarkEnd w:id="144"/>
      <w:r>
        <w:rPr>
          <w:rtl w:val="true"/>
        </w:rPr>
        <w:t xml:space="preserve">الف </w:t>
      </w:r>
      <w:r>
        <w:rPr>
          <w:rtl w:val="true"/>
        </w:rPr>
        <w:t>)</w:t>
      </w:r>
      <w:r>
        <w:rPr>
          <w:rtl w:val="true"/>
        </w:rPr>
        <w:t>تملّك</w:t>
      </w:r>
      <w:r>
        <w:rPr>
          <w:rtl w:val="true"/>
        </w:rPr>
        <w:t>:</w:t>
      </w:r>
      <w:bookmarkEnd w:id="145"/>
    </w:p>
    <w:p>
      <w:pPr>
        <w:pStyle w:val="BookText"/>
        <w:rPr/>
      </w:pPr>
      <w:r>
        <w:rPr>
          <w:rFonts w:ascii="Amiri" w:hAnsi="Amiri" w:eastAsia="Amiri" w:cs="Amiri"/>
          <w:color w:val="111111"/>
          <w:sz w:val="28"/>
          <w:sz w:val="28"/>
          <w:szCs w:val="28"/>
          <w:rtl w:val="true"/>
          <w:lang w:bidi="ar-SA"/>
        </w:rPr>
        <w:t>مالك شدن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باب هاى مربوط به عقود و ايقاعات و نيز باب هايى نظير جهاد، احياء موات و حدود از آن سخن رفته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تكليفى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به معناى فراهم كردن اسباب آن همچون قبول در عقود، حيازت، و احياء موات، امرى مباح است، ليكن 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عارضه‌اى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ديگرى پيدا مى‌كند، مانند كراهت تملّك از راه قرض گرفتن بدون ضرورت ، يا وجوب تملّك آب وضو با خريدن در صورت توقّف تحصيل آب بر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سبب تملّك و تملّك‌كننده دو ركن اساسى حصول تملّك است</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تملّك يا اختيارى است يا قهرى</w:t>
      </w:r>
    </w:p>
    <w:p>
      <w:pPr>
        <w:pStyle w:val="BookText"/>
        <w:rPr/>
      </w:pPr>
      <w:r>
        <w:rPr>
          <w:rFonts w:ascii="Amiri" w:hAnsi="Amiri" w:eastAsia="Amiri" w:cs="Amiri"/>
          <w:color w:val="111111"/>
          <w:sz w:val="28"/>
          <w:sz w:val="28"/>
          <w:szCs w:val="28"/>
          <w:rtl w:val="true"/>
          <w:lang w:bidi="ar-SA"/>
        </w:rPr>
        <w:t>اسباب اختيارى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 در عقود تمليكى همچون بيع، هبه، صدقه، صلح، اجاره و جز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حيازت مباحات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احياء 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موات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غنيمت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اخذ به شفعه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تقاصّ</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قهرى تملّك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كه سبب انتقال قهرى مال ميّت به ورثۀ او مى‌گردد </w:t>
      </w:r>
      <w:bookmarkStart w:id="146" w:name="pg7810_71673"/>
    </w:p>
    <w:p>
      <w:pPr>
        <w:pStyle w:val="BookText"/>
        <w:rPr/>
      </w:pPr>
      <w:bookmarkEnd w:id="1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ارتداد كه اموال مرتد با شرايطى به‌طور قهرى به ورثۀ او منتقل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ارتداد</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5301618_1051229030"/>
      <w:bookmarkStart w:id="148" w:name="_Toc53"/>
      <w:bookmarkEnd w:id="147"/>
      <w:r>
        <w:rPr>
          <w:rtl w:val="true"/>
        </w:rPr>
        <w:t>ب</w:t>
      </w:r>
      <w:r>
        <w:rPr>
          <w:rtl w:val="true"/>
        </w:rPr>
        <w:t xml:space="preserve">- </w:t>
      </w:r>
      <w:r>
        <w:rPr>
          <w:rtl w:val="true"/>
        </w:rPr>
        <w:t>تملّك‌كننده</w:t>
      </w:r>
      <w:r>
        <w:rPr>
          <w:rtl w:val="true"/>
        </w:rPr>
        <w:t xml:space="preserve">: </w:t>
      </w:r>
      <w:r>
        <w:rPr>
          <w:rtl w:val="true"/>
        </w:rPr>
        <w:t>در تملّك‌كننده اهليّت شرط است</w:t>
      </w:r>
      <w:r>
        <w:rPr>
          <w:rtl w:val="true"/>
        </w:rPr>
        <w:t xml:space="preserve">. </w:t>
      </w:r>
      <w:r>
        <w:rPr>
          <w:rtl w:val="true"/>
        </w:rPr>
        <w:t xml:space="preserve">انسان حتى جنين در رحم مادر، صلاحيت تملّك دارد؛ ازاين‌رو، جنين ارث مى‌برد به شرط آن كه زنده به دنيا آيد </w:t>
      </w:r>
      <w:r>
        <w:rPr>
          <w:rtl w:val="true"/>
        </w:rPr>
        <w:t>(</w:t>
      </w:r>
      <w:r>
        <w:rPr>
          <w:rtl w:val="true"/>
        </w:rPr>
        <w:t>اهليّت</w:t>
      </w:r>
      <w:r>
        <w:rPr>
          <w:rtl w:val="true"/>
        </w:rPr>
        <w:t>).</w:t>
      </w:r>
      <w:bookmarkEnd w:id="148"/>
    </w:p>
    <w:p>
      <w:pPr>
        <w:pStyle w:val="BookText"/>
        <w:rPr/>
      </w:pPr>
      <w:r>
        <w:rPr>
          <w:rFonts w:ascii="IRNazanin" w:hAnsi="IRNazanin" w:eastAsia="IRNazanin"/>
          <w:color w:val="111111"/>
          <w:sz w:val="28"/>
          <w:sz w:val="28"/>
          <w:szCs w:val="28"/>
          <w:rtl w:val="true"/>
          <w:lang w:bidi="fa-IR"/>
        </w:rPr>
        <w:t>حال چگونه است که برخی از روی ترحم به مادر و یا کودک ، مجوّز چنین قتلی را صادر می کنند ؟</w:t>
      </w:r>
    </w:p>
    <w:p>
      <w:pPr>
        <w:pStyle w:val="Heading3"/>
        <w:numPr>
          <w:ilvl w:val="2"/>
          <w:numId w:val="1"/>
        </w:numPr>
        <w:rPr/>
      </w:pPr>
      <w:bookmarkStart w:id="149" w:name="__RefHeading___Toc5301620_1051229030"/>
      <w:bookmarkStart w:id="150" w:name="_Toc54"/>
      <w:bookmarkEnd w:id="149"/>
      <w:r>
        <w:rPr>
          <w:rtl w:val="true"/>
        </w:rPr>
        <w:t xml:space="preserve">ج </w:t>
      </w:r>
      <w:r>
        <w:rPr>
          <w:rtl w:val="true"/>
        </w:rPr>
        <w:t xml:space="preserve">) </w:t>
      </w:r>
      <w:r>
        <w:rPr>
          <w:rtl w:val="true"/>
        </w:rPr>
        <w:t>تمليك</w:t>
      </w:r>
      <w:bookmarkEnd w:id="150"/>
    </w:p>
    <w:p>
      <w:pPr>
        <w:pStyle w:val="BookText"/>
        <w:rPr/>
      </w:pPr>
      <w:r>
        <w:rPr>
          <w:rFonts w:ascii="IRNazanin" w:hAnsi="IRNazanin" w:eastAsia="IRNazanin"/>
          <w:color w:val="111111"/>
          <w:sz w:val="28"/>
          <w:sz w:val="28"/>
          <w:szCs w:val="28"/>
          <w:rtl w:val="true"/>
          <w:lang w:bidi="fa-IR"/>
        </w:rPr>
        <w:t>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را به ملك ديگرى درآوردن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در باب هاى عقود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 قرض، رهن، صلح، مضاربه و هبه سخن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تكليفى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تمليك به معناى فراهم كردن اسباب آن امرى مباح است، ليكن گاهى به سبب عارضه‌اى مستحب مى‌شود، مانند صدقه يا وام دادن به مؤمن نيازمند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حرام مى‌شود، مانند خريد و فروش بعد از اذان روز جمعه در صورت وجوب نماز جمعه و در پاره‌اى موارد واجب مى‌گردد، مانند تمليكى كه در عقد لازم شرط شود و يا به سبب نذر و عهد يا قسم بر انسان واجب گردد</w:t>
      </w:r>
      <w:r>
        <w:rPr>
          <w:rFonts w:eastAsia="IRNazanin" w:cs="IRNazanin"/>
          <w:color w:val="111111"/>
          <w:sz w:val="28"/>
          <w:szCs w:val="28"/>
          <w:rtl w:val="true"/>
          <w:lang w:bidi="fa-IR"/>
        </w:rPr>
        <w:t>.</w:t>
      </w:r>
    </w:p>
    <w:p>
      <w:pPr>
        <w:pStyle w:val="Heading3"/>
        <w:numPr>
          <w:ilvl w:val="2"/>
          <w:numId w:val="1"/>
        </w:numPr>
        <w:rPr/>
      </w:pPr>
      <w:bookmarkStart w:id="151" w:name="__RefHeading___Toc5301622_1051229030"/>
      <w:bookmarkStart w:id="152" w:name="_Toc55"/>
      <w:bookmarkEnd w:id="151"/>
      <w:r>
        <w:rPr>
          <w:rtl w:val="true"/>
        </w:rPr>
        <w:t xml:space="preserve">د </w:t>
      </w:r>
      <w:r>
        <w:rPr>
          <w:rtl w:val="true"/>
        </w:rPr>
        <w:t xml:space="preserve">) </w:t>
      </w:r>
      <w:r>
        <w:rPr>
          <w:rtl w:val="true"/>
        </w:rPr>
        <w:t>اركان تمليك</w:t>
      </w:r>
      <w:r>
        <w:rPr>
          <w:rtl w:val="true"/>
        </w:rPr>
        <w:t xml:space="preserve">: </w:t>
      </w:r>
      <w:r>
        <w:rPr>
          <w:rtl w:val="true"/>
        </w:rPr>
        <w:t>اركان تمليك عبارت است از تمليك‌كننده، قبول‌كنندۀ تمليك، مورد تمليك و سبب تمليك</w:t>
      </w:r>
      <w:r>
        <w:rPr>
          <w:rtl w:val="true"/>
        </w:rPr>
        <w:t xml:space="preserve">. </w:t>
      </w:r>
      <w:r>
        <w:rPr>
          <w:rtl w:val="true"/>
        </w:rPr>
        <w:t xml:space="preserve">در تمليك كننده و قبول‌كنندۀ تمليك، اهليّت براى تمليك و تملّك شرط است </w:t>
      </w:r>
      <w:r>
        <w:rPr>
          <w:rtl w:val="true"/>
        </w:rPr>
        <w:t>.</w:t>
      </w:r>
      <w:bookmarkEnd w:id="152"/>
    </w:p>
    <w:p>
      <w:pPr>
        <w:pStyle w:val="BookText"/>
        <w:rPr/>
      </w:pPr>
      <w:r>
        <w:rPr>
          <w:rFonts w:ascii="Amiri" w:hAnsi="Amiri" w:eastAsia="Amiri" w:cs="Amiri"/>
          <w:color w:val="111111"/>
          <w:sz w:val="28"/>
          <w:sz w:val="28"/>
          <w:szCs w:val="28"/>
          <w:rtl w:val="true"/>
          <w:lang w:bidi="ar-SA"/>
        </w:rPr>
        <w:t>مورد تمليك يا عين خارجى است، مانند زمين و خانه و يا منفعت، مانند سكونت در خانه و يا انتفاع، مانند استفاده از مال عاريه‌اى، از قبيل ظرف</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5301624_1051229030"/>
      <w:bookmarkStart w:id="154" w:name="_Toc56"/>
      <w:bookmarkEnd w:id="153"/>
      <w:r>
        <w:rPr>
          <w:rtl w:val="true"/>
        </w:rPr>
        <w:t xml:space="preserve">ذ </w:t>
      </w:r>
      <w:r>
        <w:rPr>
          <w:rtl w:val="true"/>
        </w:rPr>
        <w:t xml:space="preserve">) </w:t>
      </w:r>
      <w:r>
        <w:rPr>
          <w:rtl w:val="true"/>
        </w:rPr>
        <w:t xml:space="preserve">سبب تمليك </w:t>
      </w:r>
      <w:r>
        <w:rPr>
          <w:rtl w:val="true"/>
        </w:rPr>
        <w:t xml:space="preserve">: </w:t>
      </w:r>
      <w:r>
        <w:rPr>
          <w:rtl w:val="true"/>
        </w:rPr>
        <w:t xml:space="preserve">عبارت است از عقد </w:t>
      </w:r>
      <w:r>
        <w:rPr>
          <w:rtl w:val="true"/>
        </w:rPr>
        <w:t xml:space="preserve">. </w:t>
      </w:r>
      <w:r>
        <w:rPr>
          <w:rtl w:val="true"/>
        </w:rPr>
        <w:t xml:space="preserve">عقد يا معاوضى است؛ بدين معنا كه تمليك در مقابل عوض صورت مى‌گيرد، مانند بيع و اجاره و يا غير معاوضى </w:t>
      </w:r>
      <w:r>
        <w:rPr>
          <w:rtl w:val="true"/>
        </w:rPr>
        <w:t>(</w:t>
      </w:r>
      <w:r>
        <w:rPr>
          <w:rtl w:val="true"/>
        </w:rPr>
        <w:t>مجّانى و بدون عوض</w:t>
      </w:r>
      <w:r>
        <w:rPr>
          <w:rtl w:val="true"/>
        </w:rPr>
        <w:t>)</w:t>
      </w:r>
      <w:r>
        <w:rPr>
          <w:rtl w:val="true"/>
        </w:rPr>
        <w:t xml:space="preserve">، مانند هبه ، صدقه و عاريه </w:t>
      </w:r>
      <w:r>
        <w:rPr>
          <w:rtl w:val="true"/>
        </w:rPr>
        <w:t>.</w:t>
      </w:r>
      <w:bookmarkStart w:id="155" w:name="pg7810_71674"/>
      <w:bookmarkEnd w:id="154"/>
    </w:p>
    <w:p>
      <w:pPr>
        <w:pStyle w:val="BookText"/>
        <w:rPr/>
      </w:pPr>
      <w:bookmarkEnd w:id="155"/>
      <w:r>
        <w:rPr>
          <w:rFonts w:ascii="Amiri" w:hAnsi="Amiri" w:eastAsia="Amiri" w:cs="Amiri"/>
          <w:color w:val="111111"/>
          <w:sz w:val="28"/>
          <w:sz w:val="28"/>
          <w:szCs w:val="28"/>
          <w:rtl w:val="true"/>
          <w:lang w:bidi="ar-SA"/>
        </w:rPr>
        <w:t>آثار 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تمليك، جواز هر نوع تصرف مشروع در مال مملوك، از قبيل فروختن، بخشيدن و قرض دادن است</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حال با فرض فوق ، آیا انسان مال است که قابل تملیک باشد ؟ و به صورت معاوضی و غیر معاوضی از جانش بگذرد ؟ چون در اتانازی فعال ، مرگ بیمار با اجازه خودِ او انجام می شود </w:t>
      </w:r>
      <w:r>
        <w:rPr>
          <w:rFonts w:eastAsia="IRNazanin" w:cs="IRNazanin"/>
          <w:color w:val="111111"/>
          <w:sz w:val="28"/>
          <w:szCs w:val="28"/>
          <w:rtl w:val="true"/>
          <w:lang w:bidi="fa-IR"/>
        </w:rPr>
        <w:t>.</w:t>
      </w:r>
    </w:p>
    <w:p>
      <w:pPr>
        <w:pStyle w:val="Heading3"/>
        <w:numPr>
          <w:ilvl w:val="2"/>
          <w:numId w:val="1"/>
        </w:numPr>
        <w:rPr/>
      </w:pPr>
      <w:bookmarkStart w:id="156" w:name="__RefHeading___Toc5301626_1051229030"/>
      <w:bookmarkStart w:id="157" w:name="_Toc57"/>
      <w:bookmarkEnd w:id="156"/>
      <w:r>
        <w:rPr/>
        <w:t>2-2-1</w:t>
      </w:r>
      <w:r>
        <w:rPr>
          <w:rtl w:val="true"/>
        </w:rPr>
        <w:t xml:space="preserve"> </w:t>
      </w:r>
      <w:r>
        <w:rPr>
          <w:rtl w:val="true"/>
        </w:rPr>
        <w:t>تعریف مالکیت</w:t>
      </w:r>
      <w:bookmarkEnd w:id="157"/>
    </w:p>
    <w:p>
      <w:pPr>
        <w:pStyle w:val="BookText"/>
        <w:rPr/>
      </w:pPr>
      <w:r>
        <w:rPr>
          <w:rFonts w:ascii="IRNazanin" w:hAnsi="IRNazanin" w:eastAsia="IRNazanin"/>
          <w:color w:val="111111"/>
          <w:sz w:val="28"/>
          <w:sz w:val="28"/>
          <w:szCs w:val="28"/>
          <w:rtl w:val="true"/>
          <w:lang w:bidi="fa-IR"/>
        </w:rPr>
        <w:t xml:space="preserve">مالکیت عبارتست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تصرف شخصی بر ملکی به طوری که مورد تأیید جامعه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مفاهیمی به کار برده شده است که احتیاج به تبیین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عبارت است از اختیار انجام و یا عدم انجام کاری ، مانند حق آزادی بیان </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اعتباری درجه ضعیفی از مالکیت یا نوعی از ملک است و در لغت به معانی مختلفی آمده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ها یا صفات خدا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باطل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وقوع آن مسلم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ثابت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درست و سزاوار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و حزم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ملک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معین کسی </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صَرف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آن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فرع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به کار گرفتن 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استعمال ، تعویض یا تغییر ، بخشش و فروش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 که جمع آن اشخاص است ، به معنی آنچه که دارای شخصیت است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ممکن است حقیقی باشد یعنی به طور طبیعی وجود داشته باشد مانند انسان و یا حقوقی باشد یعنی از طریق قانون داده شده باشد مانند بنگاه و مؤسسه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 شیء مورد تملّک و یا آنچه که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 که باید واجد شرایطی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تصرف باشد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تأیید جامعه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بایستی که مالکیت شخص را بر ملک تأیید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این اگر چیزی مفید ، محدود و قابل تصرف باشد ولی تملک آن </w:t>
      </w:r>
      <w:bookmarkStart w:id="158" w:name="pg7810_71675"/>
    </w:p>
    <w:p>
      <w:pPr>
        <w:pStyle w:val="BookText"/>
        <w:rPr/>
      </w:pPr>
      <w:bookmarkEnd w:id="158"/>
      <w:r>
        <w:rPr>
          <w:rFonts w:ascii="IRNazanin" w:hAnsi="IRNazanin" w:eastAsia="IRNazanin"/>
          <w:color w:val="111111"/>
          <w:sz w:val="28"/>
          <w:sz w:val="28"/>
          <w:szCs w:val="28"/>
          <w:rtl w:val="true"/>
          <w:lang w:bidi="fa-IR"/>
        </w:rPr>
        <w:t xml:space="preserve">مورد تأیید جامعه نباشد نمی تواند به عنوان ملک تلقی شود ، مثل انسان و یا ملک غیر در جامعه اسلامی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حال با توجه به شرایط فوق در باب مرگ ترحم آمیز و مشفقانه ، این عمل شاید مفید به حالِ بیمار از جهت ظاهری باشد که درد کم تری را متحمل می شود ؛ و شاید به طور محدودی هم در جامعه انجام شود ؛ ولی در کشوری اسلامی مانند ایران ، در نظر اکثر فقها مورد تأیید نمی باشد </w:t>
      </w:r>
      <w:r>
        <w:rPr>
          <w:rFonts w:eastAsia="IRNazanin" w:cs="IRNazanin"/>
          <w:color w:val="111111"/>
          <w:sz w:val="28"/>
          <w:szCs w:val="28"/>
          <w:rtl w:val="true"/>
          <w:lang w:bidi="fa-IR"/>
        </w:rPr>
        <w:t>.</w:t>
      </w:r>
    </w:p>
    <w:p>
      <w:pPr>
        <w:pStyle w:val="Heading3"/>
        <w:numPr>
          <w:ilvl w:val="2"/>
          <w:numId w:val="1"/>
        </w:numPr>
        <w:rPr/>
      </w:pPr>
      <w:bookmarkStart w:id="159" w:name="__RefHeading___Toc5301628_1051229030"/>
      <w:bookmarkStart w:id="160" w:name="_Toc58"/>
      <w:bookmarkEnd w:id="159"/>
      <w:r>
        <w:rPr/>
        <w:t>2-2-2</w:t>
      </w:r>
      <w:r>
        <w:rPr>
          <w:rtl w:val="true"/>
        </w:rPr>
        <w:t xml:space="preserve"> </w:t>
      </w:r>
      <w:r>
        <w:rPr>
          <w:rtl w:val="true"/>
        </w:rPr>
        <w:t xml:space="preserve">ملک در اصطلاح برخی فقها </w:t>
      </w:r>
      <w:r>
        <w:rPr>
          <w:rtl w:val="true"/>
        </w:rPr>
        <w:t>:</w:t>
      </w:r>
      <w:bookmarkEnd w:id="160"/>
    </w:p>
    <w:p>
      <w:pPr>
        <w:pStyle w:val="BookText"/>
        <w:rPr/>
      </w:pPr>
      <w:r>
        <w:rPr>
          <w:rFonts w:ascii="IRNazanin" w:hAnsi="IRNazanin" w:eastAsia="IRNazanin"/>
          <w:color w:val="111111"/>
          <w:sz w:val="28"/>
          <w:sz w:val="28"/>
          <w:szCs w:val="28"/>
          <w:rtl w:val="true"/>
          <w:lang w:bidi="fa-IR"/>
        </w:rPr>
        <w:t xml:space="preserve">ارتباط شرعی بین انسان و شیءای که می تواند هر گونه تصرفی را در آن انجام دهد و یا می تواند مانع تصرف دیگران در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نظر عرف ، تنها بر عقار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در تعریف دیگری ، ملک را به توسط خودِ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نموده اند ؛ و گفته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انسان مالکش باشد ، چه اعیان باشد و چه 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 اضافه بین انسان و اموال است که اقتضا می کند تسلط انسان بر اموال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اموال شامل اعیان ، منافع ، حقوق و امثال آن می شود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 شرع ، ملک اضافه می شود بر فعلی که افراد ، توانایی تصرف نیکو را داشته باشند </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این توصیفات ، آیا بدن انسان می تواند ملک باشد ؛ تا افراد مرگ مغزی بتوانند در پیوند اعضا ، نسبت به مال خویش و منفعت حاصل از آن ، بدنشان را به دیگران عرضه کنند ؟ </w:t>
      </w:r>
      <w:bookmarkStart w:id="161" w:name="pg7810_71676"/>
    </w:p>
    <w:p>
      <w:pPr>
        <w:pStyle w:val="Heading3"/>
        <w:numPr>
          <w:ilvl w:val="2"/>
          <w:numId w:val="1"/>
        </w:numPr>
        <w:rPr/>
      </w:pPr>
      <w:bookmarkStart w:id="162" w:name="__RefHeading___Toc5301630_1051229030"/>
      <w:bookmarkStart w:id="163" w:name="_Toc59"/>
      <w:bookmarkEnd w:id="161"/>
      <w:bookmarkEnd w:id="162"/>
      <w:r>
        <w:rPr/>
        <w:t>2-2-2-1</w:t>
      </w:r>
      <w:r>
        <w:rPr>
          <w:rtl w:val="true"/>
        </w:rPr>
        <w:t xml:space="preserve"> </w:t>
      </w:r>
      <w:r>
        <w:rPr>
          <w:rtl w:val="true"/>
        </w:rPr>
        <w:t xml:space="preserve">ملک تام در اصطلاح فقها </w:t>
      </w:r>
      <w:r>
        <w:rPr>
          <w:rtl w:val="true"/>
        </w:rPr>
        <w:t>:</w:t>
      </w:r>
      <w:bookmarkEnd w:id="1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تصرف کامل داشتن در چیزی که مالک است ؛ به وسیله بیع ، هبه و 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تصرف در منفعت هم دارد به اینکه چه منافع را برای خودش استیفا کند و یا دیگری را مالک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جایز است ، عین شیء را عاریه دهد و به منفعتش وصیت کند </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اعضای بدن انسان ، مال است و انسان مالکیت مطلق دارد که بتواند بیمار هرگونه که می خواهد آن را به کار بگیرد به طوری که دچار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خود کشی شود ؟ و یا پزشک ، مالکیت تام نسبت به اعضای مریضش دارد ؛ که بدن او را مورد تشریح قرار داده و یا در مرگ مغزی به دست ِ تیم پیوند بسپارد ؛ و یا خود در جهت سقط جنین اقدام ورزد ؟</w:t>
      </w:r>
    </w:p>
    <w:p>
      <w:pPr>
        <w:pStyle w:val="BookText"/>
        <w:rPr/>
      </w:pPr>
      <w:r>
        <w:rPr>
          <w:rFonts w:ascii="IRNazanin" w:hAnsi="IRNazanin" w:eastAsia="IRNazanin"/>
          <w:color w:val="111111"/>
          <w:sz w:val="28"/>
          <w:sz w:val="28"/>
          <w:szCs w:val="28"/>
          <w:rtl w:val="true"/>
          <w:lang w:bidi="fa-IR"/>
        </w:rPr>
        <w:t xml:space="preserve">قدما مالکیت را به اصطلاح فلسفی بر مقوله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می دانستند ، یعنی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نسبت به مال تحت تملک خود ، یک حال دارایی و واجدیت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مالک و مملوک در این وضعیت ، مانند حالت شخص نسبت به پیراهن موجود در تنش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متأخر بر این تعریف خدشه نموده و اظهار داشته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مالکیت رابطه ای بین مالک و مملوک است که به نوعی آنان را به یکدیگر ربط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رابطه ابوّت و بنوّت یا نسبت بین سقف اتاق و کف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تعاریف کم و بیش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بود ، ولی بعد از آن منسوخ شد و مالکیت از دیدگاه دیگری مورد توجه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شیخ ، مالکیت ، رابطه اعتباری است که بین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حقوقی یا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شیء برقرار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نظریه ، مالکیت از موفقیت های خارجی این عالم نیست ، بلکه یک ماهیت اعتباری است که عقلا بین دو چیز برقرار می کنند </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جواز تصرف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مالک کسی است که تصرف </w:t>
      </w:r>
    </w:p>
    <w:p>
      <w:pPr>
        <w:pStyle w:val="BookText"/>
        <w:rPr/>
      </w:pPr>
      <w:r>
        <w:rPr>
          <w:rFonts w:ascii="IRNazanin" w:hAnsi="IRNazanin" w:eastAsia="IRNazanin"/>
          <w:color w:val="111111"/>
          <w:sz w:val="28"/>
          <w:sz w:val="28"/>
          <w:szCs w:val="28"/>
          <w:rtl w:val="true"/>
          <w:lang w:bidi="fa-IR"/>
        </w:rPr>
        <w:t xml:space="preserve">بر آن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که جواز تصرف از ملک انتزاع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این که تمام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ارتباطی با مفهوم جواز تصرف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ادعا که ؛ تکلیف ، اثر ملکیت است و انتزاع ملکیت از تکلیف ، مساوی تقدم معلول بر علت است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مطلب فوق با بیانی قابل دفع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ی که از روی مصلحت ایجاد می شود ، اقتضا می کند هر گونه تصرفی را در مورد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ملکیت از عقد انتزاع می شود و عقد به جهت علت بودن ، سببی برای ملکیت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اشکالی نیست بر سبب بودن عقد بر رسیدن ملکیتی که موجود می شود با تحقق منشأ انتزاعش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افرادی گمان می کنند که قدرت شخص بر فروش کالایی و نقل و انتقال آن و یا ایجاد تغییر ، منشأ انتزاع ملکیت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آنکه صرف جواز تصرف ، منشأ انتزاع شرعی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دارای اشکال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قدرت ، جز به فعل تعلق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داشتن قدرت نفسانی تعلق می گیرد ؛ بر اعمال جنون آمیز ، قدرت بدنی و عضلات بر حرکات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وضعی تعلق می یابد و ملکیت ، با دست</w:t>
      </w:r>
    </w:p>
    <w:p>
      <w:pPr>
        <w:pStyle w:val="BookText"/>
        <w:rPr/>
      </w:pPr>
      <w:r>
        <w:rPr>
          <w:rFonts w:ascii="IRNazanin" w:hAnsi="IRNazanin" w:eastAsia="IRNazanin"/>
          <w:color w:val="111111"/>
          <w:sz w:val="28"/>
          <w:sz w:val="28"/>
          <w:szCs w:val="28"/>
          <w:rtl w:val="true"/>
          <w:lang w:bidi="fa-IR"/>
        </w:rPr>
        <w:t xml:space="preserve">گذاشتن بر خود همان برده ، در ابتدا ایجاد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قدرتی است که سبب بیع ، صلح و هبه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معقول نیست قدرت بر افعال ، منشأ انتزاع مالک شدن برده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این مطالب ، ناظر براین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عشر ، جزوِ ملکیت شرعی و عرفی نمی باشند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کمپانی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از مقوله جده ، نه اضافه و نه کَیفَ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شکلی است که بر جسم ، به سبب احاطه یافتن بر تمام جسم یا بخشی از آن حاصل می شود </w:t>
      </w:r>
      <w:r>
        <w:rPr>
          <w:rFonts w:eastAsia="IRNazanin" w:cs="IRNazanin"/>
          <w:color w:val="111111"/>
          <w:sz w:val="28"/>
          <w:szCs w:val="28"/>
          <w:rtl w:val="true"/>
          <w:lang w:bidi="fa-IR"/>
        </w:rPr>
        <w:t xml:space="preserve">. </w:t>
      </w:r>
      <w:bookmarkStart w:id="164" w:name="pg7810_71678"/>
    </w:p>
    <w:p>
      <w:pPr>
        <w:pStyle w:val="BookText"/>
        <w:rPr/>
      </w:pPr>
      <w:bookmarkEnd w:id="164"/>
      <w:r>
        <w:rPr>
          <w:rFonts w:ascii="IRNazanin" w:hAnsi="IRNazanin" w:eastAsia="IRNazanin"/>
          <w:color w:val="111111"/>
          <w:sz w:val="28"/>
          <w:sz w:val="28"/>
          <w:szCs w:val="28"/>
          <w:rtl w:val="true"/>
          <w:lang w:bidi="fa-IR"/>
        </w:rPr>
        <w:t xml:space="preserve">مانند انگشتر که بر انگشت و عمامه که بر سر و پیراهن که بر بدن احاطه می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انتفای اینچنین هیأت خارجی برای ملک ، به سبب احاطه مالک است و یا انتفای هیأت خارجی برای مالک به سبب احاطه ملک است </w:t>
      </w:r>
      <w:r>
        <w:rPr>
          <w:rFonts w:eastAsia="IRNazanin" w:cs="IRNazanin"/>
          <w:color w:val="111111"/>
          <w:sz w:val="28"/>
          <w:szCs w:val="28"/>
          <w:rtl w:val="true"/>
          <w:lang w:bidi="fa-IR"/>
        </w:rPr>
        <w:t xml:space="preserve">. </w:t>
      </w:r>
      <w:r>
        <w:rPr>
          <w:rStyle w:val="FootnoteAnchor"/>
          <w:rtl w:val="true"/>
        </w:rPr>
        <w:footnoteReference w:id="165"/>
      </w:r>
    </w:p>
    <w:p>
      <w:pPr>
        <w:pStyle w:val="Heading3"/>
        <w:numPr>
          <w:ilvl w:val="2"/>
          <w:numId w:val="1"/>
        </w:numPr>
        <w:rPr/>
      </w:pPr>
      <w:bookmarkStart w:id="165" w:name="__RefHeading___Toc5301632_1051229030"/>
      <w:bookmarkStart w:id="166" w:name="_Toc60"/>
      <w:bookmarkEnd w:id="165"/>
      <w:r>
        <w:rPr/>
        <w:t>2-2-2-2</w:t>
      </w:r>
      <w:r>
        <w:rPr>
          <w:rtl w:val="true"/>
        </w:rPr>
        <w:t xml:space="preserve">- </w:t>
      </w:r>
      <w:r>
        <w:rPr>
          <w:rtl w:val="true"/>
        </w:rPr>
        <w:t>ویژگی های مالکیت در حقوق اسلام</w:t>
      </w:r>
      <w:bookmarkEnd w:id="166"/>
    </w:p>
    <w:p>
      <w:pPr>
        <w:pStyle w:val="BookText"/>
        <w:rPr/>
      </w:pPr>
      <w:r>
        <w:rPr>
          <w:rFonts w:ascii="IRNazanin" w:hAnsi="IRNazanin" w:eastAsia="IRNazanin"/>
          <w:color w:val="111111"/>
          <w:sz w:val="28"/>
          <w:sz w:val="28"/>
          <w:szCs w:val="28"/>
          <w:rtl w:val="true"/>
          <w:lang w:bidi="fa-IR"/>
        </w:rPr>
        <w:t xml:space="preserve">در حقوق اسلام با استناد به قانون تسلیط ، مالکیت سه ویژگی دارد که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مالک می تواند هر گونه استفاده مشروعی که عقلا برای مالک قایلند از ملک خود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مالک و یا افراد مأذون و مجاز از طرف او ، حق استفاده و بهره برداری از ملک را دارند این ویژگی دو جنبه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اجازه استفاده مشروع ، عقلایی و متعارف برای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دیگران از این حق 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دایمی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به این معنا است که وقتی فردی مالک چیزی شد ، تا زمانی که مالک آن است – بدون مقید بودن به زمانی خاص – حق استفاده و بهره برداری از آن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 ویژگی های مالکیت در حقوق اسلام به دو جنبه باز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ایجابی و جنبه سلبی </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اختیار تصرف شخص بر ما یملک خود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سلبی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اختیار تصرف دیگری بر ما یملک شخصی بدون اجازه او </w:t>
      </w:r>
      <w:r>
        <w:rPr>
          <w:rFonts w:eastAsia="IRNazanin" w:cs="IRNazanin"/>
          <w:color w:val="111111"/>
          <w:sz w:val="28"/>
          <w:szCs w:val="28"/>
          <w:rtl w:val="true"/>
          <w:lang w:bidi="fa-IR"/>
        </w:rPr>
        <w:t>.</w:t>
      </w:r>
      <w:r>
        <w:rPr>
          <w:rStyle w:val="FootnoteAnchor"/>
          <w:rtl w:val="true"/>
        </w:rPr>
        <w:footnoteReference w:id="16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قوطی را به دست طفلی دادید یا خود آن را به دست آورد آن را ملک خود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عنف ، کسی بخواهد از او باز ستاند از حق خود دفاع می کند این احساس و دفاع در عالم حیوانات هم کم و بیش مشاهده می شود </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مالکیت انسان هایی که در مراحل بدوی به سر می برند مانند حیوانات به </w:t>
      </w:r>
    </w:p>
    <w:p>
      <w:pPr>
        <w:pStyle w:val="BookText"/>
        <w:rPr/>
      </w:pPr>
      <w:r>
        <w:rPr>
          <w:rFonts w:ascii="IRNazanin" w:hAnsi="IRNazanin" w:eastAsia="IRNazanin"/>
          <w:color w:val="111111"/>
          <w:sz w:val="28"/>
          <w:sz w:val="28"/>
          <w:szCs w:val="28"/>
          <w:rtl w:val="true"/>
          <w:lang w:bidi="fa-IR"/>
        </w:rPr>
        <w:t xml:space="preserve">حسب موضوع زمان و حد استفاده محدود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بدوی در چیزهای محدودی به خود حق تصرف می دهند و پس از رفع احتیاج آن را وامی گذارند و از آن صرفنظر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بدوی فعلی که نمونه زندگی ابتدایی انسان می باشند چنین اند و در عین آنکه بیشتر اموال را میان خود مشترک می دانند مالکیت خصوصی را هم امر مقدس می دانسته و آن را جزوِ وجود خود می دانند چنانکه شخص ، مالک اعضا و اجزای بدن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که بدست آورده یا در آن عملی نموده تا مبادله کرده یا به میراث به او رسیده جزوِ شخصیت خود ، مقدس می شمارد </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به اعتقاد يك مسلمان، مال و ثروت از آن خداست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 ما فِي الْأَرْضِ</w:t>
      </w:r>
      <w:r>
        <w:rPr>
          <w:rFonts w:eastAsia="Amiri" w:cs="Amiri" w:ascii="Amiri" w:hAnsi="Amiri"/>
          <w:color w:val="111111"/>
          <w:sz w:val="28"/>
          <w:szCs w:val="28"/>
          <w:rtl w:val="true"/>
          <w:lang w:bidi="ar-SA"/>
        </w:rPr>
        <w:t>»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او امانتدار آن است كه بايد در راه رفع نيازهاى ضرورى و حياتى خود در محدوده‌اى كه شرع تعيين كرده استفاده نمايد و در حقيقت مالكيت ، نوعى امانتدارى است كه صرفاً به منظور تنظيم مسایل ضرورى حيات و نيازهاى حقوقى از طرف قانون الهى اعتبار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مالكيت انسان در حوزه خواست خدا قرار مى‌گيرد و با ضوابط و قوانين الهى محدود مى‌گردد و اين نوع مالكيت با مفهوم مالكيت سرمايه‌دارى و نيز مالكيتى كه نظام ماركسيستى آن را مايه بدبختى و همه مفاسد مى‌داند تفاوت اصولى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آنچه را كه از طريق كسب و كار مشروع ، بدست مى‌آورد روزى خدا بر انسان مى‌شمارد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أَنْفِقُوا مِمّا رَزَقْناكُمْ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مال و ثروت را مال خدا مى‌داند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كه جباران آن را وسيله قدرت و اشباع اميال شيطانى خود قرار داده‌اند </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مال از آنِ خداست که آن را دست بشر به امانت قرار داده است ؛ و برای آنان اجازه داده است که به قصد خوردن ، نوشیدن ، </w:t>
      </w:r>
      <w:bookmarkStart w:id="167" w:name="pg7810_71680"/>
    </w:p>
    <w:p>
      <w:pPr>
        <w:pStyle w:val="BookText"/>
        <w:rPr/>
      </w:pPr>
      <w:bookmarkEnd w:id="167"/>
      <w:r>
        <w:rPr>
          <w:rFonts w:ascii="IRNazanin" w:hAnsi="IRNazanin" w:eastAsia="IRNazanin"/>
          <w:color w:val="111111"/>
          <w:sz w:val="28"/>
          <w:sz w:val="28"/>
          <w:szCs w:val="28"/>
          <w:rtl w:val="true"/>
          <w:lang w:bidi="fa-IR"/>
        </w:rPr>
        <w:t xml:space="preserve">پوشیدن ، ازدواج کردن و سوار شدن استفاده کنند و مازاد آن را به فقیران مسلمان بر گردانند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زنجانى، عباس على عميد، فقه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امير كبير،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بنا به فرموده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استفادۀ مالكانه شرعى از مال خدا به مقدار بيشتر از كفاف ، اسراف است و ايثار مازاد آن را بر خود فرض مى‌شمارد</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بدين ترتيب در بينش اسلامى بهره‌گيرى يك طرفه و فردى از روزى و مال و نعمت و امانت خدا نادرست است و حتى در ثروت بدست آمده از طريق كسب و كار مشروع نيز حق مشتركى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 أَمْوالِهِمْ حَقٌّ لِلسّائِلِ وَ الْمَحْرُومِ </w:t>
      </w:r>
      <w:r>
        <w:rPr>
          <w:rFonts w:eastAsia="IRNazanin" w:cs="IRNazanin"/>
          <w:color w:val="111111"/>
          <w:sz w:val="28"/>
          <w:szCs w:val="28"/>
          <w:rtl w:val="true"/>
          <w:lang w:bidi="fa-IR"/>
        </w:rPr>
        <w:t>»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مسلمان در بهره‌گيرى از مال خويش حقوق برادرى را كاملاً توجه دارد تا ميزان احتياج خود را همواره با نياز ديگران بسنجد و هرگز چيزى كه برادرش به آن نيازمندتر است خود را ترجيح ندهد</w:t>
      </w:r>
      <w:r>
        <w:rPr>
          <w:rFonts w:eastAsia="IRNazanin" w:cs="IRNazanin"/>
          <w:color w:val="111111"/>
          <w:sz w:val="28"/>
          <w:szCs w:val="28"/>
          <w:rtl w:val="true"/>
          <w:lang w:bidi="fa-IR"/>
        </w:rPr>
        <w:t>.</w:t>
      </w:r>
    </w:p>
    <w:p>
      <w:pPr>
        <w:pStyle w:val="Heading3"/>
        <w:numPr>
          <w:ilvl w:val="2"/>
          <w:numId w:val="1"/>
        </w:numPr>
        <w:rPr/>
      </w:pPr>
      <w:bookmarkStart w:id="168" w:name="__RefHeading___Toc5301634_1051229030"/>
      <w:bookmarkStart w:id="169" w:name="_Toc61"/>
      <w:bookmarkEnd w:id="168"/>
      <w:r>
        <w:rPr/>
        <w:t>2-3</w:t>
      </w:r>
      <w:r>
        <w:rPr>
          <w:rtl w:val="true"/>
        </w:rPr>
        <w:t xml:space="preserve"> </w:t>
      </w:r>
      <w:r>
        <w:rPr>
          <w:rtl w:val="true"/>
        </w:rPr>
        <w:t>معیار مالکیت</w:t>
      </w:r>
      <w:bookmarkEnd w:id="169"/>
    </w:p>
    <w:p>
      <w:pPr>
        <w:pStyle w:val="BookText"/>
        <w:rPr/>
      </w:pPr>
      <w:r>
        <w:rPr>
          <w:rFonts w:ascii="IRNazanin" w:hAnsi="IRNazanin" w:eastAsia="IRNazanin"/>
          <w:color w:val="111111"/>
          <w:sz w:val="28"/>
          <w:sz w:val="28"/>
          <w:szCs w:val="28"/>
          <w:rtl w:val="true"/>
          <w:lang w:bidi="fa-IR"/>
        </w:rPr>
        <w:t xml:space="preserve">و اما چه عملی موجب احراز مالکیت می گردد ؟ به طور خلاصه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سیستم های دیکتاتوری ، اعم از ابتدایی و غیر آن ، همیشه اشغال و تصرف ایجاد حق مالکیت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مالک آنچه که در تصرف دارد می باشد مگر خلافش ثابت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ایدئولوژی سرمایه داری ، کار را ملاک مالکیت می 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ای از نظام ها ی اقتصادی مانند کمونیسم ، شخص فقط می تواند مالک آن چیز هایی بشود که برای ادامه حیاتش به آن ها احتیاج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تعیین درجه احتیاج با دولت مرکزی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و احتیاج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سیستم اقتصادی اسلام مالکیت تحت دو ملاک تحقق می یابد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170" w:name="pg7810_71681"/>
    </w:p>
    <w:p>
      <w:pPr>
        <w:pStyle w:val="BookText"/>
        <w:rPr/>
      </w:pPr>
      <w:bookmarkEnd w:id="170"/>
      <w:r>
        <w:rPr>
          <w:rFonts w:ascii="Amiri" w:hAnsi="Amiri" w:eastAsia="Amiri" w:cs="Amiri"/>
          <w:color w:val="111111"/>
          <w:sz w:val="28"/>
          <w:sz w:val="28"/>
          <w:szCs w:val="28"/>
          <w:rtl w:val="true"/>
          <w:lang w:bidi="ar-SA"/>
        </w:rPr>
        <w:t xml:space="preserve">کار و احتیاج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در قرآن می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لَّيْسَ لِلْإِنسان إِلَّا مَا سَعَي</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مالک چیزی نیست مگر آنچه که برایش کار کرده است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أَمْوَالِهِمْ حَقٌّ لِّلسَّائِلِ وَالْمَحْرُومِ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در تفسیر آیه فوق می توان گفت که در مال شخص که از طریق کاری به دست می آید غیر از خودش دو طایفه دیگر محق هستند ؛ یکی مستمندان ، دیگری محرومین </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171" w:name="__RefHeading___Toc5301636_1051229030"/>
      <w:bookmarkStart w:id="172" w:name="_Toc62"/>
      <w:bookmarkEnd w:id="171"/>
      <w:r>
        <w:rPr/>
        <w:t>2-4</w:t>
      </w:r>
      <w:r>
        <w:rPr>
          <w:rtl w:val="true"/>
        </w:rPr>
        <w:t xml:space="preserve"> </w:t>
      </w:r>
      <w:r>
        <w:rPr>
          <w:rtl w:val="true"/>
        </w:rPr>
        <w:t>انواع مالکیت</w:t>
      </w:r>
      <w:bookmarkEnd w:id="172"/>
    </w:p>
    <w:p>
      <w:pPr>
        <w:pStyle w:val="BookText"/>
        <w:rPr/>
      </w:pPr>
      <w:r>
        <w:rPr>
          <w:rFonts w:ascii="IRNazanin" w:hAnsi="IRNazanin" w:eastAsia="IRNazanin"/>
          <w:color w:val="111111"/>
          <w:sz w:val="28"/>
          <w:sz w:val="28"/>
          <w:szCs w:val="28"/>
          <w:rtl w:val="true"/>
          <w:lang w:bidi="fa-IR"/>
        </w:rPr>
        <w:t xml:space="preserve">مالکیت به دو قسم تقسیم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مالکیت به اعتبار مالک ممکن است خصوصی ، عمومی و یا ترکیبی از هر دو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مالکیت دوچرخه فلان آقا که مالکیت خصوصی است و اما مالکیت عمومی ، متعلق به عموم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چنین مواردی معمولا دولت ها به نمایندگی عموم احراز مالکیت کرده و اقدام به تصرف می کنند </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ملک باید کالا باشد و عینیت داشته باشد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کالا در مقابل خدمت قرار می گیرد و خدمت نیز عملی است رافع احتیاج که مانند کالا عینیت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خدمت پلیس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را می توان مورد استفاده قرار داد ولی نمی توان تملک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کالا قابل تملک است و خدمت قابل انتفاع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حق تملک از حق انتفاع باید تمیز داده شود </w:t>
      </w:r>
      <w:r>
        <w:rPr>
          <w:rFonts w:eastAsia="IRNazanin" w:cs="IRNazanin"/>
          <w:color w:val="111111"/>
          <w:sz w:val="28"/>
          <w:szCs w:val="28"/>
          <w:rtl w:val="true"/>
          <w:lang w:bidi="fa-IR"/>
        </w:rPr>
        <w:t>.</w:t>
      </w:r>
      <w:r>
        <w:rPr>
          <w:rStyle w:val="FootnoteAnchor"/>
          <w:rtl w:val="true"/>
        </w:rPr>
        <w:footnoteReference w:id="183"/>
      </w:r>
      <w:bookmarkStart w:id="173" w:name="pg7810_71682"/>
    </w:p>
    <w:p>
      <w:pPr>
        <w:pStyle w:val="Heading3"/>
        <w:numPr>
          <w:ilvl w:val="2"/>
          <w:numId w:val="1"/>
        </w:numPr>
        <w:rPr/>
      </w:pPr>
      <w:bookmarkStart w:id="174" w:name="__RefHeading___Toc5301638_1051229030"/>
      <w:bookmarkStart w:id="175" w:name="_Toc63"/>
      <w:bookmarkEnd w:id="173"/>
      <w:bookmarkEnd w:id="174"/>
      <w:r>
        <w:rPr/>
        <w:t>2-5</w:t>
      </w:r>
      <w:r>
        <w:rPr>
          <w:rtl w:val="true"/>
        </w:rPr>
        <w:t xml:space="preserve"> </w:t>
      </w:r>
      <w:r>
        <w:rPr>
          <w:rtl w:val="true"/>
        </w:rPr>
        <w:t>ارکان مالکیت</w:t>
      </w:r>
      <w:bookmarkEnd w:id="175"/>
    </w:p>
    <w:p>
      <w:pPr>
        <w:pStyle w:val="BookText"/>
        <w:rPr/>
      </w:pPr>
      <w:r>
        <w:rPr>
          <w:rFonts w:ascii="IRNazanin" w:hAnsi="IRNazanin" w:eastAsia="IRNazanin"/>
          <w:color w:val="111111"/>
          <w:sz w:val="28"/>
          <w:sz w:val="28"/>
          <w:szCs w:val="28"/>
          <w:rtl w:val="true"/>
          <w:lang w:bidi="fa-IR"/>
        </w:rPr>
        <w:t xml:space="preserve">مالکیت دارای سه رکن اساسی است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مالک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مملوک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و علقه بین شخص و شیء ، یعنی ملک و ملکیت که جهت اضافه می باشد و مالکیت مالک و مملوکیت مملوک بستگی به آن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انسان گاهی می خواهد مالک ابدان دیگران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عمل پزشک یا پرستار در جهت تسریع در مرگ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آن ها را به سخره و کار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غلامان ، یا به آن ها متمتع شود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کنیزکان و زنان و گاهی می خواهد بر قلوب دیگران مسلط شود به نحوی که اکرام و تعظیم او نماید که از این حالت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اقسام را خداوند در قرآن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لِلنَّاسِ </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 در این آیه هر چیزی که برای معیشت بشر لازم است متاع حیات دنیا اطلاق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مملوک که یکی از دو طرف اضافه مالک و عنوان بحث است مسلماً از این افراد و داخل در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صحبت از مالکیت شرعی است ؛ ناگزیر باید ارزش این اشیا از نظر شارع مورد توجه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ارزش هر چیزی بستگی به ارزش فایده و نتیجه حاصل از آن شیء دارد </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به طوری که خداوند در این دو آیه ، حیات دنیا را منحصر بر پنج چیز می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 </w:t>
      </w:r>
      <w:r>
        <w:rPr>
          <w:rFonts w:eastAsia="IRNazanin" w:cs="IRNazanin"/>
          <w:color w:val="111111"/>
          <w:sz w:val="28"/>
          <w:szCs w:val="28"/>
          <w:rtl w:val="true"/>
          <w:lang w:bidi="fa-IR"/>
        </w:rPr>
        <w:t>»</w:t>
      </w:r>
      <w:r>
        <w:rPr>
          <w:rStyle w:val="FootnoteAnchor"/>
          <w:rtl w:val="true"/>
        </w:rPr>
        <w:footnoteReference w:id="18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w:t>
      </w:r>
      <w:r>
        <w:rPr>
          <w:rStyle w:val="FootnoteAnchor"/>
          <w:rtl w:val="true"/>
        </w:rPr>
        <w:footnoteReference w:id="188"/>
      </w:r>
      <w:bookmarkStart w:id="176" w:name="pg7810_71683"/>
    </w:p>
    <w:p>
      <w:pPr>
        <w:pStyle w:val="BookText"/>
        <w:rPr/>
      </w:pPr>
      <w:bookmarkEnd w:id="176"/>
      <w:r>
        <w:rPr>
          <w:rFonts w:ascii="IRNazanin" w:hAnsi="IRNazanin" w:eastAsia="IRNazanin"/>
          <w:color w:val="111111"/>
          <w:sz w:val="28"/>
          <w:sz w:val="28"/>
          <w:szCs w:val="28"/>
          <w:rtl w:val="true"/>
          <w:lang w:bidi="fa-IR"/>
        </w:rPr>
        <w:t xml:space="preserve">توضیح علقه و ربط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شیء با شخص ، دو نوع علاقه ممکن است ایجاد شود ؛ یکی علاقه با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علاقه به ابدان است که شخص بنا بر ذوق و سلیقه خود بدن را به کار وا می دارند و در اصلاح این اشیا کوشش و فعالیت می کنند تا اینکه آن ها را برای حظوظ خود و یا دیگران آماده و حاضر و صالح گردانند مانند تمام صناعات و حرفه هایی که مردم بدان ها مشغول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دو نوع علقه این می شود که مردمان خود را فراموش کرده و از راهی که در پیش دارند و غرضی که برای آن خلق شده اند غفلت ورزند </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177" w:name="__RefHeading___Toc5301640_1051229030"/>
      <w:bookmarkStart w:id="178" w:name="_Toc64"/>
      <w:bookmarkEnd w:id="177"/>
      <w:r>
        <w:rPr/>
        <w:t>2-6</w:t>
      </w:r>
      <w:r>
        <w:rPr>
          <w:rtl w:val="true"/>
        </w:rPr>
        <w:t xml:space="preserve"> </w:t>
      </w:r>
      <w:r>
        <w:rPr>
          <w:rtl w:val="true"/>
        </w:rPr>
        <w:t xml:space="preserve">فرق بین مالک و ملک </w:t>
      </w:r>
      <w:r>
        <w:rPr>
          <w:rtl w:val="true"/>
        </w:rPr>
        <w:t>:</w:t>
      </w:r>
      <w:bookmarkEnd w:id="178"/>
    </w:p>
    <w:p>
      <w:pPr>
        <w:pStyle w:val="BookText"/>
        <w:rPr/>
      </w:pPr>
      <w:r>
        <w:rPr>
          <w:rFonts w:ascii="IRNazanin" w:hAnsi="IRNazanin" w:eastAsia="IRNazanin"/>
          <w:color w:val="111111"/>
          <w:sz w:val="28"/>
          <w:sz w:val="28"/>
          <w:szCs w:val="28"/>
          <w:rtl w:val="true"/>
          <w:lang w:bidi="fa-IR"/>
        </w:rPr>
        <w:t xml:space="preserve">اگر مال عبارت باشد از هر چیزی که دارای ارزش اقتصادی و قابل داد و ستد باشد و ملک عبارت باشد از هر چیزی که انسان مسلط بر آن است و می تواند همه نوع تصرف در آن بنماید ، نسبت عموم و خصوص من وجه است </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179" w:name="__RefHeading___Toc5301642_1051229030"/>
      <w:bookmarkStart w:id="180" w:name="_Toc65"/>
      <w:bookmarkEnd w:id="179"/>
      <w:r>
        <w:rPr/>
        <w:t>2-7</w:t>
      </w:r>
      <w:r>
        <w:rPr>
          <w:rtl w:val="true"/>
        </w:rPr>
        <w:t xml:space="preserve"> </w:t>
      </w:r>
      <w:r>
        <w:rPr>
          <w:rtl w:val="true"/>
        </w:rPr>
        <w:t>مالکیت در آیات و روایات</w:t>
      </w:r>
      <w:bookmarkEnd w:id="180"/>
    </w:p>
    <w:p>
      <w:pPr>
        <w:pStyle w:val="BookText"/>
        <w:rPr/>
      </w:pPr>
      <w:r>
        <w:rPr>
          <w:rFonts w:ascii="IRNazanin" w:hAnsi="IRNazanin" w:eastAsia="IRNazanin"/>
          <w:color w:val="111111"/>
          <w:sz w:val="28"/>
          <w:sz w:val="28"/>
          <w:szCs w:val="28"/>
          <w:rtl w:val="true"/>
          <w:lang w:bidi="fa-IR"/>
        </w:rPr>
        <w:t xml:space="preserve">در بررسی آیات مختلف قرآن در مورد اصل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گروه تقسیم می شود </w:t>
      </w:r>
      <w:r>
        <w:rPr>
          <w:rFonts w:eastAsia="IRNazanin" w:cs="IRNazanin"/>
          <w:color w:val="111111"/>
          <w:sz w:val="28"/>
          <w:szCs w:val="28"/>
          <w:rtl w:val="true"/>
          <w:lang w:bidi="fa-IR"/>
        </w:rPr>
        <w:t>:</w:t>
      </w:r>
    </w:p>
    <w:p>
      <w:pPr>
        <w:pStyle w:val="Heading3"/>
        <w:numPr>
          <w:ilvl w:val="2"/>
          <w:numId w:val="1"/>
        </w:numPr>
        <w:rPr/>
      </w:pPr>
      <w:bookmarkStart w:id="181" w:name="__RefHeading___Toc5301644_1051229030"/>
      <w:bookmarkStart w:id="182" w:name="_Toc66"/>
      <w:bookmarkEnd w:id="181"/>
      <w:r>
        <w:rPr>
          <w:rtl w:val="true"/>
        </w:rPr>
        <w:t>الف</w:t>
      </w:r>
      <w:r>
        <w:rPr>
          <w:rtl w:val="true"/>
        </w:rPr>
        <w:t xml:space="preserve">) </w:t>
      </w:r>
      <w:r>
        <w:rPr>
          <w:rtl w:val="true"/>
        </w:rPr>
        <w:t xml:space="preserve">آیات مبین مالکیت مطلق و انحصاری خداوند </w:t>
      </w:r>
      <w:r>
        <w:rPr>
          <w:rtl w:val="true"/>
        </w:rPr>
        <w:t xml:space="preserve">( </w:t>
      </w:r>
      <w:r>
        <w:rPr>
          <w:rtl w:val="true"/>
        </w:rPr>
        <w:t xml:space="preserve">خدا مالکی </w:t>
      </w:r>
      <w:r>
        <w:rPr>
          <w:rtl w:val="true"/>
        </w:rPr>
        <w:t>) :</w:t>
      </w:r>
      <w:bookmarkEnd w:id="182"/>
    </w:p>
    <w:p>
      <w:pPr>
        <w:pStyle w:val="BookText"/>
        <w:rPr/>
      </w:pPr>
      <w:r>
        <w:rPr>
          <w:rFonts w:ascii="Amiri" w:hAnsi="Amiri" w:eastAsia="Amiri" w:cs="Amiri"/>
          <w:color w:val="111111"/>
          <w:sz w:val="28"/>
          <w:sz w:val="28"/>
          <w:szCs w:val="28"/>
          <w:rtl w:val="true"/>
          <w:lang w:bidi="ar-SA"/>
        </w:rPr>
        <w:t xml:space="preserve">در این آیات غالبا کلماتی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کار رفته و از حروف اضافه ای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شده است از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مُلکُ السَّمَوَاتِ وَ الاَرضِ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یَکُن لَهُ شَرِیکٌ </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السَّمَواتِ وَمَا فِی الاَرضِ وَ کَانَ اللَّهُ بِکُلِّ شَیءٍ مُّحِیطَاً </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مالکیت بشر بر اشیا مالکیتی مجازی است همچنانکه خداوند در قرآن می فرماید </w:t>
      </w:r>
      <w:r>
        <w:rPr>
          <w:rFonts w:eastAsia="IRNazanin" w:cs="IRNazanin"/>
          <w:color w:val="111111"/>
          <w:sz w:val="28"/>
          <w:szCs w:val="28"/>
          <w:rtl w:val="true"/>
          <w:lang w:bidi="fa-IR"/>
        </w:rPr>
        <w:t xml:space="preserve">: « </w:t>
      </w:r>
      <w:bookmarkStart w:id="183" w:name="pg7810_71684"/>
    </w:p>
    <w:p>
      <w:pPr>
        <w:pStyle w:val="BookText"/>
        <w:rPr/>
      </w:pPr>
      <w:bookmarkEnd w:id="183"/>
      <w:r>
        <w:rPr>
          <w:rFonts w:ascii="Amiri" w:hAnsi="Amiri" w:eastAsia="Amiri" w:cs="Amiri"/>
          <w:color w:val="111111"/>
          <w:sz w:val="28"/>
          <w:sz w:val="28"/>
          <w:szCs w:val="28"/>
          <w:rtl w:val="true"/>
          <w:lang w:bidi="ar-SA"/>
        </w:rPr>
        <w:t xml:space="preserve">فَاذْكُرُونِي أَذْكُرْكُمْ وَاشْكُرُوا لِي وَلَا تَكْفُرُونِ </w:t>
      </w:r>
      <w:r>
        <w:rPr>
          <w:rFonts w:eastAsia="Amiri" w:cs="Amiri" w:ascii="Amiri" w:hAnsi="Amiri"/>
          <w:color w:val="111111"/>
          <w:sz w:val="28"/>
          <w:szCs w:val="28"/>
          <w:rtl w:val="true"/>
          <w:lang w:bidi="ar-SA"/>
        </w:rPr>
        <w:t>»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علمای لغت و مفسران قرآن و فقها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فرمانروایی ، سلطنت و اقتدار کامل و مطلق نسبت به اشیا می 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قلمرو بیکران سلطنت و اقتدار نا محدود خداوند به شمار می آورند و این که از ویژگی های حرف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حالت انحصاری مالکیت است ، می توان به روشنی استنباط کرد که این</w:t>
      </w:r>
    </w:p>
    <w:p>
      <w:pPr>
        <w:pStyle w:val="BookText"/>
        <w:rPr/>
      </w:pPr>
      <w:r>
        <w:rPr>
          <w:rFonts w:ascii="IRNazanin" w:hAnsi="IRNazanin" w:eastAsia="IRNazanin"/>
          <w:color w:val="111111"/>
          <w:sz w:val="28"/>
          <w:sz w:val="28"/>
          <w:szCs w:val="28"/>
          <w:rtl w:val="true"/>
          <w:lang w:bidi="fa-IR"/>
        </w:rPr>
        <w:t xml:space="preserve">گروه از آیات در مقام بیان مالکیت اصلی و ذاتی خداوند نسبت به تمام عالم هستی – که مخلوق و مملوک انحصاری اویند – است و مالک حقیقی و مطلق هستی را منحصرا خدا می داند </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عقل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طوری عمل کرد که ضمن کنترل مالکیت ، مردم احساس فشار و حرج نکنند و آزادی خود را بیش از اندازه محدود شده نبینند و تحت فشار روحی قرار نگیرند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وَجاهِدُوا فِي اللَّهِ حَقَّ جِهَادِهِ هُوَ اجْتَبَیكُمْ وَمَا جَعَلَ عَلَيْكُمْ فِي الدِّينِ مِنْ حَرَجٍ مِّلَّةَ أَبِيكُمْ إِبْرَاهِيمَ هُوَ سَمَّيكُمُ الْمُسْلِمِينَ مِن قَبْلُ وَفِي هَذَا لِيَكُونَ الرَّسُولُ شَهِيدًا عَلَيْكُمْ وَتَكُونُوا شُهَدَاءَ عَلَي النَّاسِ فَأَقِيمُوا الصَّلَوةَ وَءَاتُوا الزَّكَوةَ وَاعْتَصِمُوا بِاللَّهِ هُوَ مَوْلَيكُمْ فَنِعْمَ الْمَوْلَیَ وَنِعْمَ النَّصِيرُ </w:t>
      </w:r>
      <w:r>
        <w:rPr>
          <w:rFonts w:eastAsia="IRNazanin" w:cs="IRNazanin"/>
          <w:color w:val="111111"/>
          <w:sz w:val="28"/>
          <w:szCs w:val="28"/>
          <w:rtl w:val="true"/>
          <w:lang w:bidi="fa-IR"/>
        </w:rPr>
        <w:t>» .</w:t>
      </w:r>
      <w:r>
        <w:rPr>
          <w:rStyle w:val="FootnoteAnchor"/>
          <w:rtl w:val="true"/>
        </w:rPr>
        <w:footnoteReference w:id="196"/>
      </w:r>
    </w:p>
    <w:p>
      <w:pPr>
        <w:pStyle w:val="Heading3"/>
        <w:numPr>
          <w:ilvl w:val="2"/>
          <w:numId w:val="1"/>
        </w:numPr>
        <w:rPr/>
      </w:pPr>
      <w:bookmarkStart w:id="184" w:name="__RefHeading___Toc5301646_1051229030"/>
      <w:bookmarkStart w:id="185" w:name="_Toc67"/>
      <w:bookmarkEnd w:id="184"/>
      <w:r>
        <w:rPr>
          <w:rtl w:val="true"/>
        </w:rPr>
        <w:t>ب</w:t>
      </w:r>
      <w:r>
        <w:rPr>
          <w:rtl w:val="true"/>
        </w:rPr>
        <w:t xml:space="preserve">) </w:t>
      </w:r>
      <w:r>
        <w:rPr>
          <w:rtl w:val="true"/>
        </w:rPr>
        <w:t xml:space="preserve">آیات مبین مالکیت انسان </w:t>
      </w:r>
      <w:r>
        <w:rPr>
          <w:rtl w:val="true"/>
        </w:rPr>
        <w:t>:</w:t>
      </w:r>
      <w:bookmarkEnd w:id="18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از کلماتی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با اضافه شدن آن ها به اسامی و ضمایر عام و خاص ، مالکیت اشیا در حدود تصرف انسان به او نسبت داده شده و انسان نسبت به آن اشیا و اموال ، مالک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آیات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وَ لَم یَرَو ا اَنّا خَلَقنا لَهُم مِمّا عَمِلَت اَیدینا اَنعامَاً فَهُم لَها مالِکونَ </w:t>
      </w:r>
      <w:r>
        <w:rPr>
          <w:rFonts w:eastAsia="Amiri" w:cs="Amiri" w:ascii="Amiri" w:hAnsi="Amiri"/>
          <w:color w:val="111111"/>
          <w:sz w:val="28"/>
          <w:szCs w:val="28"/>
          <w:rtl w:val="true"/>
          <w:lang w:bidi="ar-SA"/>
        </w:rPr>
        <w:t>»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تَفعَلوا فَأذَنوا بِحربٍ مِنَ اللّه وَ رَسولِهِ وَ اِن تُبتُم فَلَکُم رُؤُسُ اَموالِکُم لا تَظلِمونَ وَ لا تُظلَمونَ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فی اَموالِهِم حَقّ ٌ مَعلومٌ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 اِلّا بِالّتی هِیَ اَحسَنُ حَتّی یَبلُغَ اَشُدَّهُ </w:t>
      </w:r>
      <w:r>
        <w:rPr>
          <w:rFonts w:eastAsia="Amiri" w:cs="Amiri" w:ascii="Amiri" w:hAnsi="Amiri"/>
          <w:color w:val="111111"/>
          <w:sz w:val="28"/>
          <w:szCs w:val="28"/>
          <w:rtl w:val="true"/>
          <w:lang w:bidi="ar-SA"/>
        </w:rPr>
        <w:t>...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تؤتؤ السفهاءَ اَموالَکُمُ الَّتی جَعَلَ اللّه لَکُم قیاماً </w:t>
      </w:r>
      <w:r>
        <w:rPr>
          <w:rFonts w:eastAsia="Amiri" w:cs="Amiri" w:ascii="Amiri" w:hAnsi="Amiri"/>
          <w:color w:val="111111"/>
          <w:sz w:val="28"/>
          <w:szCs w:val="28"/>
          <w:rtl w:val="true"/>
          <w:lang w:bidi="ar-SA"/>
        </w:rPr>
        <w:t>... »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در یک نگرش کوتاه و گذرا به جمیع آیات این گروه ملاحظه می شود که گر چه خداوند متعال انسان را در مواردی مالک اموال تحت تصرف خود شناخته است لکن با اوامر و نواهی خود که در صدر و ذیل یا قبل و بعد آیات مقرر داشته ، مالکیت انسان را غیر اصلی ، و محدود به حدود آن اوامر و نواهی می 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مبین مالکیت استخلافی و نیابتی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آیات به طور صریح و منصوص ، انسان را خلیفه و جانشین خداوند در امر مالکیت اشیای تحت تصرف خود معرفی کرده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در این آیه خداوند می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ءَامِنُوا بِاللَّهِ وَرَسُولِهِ وَأَنفِقُوا مِمَّا جَعَلَكُم مُّسْتَخْلَفِينَ فِيهِ فَالَّذِينَ ءَامَنُوامِنُکمْ وَأَنفَقُوا لَهُمْ أَجْرٌ كَبِيرٌ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جانشینی و خلافت ، نیابت غیر است و این نیابت و استخلاف از غیر ، یا به علت غیبت ، مرگ و عجز منوبٌ عنه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لحاظ عظمت و کرامت و علو مقام مستخلف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 خداوند پس از آن که انسان را بر جمیع مخلوقات خود برتری و کرامت </w:t>
      </w:r>
    </w:p>
    <w:p>
      <w:pPr>
        <w:pStyle w:val="BookText"/>
        <w:rPr/>
      </w:pPr>
      <w:r>
        <w:rPr>
          <w:rFonts w:ascii="IRNazanin" w:hAnsi="IRNazanin" w:eastAsia="IRNazanin"/>
          <w:color w:val="111111"/>
          <w:sz w:val="28"/>
          <w:sz w:val="28"/>
          <w:szCs w:val="28"/>
          <w:rtl w:val="true"/>
          <w:lang w:bidi="fa-IR"/>
        </w:rPr>
        <w:t xml:space="preserve">بخشید ، او را که اشرف مخلوقاتش بود ؛ به عنوان خلیفه خود در زمین برگزید و امانتدار خویش قرار داد ؛ و به همین اعتبار ، او را نسبت به تصرف کردن در اشیا و اموال مخلوق خود ، مأذون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عنایت به آیات گروه نخست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خداوند نسبت به کل هستی ، مطلق و انحصاری است و او هر گونه اقتدار نسبت به ما یملک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زمینه فعّال ما یشا 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طور اراده کند به محض اراده اعمال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 تسلط مطلقش براشیا شریک و همتایی نمی توان فرض کرد </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اما مالکیت انسان نسبت به اشیا و اموال تحت تصرف خود ، غیر حقیقی و غیر اصیل و در نتیجه محدود و اعتباری است یعنی شارع مقدس مالکیت انسان را معتبر دانسته است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همان طور که در کلیه امور اذنی ، مأذون حق هر گونه تصرف و تسلط در موضوع اذن را در حدود اذن دارد ، از آیات مذکور استنباط می شود که انسان به عنوان خلیفه و نایب خداوند تعالی ، هر چند مالک حقیقی و اصلی اشیا و اموال نیست ، به عنوان مالک غیر حقیقی مأذون و مستخلف در حدود اذن خالق و محدوده احکام ومقررات شارع مقدس که همان خالق است مُحِقِّ هرگونه تصرف و سلطه را دارد </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البته در تقسیمی ؛ مالکیت را در انسان ، حقیقی و اعتباری می دانند به شرح ذیل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حقیقی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است که مالک بتواند در ملک خود به هر نحوی که ممکن باشد تصرفی تکوینی کند یعنی در هستی آن ملک تصرف کند مثل اینکه او می تواند در چشم خود تصرف نموده و یک جا آن را به کار گیرد و در جای دیگر آن را از کار بیندازد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ملک به این معنا ، رابطه ای میان مالک و ملک او حقیقی هست آن هم رابطه ای حقیقی که به هیچ وجه قابل تغییر نیست و بنا بر این معنا همواره ملک قائم به مالک خواهد بود ، هیچ وقت ممکن نیست ملک از مالکش جدا و مستقل شود مثلاً نمی شود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بمیرد زبان او همچنان زنده بماند بلکه اگر این گونه ملک ها از آدمی جدا شود مالکیت ذاتی و حقیقی نسبت به آن باطل </w:t>
      </w:r>
    </w:p>
    <w:p>
      <w:pPr>
        <w:pStyle w:val="BookText"/>
        <w:rPr/>
      </w:pPr>
      <w:r>
        <w:rPr>
          <w:rFonts w:ascii="IRNazanin" w:hAnsi="IRNazanin" w:eastAsia="IRNazanin"/>
          <w:color w:val="111111"/>
          <w:sz w:val="28"/>
          <w:sz w:val="28"/>
          <w:szCs w:val="28"/>
          <w:rtl w:val="true"/>
          <w:lang w:bidi="fa-IR"/>
        </w:rPr>
        <w:t xml:space="preserve">و نابود می گردد مثل چشمی که از انسان در آورند و یا دستی که از او جدا کنند و قابل پیوند مجدد نباشد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انسان نسبت به نفس خويش ، نمى‌تواند دليل بر خودكشى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مالكيّت انسان نسبت به اموالش ، نمى‌تواند مجوّز آتش زدن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تمام مراسم را براى اين گونه افراد مانند مسلمان عادّى انجام داد، و براى نجات آنها دعا كرد، شايد مشمول عفو الهى واقع شوند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مالکیت اعتباری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انسان را مالک فرض کنیم ، بتواند در چیزی که ملک او است تصرفاتی کند که عقلا آن را قبول دارند و رابطه ای که عقلا میان او و ملکش بر قرار می دانند وهر گونه تصرفی که می خواهد بکند تا به مقاصد خویش نایل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میان ملک اعتباری و ملک حقیقی به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ملکیت حقیقی جز با بطلان و نابود شدن مملوک قابل تغییر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من مالک چشم خودم نباشم با اینکه چشم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ملک اعتباری ، از آنجایی که قوامش به وضع و اعتبار، قابل تغییر و تحول است ممکن است این نوع ملک از مالکی به مالک دیگر منتقل شود ، مثلا مالک اولی آن را به دومی بفروشد و یا ببخشد و یا بوسیله دیگر اسباب نقل ملک به سایرین منتقل کند </w:t>
      </w:r>
      <w:r>
        <w:rPr>
          <w:rFonts w:eastAsia="IRNazanin" w:cs="IRNazanin"/>
          <w:color w:val="111111"/>
          <w:sz w:val="28"/>
          <w:szCs w:val="28"/>
          <w:rtl w:val="true"/>
          <w:lang w:bidi="fa-IR"/>
        </w:rPr>
        <w:t>.</w:t>
      </w:r>
      <w:r>
        <w:rPr>
          <w:rStyle w:val="FootnoteAnchor"/>
          <w:rtl w:val="true"/>
        </w:rPr>
        <w:footnoteReference w:id="20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مباحثي مانند اتانازي و قتل ديگران از روي ترحم و خيرخواهي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اسلامي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مباحثي مربوط به حوزه فلسفه و حقوق است نه حوزه اخلاق ؛ و مي‌دانيم که قطع خودسرانه حيات خود يا ديگران ولو با انگيزه خيرخواهانه از نظر حقوق اسلامي و بر اساس تعلق اصل حيات و وجود اشيا به خداوند و قبول مالکيت او بر جان و مال انسان ها ممنوع است و انسان هم زمان ، هم داراي حق حيات است و هم مکلف به حفظ و نگهداري و </w:t>
      </w:r>
    </w:p>
    <w:p>
      <w:pPr>
        <w:pStyle w:val="BookText"/>
        <w:rPr/>
      </w:pPr>
      <w:r>
        <w:rPr>
          <w:rFonts w:ascii="IRNazanin" w:hAnsi="IRNazanin" w:eastAsia="IRNazanin"/>
          <w:color w:val="111111"/>
          <w:sz w:val="28"/>
          <w:sz w:val="28"/>
          <w:szCs w:val="28"/>
          <w:rtl w:val="true"/>
          <w:lang w:bidi="fa-IR"/>
        </w:rPr>
        <w:t>پاسباني آن ؛ زيرا حيات و وجود خود را، خودش نساخته تا مالک واقعي آن باشد بلکه به وديعه و امانت دريافت کرده و لذا نمي‌تواند در آن تصرف کند و خود را برخلاف جريان طبيعت از مرحله اي از هستي به مرحله ديگر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مذهب شیعه ، یکی از روش هایِ حفظ جان ،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عمار به روش تقیه کار می کرده است و با همین روش از دست مشرکین مکه نجات پیدا کرد ولی پدر و مادرش کشته شدند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پدر و مادرش داناتر بود </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حفظ جان به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تقيه به معناى عام است، يعنى تحفظ از هر ضرر احتمالى، حتى در امور تكوينى، مانند اينكه گفته مى‌شود جهت جلوگيرى از درد، با خوردن دوا از آن دورى كن </w:t>
      </w:r>
      <w:r>
        <w:rPr>
          <w:rFonts w:eastAsia="IRNazanin" w:cs="IRNazanin"/>
          <w:color w:val="111111"/>
          <w:sz w:val="28"/>
          <w:szCs w:val="28"/>
          <w:rtl w:val="true"/>
          <w:lang w:bidi="fa-IR"/>
        </w:rPr>
        <w:t>»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اسلام بر اساس اعتقاد به ادامه حيات پس از مرگ، خودکشي يا قتل عمد ديگران در جهان ديگر مشمول عقوبت ها و مجازات هاي سختي است و اگر انسان مالک وجود خود بود مي‌توانست و حق داشت خودکشي کند بدون آنکه مشمول مجازات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فلسفي نيز سلب وجود خود يا ديگران به معناي بر هم زدن نظم طبيعي جهان و ناديده گرفتن سرنوشت ها و مقدرات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درد کشيدن بشر در برخي مقاطع زندگي ، جزیي از قوانين اين جهان، مستوجب دريافت نتايجي مثبت در اين جهان يا در آخرت است مانند امتحان دشواري که محصلي مي‌دهد تا به مدارجي برسد و يا ورزشکاري که به خود سختي مي‌دهد تا نيرومند شود و دخالت از روي ترحم به اين افراد، در برابر نظم و برنامه عملي که براي آنها مقرر شده، غلط و مستلزم توبيخ يا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افزود که مالکيت حقيقي خداوند تنها بر جان و حيات انسان نيست بلکه بر جان تمام جانداران اعم از نبات و حيوان و همه عرصه زندگي بشر در اين کره خاکي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قرآن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لِلّهِ مَا فِی السَّمَوَاتِ وَ الاَرضِ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همين دليل از نظر اسلام کشتن جانداران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يا گياه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براي حفظ حيات خود يا براي دفاع از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bookmarkStart w:id="186" w:name="pg7810_71690"/>
    </w:p>
    <w:p>
      <w:pPr>
        <w:pStyle w:val="BookText"/>
        <w:rPr/>
      </w:pPr>
      <w:bookmarkEnd w:id="186"/>
      <w:r>
        <w:rPr>
          <w:rFonts w:ascii="Amiri" w:hAnsi="Amiri" w:eastAsia="Amiri" w:cs="Amiri"/>
          <w:color w:val="111111"/>
          <w:sz w:val="28"/>
          <w:sz w:val="28"/>
          <w:szCs w:val="28"/>
          <w:rtl w:val="true"/>
          <w:lang w:bidi="ar-SA"/>
        </w:rPr>
        <w:t xml:space="preserve">در این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تَقتُلوُاالنَّفسَ اَلَّتی حَرَّمَ اللَّهُ اِلَّا بِالحَقِّ </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از نظر فلسفه تکامل موجودات نیز ، باید دانست جلوگیری از تکامل جماد به نبات و نبات به حیوان و حیوان به انسان بر خلاف سنت جهان می باشد؛ و به خصوص ، جلوگیری از تکامل انسان شدن پس از آمادگی مقدمات آن در میزان فلسفه عالم نوعی جنایت محسوب می شود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کورتاژ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درمانی جنین که در حقیقت مقدمه نابودی انسانی است در میزان عقل و شرع و قانون جنایت می باشد و بر خلاف منطق احساسی سوگند بقراط می باشد </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از نظر حقوقي اثبات شده است که مالکيت محدود بشر بر دستاوردهاي مادي و ثروت هاي طبيعي ، مالکيت درجه دو ؛ و مجازي است و در واقع اموال او نيز مانند جان او امانتي نزد اوست و به نص قرآن مجيد، همه چيز يعني جهان و هرچه در آن هست ملک مطلق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صريح نص قرآن مجيد ، انسان جانشين خدا بر روي زمين و امانتدار اوست و بايد زمين را آباد سازد و حق ندارد به بهانه پيشرفت فناوري يا زيست فناوري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بيوتکنولوژي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فضاي اطراف آنرا تخريب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تغييراتي که به طبيعت آسيب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اختراعات بشر وچيزهاي به نام ماشين ها يا انواع سوخت ها و موادشيميایي مضر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قرآن ممنوع است زيرا برخلاف وظيفه انسان و مأموريت او براي آباد سازي جهان و نگهباني از آن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بشر بتواند بهترين و راحت‌ترين صورت زندگي كند و مراحل كمال و تكامل خود را طي كند و براي ورود سرافراز به مرحله بالاتر كه منتظر اوست آماده شود</w:t>
      </w:r>
      <w:r>
        <w:rPr>
          <w:rFonts w:eastAsia="IRNazanin" w:cs="IRNazanin"/>
          <w:color w:val="111111"/>
          <w:sz w:val="28"/>
          <w:szCs w:val="28"/>
          <w:rtl w:val="true"/>
          <w:lang w:bidi="fa-IR"/>
        </w:rPr>
        <w:t>.</w:t>
      </w:r>
    </w:p>
    <w:p>
      <w:pPr>
        <w:pStyle w:val="Heading3"/>
        <w:numPr>
          <w:ilvl w:val="2"/>
          <w:numId w:val="1"/>
        </w:numPr>
        <w:rPr/>
      </w:pPr>
      <w:bookmarkStart w:id="187" w:name="__RefHeading___Toc5301648_1051229030"/>
      <w:bookmarkStart w:id="188" w:name="_Toc68"/>
      <w:bookmarkEnd w:id="187"/>
      <w:r>
        <w:rPr/>
        <w:t>2-8</w:t>
      </w:r>
      <w:r>
        <w:rPr>
          <w:rtl w:val="true"/>
        </w:rPr>
        <w:t xml:space="preserve"> </w:t>
      </w:r>
      <w:r>
        <w:rPr>
          <w:rtl w:val="true"/>
        </w:rPr>
        <w:t>اصل همدوشی حق و تکلیف</w:t>
      </w:r>
      <w:bookmarkEnd w:id="188"/>
    </w:p>
    <w:p>
      <w:pPr>
        <w:pStyle w:val="BookText"/>
        <w:rPr/>
      </w:pPr>
      <w:r>
        <w:rPr>
          <w:rFonts w:ascii="Amiri" w:hAnsi="Amiri" w:eastAsia="Amiri" w:cs="Amiri"/>
          <w:color w:val="111111"/>
          <w:sz w:val="28"/>
          <w:sz w:val="28"/>
          <w:szCs w:val="28"/>
          <w:rtl w:val="true"/>
          <w:lang w:bidi="ar-SA"/>
        </w:rPr>
        <w:t xml:space="preserve">در مقابل حقوق، حدود و تكاليف وجود دارند و مانند حقوق، مبناى خارجى و واقعى دارند كه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این سؤال به توضیح مصلحت می پردازد که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پرسشگری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نمی کنید ؛ هر آنچه که در عقل ما نیکو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آنچه که در عقل ما بد است ؛ پس قبیح است ؟ و حال آن که جایز </w:t>
      </w:r>
    </w:p>
    <w:p>
      <w:pPr>
        <w:pStyle w:val="BookText"/>
        <w:rPr/>
      </w:pPr>
      <w:r>
        <w:rPr>
          <w:rFonts w:ascii="IRNazanin" w:hAnsi="IRNazanin" w:eastAsia="IRNazanin"/>
          <w:color w:val="111111"/>
          <w:sz w:val="28"/>
          <w:sz w:val="28"/>
          <w:szCs w:val="28"/>
          <w:rtl w:val="true"/>
          <w:lang w:bidi="fa-IR"/>
        </w:rPr>
        <w:t xml:space="preserve">نیست ، حسن بودن چیزی در نزد خدا هم حسن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به او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اینچنین است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بگوید ؛ مگر خدا در قرآن نمی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تَقْتُلُوا النَّفْسَ الَّتِي حَرَّمَ اللّهُ إِلّا بِالْحَقِّ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w:t>
      </w:r>
      <w:r>
        <w:rPr>
          <w:rStyle w:val="FootnoteAnchor"/>
          <w:rtl w:val="true"/>
        </w:rPr>
        <w:footnoteReference w:id="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فَانْطَلَقَا حَتَّى إِذَا لَقِيَا غُلَامًا فَقَتَلَهُ قَالَ أَقَتَلْتَ نَفْسًا زَكِيَّةً بِغَيْرِ نَفْسٍ لَقَدْ جِئْتَ شَيْئًا نُكْرًا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این عمل در ظاهر به نظر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زشتی بود و حال آنکه در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البته در آیات بعد به حکمت این قتل ، اشاره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غلام کافر بود ولی پدر و مادرش مسلمان بودند و خوف این مطلب بود که آن غلام ، والدینش را به خوی کفر و طغیان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دنباله مطلب ، اگر سؤال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کلام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أُخْرَى</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فَعَلَيْهِ كُفْرُهُ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غلام چه ارتباطی به پدر و مادرش دارد؟ حال چه پاسخی می دهید ؟ آیا این پسر روز قیامت حق ندارد که بپرسد ، به چه گناهی کشته شدم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هیچ گناهی را مرتکب نشدند ؛ زیرا خداوند بر میراندن و جان گرفتن آن پسر قادر و توانا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قضای الهی در حقِّ او بر مرگ حتمی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پسر حق ندارد روز قیامت نسبت به جان گرفتنش شکوه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مطلب ، اگر حاکمی در قتل فردی ، مصلحت زیادی بداند ؛ مثلاً علم یابد که این انسان که به سنِّ بلوغ نرسیده ، روحیه طغیان و برتری جویی دارد می تواند او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مطلب چنین نیست</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زیرا که مصلحت الهی در کاری ، غیر از مصلحت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قابل مقایسه نمی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بر هیچکس جاری نمی شود ، مگر تکلیف جاری شود ؛ و تکلیف جاری نمی شود ، مگر حق جاری گردد </w:t>
      </w:r>
      <w:r>
        <w:rPr>
          <w:rFonts w:eastAsia="IRNazanin" w:cs="IRNazanin"/>
          <w:color w:val="111111"/>
          <w:sz w:val="28"/>
          <w:szCs w:val="28"/>
          <w:rtl w:val="true"/>
          <w:lang w:bidi="fa-IR"/>
        </w:rPr>
        <w:t>»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تكليف از لحاظ ماهيت مغاير است با مصلحت واقعى، ولى حقِّ مجعول ، از لحاظ ماهيت متحد است با مصلحت واقعى؛ يعنى چون در طبيعت اين حق موجود است، در تشريع نيز موجود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تكليف ملازم يكديگرند، مثلًا اگر زن بر شوهر حق دارد، شوهر هم به پرداخت حق زن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محدودند و به تعبير استاد مطهرى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بايد گفت، انسان حقى دارد و حق انسان حّدى دارد </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انسان، حق فكر، تمليك، تصرف، شنيدن، بطش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 رفتن، بطن، فرج، استراحت، تغذیه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دارد ولى همه اين‌ها حدّى دارد، همان طور كه اعضا و جوارح انسان حق و حدودى دارند، يك فرد در جامعه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چون مواهب طبيعى براى انسان آفريده شده و رابطه غايى بين آن‌ها وجود دارد، انسان مسئول است؛ يعنى از رابطه غايى بين انسان و مواهب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 و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وَضَعَها لِلْأَنامِ</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و همۀ اين‌ها براى توجّه دادن به مسئوليت انسانى است كه زمين به گزافه آفريده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تكليف در اسلام همدوش یكديگرند و اين يعنى حقوق، بهره‌هايى است كه متناسب با مسابقه تكليف و وظيفه نصيب اشخاص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مسابقه همان ميدان وظيفه و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همدوشى حق و تكليف را در اسلام بشناسيم و اين مطلب را درك كنيم كه مسابقه زندگى، يعنى مسابقه انجام وظيفه و تكليف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لَيْسَ لِلْإِنْسانِ إِلّا مَا سَعَىَ وَ اَنَّ سَعْيَهُ سَوْفَ يُرَی</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و جايزه مسابقه هم بهره‌مند </w:t>
      </w:r>
      <w:bookmarkStart w:id="189" w:name="pg7810_71693"/>
    </w:p>
    <w:p>
      <w:pPr>
        <w:pStyle w:val="BookText"/>
        <w:rPr/>
      </w:pPr>
      <w:bookmarkEnd w:id="189"/>
      <w:r>
        <w:rPr>
          <w:rFonts w:ascii="IRNazanin" w:hAnsi="IRNazanin" w:eastAsia="IRNazanin"/>
          <w:color w:val="111111"/>
          <w:sz w:val="28"/>
          <w:sz w:val="28"/>
          <w:szCs w:val="28"/>
          <w:rtl w:val="true"/>
          <w:lang w:bidi="fa-IR"/>
        </w:rPr>
        <w:t>شدن از حقوق اجتماعى است، به بزرگترين مبناى حقوق اجتماعى اسلام پى برده‌ايم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مبنا مانند چراغى روشن، راهنماى ما در همۀ مسایل خواهد بود و ما را از بسيارى از ظلمت‌ها نجات خواهد داد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صاحب حق بودن دو طرفى است و در واقع حق و تكليف دو روى يك سكه‌اند ، هيچ گاه نمى‌شود فردى بر ديگرى حقّى داشته باشد امّا آن ديگرى بر او حقّى نداشته باشد مگر در يك مورد ، آن هم فقط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امر هم اين است كه مبناى حق در مورد خداوند؛ با ديگران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براى افراد به معناى انتفاع بردن است ، ولى حق خداوند؛ يعنى ديگران در مقابل او تكليف دارند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اصل غائيت، هر استعداد طبيعى و فطرى، سندى طبيعى براى يك حق طبيعى است و يگانه مرجع صلاحيت‌دار براى شناسايى حقوق واقعى انسان‌ها ، كتاب آفرينش و جهان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طبيعى‌براى انسان و كمال او آفريده شده و به عبارت ديگر ميان انسان و ساير مواهب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و رابطۀ غايى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اصل هماهنگى نظام تكوين و تشريع، خداوند قانون دين را هماهنگ قوانين فطرت و خلقت مقرر فرموده است و اين هماهنگى را در قرآن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اصل همدوشى حق و تكليف، در مقابل حقوق، حدود و تكاليف وجود دارند و حق و تكليف ملازم يكديگرند و انسان مسئول است؛ يعنى از رابطه غايى بين انسان و مواهب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 و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زاييده مى‌شود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190" w:name="__RefHeading___Toc5301650_1051229030"/>
      <w:bookmarkStart w:id="191" w:name="_Toc69"/>
      <w:bookmarkEnd w:id="190"/>
      <w:r>
        <w:rPr/>
        <w:t>2-9</w:t>
      </w:r>
      <w:r>
        <w:rPr>
          <w:rtl w:val="true"/>
        </w:rPr>
        <w:t xml:space="preserve"> </w:t>
      </w:r>
      <w:r>
        <w:rPr>
          <w:rtl w:val="true"/>
        </w:rPr>
        <w:t>فرق بین مال و شیء</w:t>
      </w:r>
      <w:bookmarkEnd w:id="19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در لغت ؛ به معنای خواسته و آنچه که در ملک کسی باشد و نیز به معنای مرغزار و یا درخت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حقوقی ، به چیزی که قابل تملیک ، تملّک و </w:t>
      </w:r>
      <w:bookmarkStart w:id="192" w:name="pg7810_71694"/>
    </w:p>
    <w:p>
      <w:pPr>
        <w:pStyle w:val="BookText"/>
        <w:rPr/>
      </w:pPr>
      <w:bookmarkEnd w:id="192"/>
      <w:r>
        <w:rPr>
          <w:rFonts w:ascii="IRNazanin" w:hAnsi="IRNazanin" w:eastAsia="IRNazanin"/>
          <w:color w:val="111111"/>
          <w:sz w:val="28"/>
          <w:sz w:val="28"/>
          <w:szCs w:val="28"/>
          <w:rtl w:val="true"/>
          <w:lang w:bidi="fa-IR"/>
        </w:rPr>
        <w:t>داد وستد باشد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 نیز در نظر عقلا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 آن چیزی است که طبیعت انسان به آن تمایل داشته باشد و ذخیره کردن آن برای وقت نیاز ممکن باشد اعم از آن که مال منقول باشد یا غیر منقول </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پس اموال ، شامل اعیان ، منافع و حقوق می گردد به طوری که مورد نیاز بشر است و موجب استواری زندگی ها می شود </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در نظر شیخ انصاری ، هر چیزی که قابل انتفاع بوده و بهره برداری از آن مورد قصد و نظر عقلا باشد، مال می گویند </w:t>
      </w:r>
      <w:r>
        <w:rPr>
          <w:rFonts w:eastAsia="IRNazanin" w:cs="IRNazanin"/>
          <w:color w:val="111111"/>
          <w:sz w:val="28"/>
          <w:szCs w:val="28"/>
          <w:rtl w:val="true"/>
          <w:lang w:bidi="fa-IR"/>
        </w:rPr>
        <w:t>.</w:t>
      </w:r>
    </w:p>
    <w:p>
      <w:pPr>
        <w:pStyle w:val="Heading3"/>
        <w:numPr>
          <w:ilvl w:val="2"/>
          <w:numId w:val="1"/>
        </w:numPr>
        <w:rPr/>
      </w:pPr>
      <w:bookmarkStart w:id="193" w:name="__RefHeading___Toc5301652_1051229030"/>
      <w:bookmarkStart w:id="194" w:name="_Toc70"/>
      <w:bookmarkEnd w:id="193"/>
      <w:r>
        <w:rPr/>
        <w:t>2-9-1</w:t>
      </w:r>
      <w:r>
        <w:rPr>
          <w:rtl w:val="true"/>
        </w:rPr>
        <w:t xml:space="preserve"> </w:t>
      </w:r>
      <w:r>
        <w:rPr>
          <w:rtl w:val="true"/>
        </w:rPr>
        <w:t>فرق بین اموال مادی و غیر مادی</w:t>
      </w:r>
      <w:bookmarkEnd w:id="194"/>
    </w:p>
    <w:p>
      <w:pPr>
        <w:pStyle w:val="BookText"/>
        <w:rPr/>
      </w:pPr>
      <w:r>
        <w:rPr>
          <w:rFonts w:ascii="IRNazanin" w:hAnsi="IRNazanin" w:eastAsia="IRNazanin"/>
          <w:color w:val="111111"/>
          <w:sz w:val="28"/>
          <w:sz w:val="28"/>
          <w:szCs w:val="28"/>
          <w:rtl w:val="true"/>
          <w:lang w:bidi="fa-IR"/>
        </w:rPr>
        <w:t xml:space="preserve">اموال مادی آن هایی هستند که محسوس به حواس می باشند و به طور خاص می توان آن ها را لمس نمود ؛ مانند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غیر مادی یا معنوی ، اعتباراتی هستند که برای آن ها حجمی نیست و وجود آن ها خیالی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حق انتفاع و حق ارتفاق ، حق رهن ، حق مؤلفین و مخترعین </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حال با این توضیحات فوق ، سؤال مهمی مطرح می شود و آن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بقايا واعضاي بدن انسان مي توانند مبيع باشند ؟ تا قابلیت مبادله ، فروش و نقل و انتقال را داشته باشند ؟</w:t>
      </w:r>
    </w:p>
    <w:p>
      <w:pPr>
        <w:pStyle w:val="BookText"/>
        <w:rPr/>
      </w:pPr>
      <w:r>
        <w:rPr>
          <w:rFonts w:ascii="IRNazanin" w:hAnsi="IRNazanin" w:eastAsia="IRNazanin"/>
          <w:color w:val="111111"/>
          <w:sz w:val="28"/>
          <w:sz w:val="28"/>
          <w:szCs w:val="28"/>
          <w:rtl w:val="true"/>
          <w:lang w:bidi="fa-IR"/>
        </w:rPr>
        <w:t xml:space="preserve">در پاسخ این سؤال می توان به این مطلب اشاره نمود که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بسياري از كشورهاي غيراسلامي بقايا و اعضاي بدن انسان به نحو قانوني فروخته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 تمليك اعضا در چارچوب قواعد عام بيع يا قواعد بيع كالا صورت مي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درقانون مدني ايران ، قاعده خاص يا ماده صريحي كه اعضاي بدن انسان را قابل تمليك از طريق بيع بشناسد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درجامعه شنيده مي شود كه ولي </w:t>
      </w:r>
    </w:p>
    <w:p>
      <w:pPr>
        <w:pStyle w:val="BookText"/>
        <w:rPr/>
      </w:pPr>
      <w:r>
        <w:rPr>
          <w:rFonts w:ascii="IRNazanin" w:hAnsi="IRNazanin" w:eastAsia="IRNazanin"/>
          <w:color w:val="111111"/>
          <w:sz w:val="28"/>
          <w:sz w:val="28"/>
          <w:szCs w:val="28"/>
          <w:rtl w:val="true"/>
          <w:lang w:bidi="fa-IR"/>
        </w:rPr>
        <w:t>يا وارث شخصي كه در حال مرگ معزي است، اعضاي بدن او را به بيماران نيازمند اهدا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اعضاي بدن انسان مثل كليه، قلب، چشم و … به بيماران نيازمند در حال تحول بوده و فرهنگ مبادله آن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برخي ديگر از توليدات بدن انسان، مثل خون و مو كاملاً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دربرخي از كشورها دادوستد آن را تابع قواعد بيع كالا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شنيده مي شود كه به عنوان مال مورد سرقت قرارمي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 توان انكار كرد كه بدن انسان مرده ، ماليت نداشته و قابل تملك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مي توان از توليدات بدن انسان به عنوان مبيع معامله كرد كه شخص زنده باشد، مثل انتقال يا اهداي خون كه توسط سازمان انتقال خون به شخص نيازمند فروخته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موي سر كه براي ساخت كلاهگيس دادوستد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كشورهاي غيراسلامي، اعضاي بدن شخص در حال موت كه قابليت پيوند به بدن انسان ديگر را داشته باشد با دارا بودن اوصاف و شرايط مال از قبيل داشتن نفع عقلايي و ارزش مبادله و مشروعيت در شرايط خاص مورد دادوستد قرارمي گيرد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در كشور ما قانون گزار تحت عنوان قانون پيوند اعضاي بيماران فوت شده يا بيماراني كه مرگ مغزي آنان مسلم است، مصوب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بهداشت، درمان و آموزش پزشكي اجازه داده است، تحت شرايط خاص مندرج در ماده واحده پيوند اعضاي بدن انسان فوت شده برطبق نظر كارشناسان خبره اقدام نمايد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اعضاي بدن انسان مثل ساير اموال از قبيل لوازم خانگي و البسه و اغذيه نيست كه به حد وفور در بازار يافت و مبادله شود، ولي در شرايط خاص و در نوع خود قابليت مبادله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سرعت فاسد مي شود، براي نگهداري تا زمان مصرف به محيط، ابزار و شرايط خاص نياز دارد تا پس از ابتياع ، مصرف آن براي منتقل اليه نافع بوده و نجات وي را از خطر مرگ به دنبال داشته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فروش خون ، نظر فقهاي عظام براين است كه اگر خون عرفاً داراي ماليت بوده و منافع حلالي داشته باشد كه در معامله مورد قصد قرار مي گيرد، فروش آن </w:t>
      </w:r>
    </w:p>
    <w:p>
      <w:pPr>
        <w:pStyle w:val="BookText"/>
        <w:rPr/>
      </w:pPr>
      <w:r>
        <w:rPr>
          <w:rFonts w:ascii="Amiri" w:hAnsi="Amiri" w:eastAsia="Amiri" w:cs="Amiri"/>
          <w:color w:val="111111"/>
          <w:sz w:val="28"/>
          <w:sz w:val="28"/>
          <w:szCs w:val="28"/>
          <w:rtl w:val="true"/>
          <w:lang w:bidi="ar-SA"/>
        </w:rPr>
        <w:t>اشكالي ندارد</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استعمال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 ماليت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معاني عرفي آنها صراحت و دلالت بر جواز بيع دارد، و نقل و انتقال آن تابع مقررات بيع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درمورد پيوند اعضا نيز ، اگر شخصی بخواهد عضوي از اعضاي بدن خود ، مثلاً كليه را به ديگري بدهد و يا وصيت كند كه بعداز مرگ او آن عضو در مقابل پول يا مجاني برداشته و به ديگري داده شود، در صورتي كه نجات مسلماني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دريافت آن عضو باشد، يعني راه نجات آن مسلمان منحصر در دادن عضو به او باشد و تهيه آن از غيرمسلمان هم ممكن نباشد، اشكالي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حكم مذكور بيشتر در مقام بيان جواز و حليت پيوند اعضا در شرايط خاص و استثنايي است، ومعني عرفي الفاظ به كار رفته افاده بيع نمي كند، لكن در توجيه آن مي توان گفت كه جواز بيع و فروش خون يا مو بدين علت است كه بدن انسان قادر است به جاي خون برداشته شده يا موهاي چيده شده، ظرف مدتي دوباره آن را بسازد و نمو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زايش و نمو مجدد آنها و عدم اضرار به نفس مبادله اين قبيل اشيارا در قالب بيع توجيه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درمورد ساير اعضاي بدن از قبيل كليه، قلب، چشم وضع به گونه یِ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 برداشتن كليه يا قلب يا چشم كه امكان ايجاد مجدد آنها وجود ندارد و نقصي كه بر بدن اهداكننده وارد مي شود به طور طبيعي قابل جبران نمي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اعضاي مذكور از شخص زنده يا اضرار به نفس محسوب و يا منجر به قتل نفس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قانونگذار در ماده واحده مصوب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اعضا را به گونه اي تجويز نموده است كه به هيچ وجه افاده بيع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واحده به شرح زير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بيمارستانهاي مجهز براي پيوند اعضا پس از كسب اجازه كتبي از وزارت بهداشت، درمان و آموزش پزشكي، مي توانند از اعضاي سالم بيماران فوت شده يا بيماراني كه مرگ مغزي آنان برطبق نظر كارشناسان خبره مسلم باشد، به شرط وصيت بيمار يا موافقت ولي ميت جهت پيوند به بيماراني كه ادامه حياتشان به پيوند عضو يا اعضاي فوق بستگي دارد، استفاده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از اعضا يا برداشتن آن دربرابر وجه نقد يا رايگان به معني خريد و فروش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درصورتي كه اعضاي مذكور ماليت و نفع عقلايي داشته باشند، مشروعيت استفاده از آن هم درفقه و هم از سوي قانون گزار اعلام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تمهيداتي كه در تبصره هاي منضم به ماده واحده مذكور پيش بيني گرديده و دخالت وزارت بهداشت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تشكيل تيم هاي كارشناسي خبره براي تشخيص مرگ مغزي را به صورت جدا از تيم پيوند اعضا مقرر نموده از باب رعايت و حفظ نظم عمومي و براي جلوگيري از سوءاستفاده از اعضا جوارح انسان وضع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اهداكننده در مقام احسان و اقدام به يك امر بشردوستانه و خداپسندانه و انجام عملي نيك و پسنديده است نه در مقام مبادله عضو در برابر مال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عين و وجه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دريافت عوضي معادل ارزش اقتصادي آن از گيرنده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قواعد و احكام بيع برآن جاري نمي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مجازات اسلامي كه در مقام بيان مجازات ورود جراحات بر بدن ميت است، درماده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عمل مذكور را مستوجب پرداخت ديه مي داند و در تبصره همان ماده اضافه مي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 مذكور دراين ماده به عنوان ميراث به ورثه نمي رسد، بلكه مال خود ميت محسوب شده و بدهي او از آن پرداخت مي گردد و در راه هاي خير صرف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گزار در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مصوب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 پزشكي پيوندكننده را از جهت جراحات وارده بر ميت از شمول ماده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اسلامي خارج و از پرداخت ديه معاف نموده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ديه جنايتي كه بر مرده مسلمان واقع مي شود به ترتيب زير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 – در بريدن سر ، يكصد دينار</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بريدن هر دو دست يا هر دوپا يكصد دينار و بريدن يك دست يا يك پا ، پنجاه دينار و بريدن يك انگشت از دست يا يك انگشت از پا ده دينار وقطع يا نقص ساير اعضاو جوارح به همين نسبت ملحوظ مي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ديه مذكو در اين ماده به عنوان ميراث به ورثه نمي رسد بلكه مال خود ميث محسوب شده و بدهي او از آن پرداخت مي گردد ودر راههاي خير صرف مي شود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قانون مجازات اسلامی مصوب مجلس شورای اسلامی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اعضایِ میت برای پیوند به دیگری در صورتی که با وصیت او باشد ، دیه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ملاحظه مواد ذكرشده، مسايل زير مطرح مي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 عضوي كه از ميت قطع و براي پيوند استفاده مي شود ملك چه كسي است و درصورت وجود عوض براي آن، عوض از آن كيست؟</w:t>
      </w:r>
    </w:p>
    <w:p>
      <w:pPr>
        <w:pStyle w:val="BookText"/>
        <w:rPr/>
      </w:pPr>
      <w:r>
        <w:rPr>
          <w:rFonts w:ascii="IRNazanin" w:hAnsi="IRNazanin" w:eastAsia="IRNazanin"/>
          <w:color w:val="111111"/>
          <w:sz w:val="28"/>
          <w:sz w:val="28"/>
          <w:szCs w:val="28"/>
          <w:rtl w:val="true"/>
          <w:lang w:bidi="fa-IR"/>
        </w:rPr>
        <w:t>دو – موافقت ولي ميت ازنظر حقوقي چه جايگاهي دارد؟</w:t>
      </w:r>
    </w:p>
    <w:p>
      <w:pPr>
        <w:pStyle w:val="BookText"/>
        <w:rPr/>
      </w:pPr>
      <w:r>
        <w:rPr>
          <w:rFonts w:ascii="IRNazanin" w:hAnsi="IRNazanin" w:eastAsia="IRNazanin"/>
          <w:color w:val="111111"/>
          <w:sz w:val="28"/>
          <w:sz w:val="28"/>
          <w:szCs w:val="28"/>
          <w:rtl w:val="true"/>
          <w:lang w:bidi="fa-IR"/>
        </w:rPr>
        <w:t xml:space="preserve">اينك پاسخ سؤال هاي مطروحه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اينكه عدم تعرض به بدن انسان از جمله حقوق اوست ؛ لذا جرح يا قطع اعضا يا تراشيدن موي سر تجاوز به اين حقوق به معني هتك حرمت است كه درحقوق كيفري از موجبات قصاص و 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از قاعده رعايت تكريم و حرمت بدن انسان ناشي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براي رفع اين محظور كافي است كه ترتيبي اتخاذ شود تا درمقام اهدا و قبول اعضاي پيوندي به انسان اهانت نشود و او را خوار و خفيف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زنده نسبت به بدن خود هركاري را كه به مصلحت او بوده و نهي شرعي برآن واردنشده است و داراي هدف عقلايي باشد، مي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وارده درمورد قتل نفس و مرتبط با قاعده عام لاضرر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انجام عملي كه موجب اضراربه نفس و نقص بر بدن باشد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شخص درحال حيات و وصيت او براي تصرف بعداز فوت به شرطي نافذ است كه جنبه اذلال به نفس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و احترام به ميت مثل حرمت انسان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مثله كردن يا تشريح بدن ميت به طور مطلق جايز نيست، جز در موارد خاص مثل شناخت علت مرگ ، قاتل ، اثبات حقوق ورثه براي قصاص ، ديه وتشخيص حيات يا فوت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جواز ورود جراحت و قطع عضو ميت به شرح زيراست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موجب وصيت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اذن در انتفاع از بدن او اعم از رايگان و غيرآن به منظور توسعه و تعليم علم طب با حفظ مسؤوليت انتفاع برنده نسبت به ديه وارش آن يا سقوط مسؤوليت وي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شخص در مقام اخذ تصميم راجع به بدن خود نسبت به ديگران مقدم است، اذن ولي او از باب قائم مقامي مثل اذن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اهم و مهم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اگرمصلحت مهم تري مثل حفظ حيات انساني ديگر متوقف بر قطع عضو ميت و پيوند آن به وي دربين باشد، دراين صورت حرمت قطع عضو از باب تزاحم با مصلحت حفظ حيات فرد ديگر، ازبين مي رود و برداشتن عضو مورد نظر جايز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w:t>
      </w:r>
    </w:p>
    <w:p>
      <w:pPr>
        <w:pStyle w:val="BookText"/>
        <w:rPr/>
      </w:pPr>
      <w:r>
        <w:rPr>
          <w:rFonts w:ascii="Amiri" w:hAnsi="Amiri" w:eastAsia="Amiri" w:cs="Amiri"/>
          <w:color w:val="111111"/>
          <w:sz w:val="28"/>
          <w:sz w:val="28"/>
          <w:szCs w:val="28"/>
          <w:rtl w:val="true"/>
          <w:lang w:bidi="ar-SA"/>
        </w:rPr>
        <w:t>حالت اضطرار مانع شرعي را رفع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الضرورات تبيح المحذورات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ولي امر 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درصورتي كه مصلحت امت اسلامي ايجاب نمايد كه عضوي از ميت برداشته و براي نجات حيات انسان ديگر استفاده شود، دراين صورت اذن ايشان مثل اذن ولي 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اعضاي بدن تماميت وجود انسان را تشكيل ميدهد، چنانچه قطع آن موجب بيرون رفتن جان و قتل او گردد، حتي با اذن او قطع عضو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مؤمن حق ندارد با اذن خود موجبات قتل خويش را فراهم نمايد اگر با قطع عضوي حيات او دوام يابد، مقتضاي قاعده تسليط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 وَ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قطع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مي تواند اذن دهد كه رگ هاي اضافي دست و پاي او را بردارند و رگ هاي مسدودشده شخص ديگر را عوض نمايند يا يكي از چشم هايش را درآورند و يا بخشي از پوست يا گوشت او را به جاي ديگر بدن پيوند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معياري كه بايد مراعات شود نهي اضرار به نفس است و عمل بايد هدف عقلايي، معنوي و مادي و مالي داشته باشد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سؤال اين است كه اين اجزا و اعضا نسبت به شخص چه وضعيتي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مال محسوب مي شود؟ اگر مال است ملك چه كسي است؟</w:t>
      </w:r>
    </w:p>
    <w:p>
      <w:pPr>
        <w:pStyle w:val="BookText"/>
        <w:rPr/>
      </w:pPr>
      <w:r>
        <w:rPr>
          <w:rFonts w:ascii="IRNazanin" w:hAnsi="IRNazanin" w:eastAsia="IRNazanin"/>
          <w:color w:val="111111"/>
          <w:sz w:val="28"/>
          <w:sz w:val="28"/>
          <w:szCs w:val="28"/>
          <w:rtl w:val="true"/>
          <w:lang w:bidi="fa-IR"/>
        </w:rPr>
        <w:t>اشخاص نيازمند براي به دست آوردن اعضاي بدن پول مي پردازند يا مالي را با آن معاوضه مي كنند چراكه از نظر عقلا داراي ارزش است و قابليت دادوستد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مالكيت داشتن آن را به هيچ وجه نمي توان انكاركرد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داراي منافع عقلايي است، كافي است كه مشروعيت آن مطابق قواعد بيان شده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پاسخ به اين سؤال باقي مي ماند كه اعضا ملك چه كسي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هريك از اعضاي بدن متعلق به مجموعه اي است كه تماميت وجود انسان را تشكيل مي دهد، و تعرض به اين مجموعه به تماميت آن صدمه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اعضاي بدن ملك محسوب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كه داراي ارزش مالي است ملك كسي نيست ولي مي توان آن را به تمليك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عضو موردنظر تحت يد و امر او باشد تا بتواند به ديگري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اين امر بااوست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يد و امر او بودن به مفهوم ملك او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تحت يد و امر اوست پس اختيار دارد كه آن را واگذاركند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درمقام مبادله عوض هم براي اوست و به او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با اين قاعده كه ؛ مرگ نقطه پايان شخصيت انسان است و ديگر مالك نمي شود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 دارايي اعم از مثبت و منفي به تَرَكِه تعلق مي گيرد و به طور قهري به مالكيت متزلزل ورثه درمي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عوضي كه در مقابل اخذ آن عضو حاصل مي شود ملك كسي نيست و فقه اسلامي آن را از آنِ ميت مي داند و تماميت جسمي بدن او ملاك اين تعلق است نه شخصيت حقيقي او براي مالك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اختيار تماميت بدن كه در يد اواست تنها با اذن يا وصيت او ، انتفاع ديگران از آن اعضا را مباح</w:t>
      </w:r>
    </w:p>
    <w:p>
      <w:pPr>
        <w:pStyle w:val="BookText"/>
        <w:rPr/>
      </w:pPr>
      <w:r>
        <w:rPr>
          <w:rFonts w:ascii="Amiri" w:hAnsi="Amiri" w:eastAsia="Amiri" w:cs="Amiri"/>
          <w:color w:val="111111"/>
          <w:sz w:val="28"/>
          <w:sz w:val="28"/>
          <w:szCs w:val="28"/>
          <w:rtl w:val="true"/>
          <w:lang w:bidi="ar-SA"/>
        </w:rPr>
        <w:t>مي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اين حالت ، مطابق وصيت او عمل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درصورت فقدان اذن يا وصيت، اذن ولي به جاي اذن او مؤثر واقع مي گردد ؛چراكه ولي ، قائم مقام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فقدان ولي يا درصورت وجود مصلحت مهم تر، اذن ولي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آن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و تصميم ايشان قائم مقام تصميم مُوَلَّيَ عليهم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عضوي كه بطور رايگان يا معوض با اذن هريك از اشخاص فوق برداشته مي شود، به كسي تعلق</w:t>
      </w:r>
    </w:p>
    <w:p>
      <w:pPr>
        <w:pStyle w:val="BookText"/>
        <w:rPr/>
      </w:pPr>
      <w:r>
        <w:rPr>
          <w:rFonts w:ascii="IRNazanin" w:hAnsi="IRNazanin" w:eastAsia="IRNazanin"/>
          <w:color w:val="111111"/>
          <w:sz w:val="28"/>
          <w:sz w:val="28"/>
          <w:szCs w:val="28"/>
          <w:rtl w:val="true"/>
          <w:lang w:bidi="fa-IR"/>
        </w:rPr>
        <w:t>مي گيرد كه براي حفظ حيات او ، عضو مذكور از بدن ميت گرفته شده است و اين عضو بعد از پيوند تماميت جسماني او را تشكيل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كه عضو بدن او شده است و مي تواند به ديگري هم بدهد، تا از آن استفاده كند، و برآن تسلط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عضو مذكور به تملك او درمي آيد و مي تواند به تمليك هم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امر مثل آن است كه همانند بيع مبادله مال به مال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آن را بيع هم بدانيم چنين مبادل هاي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 توانيم بگوييم كه بدن او ملك وي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معاوضه صورت گرفته و چرا عوض را اخذ كرده است و به چه دليل خريدار مالك مي شود؟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ناچار بايد گفت كه اعضاي بدن قابليت معاوضه و ارزش مبادله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هرمالي كه قابليت معاوضه داشته باشد طالبين آن تلاش خواهندكرد يا از طريق بيع يا هبه يا صلح آن را تملك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معوض باشد يا بلاعوض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درحقيقت اين نقل و انتقال </w:t>
      </w:r>
    </w:p>
    <w:p>
      <w:pPr>
        <w:pStyle w:val="BookText"/>
        <w:rPr/>
      </w:pPr>
      <w:r>
        <w:rPr>
          <w:rFonts w:ascii="IRNazanin" w:hAnsi="IRNazanin" w:eastAsia="IRNazanin"/>
          <w:color w:val="111111"/>
          <w:sz w:val="28"/>
          <w:sz w:val="28"/>
          <w:szCs w:val="28"/>
          <w:rtl w:val="true"/>
          <w:lang w:bidi="fa-IR"/>
        </w:rPr>
        <w:t>مي تواند بيع هم باشد كمااينكه مي تواند هبه يا صلح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صحت و اعتبار بيع را لازم دارد تا مبيع بتواند ملك مشتري شده و آنگاه به او پيوند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ناگزير بايد اعضا و توليدات بدن انسان را ملك خود او اعتبار كرد تا شايستگي اخذ عوض دربرابر دادن آن عضو را به دست آورد و مشمول حديث نبوي مشهور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اگر عضو ملك او نباشد، بيع براي او واقع نمي شود و استحقاق دريافت عَوَض را هم ندارد، بلكه تعیین عوض ، براي مالك حقيقي واقع شده و از آنِ او مي گردد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موصی به باید ملك موصی باشد و وصیت بمال غیر ولو با اجازه مالك باطل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يا توليدات بدن تحت امر و سلطه و يدِ دهنده آن است و با اذن يا وصيت او به ديگري انتقال مي يابد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درصورت فقدان اذن يا وصيت، اذن 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يا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اذن وي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 اي كه به وارث مي رسد يا مالي است كه در حين فوت مورث موجوداست يا اموالي كه سبب تملك آن به وسيله مورث يا وصي ايجاد گرديده وبعد از فوت او به تركه افزوده مي شود و جزوِ دارايي اوست، و به وارث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اگر مورث يا موصي براثر وقوع جرمي فوت نمايد ضرر و زيان ناشي از جرم از حقوق ورثه است و درزمره اموال موصي نيست، ولي ديه ناشي از اين جنايت ، جزوِ تركه است و در تعيين دارايي به حساب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ملاحظه مي شود قواعد كلي ارث و وصيت دلالت بر تعلق ديه به تركه و در نهایت به وارث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مبناي عدم تعلق ديه جنايت وارده بر ميت به وارث ، اجماع فرقه و روايت خاصي است كه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مذكور از آنِ ميت است و براي او صدقه داده مي شود و به ميراث ورثه نمي رود و به بيت المال هم داده نمي شود، لذا از قواعد و اصول كلي فوق تبعيت نمي نمايد</w:t>
      </w:r>
      <w:r>
        <w:rPr>
          <w:rFonts w:eastAsia="IRNazanin" w:cs="IRNazanin"/>
          <w:color w:val="111111"/>
          <w:sz w:val="28"/>
          <w:szCs w:val="28"/>
          <w:rtl w:val="true"/>
          <w:lang w:bidi="fa-IR"/>
        </w:rPr>
        <w:t>.</w:t>
      </w:r>
      <w:r>
        <w:rPr>
          <w:rStyle w:val="FootnoteAnchor"/>
          <w:rtl w:val="true"/>
        </w:rPr>
        <w:footnoteReference w:id="239"/>
      </w:r>
      <w:bookmarkStart w:id="195" w:name="pg7810_71702"/>
    </w:p>
    <w:p>
      <w:pPr>
        <w:pStyle w:val="Heading3"/>
        <w:numPr>
          <w:ilvl w:val="2"/>
          <w:numId w:val="1"/>
        </w:numPr>
        <w:rPr/>
      </w:pPr>
      <w:bookmarkStart w:id="196" w:name="__RefHeading___Toc5301654_1051229030"/>
      <w:bookmarkStart w:id="197" w:name="_Toc71"/>
      <w:bookmarkEnd w:id="195"/>
      <w:bookmarkEnd w:id="196"/>
      <w:r>
        <w:rPr/>
        <w:t>2-10</w:t>
      </w:r>
      <w:r>
        <w:rPr>
          <w:rtl w:val="true"/>
        </w:rPr>
        <w:t xml:space="preserve"> </w:t>
      </w:r>
      <w:r>
        <w:rPr>
          <w:rtl w:val="true"/>
        </w:rPr>
        <w:t xml:space="preserve">ارتباط قاعده </w:t>
      </w:r>
      <w:r>
        <w:rPr>
          <w:rtl w:val="true"/>
        </w:rPr>
        <w:t xml:space="preserve">« </w:t>
      </w:r>
      <w:r>
        <w:rPr>
          <w:rtl w:val="true"/>
        </w:rPr>
        <w:t xml:space="preserve">اَلنَّاسُ مُسَلَّطُونَ عَلَی اَموَالِهِم </w:t>
      </w:r>
      <w:r>
        <w:rPr>
          <w:rtl w:val="true"/>
        </w:rPr>
        <w:t xml:space="preserve">» </w:t>
      </w:r>
      <w:r>
        <w:rPr>
          <w:rtl w:val="true"/>
        </w:rPr>
        <w:t>با مالکیت اعضا</w:t>
      </w:r>
      <w:bookmarkEnd w:id="197"/>
    </w:p>
    <w:p>
      <w:pPr>
        <w:pStyle w:val="BookText"/>
        <w:rPr/>
      </w:pPr>
      <w:r>
        <w:rPr>
          <w:rFonts w:ascii="IRNazanin" w:hAnsi="IRNazanin" w:eastAsia="IRNazanin"/>
          <w:color w:val="111111"/>
          <w:sz w:val="28"/>
          <w:sz w:val="28"/>
          <w:szCs w:val="28"/>
          <w:rtl w:val="true"/>
          <w:lang w:bidi="fa-IR"/>
        </w:rPr>
        <w:t xml:space="preserve">یکی از قواعد مهمی که به طور مستقیم در ارتباط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 تا تسلط مردم را نسبت به اموال و اعضای بدن خود به اثبات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تسلیط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اساتید حوزه در درس های خارج خود به این مسأله اشاره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خارج فقه خود پیرامون این قاعده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مرحوم شيخ انصاری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اين دارد که شخص ، اختياردار مال خودش است و مي‌تواند هر کاري با مال خود بکند، بفروشد، اجاره بدهد، هبه کند، عاريه به کسي بدهد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بر مال خود مسلط است و تمام اين تصرفات براي او جايز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بکنيم که مثلاً هبه يا بيع با چه اسبابي محقق مي‌شوند، اين روايت دلالت بر آن معني نمي‌کند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اجماعي است که شخص</w:t>
      </w:r>
    </w:p>
    <w:p>
      <w:pPr>
        <w:pStyle w:val="BookText"/>
        <w:rPr/>
      </w:pPr>
      <w:r>
        <w:rPr>
          <w:rFonts w:ascii="IRNazanin" w:hAnsi="IRNazanin" w:eastAsia="IRNazanin"/>
          <w:color w:val="111111"/>
          <w:sz w:val="28"/>
          <w:sz w:val="28"/>
          <w:szCs w:val="28"/>
          <w:rtl w:val="true"/>
          <w:lang w:bidi="fa-IR"/>
        </w:rPr>
        <w:t>، حقِّ بيع دارد، اما اينکه به چه وسيله‌اي مي‌تواند مال خودش را منتقل بکند، اطلاق روايت چنين مواردي را شامل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کسي مالک سگ گله و امثال آن بود، آیا مي‌توانيم با تمسک به اطلاق روايت ، بگوييم که شخصِ مالک مي‌تواند گوشت سگ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اين موارد ناظر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مي‌فرمايد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کرديم که يک نوعي از تصرفات براي مالک جايز است يا نه، مشروع است يا نيست، در چنين موردي مي‌توانيم به اطلاق روايت تمسک بکنيم و اطلاق روايت اقتضا مي‌کند که مالک حق انواع تصرفات را داشته باشد، اما روايت ناظر به اسباب تصرفات نيست و در نتيجه دلالت روايت بر مدعا تمام نمي‌باشد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فرموده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در اصل مشروعيت يک نوع از تصرف داشتيم، مي‌توانيم به اطلاق روايت تمسک بکنيم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آخوند مي‌فرمايند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اصل مشروعيت نوعي از تصرفات هم شک بکنيم، مثلاً شک کنيم که آيا در شرع هبه صحيح است يا نه، يا اينکه اصلاً حق ولايت مشروع است يا نه، همچنان‌که شارع بيع ربوي را تشريع نکرده است، در چنين موردي ما نمي‌توانيم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اطلاق روايت ما مي‌گوييم که همه اقسامي که اصلش ثابت است، مالک هم داراي آن اختيارات است و اين‌طور نيست که يک دسته خاصي اين اختيارات را داشته باشند و مالک استثناء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فرمايش مرحوم آخوند بود</w:t>
      </w:r>
      <w:r>
        <w:rPr>
          <w:rFonts w:eastAsia="IRNazanin" w:cs="IRNazanin"/>
          <w:color w:val="111111"/>
          <w:sz w:val="28"/>
          <w:szCs w:val="28"/>
          <w:rtl w:val="true"/>
          <w:lang w:bidi="fa-IR"/>
        </w:rPr>
        <w:t xml:space="preserve">. </w:t>
      </w:r>
      <w:bookmarkStart w:id="198" w:name="pg7810_71703"/>
    </w:p>
    <w:p>
      <w:pPr>
        <w:pStyle w:val="BookText"/>
        <w:rPr/>
      </w:pPr>
      <w:bookmarkEnd w:id="198"/>
      <w:r>
        <w:rPr>
          <w:rFonts w:ascii="IRNazanin" w:hAnsi="IRNazanin" w:eastAsia="IRNazanin"/>
          <w:color w:val="111111"/>
          <w:sz w:val="28"/>
          <w:sz w:val="28"/>
          <w:szCs w:val="28"/>
          <w:rtl w:val="true"/>
          <w:lang w:bidi="fa-IR"/>
        </w:rPr>
        <w:t xml:space="preserve">آیة الله اراکی 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مواردي که اصل مشروعيتشان ثابت نيست، نمي‌باشد، بلکه اطلاق اين روايت شامل مواردي است که اصل مشروعيتشان ثابت شده است، بنابراين اگر در جايي در اصل مشروعيت شک داشتيم که آيا چنين تصرفي جايز است يا نيست، نمي‌توانيم به اطلاق اين روايت تمسک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شد که مالک نسبت به مالش اختياردار است، از اين استفاده نمي‌شود که حق فروش و اعاره و اباحه نداشته باشد، چون ما يک جامعي را فرض مي‌کنيم و مي‌گوييم که اين قدر متيقن است و اقسام مختلف اين جامع خلاف قدر متيقن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چيزي به عرف گفته شود، اصلاً به فکر جامع نمي افتد، بلکه برداشت عرف از اختياردار بودن مالک اين است که حق دارد مال خودش را بفروشد، ببخشد، اباحه کند، اعاره بدهد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اين را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مالک مي‌تواند اعدام موضوع بکند يا نه ؟ جواز چنين تصرفي از اطلاقات استفاده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عرف کسي را مالک دانست و دليل بر خلاف نبود، ما مي‌گوييم شرع هم او را مالک مي‌داند، ولي اگر دليل بر خلاف بود، تخصصاً خارج است، نه تخصيصاً </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199" w:name="__RefHeading___Toc5301656_1051229030"/>
      <w:bookmarkStart w:id="200" w:name="_Toc72"/>
      <w:bookmarkEnd w:id="199"/>
      <w:r>
        <w:rPr/>
        <w:t>2-10-1</w:t>
      </w:r>
      <w:r>
        <w:rPr>
          <w:rtl w:val="true"/>
        </w:rPr>
        <w:t xml:space="preserve"> </w:t>
      </w:r>
      <w:r>
        <w:rPr>
          <w:rtl w:val="true"/>
        </w:rPr>
        <w:t>ارتباط قاعده تسلیط با خودکشی</w:t>
      </w:r>
      <w:bookmarkEnd w:id="200"/>
    </w:p>
    <w:p>
      <w:pPr>
        <w:pStyle w:val="BookText"/>
        <w:rPr/>
      </w:pPr>
      <w:r>
        <w:rPr>
          <w:rFonts w:ascii="IRNazanin" w:hAnsi="IRNazanin" w:eastAsia="IRNazanin"/>
          <w:color w:val="111111"/>
          <w:sz w:val="28"/>
          <w:sz w:val="28"/>
          <w:szCs w:val="28"/>
          <w:rtl w:val="true"/>
          <w:lang w:bidi="fa-IR"/>
        </w:rPr>
        <w:t xml:space="preserve">برخي از محققان، با توجه به قاعده فقهي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 و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اموال خود و جان خويش مسلط هستند، در حرمت خودكشي تشكيك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اين مطلب بايد گفت كه قاعده مذكور بدون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و در غالب كتب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نيز قاعده فوق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تسليط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قاعده تسليط،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 این قاعده ، حقوق را شامل می شود ؛ البته با تمسک به قاعده اولویت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زمانی که انسان توانایی تسلط بر اموالش را داشته باشد ؛ پس به طریق اولویت ، </w:t>
      </w:r>
      <w:bookmarkStart w:id="201" w:name="pg7810_71704"/>
    </w:p>
    <w:p>
      <w:pPr>
        <w:pStyle w:val="BookText"/>
        <w:rPr/>
      </w:pPr>
      <w:bookmarkEnd w:id="201"/>
      <w:r>
        <w:rPr>
          <w:rFonts w:ascii="IRNazanin" w:hAnsi="IRNazanin" w:eastAsia="IRNazanin"/>
          <w:color w:val="111111"/>
          <w:sz w:val="28"/>
          <w:sz w:val="28"/>
          <w:szCs w:val="28"/>
          <w:rtl w:val="true"/>
          <w:lang w:bidi="fa-IR"/>
        </w:rPr>
        <w:t xml:space="preserve">مسلط بر حقوقش نیز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شرطی که منعی از سوی شارع نرسیده باشد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از طرف ديگر، بايد توجّه داشت كه حتّي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قاعده تسليط داخل بدانيم و ذكر آن را لازم فرض كنيم، باز هم توجيه اباحه خودكشي براساس آن امكان‌پذير نيست؛ چرا كه مي‌دانيم قاعده تسليط تا جايي اجرا مي‌شود كه ضرري متوجه كسي يا حقي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اساس حديث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 في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و زيان رساندن در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 همواره در امور مدني بر قاعده تسليط حكومت دارد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ديدگاه فقهي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مي‌شود و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از آنجايي كه خودكشي نوعي ضرر است، اسلام نيز انجام آن را هرگز مجاز نمي‌شمارد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اينكه براساس قاعده فقهي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اَضَرَّ بِالبَدَن فَهُوَ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چيزي كه به بدن ضرر برساند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خودكشي نيز كامل‌ترين نوع ضرر رساندن به بدن بوده و از اين نظر، قطعاً حرام است</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202" w:name="__RefHeading___Toc5301658_1051229030"/>
      <w:bookmarkStart w:id="203" w:name="_Toc73"/>
      <w:bookmarkEnd w:id="202"/>
      <w:r>
        <w:rPr/>
        <w:t>2-11</w:t>
      </w:r>
      <w:r>
        <w:rPr>
          <w:rtl w:val="true"/>
        </w:rPr>
        <w:t xml:space="preserve"> </w:t>
      </w:r>
      <w:r>
        <w:rPr>
          <w:rtl w:val="true"/>
        </w:rPr>
        <w:t>فرق بین ولایت و مالکیت</w:t>
      </w:r>
      <w:bookmarkEnd w:id="203"/>
    </w:p>
    <w:p>
      <w:pPr>
        <w:pStyle w:val="BookText"/>
        <w:rPr/>
      </w:pPr>
      <w:r>
        <w:rPr>
          <w:rFonts w:ascii="IRNazanin" w:hAnsi="IRNazanin" w:eastAsia="IRNazanin"/>
          <w:color w:val="111111"/>
          <w:sz w:val="28"/>
          <w:sz w:val="28"/>
          <w:szCs w:val="28"/>
          <w:rtl w:val="true"/>
          <w:lang w:bidi="fa-IR"/>
        </w:rPr>
        <w:t xml:space="preserve">پس از 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جهات مختلف ، لازم است به این سؤال هم پاسخ داده شود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انسان ها تا چه میزانی بر اعضای بدنشان ولایت دارند ؟ و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تا چه حدّی است ؟ لذا در ابتدا لازم است که به فرق آن دو اشاره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فرق بین این دو چنین آمده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مالکیت و ولایت هر دو از نوعی سلطه و اختیار داری برخوردارند ؛ به این معنا که در هر دو مورد ، مالک یا ولی می تواند در تعلق ملکیت و ولایت تصرف نماید ؛ و تصرف دیگران موکول به اذن و اجازه آن دو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این فرق که تصرفات مالک تنها محدود به مواردی </w:t>
      </w:r>
    </w:p>
    <w:p>
      <w:pPr>
        <w:pStyle w:val="BookText"/>
        <w:rPr/>
      </w:pPr>
      <w:r>
        <w:rPr>
          <w:rFonts w:ascii="IRNazanin" w:hAnsi="IRNazanin" w:eastAsia="IRNazanin"/>
          <w:color w:val="111111"/>
          <w:sz w:val="28"/>
          <w:sz w:val="28"/>
          <w:szCs w:val="28"/>
          <w:rtl w:val="true"/>
          <w:lang w:bidi="fa-IR"/>
        </w:rPr>
        <w:t xml:space="preserve">است که از نظر شرع و عقل ممنوعیتی نداشته باشد ؛ ولی جواز تصرف مالک ، موکول به احتراز مصلحت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مورد ولی ، مبنای جواز تصرفات ولی بر 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 ولایت پدر بر فرزند نابالغ خود ، مطلق و تمام است ؛ ولی تصرفات پدر در اموال شرعی و قانونی فرزند نابالغش ، موکول به احراز مصلحت برای فرزند نابالغ می باشد </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در مورد وکیل ، وی در فروش مال موکل ، هرگز ولایتی بر خودِ موکل ندارد ولی او حق تصرف به نحو فروش خانه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سلطه و اختیار داری در مالکیت ، بیشتر از مورد ولایت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ولایت همواره بر انسان است در حالی که مالکیت نسبت به اشیا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 اساس اعتقاد مالکیت انسان بر خودش ، مالکیت و ولایت در یک جا تحقق خواهند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در هر نوع تصرفات</w:t>
      </w:r>
    </w:p>
    <w:p>
      <w:pPr>
        <w:pStyle w:val="BookText"/>
        <w:rPr/>
      </w:pPr>
      <w:r>
        <w:rPr>
          <w:rFonts w:ascii="IRNazanin" w:hAnsi="IRNazanin" w:eastAsia="IRNazanin"/>
          <w:color w:val="111111"/>
          <w:sz w:val="28"/>
          <w:sz w:val="28"/>
          <w:szCs w:val="28"/>
          <w:rtl w:val="true"/>
          <w:lang w:bidi="fa-IR"/>
        </w:rPr>
        <w:t xml:space="preserve">مالکانه ای که فردی انجام می دهد مصلحت را به لحاظ ولایت مراعات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مالکیت قابل اسقاط و انتقال است ؛ ولی ولایت به طور مطلق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ولایت پدر قابل انتقال به کسی که دارای ابوّت نیست ، صورت نمی گیرد و امکان انتقال به وصی و قیّم دلیل جداگانه 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مالکیت و ولایت از نظری که حق باشد یا حکم ، قابل بررسی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ولایت از مقوله حق است و قابل اسقاط و انتقال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از نوع حکم است و غیر قابل اسقاط و انتقال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به دو نوع تقسیم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مورد به معنای مالکیت و دارای سلطه کامل است و در نوع دیگر حق عادی است و در حد مالکیت نیست و سلطه در آن ضعیف تر از مالکیت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مباحث پزشکی ، مصادیقی قابل طرح است ؛ که در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مطرح شود و آن ها عبارتند از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 اعضای غیر اصلی بدن مانند کلیه ، چشم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آن ها ادامه حیات وجود دارد و یا واگذاری به طور رایگان </w:t>
      </w:r>
      <w:r>
        <w:rPr>
          <w:rFonts w:eastAsia="IRNazanin" w:cs="IRNazanin"/>
          <w:color w:val="111111"/>
          <w:sz w:val="28"/>
          <w:szCs w:val="28"/>
          <w:rtl w:val="true"/>
          <w:lang w:bidi="fa-IR"/>
        </w:rPr>
        <w:t xml:space="preserve">. </w:t>
      </w:r>
      <w:bookmarkStart w:id="204" w:name="pg7810_71706"/>
    </w:p>
    <w:p>
      <w:pPr>
        <w:pStyle w:val="BookText"/>
        <w:rPr/>
      </w:pPr>
      <w:bookmarkEnd w:id="204"/>
      <w:r>
        <w:rPr>
          <w:rFonts w:ascii="IRNazanin" w:hAnsi="IRNazanin" w:eastAsia="IRNazanin"/>
          <w:color w:val="111111"/>
          <w:sz w:val="28"/>
          <w:sz w:val="28"/>
          <w:szCs w:val="28"/>
          <w:rtl w:val="true"/>
          <w:lang w:bidi="fa-IR"/>
        </w:rPr>
        <w:t xml:space="preserve">تعویض اعضای بدن به اعضای سالم تر و قوی تر و یا بیمار و ضعیف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اجاره دادن اعضای بدن ، با انتقال عضو و باز گرداندن آن از طریق عمل جراحی و یا بدون انتقال ، مانند رحم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جنسیت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عقیم نمودن</w:t>
      </w:r>
    </w:p>
    <w:p>
      <w:pPr>
        <w:pStyle w:val="BookText"/>
        <w:rPr/>
      </w:pPr>
      <w:r>
        <w:rPr>
          <w:rFonts w:ascii="IRNazanin" w:hAnsi="IRNazanin" w:eastAsia="IRNazanin"/>
          <w:color w:val="111111"/>
          <w:sz w:val="28"/>
          <w:sz w:val="28"/>
          <w:szCs w:val="28"/>
          <w:rtl w:val="true"/>
          <w:lang w:bidi="fa-IR"/>
        </w:rPr>
        <w:t>ناقص نمودن اعضای غیر اصلی بدن</w:t>
      </w:r>
    </w:p>
    <w:p>
      <w:pPr>
        <w:pStyle w:val="BookText"/>
        <w:rPr/>
      </w:pPr>
      <w:r>
        <w:rPr>
          <w:rFonts w:ascii="IRNazanin" w:hAnsi="IRNazanin" w:eastAsia="IRNazanin"/>
          <w:color w:val="111111"/>
          <w:sz w:val="28"/>
          <w:sz w:val="28"/>
          <w:szCs w:val="28"/>
          <w:rtl w:val="true"/>
          <w:lang w:bidi="fa-IR"/>
        </w:rPr>
        <w:t xml:space="preserve">مصرف داروهایی که موجب تغییرات ژنتیکی و یا مرگ مصنوعی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های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بدن</w:t>
      </w:r>
    </w:p>
    <w:p>
      <w:pPr>
        <w:pStyle w:val="BookText"/>
        <w:rPr/>
      </w:pPr>
      <w:r>
        <w:rPr>
          <w:rFonts w:ascii="IRNazanin" w:hAnsi="IRNazanin" w:eastAsia="IRNazanin"/>
          <w:color w:val="111111"/>
          <w:sz w:val="28"/>
          <w:sz w:val="28"/>
          <w:szCs w:val="28"/>
          <w:rtl w:val="true"/>
          <w:lang w:bidi="fa-IR"/>
        </w:rPr>
        <w:t>اهدای عضو</w:t>
      </w:r>
    </w:p>
    <w:p>
      <w:pPr>
        <w:pStyle w:val="BookText"/>
        <w:rPr/>
      </w:pPr>
      <w:r>
        <w:rPr>
          <w:rFonts w:ascii="IRNazanin" w:hAnsi="IRNazanin" w:eastAsia="IRNazanin"/>
          <w:color w:val="111111"/>
          <w:sz w:val="28"/>
          <w:sz w:val="28"/>
          <w:szCs w:val="28"/>
          <w:rtl w:val="true"/>
          <w:lang w:bidi="fa-IR"/>
        </w:rPr>
        <w:t xml:space="preserve">در تمام موارد فوق ، نظر شرع و ولایت داشتن انسان بر خود و یا عدم ولایت بر طبق نظر مجتهد حایز اهمیت است </w:t>
      </w:r>
      <w:r>
        <w:rPr>
          <w:rFonts w:eastAsia="IRNazanin" w:cs="IRNazanin"/>
          <w:color w:val="111111"/>
          <w:sz w:val="28"/>
          <w:szCs w:val="28"/>
          <w:rtl w:val="true"/>
          <w:lang w:bidi="fa-IR"/>
        </w:rPr>
        <w:t>.</w:t>
      </w:r>
    </w:p>
    <w:p>
      <w:pPr>
        <w:pStyle w:val="Heading3"/>
        <w:numPr>
          <w:ilvl w:val="2"/>
          <w:numId w:val="1"/>
        </w:numPr>
        <w:rPr/>
      </w:pPr>
      <w:bookmarkStart w:id="205" w:name="__RefHeading___Toc5301660_1051229030"/>
      <w:bookmarkStart w:id="206" w:name="_Toc74"/>
      <w:bookmarkEnd w:id="205"/>
      <w:r>
        <w:rPr/>
        <w:t>2-12</w:t>
      </w:r>
      <w:r>
        <w:rPr>
          <w:rtl w:val="true"/>
        </w:rPr>
        <w:t xml:space="preserve"> </w:t>
      </w:r>
      <w:r>
        <w:rPr>
          <w:rtl w:val="true"/>
        </w:rPr>
        <w:t>نتیجه پایانی بر مالکیت اعضا از نگاه دینی</w:t>
      </w:r>
      <w:bookmarkEnd w:id="206"/>
    </w:p>
    <w:p>
      <w:pPr>
        <w:pStyle w:val="BookText"/>
        <w:rPr/>
      </w:pPr>
      <w:r>
        <w:rPr>
          <w:rFonts w:ascii="IRNazanin" w:hAnsi="IRNazanin" w:eastAsia="IRNazanin"/>
          <w:color w:val="111111"/>
          <w:sz w:val="28"/>
          <w:sz w:val="28"/>
          <w:szCs w:val="28"/>
          <w:rtl w:val="true"/>
          <w:lang w:bidi="fa-IR"/>
        </w:rPr>
        <w:t>انسان، در عالم هستی با هر آنچه که در اطراف اواست، اعم از جانداران و غیرجانداران، رابطه دارد و این رابطه به گونه ای تعبیر و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رابطه در حد رؤیت است و بس، گاه مالک شی یا فرد است؛ و گاه امانت دار آن؛ و یا روابطی در چارچوب روابط انسانی یا الهی تعریف شده،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این میان، آنچه به وضوح سایر روابط نیست و بحث های فراوانی را به همراه داشته است، نسبت و نوع رابطه انسان با بدن خود است؛ این که آیا انسان مالک بدنش است و اختیار آن را دارد؟و یا تنها امانت دار امانتی است که خداوند در اختیار او قرار داده ؟ و یا اینکه حق سلطنت دارد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هرکدام اقتضائات خاص خود را می طلبد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مالکیت حقیقی، حقی دایمی است که در اثر توانایی و سلطنت تام شخص در حدوث و بقای ملک، و از سوی دیگر وابستگی مطلق ایجاد و دوام ملک مزبور، ایجاد می شود ؛ و به موجب چنین حقی تمامی تصرفات در آن به وی 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w:t>
      </w:r>
    </w:p>
    <w:p>
      <w:pPr>
        <w:pStyle w:val="BookText"/>
        <w:rPr/>
      </w:pPr>
      <w:r>
        <w:rPr>
          <w:rFonts w:ascii="IRNazanin" w:hAnsi="IRNazanin" w:eastAsia="IRNazanin"/>
          <w:color w:val="111111"/>
          <w:sz w:val="28"/>
          <w:sz w:val="28"/>
          <w:szCs w:val="28"/>
          <w:rtl w:val="true"/>
          <w:lang w:bidi="fa-IR"/>
        </w:rPr>
        <w:t xml:space="preserve">است که چنین رابطه ای، بین انسان و اعضای بدن وی برقرار نیست؛ چراکه انسان چنین توانایی و سلطنت تامی نسبت به اعضای بدن خود ندارد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بر این نظرند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انسان بر بدنش، مالکیتی ذاتی است، زیرا که طبیعت ملک، یعنی بدن انسان، به گونه ایست که به خودی خود و بدون نیاز به سبب خارجی یا اعتباری، این مالکیت، که همان سلطنت انسان بر بدن و حق تصرف در آن است را، برای انسان ایجاد می کند و شخص می تواند به موجب آن ، در حدود قوانین، تصرف در اعضایش را به خود اختصاص دهد و از تمام منافع آن استفاده کند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بر اساس نظریه مالکیت منفعت ، اعضای بدن دارای دو مالک هستند؛ خداوند که مالک عین است، و انسان که مالک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منفعت دارای وضعی مشابه مالک عین است، بدین معنا که دارای سلطه کامل بر منافع است و حق استفاده و بهره برداری از منافع را به طور مطلق دارد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اما در پاسخ این گروه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خداوند، مطابق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r>
        <w:rPr>
          <w:rStyle w:val="FootnoteAnchor"/>
          <w:rtl w:val="true"/>
        </w:rPr>
        <w:footnoteReference w:id="251"/>
      </w: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و زمین را در تسخیر بشر قرار داده و تمام امکانات لازم را برای رشد و تعالی او فراهم آورده است، اما حدودی را نیز برای انتفاع و بهره برداری از آن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 اطلاق مالک منفعت نسبت به انسان که توانایی انجام هر کاری را برای نهایت بهره برداری از منافع دارد، نمی 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اصلی خداست و منافع نیز به ملکیت ما درنمی آیند؛ گرچه حق انتفاع از آن را داشته باشیم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مالکیت سلطه و تصرف ، سلطنت انسان بر نفس خویش، مسأله ای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انسان بر اموال خود از نظر عقلايي سلطه دارد، بر نفس خويش نيز سلطه دارد و بنابراين وي هرگونه تصرفي را كه مي خواهد، می تواند در نفس خود انجام دهد و البته حد اين تصرف تا جايي است كه منع قانوني نداشته باشد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اصل و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بنای عقلا تصرفات انسان را در اعضای بدن خود تا جایی که با قاعده لاضرر تعارض نداشته باشد، مجاز می داند؛ یعنی تا جایی که انسان بر بدن خود آسیب نزند و در معرض خطر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ضمنِ بحثِ تفاوت هاي حق و ملك و سلطنت، تصريح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كه انسان ها بر نفوس خود سلطه دارند و در اين باره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در برخي موارد، عنوان سلطنت صادق باشد، اما در آن حالت تعبير حق و ملك صدق نكند؛ مانند سلطه مردم بر نفوسشان كه امري عقلایي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كه انسان بر اموال خود مسلط است، بر نفس خود نيز مسلط است و بنابراين، در آن به هرگونه كه بخواهد مي تواند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كه در اين راه از نظر عقلا، منع قانوني و از نظر شرع منع شرعي نداشته باشد و مردم از نظر عقلا همان گونه كه مسلط بر اموال خود هستند، مسلط بر نفوس خود نیز خواهند بود</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فقها رابطه انسان نسبت به اعضای خود را رابطه امانت می دانند بدین معنا که انسان امانت دار ملک خداوند است و لذا هیچ گونه مالکیتی اعم از منفعت یا به صورت مشاع برای او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را مالک حیات و زندگی خویش بداند ممکن است این حق را برای خود قایل باشد که خودکشی کند، یا اگر خود را مالک بدن خویش پندارد، این را حق مسلم خود می داند که آن را بفروشد یا به رهن و اجاره دیگری در آورده و تن به بزهکاری دهد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براساس مبنای امانت، حقوق و تکالیف انسان ، به گونه ای تنظیم می شود که شخص را به امانت دار بودن مال، جان، هویت و سرنوشت خویش سوق می دهد و چنین انسان امانتداری نمی تواند سرنوشت خود را به دلخواه خود مالکانه رقم زند، یا </w:t>
      </w:r>
      <w:bookmarkStart w:id="207" w:name="pg7810_71709"/>
    </w:p>
    <w:p>
      <w:pPr>
        <w:pStyle w:val="BookText"/>
        <w:rPr/>
      </w:pPr>
      <w:bookmarkEnd w:id="207"/>
      <w:r>
        <w:rPr>
          <w:rFonts w:ascii="IRNazanin" w:hAnsi="IRNazanin" w:eastAsia="IRNazanin"/>
          <w:color w:val="111111"/>
          <w:sz w:val="28"/>
          <w:sz w:val="28"/>
          <w:szCs w:val="28"/>
          <w:rtl w:val="true"/>
          <w:lang w:bidi="fa-IR"/>
        </w:rPr>
        <w:t>چنین حقی برای خود قایل باشد که درباره ادامه حیات و سرنوشت خویش تسلیم قوانین خودساخته گردد، بلکه او هرگونه تخطی از حقوق الهی را درباره جان و مال و ناموس خویش، گناهی نابخشودنی می داند و هرگز خویش را مالک محض عزت و شرف خود ندانسته و با آن برخورد مالکانه نمی کند</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208" w:name="__RefHeading___Toc5301662_1051229030"/>
      <w:bookmarkStart w:id="209" w:name="_Toc75"/>
      <w:bookmarkEnd w:id="208"/>
      <w:r>
        <w:rPr/>
        <w:t>2-13</w:t>
      </w:r>
      <w:r>
        <w:rPr>
          <w:rtl w:val="true"/>
        </w:rPr>
        <w:t xml:space="preserve"> </w:t>
      </w:r>
      <w:r>
        <w:rPr>
          <w:rtl w:val="true"/>
        </w:rPr>
        <w:t>نتیجه گیری</w:t>
      </w:r>
      <w:bookmarkEnd w:id="209"/>
    </w:p>
    <w:p>
      <w:pPr>
        <w:pStyle w:val="BookText"/>
        <w:rPr/>
      </w:pPr>
      <w:r>
        <w:rPr>
          <w:rFonts w:ascii="IRNazanin" w:hAnsi="IRNazanin" w:eastAsia="IRNazanin"/>
          <w:color w:val="111111"/>
          <w:sz w:val="28"/>
          <w:sz w:val="28"/>
          <w:szCs w:val="28"/>
          <w:rtl w:val="true"/>
          <w:lang w:bidi="fa-IR"/>
        </w:rPr>
        <w:t>حال درمی یابیم که قایل به هر یک از این نظرات باشیم، بدون شک، دایره تصرفات انسان در اعضایش بدون محدودیت و به شکل مطلق نخواهد بود؛ چرا که عقل و شرع، محدودیت هایی را برای برخی از تصرفات آدمی، 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به بدن انسان هم حق الله تعلق می گیرد و هم حق الناس؛ از این رو در نحوه اعمال سلطه و اقتدار انسان بر جسمش، باید هر دو حق رعایت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در مورد نوع رابطه انسان با اعضای بدن، همان طور که گذشت، رابطه مالکیت و امانت، قابل جریان نیست؛ و در این میان آنچه با ملاک های بیان شده و عقل و شرع، تطابق بیشتری دارد، سلطه به نحو محدود است؛ امری بینابین، مجموعه ای از اختیار تصرف و بهره مندی از اعضا، در حدود و چارچوب مشخص شده از طرف شرع، با ملاک های عقلی و عرفی و شرعی که ذکر آن گذشت</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7810_71711"/>
      <w:bookmarkStart w:id="211" w:name="pg7810_71711"/>
      <w:bookmarkEnd w:id="211"/>
    </w:p>
    <w:p>
      <w:pPr>
        <w:pStyle w:val="Heading2"/>
        <w:numPr>
          <w:ilvl w:val="1"/>
          <w:numId w:val="1"/>
        </w:numPr>
        <w:rPr/>
      </w:pPr>
      <w:bookmarkStart w:id="212" w:name="pg7810_71711"/>
      <w:bookmarkStart w:id="213" w:name="__RefHeading___Toc5301664_1051229030"/>
      <w:bookmarkStart w:id="214" w:name="_Toc76"/>
      <w:bookmarkEnd w:id="212"/>
      <w:bookmarkEnd w:id="213"/>
      <w:r>
        <w:rPr>
          <w:rtl w:val="true"/>
        </w:rPr>
        <w:t xml:space="preserve">فصل سوم </w:t>
      </w:r>
      <w:r>
        <w:rPr>
          <w:rtl w:val="true"/>
        </w:rPr>
        <w:t>:</w:t>
      </w:r>
      <w:r>
        <w:rPr>
          <w:rtl w:val="true"/>
        </w:rPr>
        <w:t>جایگاه علمی و پزشکی مرگ ترحم آمیز و مشفقانه</w:t>
      </w:r>
      <w:bookmarkEnd w:id="21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5301666_1051229030"/>
      <w:bookmarkStart w:id="216" w:name="_Toc77"/>
      <w:bookmarkEnd w:id="215"/>
      <w:r>
        <w:rPr>
          <w:rtl w:val="true"/>
        </w:rPr>
        <w:t>اشاره</w:t>
      </w:r>
      <w:bookmarkStart w:id="217" w:name="pg7810_71712"/>
      <w:bookmarkEnd w:id="216"/>
    </w:p>
    <w:p>
      <w:pPr>
        <w:pStyle w:val="Heading3"/>
        <w:numPr>
          <w:ilvl w:val="2"/>
          <w:numId w:val="1"/>
        </w:numPr>
        <w:rPr/>
      </w:pPr>
      <w:bookmarkStart w:id="218" w:name="__RefHeading___Toc5301668_1051229030"/>
      <w:bookmarkStart w:id="219" w:name="_Toc78"/>
      <w:bookmarkEnd w:id="217"/>
      <w:bookmarkEnd w:id="218"/>
      <w:r>
        <w:rPr/>
        <w:t>3-1</w:t>
      </w:r>
      <w:r>
        <w:rPr>
          <w:rtl w:val="true"/>
        </w:rPr>
        <w:t xml:space="preserve"> </w:t>
      </w:r>
      <w:r>
        <w:rPr>
          <w:rtl w:val="true"/>
        </w:rPr>
        <w:t>تبیین جایگاه علمی مرگ ترحم آمیز و مشفقانه</w:t>
      </w:r>
      <w:bookmarkEnd w:id="219"/>
    </w:p>
    <w:p>
      <w:pPr>
        <w:pStyle w:val="BookText"/>
        <w:rPr/>
      </w:pPr>
      <w:r>
        <w:rPr>
          <w:rFonts w:ascii="IRNazanin" w:hAnsi="IRNazanin" w:eastAsia="IRNazanin"/>
          <w:color w:val="111111"/>
          <w:sz w:val="28"/>
          <w:sz w:val="28"/>
          <w:szCs w:val="28"/>
          <w:rtl w:val="true"/>
          <w:lang w:bidi="fa-IR"/>
        </w:rPr>
        <w:t xml:space="preserve">منظور از جایگاه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علم اخلاق پزشکی است ؛که ناظر بر سیر تکامل انسانی در جهت دفاع از حقوق بیمار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در این سیر تکاملی انسان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تنها به لذت شخصی خودش می اندیشید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نخستین مرحله تکاملی خود ، همه چیز و همه کس را تنها برای خود می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جایی برای اخلاق و توصیه های اخلاقی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مرحله ، تنها در اندیشه بقای خود بود ولو اینکه ، این هدف به قیمت نابودی انسان های دیگر حاصل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اثر قانون تطور ، آدمیان تکامل پیدا کرده و به مرحله ای از رشد و انسانیت رسیدند ؛که سود و لذت دیگران نیز برای آنان اهمیت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گزینی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اندازه ای کم رنگ شده و در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تقویت گردید </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220" w:name="__RefHeading___Toc5301670_1051229030"/>
      <w:bookmarkStart w:id="221" w:name="_Toc79"/>
      <w:bookmarkEnd w:id="220"/>
      <w:r>
        <w:rPr/>
        <w:t>3-1-1</w:t>
      </w:r>
      <w:r>
        <w:rPr>
          <w:rtl w:val="true"/>
        </w:rPr>
        <w:t xml:space="preserve"> </w:t>
      </w:r>
      <w:r>
        <w:rPr>
          <w:rtl w:val="true"/>
        </w:rPr>
        <w:t>تبیین واژه اخلاق</w:t>
      </w:r>
      <w:bookmarkEnd w:id="22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لغت به معنای دین ، طبع ، سجیّه و 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لغت شناسان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ریشه می دانند ؛ با این تفاوت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هیأت و شکل هایی گفته می شود که با چشم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قوا ، سجایا و خوی هایی به کار می رود که با چشم دل </w:t>
      </w:r>
      <w:bookmarkStart w:id="222" w:name="pg7810_71713"/>
    </w:p>
    <w:p>
      <w:pPr>
        <w:pStyle w:val="BookText"/>
        <w:rPr/>
      </w:pPr>
      <w:bookmarkEnd w:id="22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می شود ؛ و برخی به بیانی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صورت ظاهری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صورت باطنی انسان دانسته اند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پزشکی از دیر باز یکی از اجزای علم طب محسوب می شده است و عالمان طب در کنار پرداختن به مسایل پزشکی و توصیه های دارویی ، توصیه های اخلاقی نیز داشته اند </w:t>
      </w:r>
      <w:r>
        <w:rPr>
          <w:rFonts w:eastAsia="IRNazanin" w:cs="IRNazanin"/>
          <w:color w:val="111111"/>
          <w:sz w:val="28"/>
          <w:szCs w:val="28"/>
          <w:rtl w:val="true"/>
          <w:lang w:bidi="fa-IR"/>
        </w:rPr>
        <w:t>.</w:t>
      </w:r>
    </w:p>
    <w:p>
      <w:pPr>
        <w:pStyle w:val="Heading3"/>
        <w:numPr>
          <w:ilvl w:val="2"/>
          <w:numId w:val="1"/>
        </w:numPr>
        <w:rPr/>
      </w:pPr>
      <w:bookmarkStart w:id="223" w:name="__RefHeading___Toc5301672_1051229030"/>
      <w:bookmarkStart w:id="224" w:name="_Toc80"/>
      <w:bookmarkEnd w:id="223"/>
      <w:r>
        <w:rPr/>
        <w:t>3-2</w:t>
      </w:r>
      <w:r>
        <w:rPr>
          <w:rtl w:val="true"/>
        </w:rPr>
        <w:t xml:space="preserve"> </w:t>
      </w:r>
      <w:r>
        <w:rPr>
          <w:rtl w:val="true"/>
        </w:rPr>
        <w:t xml:space="preserve">بررسی واژه طبیب </w:t>
      </w:r>
      <w:r>
        <w:rPr>
          <w:rtl w:val="true"/>
        </w:rPr>
        <w:t xml:space="preserve">( </w:t>
      </w:r>
      <w:r>
        <w:rPr>
          <w:rtl w:val="true"/>
        </w:rPr>
        <w:t xml:space="preserve">پزشک </w:t>
      </w:r>
      <w:r>
        <w:rPr>
          <w:rtl w:val="true"/>
        </w:rPr>
        <w:t>)</w:t>
      </w:r>
      <w:bookmarkEnd w:id="224"/>
    </w:p>
    <w:p>
      <w:pPr>
        <w:pStyle w:val="BookText"/>
        <w:rPr/>
      </w:pPr>
      <w:r>
        <w:rPr>
          <w:rFonts w:ascii="IRNazanin" w:hAnsi="IRNazanin" w:eastAsia="IRNazanin"/>
          <w:color w:val="111111"/>
          <w:sz w:val="28"/>
          <w:sz w:val="28"/>
          <w:szCs w:val="28"/>
          <w:rtl w:val="true"/>
          <w:lang w:bidi="fa-IR"/>
        </w:rPr>
        <w:t>لفظ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در لغت ، به معنای حاذق بودن و مهارت داشتن در اشیا و به این دلیل ، فردی که دارای این دو صفت باشد طبیب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طبیب ، اطبّا و اطبّه است که اولی جمع کثرت است و دومی جمع قلّه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گفته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مطبوب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طب در معنای مجازی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 شأن و دهر به کار رفته است مثلا وقتی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ذاک بطبی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در شأن و عادت و روزگار من نیست </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طب به دو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حکمت به این دو بخش تقسیم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طب نظری ، آنچه که در آن ، تعلیم همراه اعتقاد باشد بدون آنکه متعرض بیان کیفیت تعلیم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طب ، حاوی دو نوع ِ علمی و عملی است </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225" w:name="__RefHeading___Toc5301674_1051229030"/>
      <w:bookmarkStart w:id="226" w:name="_Toc81"/>
      <w:bookmarkEnd w:id="225"/>
      <w:r>
        <w:rPr/>
        <w:t>3-3</w:t>
      </w:r>
      <w:r>
        <w:rPr>
          <w:rtl w:val="true"/>
        </w:rPr>
        <w:t xml:space="preserve"> </w:t>
      </w:r>
      <w:r>
        <w:rPr>
          <w:rtl w:val="true"/>
        </w:rPr>
        <w:t>کلیات اخلاق پزشکی</w:t>
      </w:r>
      <w:bookmarkEnd w:id="22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پزشکی جنبه ای از اخلاق عمومی بوده که از هر دو جنبه نظری و عملی ، ویژگی های خود را دارا می باشد </w:t>
      </w:r>
      <w:r>
        <w:rPr>
          <w:rFonts w:eastAsia="IRNazanin" w:cs="IRNazanin"/>
          <w:color w:val="111111"/>
          <w:sz w:val="28"/>
          <w:szCs w:val="28"/>
          <w:rtl w:val="true"/>
          <w:lang w:bidi="fa-IR"/>
        </w:rPr>
        <w:t xml:space="preserve">. </w:t>
      </w:r>
      <w:bookmarkStart w:id="227" w:name="pg7810_71714"/>
    </w:p>
    <w:p>
      <w:pPr>
        <w:pStyle w:val="BookText"/>
        <w:rPr/>
      </w:pPr>
      <w:bookmarkEnd w:id="227"/>
      <w:r>
        <w:rPr>
          <w:rFonts w:ascii="IRNazanin" w:hAnsi="IRNazanin" w:eastAsia="IRNazanin"/>
          <w:color w:val="111111"/>
          <w:sz w:val="28"/>
          <w:sz w:val="28"/>
          <w:szCs w:val="28"/>
          <w:rtl w:val="true"/>
          <w:lang w:bidi="fa-IR"/>
        </w:rPr>
        <w:t xml:space="preserve">اخلاق پزشکی نوین سعی دارد که اخلاقیات را به صورت کاربردی در حیطه عمل پزشکان و سایر کارکنان در سیستم بهداشتی ، درمانی و نیز در حوزه ی تصمیم گیری های اخلاقی در طب وارد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دیگر اخلاق پزشکی فقط بیان صفات اخلاقی پسندیده برای پزشکان یا نحوه برخورد پزشک با بیمار و یا صرفاً تدوین یا تنظیم قوانین حرفه ای در باب رفتار ، سلوک ، آداب معاشرت پزشکان در حیطه طبابت یا بیان قواعد مذهبی و احساسات بشری نمی باشد ، بلکه مسایل جدید دنیای امروز را مورد ارزیابی قرار داده و مباحث اخلاقی آن را طرح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تعاریف متعددی برای اخلاق پزشکی </w:t>
      </w:r>
      <w:r>
        <w:rPr>
          <w:rStyle w:val="FootnoteAnchor"/>
          <w:rtl w:val="true"/>
        </w:rPr>
        <w:footnoteReference w:id="260"/>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منابع مختلف بیان شده است که به آن ها می پردازیم </w:t>
      </w:r>
      <w:r>
        <w:rPr>
          <w:rFonts w:eastAsia="IRNazanin" w:cs="IRNazanin"/>
          <w:color w:val="111111"/>
          <w:sz w:val="28"/>
          <w:szCs w:val="28"/>
          <w:rtl w:val="true"/>
          <w:lang w:bidi="fa-IR"/>
        </w:rPr>
        <w:t>.</w:t>
      </w:r>
    </w:p>
    <w:p>
      <w:pPr>
        <w:pStyle w:val="Heading3"/>
        <w:numPr>
          <w:ilvl w:val="2"/>
          <w:numId w:val="1"/>
        </w:numPr>
        <w:rPr/>
      </w:pPr>
      <w:bookmarkStart w:id="228" w:name="__RefHeading___Toc5301676_1051229030"/>
      <w:bookmarkStart w:id="229" w:name="_Toc82"/>
      <w:bookmarkEnd w:id="228"/>
      <w:r>
        <w:rPr/>
        <w:t>3-3-1</w:t>
      </w:r>
      <w:r>
        <w:rPr>
          <w:rtl w:val="true"/>
        </w:rPr>
        <w:t xml:space="preserve"> </w:t>
      </w:r>
      <w:r>
        <w:rPr>
          <w:rtl w:val="true"/>
        </w:rPr>
        <w:t>تعاریف متخصصان ، از اخلاق پزشکی</w:t>
      </w:r>
      <w:bookmarkEnd w:id="229"/>
    </w:p>
    <w:p>
      <w:pPr>
        <w:pStyle w:val="BookText"/>
        <w:rPr/>
      </w:pPr>
      <w:r>
        <w:rPr>
          <w:rFonts w:ascii="IRNazanin" w:hAnsi="IRNazanin" w:eastAsia="IRNazanin"/>
          <w:color w:val="111111"/>
          <w:sz w:val="28"/>
          <w:sz w:val="28"/>
          <w:szCs w:val="28"/>
          <w:rtl w:val="true"/>
          <w:lang w:bidi="fa-IR"/>
        </w:rPr>
        <w:t xml:space="preserve">برخی متخصصان ، اخلاق پزشکی را این چنین تعریف نموده 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پزشکی ، فعالیتی تحلیلی است که طی آن افکار ، عقاید ، تعهدات ، روش و رفتار ، احساسات و استدلالات و بحث های مختلف در حیطه تصمیم گیری های اخلاقی در پزشکی به صورت دقیق و انتقادی بررسی می شود و در موارد لزوم دستورالعمل هایی صادر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پزشکی شاخه ای کاربردی از اخلاق یا فلسفه اخلاق است که سعی دارد در سایه تحلیل های فلسفی ، درست و نادرست را در حیطه عملکرد طب و مراقبت های بهداشتی تبیین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پزشکی ، اخلاق صحنه عمل در پزشکی ، می باشد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پزشکی عملی است که موضوع آن بررسی مجموعه آداب و رفتار پسندیده یا ناپسندی است که صاحبان مشاغل پزشکی باید رعایت نمایند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رفتار و اجرای اصول حاکم بر رفتار شغلی پزشکان</w:t>
      </w:r>
      <w:r>
        <w:rPr>
          <w:rFonts w:eastAsia="IRNazanin" w:cs="IRNazanin"/>
          <w:color w:val="111111"/>
          <w:sz w:val="28"/>
          <w:szCs w:val="28"/>
          <w:rtl w:val="true"/>
          <w:lang w:bidi="fa-IR"/>
        </w:rPr>
        <w:t>.</w:t>
      </w:r>
      <w:r>
        <w:rPr>
          <w:rStyle w:val="FootnoteAnchor"/>
          <w:rtl w:val="true"/>
        </w:rPr>
        <w:footnoteReference w:id="262"/>
      </w:r>
      <w:bookmarkStart w:id="230" w:name="pg7810_71715"/>
    </w:p>
    <w:p>
      <w:pPr>
        <w:pStyle w:val="BookText"/>
        <w:rPr/>
      </w:pPr>
      <w:bookmarkEnd w:id="23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ای از اخلاق عمومی است که جامعه انتظار دارد که صاحبان حِرَفِ پزشکی رعایت نمایند </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231" w:name="__RefHeading___Toc5301678_1051229030"/>
      <w:bookmarkStart w:id="232" w:name="_Toc83"/>
      <w:bookmarkEnd w:id="231"/>
      <w:r>
        <w:rPr/>
        <w:t>3-3-2</w:t>
      </w:r>
      <w:r>
        <w:rPr>
          <w:rtl w:val="true"/>
        </w:rPr>
        <w:t xml:space="preserve"> </w:t>
      </w:r>
      <w:r>
        <w:rPr>
          <w:rtl w:val="true"/>
        </w:rPr>
        <w:t>منابع علم اخلاق</w:t>
      </w:r>
      <w:bookmarkEnd w:id="232"/>
    </w:p>
    <w:p>
      <w:pPr>
        <w:pStyle w:val="BookText"/>
        <w:rPr/>
      </w:pPr>
      <w:r>
        <w:rPr>
          <w:rFonts w:ascii="IRNazanin" w:hAnsi="IRNazanin" w:eastAsia="IRNazanin"/>
          <w:color w:val="111111"/>
          <w:sz w:val="28"/>
          <w:sz w:val="28"/>
          <w:szCs w:val="28"/>
          <w:rtl w:val="true"/>
          <w:lang w:bidi="fa-IR"/>
        </w:rPr>
        <w:t xml:space="preserve">منابع علم اخلاق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مذهبی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مذهب ، در این نکته اساسی نهفته است که داوری های عقل همیشه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سعادت ، توسل به منبع وحی و پیروی از دستور پیامبران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انسانی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حکیمان ، انسان را منبع قواعد اخلاقی می دانند و به دو شاخه اصلی تقسیم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اصالت 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کاوش را در اشراق دیده اند نه حکم عقل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اجتماعی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جامعه شناسان است که اخلاق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عادات و 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کرده اند </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کاتوزیان ، ناصر ، مبانی حقوق عمومی ، تهران ، میزان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Heading3"/>
        <w:numPr>
          <w:ilvl w:val="2"/>
          <w:numId w:val="1"/>
        </w:numPr>
        <w:rPr/>
      </w:pPr>
      <w:bookmarkStart w:id="233" w:name="__RefHeading___Toc5301680_1051229030"/>
      <w:bookmarkStart w:id="234" w:name="_Toc84"/>
      <w:bookmarkEnd w:id="233"/>
      <w:r>
        <w:rPr/>
        <w:t>3-3-3</w:t>
      </w:r>
      <w:r>
        <w:rPr>
          <w:rtl w:val="true"/>
        </w:rPr>
        <w:t xml:space="preserve"> </w:t>
      </w:r>
      <w:r>
        <w:rPr>
          <w:rtl w:val="true"/>
        </w:rPr>
        <w:t>فلسفه اخلاق پزشکی</w:t>
      </w:r>
      <w:bookmarkEnd w:id="234"/>
    </w:p>
    <w:p>
      <w:pPr>
        <w:pStyle w:val="BookText"/>
        <w:rPr/>
      </w:pPr>
      <w:r>
        <w:rPr>
          <w:rFonts w:ascii="IRNazanin" w:hAnsi="IRNazanin" w:eastAsia="IRNazanin"/>
          <w:color w:val="111111"/>
          <w:sz w:val="28"/>
          <w:sz w:val="28"/>
          <w:szCs w:val="28"/>
          <w:rtl w:val="true"/>
          <w:lang w:bidi="fa-IR"/>
        </w:rPr>
        <w:t xml:space="preserve">چگونگی نگرش افراد و جامعه پزشکی به مباحث اخلاق پزشکی فلسفه اخلاق پزشکی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نظریات مطرح در فلسفه اخلاق به سه حوزه کلی تقسیم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اصولی یا دستوری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کاربردی</w:t>
      </w:r>
    </w:p>
    <w:p>
      <w:pPr>
        <w:pStyle w:val="BookText"/>
        <w:rPr/>
      </w:pPr>
      <w:r>
        <w:rPr>
          <w:rFonts w:ascii="IRNazanin" w:hAnsi="IRNazanin" w:eastAsia="IRNazanin"/>
          <w:color w:val="111111"/>
          <w:sz w:val="28"/>
          <w:sz w:val="28"/>
          <w:szCs w:val="28"/>
          <w:rtl w:val="true"/>
          <w:lang w:bidi="fa-IR"/>
        </w:rPr>
        <w:t xml:space="preserve">فرا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منشأ و محتوای مفاهیم اخلاقی</w:t>
      </w:r>
    </w:p>
    <w:p>
      <w:pPr>
        <w:pStyle w:val="BookText"/>
        <w:rPr/>
      </w:pPr>
      <w:r>
        <w:rPr>
          <w:rFonts w:ascii="IRNazanin" w:hAnsi="IRNazanin" w:eastAsia="IRNazanin"/>
          <w:color w:val="111111"/>
          <w:sz w:val="28"/>
          <w:sz w:val="28"/>
          <w:szCs w:val="28"/>
          <w:rtl w:val="true"/>
          <w:lang w:bidi="fa-IR"/>
        </w:rPr>
        <w:t xml:space="preserve">اخلاق اصولی یا دستوری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معیارهای – اصول و قواعد اخلاقی و مشخص نمودن رفتار درست و غلط را بر عهده دارد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مورد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 حقوق انسان ها –اتانازی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نموده است </w:t>
      </w:r>
      <w:r>
        <w:rPr>
          <w:rFonts w:eastAsia="IRNazanin" w:cs="IRNazanin"/>
          <w:color w:val="111111"/>
          <w:sz w:val="28"/>
          <w:szCs w:val="28"/>
          <w:rtl w:val="true"/>
          <w:lang w:bidi="fa-IR"/>
        </w:rPr>
        <w:t>.</w:t>
      </w:r>
      <w:r>
        <w:rPr>
          <w:rStyle w:val="FootnoteAnchor"/>
          <w:rtl w:val="true"/>
        </w:rPr>
        <w:footnoteReference w:id="265"/>
      </w:r>
      <w:bookmarkStart w:id="235" w:name="pg7810_71716"/>
    </w:p>
    <w:p>
      <w:pPr>
        <w:pStyle w:val="Heading3"/>
        <w:numPr>
          <w:ilvl w:val="2"/>
          <w:numId w:val="1"/>
        </w:numPr>
        <w:rPr/>
      </w:pPr>
      <w:bookmarkStart w:id="236" w:name="__RefHeading___Toc5301682_1051229030"/>
      <w:bookmarkStart w:id="237" w:name="_Toc85"/>
      <w:bookmarkEnd w:id="235"/>
      <w:bookmarkEnd w:id="236"/>
      <w:r>
        <w:rPr/>
        <w:t>3-3-3-1</w:t>
      </w:r>
      <w:r>
        <w:rPr>
          <w:rtl w:val="true"/>
        </w:rPr>
        <w:t xml:space="preserve"> </w:t>
      </w:r>
      <w:r>
        <w:rPr>
          <w:rtl w:val="true"/>
        </w:rPr>
        <w:t>تبیین نظریات مطرح در اخلاق اصولی یا دستوری</w:t>
      </w:r>
      <w:bookmarkEnd w:id="237"/>
    </w:p>
    <w:p>
      <w:pPr>
        <w:pStyle w:val="BookText"/>
        <w:rPr/>
      </w:pPr>
      <w:r>
        <w:rPr>
          <w:rFonts w:ascii="IRNazanin" w:hAnsi="IRNazanin" w:eastAsia="IRNazanin"/>
          <w:color w:val="111111"/>
          <w:sz w:val="28"/>
          <w:sz w:val="28"/>
          <w:szCs w:val="28"/>
          <w:rtl w:val="true"/>
          <w:lang w:bidi="fa-IR"/>
        </w:rPr>
        <w:t xml:space="preserve">در اخلاق اصولی یا دستوری که بخش مهمی از فلسفه اخلاق را تشکیل می دهد ، نظریات مطرحی وجود دارد که به طور کلی به سه دسته تقسیم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اصالت وظیفه یا وظیفه گرا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اصالت نتیجه یا غایت گرا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مبتنی بر فضیلت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اصالت وظیفه یا وظیفه گرا</w:t>
      </w:r>
    </w:p>
    <w:p>
      <w:pPr>
        <w:pStyle w:val="BookText"/>
        <w:rPr/>
      </w:pPr>
      <w:r>
        <w:rPr>
          <w:rFonts w:ascii="IRNazanin" w:hAnsi="IRNazanin" w:eastAsia="IRNazanin"/>
          <w:color w:val="111111"/>
          <w:sz w:val="28"/>
          <w:sz w:val="28"/>
          <w:szCs w:val="28"/>
          <w:rtl w:val="true"/>
          <w:lang w:bidi="fa-IR"/>
        </w:rPr>
        <w:t xml:space="preserve">در این نظریه ، افراد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خود عمل ، قطع نظر از میزان نتایج مثبتی که در پی می آورد ، می تواند آن عمل را صواب و لازم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ویژگی های خود عمل دارای ارزش ذاتی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اصالت نتیجه یا غایت گرا</w:t>
      </w:r>
    </w:p>
    <w:p>
      <w:pPr>
        <w:pStyle w:val="BookText"/>
        <w:rPr/>
      </w:pPr>
      <w:r>
        <w:rPr>
          <w:rFonts w:ascii="IRNazanin" w:hAnsi="IRNazanin" w:eastAsia="IRNazanin"/>
          <w:color w:val="111111"/>
          <w:sz w:val="28"/>
          <w:sz w:val="28"/>
          <w:szCs w:val="28"/>
          <w:rtl w:val="true"/>
          <w:lang w:bidi="fa-IR"/>
        </w:rPr>
        <w:t xml:space="preserve">بر مبنای این نظریه ، یک عمل اخلاقی زمانی صحیح است که فواید آن بیش از پیامد های منفی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مکتب باز شناسی باید ها و نباید ها و خوب از بد ، با توجه به نتیجه کار تعیین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مبتنی بر فضیلت</w:t>
      </w:r>
    </w:p>
    <w:p>
      <w:pPr>
        <w:pStyle w:val="BookText"/>
        <w:rPr/>
      </w:pPr>
      <w:r>
        <w:rPr>
          <w:rFonts w:ascii="IRNazanin" w:hAnsi="IRNazanin" w:eastAsia="IRNazanin"/>
          <w:color w:val="111111"/>
          <w:sz w:val="28"/>
          <w:sz w:val="28"/>
          <w:szCs w:val="28"/>
          <w:rtl w:val="true"/>
          <w:lang w:bidi="fa-IR"/>
        </w:rPr>
        <w:t xml:space="preserve">این فرضیه قدیمی ترین فرضیه مطرح در فلسفه غرب است که ریشه آن به تمدن یونان باستان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فرضیه بر اهمیت ایجاد رفتار صحیح نهادینه تأکید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 افلاطون و ارسطو مهم ترین قایلین به این مکتب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 چهار فضیلت را اصلِ همه فضایل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 شجاعت ، حکمت و عدالت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اولین بیان سازمانی شده در این نظریه توسط ارسطو 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نیکو ماخایی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ارسطو چهار شرط برای محقق شدن فعل اخلاقی یا فضیلت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 آگاهی کامل ، اختیار یا آزادی و یقین فرد عامل به صحت عمل </w:t>
      </w:r>
      <w:r>
        <w:rPr>
          <w:rFonts w:eastAsia="IRNazanin" w:cs="IRNazanin"/>
          <w:color w:val="111111"/>
          <w:sz w:val="28"/>
          <w:szCs w:val="28"/>
          <w:rtl w:val="true"/>
          <w:lang w:bidi="fa-IR"/>
        </w:rPr>
        <w:t>.</w:t>
      </w:r>
      <w:r>
        <w:rPr>
          <w:rStyle w:val="FootnoteAnchor"/>
          <w:rtl w:val="true"/>
        </w:rPr>
        <w:footnoteReference w:id="267"/>
      </w:r>
      <w:bookmarkStart w:id="238" w:name="pg7810_71717"/>
    </w:p>
    <w:p>
      <w:pPr>
        <w:pStyle w:val="Heading3"/>
        <w:numPr>
          <w:ilvl w:val="2"/>
          <w:numId w:val="1"/>
        </w:numPr>
        <w:rPr/>
      </w:pPr>
      <w:bookmarkStart w:id="239" w:name="__RefHeading___Toc5301684_1051229030"/>
      <w:bookmarkStart w:id="240" w:name="_Toc86"/>
      <w:bookmarkEnd w:id="238"/>
      <w:bookmarkEnd w:id="239"/>
      <w:r>
        <w:rPr/>
        <w:t>3-3-3-2</w:t>
      </w:r>
      <w:r>
        <w:rPr>
          <w:rtl w:val="true"/>
        </w:rPr>
        <w:t xml:space="preserve"> </w:t>
      </w:r>
      <w:r>
        <w:rPr>
          <w:rtl w:val="true"/>
        </w:rPr>
        <w:t>بررسی نظریه های اخلاق هنجاری در اخلاق پزشکی</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نظریه های اخلاق هنجاری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خودگرایی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این نظریه که در دوران جدید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توماس هابز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لویاتان</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ارایه شده، یک قانون کلی دارد ؛ مبنی بر این که عمل در صورتی درست است که بیشترین خیر را برای خود انسان فراهم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کند ما نمی توانیم به کسی کمک کنیم مگر آنکه در درازمدت به سود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دیدگاه ، انجام دادن یا انجام ندادن اتانازی براساس نیاز و سودمندی خود شخص ، مشخص می شود؛ بنابراین می تواند عملی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این نظریه این است که تنها از منظر بیمار می نگرد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خودگرایی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تعیین می شود ولی از نگاه پزشک، عمل او چه سودی ممکن است برایش داشته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دیگر اخلاق هنجاری،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مهم ترین شاخه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استوارت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در کتاب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بیان می دارد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درست است که بیشترین خیر جمعی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اتانازی باید دید این عمل، خیر جمعی را افزایش می دهد یا نه؟ اگر خیر جمعی را افزایش دهد، عملی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های حق مدار از دیگر نظریه های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ترین آنها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دیدگاه کانت، انسان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است؛ به این دلیل، اصل اخلاقی، ناظر به خود شخص درگیر در عمل است و پیامدهای اعمال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عمل کن که گویی با انسانیت چه در شخص خودت و چه در دیگری همیشه به مثابه یک غایت و نه فقط یک وسیله، سر و کار داری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هریک از نظریه های اخلاق هنجاری باید حتما چهارسطح فرد، </w:t>
      </w:r>
    </w:p>
    <w:p>
      <w:pPr>
        <w:pStyle w:val="BookText"/>
        <w:rPr/>
      </w:pPr>
      <w:r>
        <w:rPr>
          <w:rFonts w:ascii="IRNazanin" w:hAnsi="IRNazanin" w:eastAsia="IRNazanin"/>
          <w:color w:val="111111"/>
          <w:sz w:val="28"/>
          <w:sz w:val="28"/>
          <w:szCs w:val="28"/>
          <w:rtl w:val="true"/>
          <w:lang w:bidi="fa-IR"/>
        </w:rPr>
        <w:t>خانواده، پزشک و جامعه را درنظر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فردی، شخص باید تصمیم بگیرد که می خواهد به زندگی اش خاتمه دهد یا نه</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 اما توضیح تفصیلی هر 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خودگرایی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براساس نفع خود به نتیجه برسد که باید بمیرد، این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ممکن است فرد به این نتیجه برسد که می خواهد زنده بماند و استدلال کند که تمام تکنولوژی پزشکی باید به کار گرفته شود تا زندگی اش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 لاعلاج، زندگی را برای خیر دیگران انتخاب کند؛ یعنی به خاطر عشق به کسی یا کسانی که از مرگ او دچار رنج می شوند، یا به علت اجتماعی، فرد لاعلاج ممکن است زنده ماندن را انتخاب کند؛ درحالی که اگر این حالات وجود نداشت، وی مرگ را اختیار می کرد و از طرف دیگر ممکن است همین استدلال ها به نوعی دیگر موجب شود که او مرگ را برگزیند؛ یعنی درد و رنج و هزینه های درمانی که بر دوش اعضای خانواده یا جامعه است، ممکن است فرد را باوجود اینکه دوست دارد زنده بماند وادار به انتخاب مرگ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خانواده نیز یک وضعیت دشوار اخلاقی را پیش رو دارند و این دشواری بیشتر مربوط به مواردی است که فرد لاعلاج فاقد صلاحیت لازم برای تصمیم گیری درباره مرگ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خودگرایی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خانواده بخواهند فرد زنده بماند و این به دلیل علاقه و عشقی است که به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خانواده ممکن است به علت سود و منفعت خودشان یعنی کمتر شدن هزینه های درمانی بخواهند درمان های پزشکی قطع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سودگرایی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خانواده ممکن است مایل باشند بیمارشان زنده بماند به این دلیل که از بین بردن ارزش زندگی به حال جامعه مضر است و در هر حالی امکان نجات بیمار وجود دارد و این به هرحال خیر جمعی را درپی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ممکن است خانواده تمایل به مردن بیمارشان داشته باشند، زیرا مراقبت های پزشکی بیهوده، هزینه زیادی بر جامعه تحمیل می کند، در نتیجه </w:t>
      </w:r>
      <w:bookmarkStart w:id="241" w:name="pg7810_71719"/>
    </w:p>
    <w:p>
      <w:pPr>
        <w:pStyle w:val="BookText"/>
        <w:rPr/>
      </w:pPr>
      <w:bookmarkEnd w:id="241"/>
      <w:r>
        <w:rPr>
          <w:rFonts w:ascii="IRNazanin" w:hAnsi="IRNazanin" w:eastAsia="IRNazanin"/>
          <w:color w:val="111111"/>
          <w:sz w:val="28"/>
          <w:sz w:val="28"/>
          <w:szCs w:val="28"/>
          <w:rtl w:val="true"/>
          <w:lang w:bidi="fa-IR"/>
        </w:rPr>
        <w:t>مرگ او بیشترین خیر جمعی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نیز در چالشی اخلاقی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جهانی به پزشکان این است که آنها وظیفه دارند به هر قیمتی زندگی بیمار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نگاه جهانی،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بیمار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آموزه، پزشکان در قبال امیال و آرزوهای بیماران شان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اتانازی تنها بر مبنای اصل احترام برای تصمیم بیمار است و ارتباطی با این موضوع که اتانازی به سود بیمار است یا نیست،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دیدگاه وقتی بیمار با اختیار خود تصمیم به مرگ می گیرد، پزشک باید از داوری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خود امتناع کند؛ یعنی پزشک باید به درخواست منطقی و حتی غیرمنطقی بیمار برای انجام دادن اتانازی رضایت دهد</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پزشک از سوی دیگر متعهد است عملی بر خلاف سود و منفعت بیمار انجام ندهد؛ یعنی پزشک باید تصمیم بگیرد این عمل به سود و منفعت بیمار هست یا نه؛ که این مسئله هم وابسته به ملاحظاتی درباره کیفیت زندگی بیمار است</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اینجا بحثی معرفت شناسانه پیش می آید که آیا پزشک این امکان را دارد که کیفیت زندگی بیمار را ارزیابی کند؟ و این ارزیابی بر چه ملاک هایی استوار است؟ درستی این ملاک ها را چگونه می توان تعیین کرد؟ تحلیل نظریه های اخلاق هنجاری جوابی روشن پیش روی ما نمی نهد چون هیچ اجماعی در تبیین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چون در چهار سطح باید بررسی شوند، تناقضات بسیاری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واضح است این است که بیشتر استدلال های اخلاقی علیه یا له اتانازی برگرفته از همین نظریه های اخلاقی است ولی هیچ کدام نمی توانند نشان دهند کدام سازوکار برای گرفتن تصمیم در قبول یا رد اتانازی بهترین است </w:t>
      </w:r>
      <w:r>
        <w:rPr>
          <w:rStyle w:val="FootnoteAnchor"/>
          <w:rtl w:val="true"/>
        </w:rPr>
        <w:footnoteReference w:id="2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242" w:name="__RefHeading___Toc5301686_1051229030"/>
      <w:bookmarkStart w:id="243" w:name="_Toc87"/>
      <w:bookmarkEnd w:id="242"/>
      <w:r>
        <w:rPr/>
        <w:t>3-3-3-3</w:t>
      </w:r>
      <w:r>
        <w:rPr>
          <w:rtl w:val="true"/>
        </w:rPr>
        <w:t xml:space="preserve"> </w:t>
      </w:r>
      <w:r>
        <w:rPr>
          <w:rtl w:val="true"/>
        </w:rPr>
        <w:t>اخلاق پزشکی ، حلقه مفقوده در امر اتانازی</w:t>
      </w:r>
      <w:bookmarkEnd w:id="24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پزشكى ،خيرخواهى و كوشش كردن و تقواى الهى داشتن از وظايف انسانى </w:t>
      </w:r>
    </w:p>
    <w:p>
      <w:pPr>
        <w:pStyle w:val="BookText"/>
        <w:rPr/>
      </w:pPr>
      <w:r>
        <w:rPr>
          <w:rFonts w:ascii="Amiri" w:hAnsi="Amiri" w:eastAsia="Amiri" w:cs="Amiri"/>
          <w:color w:val="111111"/>
          <w:sz w:val="28"/>
          <w:sz w:val="28"/>
          <w:szCs w:val="28"/>
          <w:rtl w:val="true"/>
          <w:lang w:bidi="ar-SA"/>
        </w:rPr>
        <w:t xml:space="preserve">و اخلاقى است ، يك وظيفه شرعى نيز هست از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كس كه طبابت مى كند بايد تقواى الهى داشته باشد و خيرخواهى نموده و كوشا باشد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ابن ادريس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بر پزشك اينكه تقواى الهى داشته باشد در آن معالجه اى كه بر مريض انجام مى دهد و در مورد مريض خيرخواهى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طبق فرموده 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کار های دنیا و آخرت خویش به سه کس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فاقد آن ها شدند در زندگی خود بی تدبیر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کس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فقیهی دانشمند و پرهیزگار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یا فرمانروایی که به فرمانش گردن نهند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بصیر و مورد اعتماد</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بلی، چاره اى نيست كه در معالجه كردن مريض سعى و كوشش شده و به هيچ وجه سهل انگارى جايز نيست و همچنين چاره اى نيست در معالجه مريض اينكه خالص كار كند؛ چون كه غش در معالجه مريض معنايش جنايت بر يك نفس محترمه و قرار دادن آن در معرض خطرى سهمگين ، مى باشد كارى كه جز از يك انسان بيمار و عقده اى برنمى آيد و نشانگر آن است كه اين فرد اساساً داراى اخلاق بلند انسانى نيست ، بلكه به درنده خويى نزديكتر است </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درد از کیست؟</w:t>
      </w:r>
    </w:p>
    <w:p>
      <w:pPr>
        <w:pStyle w:val="BookText"/>
        <w:rPr/>
      </w:pPr>
      <w:r>
        <w:rPr>
          <w:rFonts w:ascii="IRNazanin" w:hAnsi="IRNazanin" w:eastAsia="IRNazanin"/>
          <w:color w:val="111111"/>
          <w:sz w:val="28"/>
          <w:sz w:val="28"/>
          <w:szCs w:val="28"/>
          <w:rtl w:val="true"/>
          <w:lang w:bidi="fa-IR"/>
        </w:rPr>
        <w:t>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از کیست؟جواب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تو با معالج چه کار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آن ها نفس های خویش را پاکیزه نگه می دارند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مرحوم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 معالج را طبیب نامیدندکه به معنای </w:t>
      </w:r>
      <w:bookmarkStart w:id="244" w:name="pg7810_71721"/>
    </w:p>
    <w:p>
      <w:pPr>
        <w:pStyle w:val="BookText"/>
        <w:rPr/>
      </w:pPr>
      <w:bookmarkEnd w:id="244"/>
      <w:r>
        <w:rPr>
          <w:rFonts w:ascii="IRNazanin" w:hAnsi="IRNazanin" w:eastAsia="IRNazanin"/>
          <w:color w:val="111111"/>
          <w:sz w:val="28"/>
          <w:sz w:val="28"/>
          <w:szCs w:val="28"/>
          <w:rtl w:val="true"/>
          <w:lang w:bidi="fa-IR"/>
        </w:rPr>
        <w:t>آرامش دهنده یا پاکیزه گرداننده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عاملى ، جعفر مرتضى ،آداب طب و پزشكى در اسلام با مختصرى از تاريخ طب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 راشدى با همكارى حسين برزگرى بافقی ِ مؤسسه تحقیقات و نشر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Heading3"/>
        <w:numPr>
          <w:ilvl w:val="2"/>
          <w:numId w:val="1"/>
        </w:numPr>
        <w:rPr/>
      </w:pPr>
      <w:bookmarkStart w:id="245" w:name="__RefHeading___Toc5301688_1051229030"/>
      <w:bookmarkStart w:id="246" w:name="_Toc88"/>
      <w:bookmarkEnd w:id="245"/>
      <w:r>
        <w:rPr/>
        <w:t>3-4</w:t>
      </w:r>
      <w:r>
        <w:rPr>
          <w:rtl w:val="true"/>
        </w:rPr>
        <w:t xml:space="preserve"> </w:t>
      </w:r>
      <w:r>
        <w:rPr>
          <w:rtl w:val="true"/>
        </w:rPr>
        <w:t>مرگ ترحم آمیز و مشفقانه منافی اخلاق عملی</w:t>
      </w:r>
      <w:bookmarkEnd w:id="246"/>
    </w:p>
    <w:p>
      <w:pPr>
        <w:pStyle w:val="BookText"/>
        <w:rPr/>
      </w:pPr>
      <w:r>
        <w:rPr>
          <w:rFonts w:ascii="IRNazanin" w:hAnsi="IRNazanin" w:eastAsia="IRNazanin"/>
          <w:color w:val="111111"/>
          <w:sz w:val="28"/>
          <w:sz w:val="28"/>
          <w:szCs w:val="28"/>
          <w:rtl w:val="true"/>
          <w:lang w:bidi="fa-IR"/>
        </w:rPr>
        <w:t xml:space="preserve">علماي اخلاق به مسأله مرگ ترحم آمیز و مشفقانه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يكي از مسایل جديد اخلاق عملي مي نگرند و سعي در يافتن پاسخ اخلاقي برجواز و يا منع آن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اموری برای بشر جزوِ ضروریات است که ؛ شریعت فقط به جهت حفظ آن 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ضرورت های پنجگانه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 دین ، عقل ، نسب و مال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حفظ جان انسان و کرامت بخشیدن به هویت او در لوای عقل و دین بسیار ارزشمند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اتانازي و روايي اخلاقي آن از مسایل بحث برانگيز اخلاق پزشكي اين روزگار است، شايد در بدو امر برداشت مخاطب از موضوع اين باشد كه اتانازي عملي مذموم و غير اخلاقي است و بحث پيرامون روايي اخلاقي آن راه به بيراهه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با اين وجود ، بايد بيان داشت كه امروزه با توجه به تقسيم بندي هاي فوق ، برخي از متخصصان اخلاق معتقدند كه ، ميان حجيت اخلاقي اقسام اتانازي به ويژه تقسيم بندي ارادي و غير ارادي آن تفاوتهایي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اين دسته از متخصصان معتقدند كه ، تقسيم بندي هاي اتانازي از لحاظ اخلاقي داراي شدت و ضعف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منطقي مدعاي فوق اين است كه در مقياس با اتانازي ارادي فعال، اتانازي ارادي غير فعال كم تر نارواست</w:t>
      </w:r>
      <w:r>
        <w:rPr>
          <w:rFonts w:eastAsia="IRNazanin" w:cs="IRNazanin"/>
          <w:color w:val="111111"/>
          <w:sz w:val="28"/>
          <w:szCs w:val="28"/>
          <w:rtl w:val="true"/>
          <w:lang w:bidi="fa-IR"/>
        </w:rPr>
        <w:t>.</w:t>
      </w:r>
      <w:r>
        <w:rPr>
          <w:rStyle w:val="FootnoteAnchor"/>
          <w:rtl w:val="true"/>
        </w:rPr>
        <w:footnoteReference w:id="278"/>
      </w:r>
      <w:bookmarkStart w:id="247" w:name="pg7810_71722"/>
    </w:p>
    <w:p>
      <w:pPr>
        <w:pStyle w:val="BookText"/>
        <w:rPr/>
      </w:pPr>
      <w:bookmarkEnd w:id="247"/>
      <w:r>
        <w:rPr>
          <w:rFonts w:ascii="IRNazanin" w:hAnsi="IRNazanin" w:eastAsia="IRNazanin"/>
          <w:color w:val="111111"/>
          <w:sz w:val="28"/>
          <w:sz w:val="28"/>
          <w:szCs w:val="28"/>
          <w:rtl w:val="true"/>
          <w:lang w:bidi="fa-IR"/>
        </w:rPr>
        <w:t xml:space="preserve">براي روشن شدن موضوع ، به ذکر مثالی می 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موردي را فرض كنيد كه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بيماري مهلكي كه دارد در بيمارستان بستري مي باشد، از طرفي پزشكان از وي قطع اميد كرده اند و مرگ وي نيز قريب الوقوع است، از طرف ديگر درمان اين شخص نيز هم هزينه بر است هم بي نتيجه ، حتي مي توان در نظر گرفت كه وي هيچ كس را براي پرداخت هزينه هاي درمان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حالت اگر پزشك بدون درخواست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ادامه درمان او خودداري كرده يعني دست به اتانازي غير ارادي غير فعال بزند و يا حتي بدتر اينكه مبادرت به تزريق سمي كشنده كند و در نتيجه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كند يا به عبارت بهتر كشته شود غير اخلاقي تر هست؟ يا آن هنگام كه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پزشك درخواست كند به زندگي وي پايان داده شود و پزشك نيز با انگيزه انسان دوستانه به حيات وي پايان دهد؟ حتي مي توان در مورد اخير فرض نمود كه پزشك در پاسخ به درخواست بيمار، عملي را انجام نمي دهد و از ادامه درمان وي دست مي كشد تا مرگ وي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اتانازي داوطلبانه غير فعال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باب احیایِ قلبی ریوی بیمار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آخرین روش حفظ جانِ بیمار و برگرداندن حیات به فردی است که دچار وقفه قلبی و تنفسی شده است ، می توان چنین بیان داشت ؛ تحقیقات نشان داده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بیمار و خانواده اش توضیح داده شود که </w:t>
      </w:r>
      <w:r>
        <w:rPr>
          <w:rFonts w:eastAsia="Times New Roman" w:cs="Times New Roman" w:ascii="Times New Roman" w:hAnsi="Times New Roman"/>
          <w:color w:val="111111"/>
          <w:sz w:val="28"/>
          <w:szCs w:val="28"/>
          <w:lang w:val="en-US" w:bidi="en-US"/>
        </w:rPr>
        <w:t>CPR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موفقیت آمیز نخواهد بود ، آن ها نیز با </w:t>
      </w:r>
      <w:r>
        <w:rPr>
          <w:rFonts w:eastAsia="Times New Roman" w:cs="Times New Roman" w:ascii="Times New Roman" w:hAnsi="Times New Roman"/>
          <w:color w:val="111111"/>
          <w:sz w:val="28"/>
          <w:szCs w:val="28"/>
          <w:lang w:val="en-US" w:bidi="en-US"/>
        </w:rPr>
        <w:t>DNR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عدم احیا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شرعی نیز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نوعی اُتانازی انفعالی محسوب نمود که پزشک از مداوایِ بی فایده بیمار غیر قابل علاج خود داری نموده است و مرگ بر اثر پیشرفت بیماری واقع شده است ؛ و از طرفی چون حفظ محتضر و تأخیر در مرگ او واجب نیست ، طبق استفتای آیة اللّه خامنه ای ، </w:t>
      </w:r>
      <w:r>
        <w:rPr>
          <w:rFonts w:eastAsia="Times New Roman" w:cs="Times New Roman" w:ascii="Times New Roman" w:hAnsi="Times New Roman"/>
          <w:color w:val="111111"/>
          <w:sz w:val="28"/>
          <w:szCs w:val="28"/>
          <w:lang w:val="en-US" w:bidi="en-US"/>
        </w:rPr>
        <w:t>DNR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w:t>
      </w:r>
    </w:p>
    <w:p>
      <w:pPr>
        <w:pStyle w:val="Heading3"/>
        <w:numPr>
          <w:ilvl w:val="2"/>
          <w:numId w:val="1"/>
        </w:numPr>
        <w:rPr/>
      </w:pPr>
      <w:bookmarkStart w:id="248" w:name="__RefHeading___Toc5301690_1051229030"/>
      <w:bookmarkStart w:id="249" w:name="_Toc89"/>
      <w:bookmarkEnd w:id="248"/>
      <w:r>
        <w:rPr/>
        <w:t>3-5</w:t>
      </w:r>
      <w:r>
        <w:rPr>
          <w:rtl w:val="true"/>
        </w:rPr>
        <w:t xml:space="preserve"> </w:t>
      </w:r>
      <w:r>
        <w:rPr>
          <w:rtl w:val="true"/>
        </w:rPr>
        <w:t>نتایج برخی تحقیقات پیرامون موافقین و مخالفین مرگ ترحمی درکشور</w:t>
      </w:r>
      <w:bookmarkEnd w:id="249"/>
    </w:p>
    <w:p>
      <w:pPr>
        <w:pStyle w:val="BookText"/>
        <w:rPr/>
      </w:pPr>
      <w:r>
        <w:rPr>
          <w:rFonts w:ascii="IRNazanin" w:hAnsi="IRNazanin" w:eastAsia="IRNazanin"/>
          <w:color w:val="111111"/>
          <w:sz w:val="28"/>
          <w:sz w:val="28"/>
          <w:szCs w:val="28"/>
          <w:rtl w:val="true"/>
          <w:lang w:bidi="fa-IR"/>
        </w:rPr>
        <w:t>نظرات برخی متفکرین در زمینه اخلاق پزشکی ، فلسفه آن و نتایج برخی تحقیقات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علوم پزشکی مشهد از مجموع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عمومی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 برای اتانازی غیر فعال و مستقیم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و در شرایطی موافق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اتانازی غیر مستقیم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و در شرایطی موافق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bookmarkStart w:id="250" w:name="pg7810_71723"/>
    </w:p>
    <w:p>
      <w:pPr>
        <w:pStyle w:val="BookText"/>
        <w:rPr/>
      </w:pPr>
      <w:bookmarkEnd w:id="250"/>
      <w:r>
        <w:rPr>
          <w:rFonts w:ascii="IRNazanin" w:hAnsi="IRNazanin" w:eastAsia="IRNazanin"/>
          <w:color w:val="111111"/>
          <w:sz w:val="28"/>
          <w:sz w:val="28"/>
          <w:szCs w:val="28"/>
          <w:rtl w:val="true"/>
          <w:lang w:bidi="fa-IR"/>
        </w:rPr>
        <w:t xml:space="preserve">در بیمارستان شهید صدوقی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نظر سنجی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هر نوع اتانازی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پاسخگویان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حد اقل یک بار انجام اتانازی توسط دیگر پزشکان همکارشان در محیط کار بودند و در دو درصد خودشان حد اقل یک بار اتانازی را برای بیمارشان انجام دادند </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251" w:name="__RefHeading___Toc5301692_1051229030"/>
      <w:bookmarkStart w:id="252" w:name="_Toc90"/>
      <w:bookmarkEnd w:id="251"/>
      <w:r>
        <w:rPr/>
        <w:t>3-6</w:t>
      </w:r>
      <w:r>
        <w:rPr>
          <w:rtl w:val="true"/>
        </w:rPr>
        <w:t xml:space="preserve"> </w:t>
      </w:r>
      <w:r>
        <w:rPr>
          <w:rtl w:val="true"/>
        </w:rPr>
        <w:t>منشورحقوق بيمار در ايران برمبنای اخلاق پزشکی</w:t>
      </w:r>
      <w:bookmarkEnd w:id="252"/>
    </w:p>
    <w:p>
      <w:pPr>
        <w:pStyle w:val="BookText"/>
        <w:rPr/>
      </w:pPr>
      <w:r>
        <w:rPr>
          <w:rFonts w:ascii="IRNazanin" w:hAnsi="IRNazanin" w:eastAsia="IRNazanin"/>
          <w:color w:val="111111"/>
          <w:sz w:val="28"/>
          <w:sz w:val="28"/>
          <w:szCs w:val="28"/>
          <w:rtl w:val="true"/>
          <w:lang w:bidi="fa-IR"/>
        </w:rPr>
        <w:t>منشور حقوق بیمار ، بر اساس بینش ها و ارزش ها بنیان نهاده شده است ؛ تايكايك افراد جامعه ، متعهد به حفظ و احترام به كرامت انسان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شرايط بيماري از اهميت ويژه اي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قانون اساسي ، توجه به كرامت والاي انساني از اصول پايه نظام جمهوري اسلامي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موظف است خدمات بهداشتي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درماني را براي يكايك افراد كشور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ارایه خدمات سلامت بايد عادلانه و مبتني بر احترام به حقوق و رعايت كرامت انساني بيماران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منشور با توجه به ارزشهاي والاي انساني و مبتني بر فرهنگ اسلامي ، ايراني و بر پايه برابري كرامت ذاتي تمامي گيرندگان خدمات سلامت و با هدف حفظ ، ارتقا و تحكيم رابطه انساني ميان ارایه كنندگان و گيرندگان خدمات سلامت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اجراي مفاد اين منشور در صورتي كه بيمار به هر دليلي فاقد ظرفيت تصميم‌گيري باشد، اعمال كليه‌ي حقوق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در اين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عهده‌ي تصميم‌گيرنده‌ي قانوني جايگزين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چنانچه تصميم‌گيرنده‌ي جايگزين بر خلاف نظر پزشك، مانع درمان بيمار شود، پزشك مي‌تواند از طريق مراجع 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درخواست تجديد نظر در تصميم‌گيري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بيماري كه فاقد ظرفيت كافي براي تصميم‌گيري است، اما مي تواند در بخشي از روند درمان معقولانه تصميم بگيرد، بايد تصميم او محترم شمرده شود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253" w:name="__RefHeading___Toc5301694_1051229030"/>
      <w:bookmarkStart w:id="254" w:name="_Toc91"/>
      <w:bookmarkEnd w:id="253"/>
      <w:r>
        <w:rPr/>
        <w:t>3-7</w:t>
      </w:r>
      <w:r>
        <w:rPr>
          <w:rtl w:val="true"/>
        </w:rPr>
        <w:t xml:space="preserve"> </w:t>
      </w:r>
      <w:r>
        <w:rPr>
          <w:rtl w:val="true"/>
        </w:rPr>
        <w:t>ضرورت ایراد سوگند نامه های پزشکی</w:t>
      </w:r>
      <w:bookmarkEnd w:id="25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حرفه پزشکی ، همچون سایر شغل ها ، التزام به قوانین ؛ جزوِ ارکان اصلی آن می باشد </w:t>
      </w:r>
      <w:r>
        <w:rPr>
          <w:rFonts w:eastAsia="IRNazanin" w:cs="IRNazanin"/>
          <w:color w:val="111111"/>
          <w:sz w:val="28"/>
          <w:szCs w:val="28"/>
          <w:rtl w:val="true"/>
          <w:lang w:bidi="fa-IR"/>
        </w:rPr>
        <w:t xml:space="preserve">. </w:t>
      </w:r>
      <w:bookmarkStart w:id="255" w:name="pg7810_71724"/>
    </w:p>
    <w:p>
      <w:pPr>
        <w:pStyle w:val="BookText"/>
        <w:rPr/>
      </w:pPr>
      <w:bookmarkEnd w:id="255"/>
      <w:r>
        <w:rPr>
          <w:rFonts w:ascii="IRNazanin" w:hAnsi="IRNazanin" w:eastAsia="IRNazanin"/>
          <w:color w:val="111111"/>
          <w:sz w:val="28"/>
          <w:sz w:val="28"/>
          <w:szCs w:val="28"/>
          <w:rtl w:val="true"/>
          <w:lang w:bidi="fa-IR"/>
        </w:rPr>
        <w:t xml:space="preserve">همچنان که در امر تجارت مطرح است که ؛ به قراردادهایتان وفادار باشید و عمل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سوگند و قسم برای استواری هر مسأله ای به کار می ر 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عرف برای تقویت سخنانشان از قسم به خدا استفاده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شرط که ؛ خدا را در معرض قسم هایشان قرار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قسم های متعدد و خلف وعده آن را نشکنند ؛ و یا در محاکم قضایی ، آن زمانی که فردی بیّنه ای ندارد ، ملزم به قسم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امر پزشکی ، که با بدن افراد و گاهی با روح افراد در ارتباط هستند ، ضرورت اخذ تعهد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نامه بقراط ، در خصوص این مسأله و سوگند نامه دانشجویان پزشکی که مصوب وزارت بهداشت است ، ناظر بر این مطلب می باشد </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256" w:name="__RefHeading___Toc5301696_1051229030"/>
      <w:bookmarkStart w:id="257" w:name="_Toc92"/>
      <w:bookmarkEnd w:id="256"/>
      <w:r>
        <w:rPr/>
        <w:t>3-8</w:t>
      </w:r>
      <w:r>
        <w:rPr>
          <w:rtl w:val="true"/>
        </w:rPr>
        <w:t xml:space="preserve"> </w:t>
      </w:r>
      <w:r>
        <w:rPr>
          <w:rtl w:val="true"/>
        </w:rPr>
        <w:t>نقش طبیب در برابر بیمار</w:t>
      </w:r>
      <w:bookmarkEnd w:id="257"/>
    </w:p>
    <w:p>
      <w:pPr>
        <w:pStyle w:val="BookText"/>
        <w:rPr/>
      </w:pPr>
      <w:r>
        <w:rPr>
          <w:rFonts w:ascii="IRNazanin" w:hAnsi="IRNazanin" w:eastAsia="IRNazanin"/>
          <w:color w:val="111111"/>
          <w:sz w:val="28"/>
          <w:sz w:val="28"/>
          <w:szCs w:val="28"/>
          <w:rtl w:val="true"/>
          <w:lang w:bidi="fa-IR"/>
        </w:rPr>
        <w:t>هيچگاه حقيقت و واقعيت را نمى شود فريب داد و هر كس كه به فكر فريب دادن حقايق بيفتد در واقع خودش را فريب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را مى شود فريب داد ولى طب را نمى شود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مى تواند به طبيب دروغ بگويد و بدين وسيله او را گول بزند فرض كنيد وقتى از او سؤال مى كند آيا دارویى را كه داده بودم مصرف كردى يا خير؟ درجواب بگويد آرى، و حال اين كه مصرف نكرده باشد و بالاخره دستورات طبيب را بكلى عمل نكند ولى بگويد عمل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طبيب گول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طبيب طبق اظهارات او نسخه مى دهد و به اين ترتيب شخص مريض منافق دروغگو روز به روز بر مرضش افزوده مى شود و هستى او را به باد مى دهد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 xml:space="preserve">، همچنانکه بیمار نباید به پزشک دروغ بگوید ، پزشک هم متقابلا نباید به مریضش دروغ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داشتن صداقت و خیر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رکن اساسی موفقیت پزشک است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محمد بن محمد المختار ، أحكام الجراحة الطبية والآثار المترتبة عليها ، جده، مكتبة الصحابة،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اشاره دارد که دین بر اساس خیر خواهی و نصیحت بنا گذاشته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p>
    <w:p>
      <w:pPr>
        <w:pStyle w:val="BookText"/>
        <w:rPr/>
      </w:pPr>
      <w:r>
        <w:rPr>
          <w:rFonts w:ascii="IRNazanin" w:hAnsi="IRNazanin" w:eastAsia="IRNazanin"/>
          <w:color w:val="111111"/>
          <w:sz w:val="28"/>
          <w:sz w:val="28"/>
          <w:szCs w:val="28"/>
          <w:rtl w:val="true"/>
          <w:lang w:bidi="fa-IR"/>
        </w:rPr>
        <w:t xml:space="preserve">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بر مبنای نصیحت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گفتیم ؛ نصیحت از آنِ چه کسی است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 ، کتابِ خدا و از آنِ پیامبر ، امامان و تمام مسلمانان </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با این حدیث فوق می توان بیان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وظیفه پزشک ، نصیحت و خیر خواهی بر مریض است ؛ مریض هم چون دکتر را امین خود دانسته، نباید در فکر خدعه به طبیب باشد ، مثلاً با ترفندی از دکتر بخواهد که در مرگش تسریع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افراد را در تشبیهی می توان</w:t>
      </w:r>
    </w:p>
    <w:p>
      <w:pPr>
        <w:pStyle w:val="BookText"/>
        <w:rPr/>
      </w:pPr>
      <w:r>
        <w:rPr>
          <w:rFonts w:ascii="IRNazanin" w:hAnsi="IRNazanin" w:eastAsia="IRNazanin"/>
          <w:color w:val="111111"/>
          <w:sz w:val="28"/>
          <w:sz w:val="28"/>
          <w:szCs w:val="28"/>
          <w:rtl w:val="true"/>
          <w:lang w:bidi="fa-IR"/>
        </w:rPr>
        <w:t xml:space="preserve">همچون منافقین دانست که قصدِ نیرنگ به خدا را داشتند و حال آنکه خداوند در قرآن اینگونه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یُخَادِ عُونَ اللَّهَ وَالَّذِينَ ءَامَنُوا وَمَا يَخْدَعُونَ إِلَّا أَنفُسَهُمْ وَمَا يَشْعُرُونَ </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پس شاید مسلمانان را بتوان گول زد و با آنها از دَرِ نيرنگ وارد شد ؛ ولى هيچ گاه بر خداوند كه عين حق و حقيقت است نمى توان نيرنگ زد و در حقيقت ، گول زدن خدا ، به منزله همان گول زدن خودشان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يُخادِعُونَ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احتمال ديگرى نيز بدهيم و آن اينكه منافقان هيچگاه به فكر فريب دادن خداوند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آنان به خدا معتقد نبودند كه به اين فكر هم نمى افتادند، و اگر معتقد هم بودند باز هيچ گاه شخص معتقد به خداوند فكر نمى كند كه بتوان خدا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بايستى اين جمله را از مواردى بدانيم كه خداوند كارى را كه مربوط به اهل حق است به خودش نسبت مى دهد و نظایر آن در قرآن مجيد بسيار است ؛ و یا در سوره فتح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 .</w:t>
      </w:r>
      <w:r>
        <w:rPr>
          <w:rStyle w:val="FootnoteAnchor"/>
          <w:rtl w:val="true"/>
        </w:rPr>
        <w:footnoteReference w:id="28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اشاره كوتاهى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بطور مشروح تر آمده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با تو بيعت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w:t>
      </w:r>
    </w:p>
    <w:p>
      <w:pPr>
        <w:pStyle w:val="BookText"/>
        <w:rPr/>
      </w:pPr>
      <w:r>
        <w:rPr>
          <w:rFonts w:ascii="Amiri" w:hAnsi="Amiri" w:eastAsia="Amiri" w:cs="Amiri"/>
          <w:color w:val="111111"/>
          <w:sz w:val="28"/>
          <w:sz w:val="28"/>
          <w:szCs w:val="28"/>
          <w:rtl w:val="true"/>
          <w:lang w:bidi="ar-SA"/>
        </w:rPr>
        <w:t>خدا بيعت مى‌كنند و دست خدا بالاى دست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نَكَثَ فَإِنَّما يَنْكُثُ عَلى نَفْسِهِ</w:t>
      </w:r>
      <w:r>
        <w:rPr>
          <w:rFonts w:eastAsia="IRNazanin" w:cs="IRNazanin"/>
          <w:color w:val="111111"/>
          <w:sz w:val="28"/>
          <w:szCs w:val="28"/>
          <w:rtl w:val="true"/>
          <w:lang w:bidi="fa-IR"/>
        </w:rPr>
        <w:t>)</w:t>
      </w:r>
      <w:r>
        <w:rPr>
          <w:rStyle w:val="FootnoteAnchor"/>
          <w:rtl w:val="true"/>
        </w:rPr>
        <w:footnoteReference w:id="2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خداوند به همه بيعت كنندگان هشدار مى‌دهد كه اگر بر سر پيمان و عهد خود بمانند پاداش عظيمى خواهند داشت، اما اگر آن را بشكنند زيانش متوجه خود آنهاست، تصور نكنند به خدا ضررى مى‌رسانند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سوگند و پیمانی را که دانشجویان پزشکی امضا می کنند ، همیشه باید وجدان را حاضر و ناظر خود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کشور های اسلامی با دست زدن به قرآن ، با خدای خود میثاق می بندند که ؛ به کرامت انسانی لطمه وارد نسازند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متقابلاً بیمار هم نباید با تقاضای نابجا از پزشک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را در معرض هلاکت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طبق آیات الهی ، يك تفاوت ميان امر خدا و امر طبيب هست و آن اين است كه طبيب فقط راهنماست و بس،او ديگر مقام مطاعيت ندارد،يعنى مريض مقامش نسبت به طبيب مقام عبد و مولى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عبد و مولى حساب ديگرى هم ايجاد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كنيم دستورى از طرف خدا هست كه براى ما هيچ گونه مصلحتى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چنين امرى وجود ندارد،ولى اگر ما فرض كنيم كه خدا به ما امر كرده به چيزى كه هيچ گونه مصلحتى براى ما ندارد،آيا باز عقل مى گويد اطاعت امر خدا واجب است يا نه؟اگر طبيب به ما دستورى مى داد كه ما يقين داشتيم اين دستور هيچ فايده اى به حال ما ندارد ما نبايد عمل كنيم،چون طبيب فقط راهنماست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خدا امرى كند و ما فرض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فرض امر غير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هيچ گونه مصلحتى براى ما نيست،باز هم به حكم عقل واجب است،چرا؟چون او خداى ماست و ما عبد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عبد تسليم در مقابل امر مولى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ما ضمن اينكه مى دانيم كه هيچ دستور خدا خالى از مصلحت نيست،اگر دستور را رفتار كنيم،از نظر حالت روحى خود ما دو حالت ممكن است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ما به اين دستور </w:t>
      </w:r>
      <w:bookmarkStart w:id="258" w:name="pg7810_71727"/>
    </w:p>
    <w:p>
      <w:pPr>
        <w:pStyle w:val="BookText"/>
        <w:rPr/>
      </w:pPr>
      <w:bookmarkEnd w:id="258"/>
      <w:r>
        <w:rPr>
          <w:rFonts w:ascii="IRNazanin" w:hAnsi="IRNazanin" w:eastAsia="IRNazanin"/>
          <w:color w:val="111111"/>
          <w:sz w:val="28"/>
          <w:sz w:val="28"/>
          <w:szCs w:val="28"/>
          <w:rtl w:val="true"/>
          <w:lang w:bidi="fa-IR"/>
        </w:rPr>
        <w:t>عمل مى كنيم به حكم مصلحتى كه در اين دستور هست ؛ و ديگر اينكه ما به اين دستور عمل مى كنيم به حكم اينكه خدا دستور داده است،درست است،مصلحت هم دارد ولى من از آن جهت انجام مى دهم كه خدا دستور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ما گفته اند روزه بگير،به ما گفته اند مشروب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دارم اينكه گفته اند مشروب نخور يا روزه بگير،به خاطر مصلحت خودم بوده است،ولى من روزه مى گيرم چون خدا امر كرده است،اگر مصلحت هم نمى داشت مى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 نمى خورم چون خدا گفته نخور،اگر مفسده هم برايم نمى داشت نمى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خيلى بالاتر از آن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برگزيده تفسير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جزء</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رو پيوسته سؤال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يَسئَلُونَ ايَّانَ يَومُ الدّين ِ</w:t>
      </w:r>
      <w:r>
        <w:rPr>
          <w:rFonts w:eastAsia="IRNazanin" w:cs="IRNazanin"/>
          <w:color w:val="111111"/>
          <w:sz w:val="28"/>
          <w:szCs w:val="28"/>
          <w:rtl w:val="true"/>
          <w:lang w:bidi="fa-IR"/>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به آن مى ماند كه بيمارى از طبيب مرتباً سؤال كند پايان عمر من چه روزى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اين سؤال را بى اساس مى داند، و مى گويد مهم اين است كه بدانى مرگ حق است تا خود را درمان كنى مبادا گرفتار مرگ زودرس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اين حال قرآن به آنها پاسخ كوبنده اى داده و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َهُم عَلَى النّارِ يُفتِنُون َ</w:t>
      </w:r>
      <w:r>
        <w:rPr>
          <w:rFonts w:eastAsia="IRNazanin" w:cs="IRNazanin"/>
          <w:color w:val="111111"/>
          <w:sz w:val="28"/>
          <w:szCs w:val="28"/>
          <w:rtl w:val="true"/>
          <w:lang w:bidi="fa-IR"/>
        </w:rPr>
        <w:t>»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به آن ها گفته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ذوُقُوا فِتنَتَكُم هَذَا الَّذِى كُنتُم بِهِ تَستَعجِلُونَ </w:t>
      </w:r>
      <w:r>
        <w:rPr>
          <w:rFonts w:eastAsia="IRNazanin" w:cs="IRNazanin"/>
          <w:color w:val="111111"/>
          <w:sz w:val="28"/>
          <w:szCs w:val="28"/>
          <w:rtl w:val="true"/>
          <w:lang w:bidi="fa-IR"/>
        </w:rPr>
        <w:t xml:space="preserve">» . </w:t>
      </w:r>
      <w:r>
        <w:rPr>
          <w:rStyle w:val="FootnoteAnchor"/>
          <w:rtl w:val="true"/>
        </w:rPr>
        <w:footnoteReference w:id="293"/>
      </w:r>
    </w:p>
    <w:p>
      <w:pPr>
        <w:pStyle w:val="Heading3"/>
        <w:numPr>
          <w:ilvl w:val="2"/>
          <w:numId w:val="1"/>
        </w:numPr>
        <w:rPr/>
      </w:pPr>
      <w:bookmarkStart w:id="259" w:name="__RefHeading___Toc5301698_1051229030"/>
      <w:bookmarkStart w:id="260" w:name="_Toc93"/>
      <w:bookmarkEnd w:id="259"/>
      <w:r>
        <w:rPr/>
        <w:t>3-8-1</w:t>
      </w:r>
      <w:r>
        <w:rPr>
          <w:rtl w:val="true"/>
        </w:rPr>
        <w:t xml:space="preserve"> </w:t>
      </w:r>
      <w:r>
        <w:rPr>
          <w:rtl w:val="true"/>
        </w:rPr>
        <w:t>نقش بیمار در برابر طبیب</w:t>
      </w:r>
      <w:bookmarkEnd w:id="260"/>
    </w:p>
    <w:p>
      <w:pPr>
        <w:pStyle w:val="BookText"/>
        <w:rPr/>
      </w:pPr>
      <w:r>
        <w:rPr>
          <w:rFonts w:ascii="IRNazanin" w:hAnsi="IRNazanin" w:eastAsia="IRNazanin"/>
          <w:color w:val="111111"/>
          <w:sz w:val="28"/>
          <w:sz w:val="28"/>
          <w:szCs w:val="28"/>
          <w:rtl w:val="true"/>
          <w:lang w:bidi="fa-IR"/>
        </w:rPr>
        <w:t>بيشتر مردم اگر از عمق بيمارى خود آگاه شوند گرفتار وحشتى مى گردند كه اگر كشنده نباشد لااقل بهبودى را به تأخير مى اندازد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اينگونه موارد ، بيمار هرگز نبايد در برابر طبيب دلسوز خود به سؤال و اصرار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اصرارهاى مكرر او گاهى چنان ميدان را بر طبيب تنگ مى كند كه براى آسودگى خود و رسيدگى به ساير بيماران جز اين نمى بيند كه حقيقت را براى اين بيمار لجوج آشكار سازد اگر چه او از اين رهگذر زيان هایى ببيند</w:t>
      </w:r>
      <w:r>
        <w:rPr>
          <w:rFonts w:eastAsia="IRNazanin" w:cs="IRNazanin"/>
          <w:color w:val="111111"/>
          <w:sz w:val="28"/>
          <w:szCs w:val="28"/>
          <w:rtl w:val="true"/>
          <w:lang w:bidi="fa-IR"/>
        </w:rPr>
        <w:t>.</w:t>
      </w:r>
      <w:r>
        <w:rPr>
          <w:rStyle w:val="FootnoteAnchor"/>
          <w:rtl w:val="true"/>
        </w:rPr>
        <w:footnoteReference w:id="294"/>
      </w:r>
      <w:bookmarkStart w:id="261" w:name="pg7810_71728"/>
    </w:p>
    <w:p>
      <w:pPr>
        <w:pStyle w:val="Heading3"/>
        <w:numPr>
          <w:ilvl w:val="2"/>
          <w:numId w:val="1"/>
        </w:numPr>
        <w:rPr/>
      </w:pPr>
      <w:bookmarkStart w:id="262" w:name="__RefHeading___Toc5301700_1051229030"/>
      <w:bookmarkStart w:id="263" w:name="_Toc94"/>
      <w:bookmarkEnd w:id="261"/>
      <w:bookmarkEnd w:id="262"/>
      <w:r>
        <w:rPr/>
        <w:t>3-9</w:t>
      </w:r>
      <w:r>
        <w:rPr>
          <w:rtl w:val="true"/>
        </w:rPr>
        <w:t xml:space="preserve"> </w:t>
      </w:r>
      <w:r>
        <w:rPr>
          <w:rtl w:val="true"/>
        </w:rPr>
        <w:t>نقش دعا درمانی ، شفا جویی ، صبر و توبه از روی ترحم ، به جای اتانازی</w:t>
      </w:r>
      <w:bookmarkEnd w:id="263"/>
    </w:p>
    <w:p>
      <w:pPr>
        <w:pStyle w:val="BookText"/>
        <w:rPr/>
      </w:pPr>
      <w:r>
        <w:rPr>
          <w:rFonts w:ascii="IRNazanin" w:hAnsi="IRNazanin" w:eastAsia="IRNazanin"/>
          <w:color w:val="111111"/>
          <w:sz w:val="28"/>
          <w:sz w:val="28"/>
          <w:szCs w:val="28"/>
          <w:rtl w:val="true"/>
          <w:lang w:bidi="fa-IR"/>
        </w:rPr>
        <w:t xml:space="preserve">در فرهنگ دینی ما ، قتل از روی ترحم ، جایگاهی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ترحم به هم نوع ، در مواجهه با سختی ها ، می تواند به انگیزه های مختلفی صورت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مسلمانان ، وقتی خودمان یا به طور کلی افرادی را می شناسیم که از بیماری رنج می برند ، در فکر 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می اندیشیم و با معرفی به پزشک حاذق ، سعی بر برطرف نمودن آن مشکل می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مهم تر این که برایش در اوقات مختلف دعا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دعا را کلید درمان همه مشکلات مادی و معنوی ، فردی و اجتماعی می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انجام دعا و پناه آوردن به معبودی و قدرت برتری ، امری فطری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 دین مبین اسلام نمی باشد</w:t>
      </w:r>
    </w:p>
    <w:p>
      <w:pPr>
        <w:pStyle w:val="BookText"/>
        <w:rPr/>
      </w:pPr>
      <w:r>
        <w:rPr>
          <w:rFonts w:ascii="IRNazanin" w:hAnsi="IRNazanin" w:eastAsia="IRNazanin"/>
          <w:color w:val="111111"/>
          <w:sz w:val="28"/>
          <w:sz w:val="28"/>
          <w:szCs w:val="28"/>
          <w:rtl w:val="true"/>
          <w:lang w:bidi="fa-IR"/>
        </w:rPr>
        <w:t xml:space="preserve">به طور مثال ؛ برخی از دانشمندان در مباحثی پیرامون نقش دعا در کمک به شفای بیماران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زیادی از این مباحث به نقش اعتقادات و ایمان افراد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بیمارستان های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کانساس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 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دعایی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به تسریع درمان مریض ها می نمایند که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هاریس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در آرشیو آن بیمارستان منتشر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مورد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آزمایش شده است وبا شرط ایمان به خدا در این بیماران ، طی چهارهفته فقط با ذکر دعاهایی در هر روز بهبودی انجام می شود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و تفحص در روایات چنین بدست می آیدکه استجابت دعا با رفع موانعی حاصل می گردد ؛ ودر غیر این صورت، فرد نباید خود را ملامت و سرزنش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پزشکی به بیمارش دستور می دهد که در هر دو روز یک آمپول بزند ولی اگر بیمار هر سه روز یک آمپول بزند و بهبودی حاصل نشود در این صورت ، مریض حق اعتراض بر پزشک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یادکتر از مریضش 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هشت ساعت آن پماد را به کار بردی ؟ و نیز آیا استراحت لازم را داشتی؟و بیمار پاسخ دهد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پزشک به او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شخصی را جز خودت نباید ملامت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مثال دیگر، همچون کشاورزی که به سخنان متخصصین کشاورزی توجهی نمی نماید که اگر منجر به عدم محصول گردد و </w:t>
      </w:r>
    </w:p>
    <w:p>
      <w:pPr>
        <w:pStyle w:val="BookText"/>
        <w:rPr/>
      </w:pPr>
      <w:r>
        <w:rPr>
          <w:rFonts w:ascii="IRNazanin" w:hAnsi="IRNazanin" w:eastAsia="IRNazanin"/>
          <w:color w:val="111111"/>
          <w:sz w:val="28"/>
          <w:sz w:val="28"/>
          <w:szCs w:val="28"/>
          <w:rtl w:val="true"/>
          <w:lang w:bidi="fa-IR"/>
        </w:rPr>
        <w:t xml:space="preserve">متضرر شود جز خودش را نباید فرد دیگری را سرزنش نماید </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افراد ظاهر بین تصور می کنند که دعا مثل مسهّلی است که در درمان بیماری ها به کار می رود به طوریکه حایز شرایطی چون التفات ، حضور قلب وایمان پزشک نمی باشد و حال آن که دعا آن زمانی تأثیر خودش را می گذارد که توأم با اخلاص ، توجه ، ایمان به خدا و یقین به استجابت باشد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خطاب به پیامبر از قول جبریيل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مشکلی داری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جبرییل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از هر آنچه که تو را آزار می دهد ، بلند پایه می شوی ،از شرّ هر نفسی یا از شرّ هر چشم حسودی ، خدا تو را حفظ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که خداوند با ذکر نامش به تو رفعت مقام بخشد </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در حدیثی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فرد مسلمانی دچار مریضی شود ، خداوند به فرشتگانش وحی می کند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 ، من این بنده ام را به قیدی از این قیود مقید کردم پس اگر او را گرفتید ، ببخشید و اگر به او سلامتی دادید پس بدنی بخشیده شده برای اوست بطوریکه گناهی ندارد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نسبت به امراض این چنین فرمودند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فرد مؤمن زمانی که مریض شود ، آنگاه خدا به او سلامتی عطا فرماید ؛ به منزله کفاره گناهانش است و نوعی پند و اندرز است نسبت به کارهای آینده اش ؛ و همانا فرد منافق زمانی که مریض شود ،آنگاه خدا به او سلامتی عطا فرماید ، مانند شتری است که صاحبش او را بسته است سپس او را رها می کنند بطوریکه نمی دانند برای چه او را بسته اند و برای چه او را رها کرده اند</w:t>
      </w:r>
      <w:r>
        <w:rPr>
          <w:rStyle w:val="FootnoteAnchor"/>
          <w:rtl w:val="true"/>
        </w:rPr>
        <w:footnoteReference w:id="3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 طب اسلامی و طب معاصر فرق عمده و اساسی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حوزه طب اسلامی ،شمول بیشتری نسبت به بقیه دارد و در طب اسلامی ،صحت و سلامتی فرد از جنبه جسمی، عقلی ،روحی و اخلاقی ،رفتاری و فطری ،اکتسابی بررسی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طب معاصر ، امور مادی در جنبه های مختلف جسم ، عقل و نفس مورد بررسی قرار می گیرد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لذا دعا می تواند راهگشای بسیاری از مشکلات باشد آنگاه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سلاح مؤمن ، ستون دین ، نور آسمان ها وزمین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اگر مریضی در عالم مریضی با دعای خود آرزوی مرگ کند ، این مسأله کراهت دارد زیرا ضررهایی چون فقر و تشدید مرض عاید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جایی مریضی باعث خلل در دینش شود ، آرزوی مرگ اشکالی ندارد و حتی گاهی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حضرت در حدیثی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هیچکس نباید آرزوی مرگ کند؛ بدلیل ضرر دنیوی که وارد می شود و اما باید بگوید ؛ خدایا اگر خیر در زنده بودن من است حیات را به من عطا کن و اگر صلاح در مردن است ، آن برای من بهتر است </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حال با توجه به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بِذِکرِالله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می توان چنین نتیجه گرفت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بیماری‌های قلبی را درمان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اطمينان و آرامش فكرى را اثر مستقيم ياد خداى بزرگ مى داند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از اين آرامش خاطر در بسيارى از آيات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مرادف با آرامش است تعبير كرده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الَّذِى أَنْزَلَ السَّكِينَةَ فِى قُلُوبِ الْمُؤمِنينَ لِيَزْدَادُواإِيْمَاناً </w:t>
      </w:r>
      <w:r>
        <w:rPr>
          <w:rFonts w:eastAsia="Amiri" w:cs="Amiri" w:ascii="Amiri" w:hAnsi="Amiri"/>
          <w:color w:val="111111"/>
          <w:sz w:val="28"/>
          <w:szCs w:val="28"/>
          <w:rtl w:val="true"/>
          <w:lang w:bidi="ar-SA"/>
        </w:rPr>
        <w:t>» .</w:t>
      </w:r>
      <w:r>
        <w:rPr>
          <w:rStyle w:val="FootnoteAnchor"/>
          <w:rtl w:val="true"/>
        </w:rPr>
        <w:footnoteReference w:id="304"/>
      </w:r>
      <w:r>
        <w:rPr>
          <w:rFonts w:ascii="IRNazanin" w:hAnsi="IRNazanin" w:eastAsia="IRNazanin"/>
          <w:color w:val="111111"/>
          <w:sz w:val="28"/>
          <w:sz w:val="28"/>
          <w:szCs w:val="28"/>
          <w:rtl w:val="true"/>
          <w:lang w:bidi="fa-IR"/>
        </w:rPr>
        <w:t xml:space="preserve">همین </w:t>
      </w:r>
    </w:p>
    <w:p>
      <w:pPr>
        <w:pStyle w:val="BookText"/>
        <w:rPr/>
      </w:pPr>
      <w:r>
        <w:rPr>
          <w:rFonts w:ascii="Amiri" w:hAnsi="Amiri" w:eastAsia="Amiri" w:cs="Amiri"/>
          <w:color w:val="111111"/>
          <w:sz w:val="28"/>
          <w:sz w:val="28"/>
          <w:szCs w:val="28"/>
          <w:rtl w:val="true"/>
          <w:lang w:bidi="ar-SA"/>
        </w:rPr>
        <w:t xml:space="preserve">زمینه در سوره مبارکه فرقان آمده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دُعاؤُکُم فَقَد کَذَّبتُم فَسَوفَ یَکونُ لِزاماً </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 xml:space="preserve">یعنی در صورت دعا نکردن افراد هیچ تأثیری در این دنیا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حدیثی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مریض هایتان را عیادت کنید و از کنار آن ها</w:t>
      </w:r>
    </w:p>
    <w:p>
      <w:pPr>
        <w:pStyle w:val="BookText"/>
        <w:rPr/>
      </w:pPr>
      <w:r>
        <w:rPr>
          <w:rFonts w:ascii="IRNazanin" w:hAnsi="IRNazanin" w:eastAsia="IRNazanin"/>
          <w:color w:val="111111"/>
          <w:sz w:val="28"/>
          <w:sz w:val="28"/>
          <w:szCs w:val="28"/>
          <w:rtl w:val="true"/>
          <w:lang w:bidi="fa-IR"/>
        </w:rPr>
        <w:t>با ذکر و دعا</w:t>
      </w:r>
    </w:p>
    <w:p>
      <w:pPr>
        <w:pStyle w:val="BookText"/>
        <w:rPr/>
      </w:pPr>
      <w:r>
        <w:rPr>
          <w:rFonts w:ascii="IRNazanin" w:hAnsi="IRNazanin" w:eastAsia="IRNazanin"/>
          <w:color w:val="111111"/>
          <w:sz w:val="28"/>
          <w:sz w:val="28"/>
          <w:szCs w:val="28"/>
          <w:rtl w:val="true"/>
          <w:lang w:bidi="fa-IR"/>
        </w:rPr>
        <w:t xml:space="preserve">عبور کنید زیرا خدا برای آن ها استجابت می کند همچنانکه دعای فرشتگان را اجابت می کند </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 أبو عبد الله محمد بن علي بن عبد الرحمن ، الجامع الكافي في فقه الزيدية ، عمان ، مؤسسة الإمام زيد بن علي الثقافية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الجنایز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www.izbacf.org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عمره می رفتند که در راه مریض شدند ،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مدینه بودند به ایشان رسیدند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 کجایت درد می کند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دعا کردند ، آنگاه قربانی کردند و سر ایشان را تراشیدند و وی را به مدینه بردند و زمانی که حضرت از سردرد خوب شدند ، عمره را بجای آوردند </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نیازهایتان به خدا پناه ببرید و در مشکلاتتان به او متوسل شوید و به او التماس کنید و او را بخوانید ، زیرا دعا مغز عبادت است </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 نیز می فر 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 من از پیسی و دیوانگی و خوره ، و از بیماری های بد به تو پناه می برم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این احادیث فوق ، ناظر بر قدرت فوق العاده ارتباط با خدا در مقابله با مشکلات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نزد شیخ شوشتری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ام نابیناست ، یک حمدی بخوان تا شفا </w:t>
      </w:r>
    </w:p>
    <w:p>
      <w:pPr>
        <w:pStyle w:val="BookText"/>
        <w:rPr/>
      </w:pPr>
      <w:r>
        <w:rPr>
          <w:rFonts w:ascii="IRNazanin" w:hAnsi="IRNazanin" w:eastAsia="IRNazanin"/>
          <w:color w:val="111111"/>
          <w:sz w:val="28"/>
          <w:sz w:val="28"/>
          <w:szCs w:val="28"/>
          <w:rtl w:val="true"/>
          <w:lang w:bidi="fa-IR"/>
        </w:rPr>
        <w:t xml:space="preserve">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بودن پدرم ، صلاح نیست من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پیش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شیخ جعفر دست را گذاشت روی صورت بچه و شروع کرد به خواندن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خواندن حمد بچه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لای انگشت ها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تمام شد و بچه بینا شد </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یکی از قاریان کوفه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در کنار فرد مریضی قرآن خوانده شود احساس سبکی می کند </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مثلاً خواندن سوره یس در کنار فرد محتضر ،خداوند به تعداد هر حرف از این سوره ، فرشته ای را می فرستد که بدنبال جنازه است و برایش نماز می خواند و از شراب بهشتی برایش می نوشاند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برایش از خدا طلب بخشش می نماید </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توبه كند پيش از مردنش به يك سال حق سبحانه و تعالى توبه او را قبول مى‌كند بعد از آن فرمودند كه يك سال بسيار است هر كه توبه كند پيش از مردن به يك ماه حق سبحانه و تعالى توبه او را قبول مى‌فرمايد، ديگر فرمودند كه يك ماه بسيار است هر كه توبه كند پيش از مردنش به يك روز ، حق ، توبه او را قبول مى‌فرمايد ؛ پس فرمودند كه ؛ يك روز بسيار است هر كه توبه كند پيش از موت به يك ساعت حق عز و علا توبه او را قبول مى‌فرمايد، پس فرمودند كه يك ساعت نيز بسيار است هر كه توبه كند و جان به اين جا رسيده است باشد و اشاره فرمودند به حلق مبارك خود حق سبحانه و تعالى توبه او را قبول مى‌فرماید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پانزدهم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بیماری ، محنت وبلا چنین آمده است </w:t>
      </w:r>
      <w:r>
        <w:rPr>
          <w:rFonts w:eastAsia="IRNazanin" w:cs="IRNazanin"/>
          <w:color w:val="111111"/>
          <w:sz w:val="28"/>
          <w:szCs w:val="28"/>
          <w:rtl w:val="true"/>
          <w:lang w:bidi="fa-IR"/>
        </w:rPr>
        <w:t xml:space="preserve">: </w:t>
      </w:r>
      <w:bookmarkStart w:id="264" w:name="pg7810_71733"/>
    </w:p>
    <w:p>
      <w:pPr>
        <w:pStyle w:val="BookText"/>
        <w:rPr/>
      </w:pPr>
      <w:bookmarkEnd w:id="2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بیمارم و مرا به این بیماری آزموده ای و این دردهارا چونان نعمتی بر من ارمغان داشته ای ، تا بارِ گناهم را که بر پشتم سنگینی می کند سبک گردانی و از گناهانی که در آن غرقه گشته ام پاکیزه سازی و مرا به توبه هشدار دهی و یاد کرد ِ نعمت قدیم را سبب زدودن گناهان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لوث گناهان پیشین پاک گردان و بدی هایی را که زین پیش مرتکب شده ام از من بزدای و حلاوت و شیرینی عافیت را در من پدید آور و خنکی سلامت را به من بچشان و اکنون که مرا شفا عنایت می کنی بهبودی مرا با عفو ِ خویشتن دمساز کن و بر خاستن از بسترم را با اغماض و گذشتِ خویش توأم فرمای </w:t>
      </w:r>
      <w:r>
        <w:rPr>
          <w:rFonts w:eastAsia="IRNazanin" w:cs="IRNazanin"/>
          <w:color w:val="111111"/>
          <w:sz w:val="28"/>
          <w:szCs w:val="28"/>
          <w:rtl w:val="true"/>
          <w:lang w:bidi="fa-IR"/>
        </w:rPr>
        <w:t>...» .</w:t>
      </w:r>
      <w:r>
        <w:rPr>
          <w:rStyle w:val="FootnoteAnchor"/>
          <w:rtl w:val="true"/>
        </w:rPr>
        <w:footnoteReference w:id="314"/>
      </w:r>
    </w:p>
    <w:p>
      <w:pPr>
        <w:pStyle w:val="Heading3"/>
        <w:numPr>
          <w:ilvl w:val="2"/>
          <w:numId w:val="1"/>
        </w:numPr>
        <w:rPr/>
      </w:pPr>
      <w:bookmarkStart w:id="265" w:name="__RefHeading___Toc5301702_1051229030"/>
      <w:bookmarkStart w:id="266" w:name="_Toc95"/>
      <w:bookmarkEnd w:id="265"/>
      <w:r>
        <w:rPr/>
        <w:t>3-9-1</w:t>
      </w:r>
      <w:r>
        <w:rPr>
          <w:rtl w:val="true"/>
        </w:rPr>
        <w:t xml:space="preserve"> </w:t>
      </w:r>
      <w:r>
        <w:rPr>
          <w:rtl w:val="true"/>
        </w:rPr>
        <w:t>نقش صبر در روحیه بیمار</w:t>
      </w:r>
      <w:bookmarkEnd w:id="266"/>
    </w:p>
    <w:p>
      <w:pPr>
        <w:pStyle w:val="BookText"/>
        <w:rPr/>
      </w:pPr>
      <w:r>
        <w:rPr>
          <w:rFonts w:ascii="IRNazanin" w:hAnsi="IRNazanin" w:eastAsia="IRNazanin"/>
          <w:color w:val="111111"/>
          <w:sz w:val="28"/>
          <w:sz w:val="28"/>
          <w:szCs w:val="28"/>
          <w:rtl w:val="true"/>
          <w:lang w:bidi="fa-IR"/>
        </w:rPr>
        <w:t xml:space="preserve">برخی از مفسرین ، داشتن صبر را موجب سرور و فرخندگی می دانند و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دنیا جز همان لحظه ای که در آن صبر پیشه می سازی چیزی نیست زیرا صبر بنده در یک لحظه ، موجب شادمانی جاودانه و ایمان به خدا و روز قیامت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یک لحظه شهوت موجب ایجاد غم و حزن و اندوهی طولانی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اصلی بیماری کیست ؟ و وظیفه بندگان در مقابله با آن چیست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اشاره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مشکلاتت را خودت بر دوش بکش که دیگری این کار را برایت انجام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انسان تو طبیبی را برای خودت در نظر گرفتی که دردت را برایت بازگو کرد و حالا خودت باید بلند شوی و برای درمانت اقدام کنی که اگر اقدامی نکنی به منزله آنست که به دست خودت ، خود را کشته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جزایت این است که همیشه در جهنم خواهی بود </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در اسلا م هر شخص که در برابر گرفتاری ها صبر پیشه کند ، از سوی خداوند پاداش دریافت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آیه دهم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یُوَفَّی الصّابِرونَ اَجرَهُم بِغَیرِ </w:t>
      </w:r>
    </w:p>
    <w:p>
      <w:pPr>
        <w:pStyle w:val="BookText"/>
        <w:rPr/>
      </w:pPr>
      <w:r>
        <w:rPr>
          <w:rFonts w:ascii="Amiri" w:hAnsi="Amiri" w:eastAsia="Amiri" w:cs="Amiri"/>
          <w:color w:val="111111"/>
          <w:sz w:val="28"/>
          <w:sz w:val="28"/>
          <w:szCs w:val="28"/>
          <w:rtl w:val="true"/>
          <w:lang w:bidi="ar-SA"/>
        </w:rPr>
        <w:t>حِسابٍ</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چنین 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مؤمن دچار درد و ناراحتی می شود ، خداوند گناهانش را می آمرزد و اعمال زشت و ناپسند او همچون برگ های پاییزی فرو می ریزند </w:t>
      </w:r>
      <w:r>
        <w:rPr>
          <w:rFonts w:eastAsia="IRNazanin" w:cs="IRNazanin"/>
          <w:color w:val="111111"/>
          <w:sz w:val="28"/>
          <w:szCs w:val="28"/>
          <w:rtl w:val="true"/>
          <w:lang w:bidi="fa-IR"/>
        </w:rPr>
        <w:t>»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 بدین ترتیب زندگی در هر حال با معنا و قابل تحمل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اتانازی بی مفهوم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بهبوهه جنگ خیبر ، فرد مسلمانی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خبرش به 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اهل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تعجب کردند ؛ ولی بعداً فهمیدند که چون بر جراحتش صبر نکرده است ، حضرت او را اهل دوزخ معرفی نمودند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پیرامون صبر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ظاهر می کند آنچه در باطن آدمیت از نور و صفا ، و جزع ظاهر می کند آنچه در باطن وی است از ظلمت و وحشت </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صبر در بلا و محنت ، نشانه نور باطن است ؛ و جزع و اضطراب ، نشانه کدورت و تیرگی باطن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شناحت قدر صبر را و راه به فواید صبر برد هرگز از نزول حادثه و نازله جزع نمی کند </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و</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خوب است که در لحظات مرگ سفارش به عدالت و تقوا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مرگ ، هنگامى كه خويشاوندان و نزديكان انسان گرداگرد او جمعند، بهترين زمان براى سفارش به عدالت و تقوى است ، زيرا در اين لحظه ، اطرافيان شخص ، بخاطر نزديكى مرگ وى متأثرند و از نظر روحى و روانى آمادگى </w:t>
      </w:r>
      <w:bookmarkStart w:id="267" w:name="pg7810_71735"/>
    </w:p>
    <w:p>
      <w:pPr>
        <w:pStyle w:val="BookText"/>
        <w:rPr/>
      </w:pPr>
      <w:bookmarkEnd w:id="267"/>
      <w:r>
        <w:rPr>
          <w:rFonts w:ascii="IRNazanin" w:hAnsi="IRNazanin" w:eastAsia="IRNazanin"/>
          <w:color w:val="111111"/>
          <w:sz w:val="28"/>
          <w:sz w:val="28"/>
          <w:szCs w:val="28"/>
          <w:rtl w:val="true"/>
          <w:lang w:bidi="fa-IR"/>
        </w:rPr>
        <w:t>بيشترى براى پذيرفتن سخنان 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نمونه ای بر صبر افراد است </w:t>
      </w:r>
      <w:r>
        <w:rPr>
          <w:rFonts w:eastAsia="IRNazanin" w:cs="IRNazanin"/>
          <w:color w:val="111111"/>
          <w:sz w:val="28"/>
          <w:szCs w:val="28"/>
          <w:rtl w:val="true"/>
          <w:lang w:bidi="fa-IR"/>
        </w:rPr>
        <w:t>.</w:t>
      </w:r>
      <w:r>
        <w:rPr>
          <w:rStyle w:val="FootnoteAnchor"/>
          <w:rtl w:val="true"/>
        </w:rPr>
        <w:footnoteReference w:id="321"/>
      </w:r>
    </w:p>
    <w:p>
      <w:pPr>
        <w:pStyle w:val="Heading3"/>
        <w:numPr>
          <w:ilvl w:val="2"/>
          <w:numId w:val="1"/>
        </w:numPr>
        <w:rPr/>
      </w:pPr>
      <w:bookmarkStart w:id="268" w:name="__RefHeading___Toc5301704_1051229030"/>
      <w:bookmarkStart w:id="269" w:name="_Toc96"/>
      <w:bookmarkEnd w:id="268"/>
      <w:r>
        <w:rPr/>
        <w:t>3-10</w:t>
      </w:r>
      <w:r>
        <w:rPr>
          <w:rtl w:val="true"/>
        </w:rPr>
        <w:t xml:space="preserve"> </w:t>
      </w:r>
      <w:r>
        <w:rPr>
          <w:rtl w:val="true"/>
        </w:rPr>
        <w:t>نظر موافقان و مخالفان در مرگ ترحم آمیز و مشفقانه</w:t>
      </w:r>
      <w:bookmarkEnd w:id="269"/>
    </w:p>
    <w:p>
      <w:pPr>
        <w:pStyle w:val="Heading3"/>
        <w:numPr>
          <w:ilvl w:val="2"/>
          <w:numId w:val="1"/>
        </w:numPr>
        <w:rPr/>
      </w:pPr>
      <w:bookmarkStart w:id="270" w:name="__RefHeading___Toc5301706_1051229030"/>
      <w:bookmarkStart w:id="271" w:name="_Toc97"/>
      <w:bookmarkEnd w:id="270"/>
      <w:r>
        <w:rPr/>
        <w:t>3-10-1</w:t>
      </w:r>
      <w:r>
        <w:rPr>
          <w:rtl w:val="true"/>
        </w:rPr>
        <w:t xml:space="preserve"> </w:t>
      </w:r>
      <w:r>
        <w:rPr>
          <w:rtl w:val="true"/>
        </w:rPr>
        <w:t>موافقان اتانازی از منظر اخلاقي</w:t>
      </w:r>
      <w:bookmarkEnd w:id="271"/>
    </w:p>
    <w:p>
      <w:pPr>
        <w:pStyle w:val="BookText"/>
        <w:rPr/>
      </w:pPr>
      <w:r>
        <w:rPr>
          <w:rFonts w:ascii="IRNazanin" w:hAnsi="IRNazanin" w:eastAsia="IRNazanin"/>
          <w:color w:val="111111"/>
          <w:sz w:val="28"/>
          <w:sz w:val="28"/>
          <w:szCs w:val="28"/>
          <w:rtl w:val="true"/>
          <w:lang w:bidi="fa-IR"/>
        </w:rPr>
        <w:t xml:space="preserve">موافقان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دادن آرام و بدون درد به حيات انساني كه از بيماري لاعلاجي رنج مي برد و تقاضاي پايان بخشيدن به عمر خويش را دارد ، ترحم و نوع دوستي در حق اوست و برعكس زنده نگه داشتن او بي رحمي و سنگدلي در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موافقين از منظر ديگري به مسأله مي نگرند و آن احترام به استقلال فرد در تصميم گيري در باره خود است كه مي تواند دليلي بر جواز اتانازي باشد</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272" w:name="__RefHeading___Toc5301708_1051229030"/>
      <w:bookmarkStart w:id="273" w:name="_Toc98"/>
      <w:bookmarkEnd w:id="272"/>
      <w:r>
        <w:rPr/>
        <w:t>3-10-2</w:t>
      </w:r>
      <w:r>
        <w:rPr>
          <w:rtl w:val="true"/>
        </w:rPr>
        <w:t xml:space="preserve"> </w:t>
      </w:r>
      <w:r>
        <w:rPr>
          <w:rtl w:val="true"/>
        </w:rPr>
        <w:t>مخالفان اتانازی از منظر اخلاقی</w:t>
      </w:r>
      <w:bookmarkEnd w:id="273"/>
    </w:p>
    <w:p>
      <w:pPr>
        <w:pStyle w:val="BookText"/>
        <w:rPr/>
      </w:pPr>
      <w:r>
        <w:rPr>
          <w:rFonts w:ascii="IRNazanin" w:hAnsi="IRNazanin" w:eastAsia="IRNazanin"/>
          <w:color w:val="111111"/>
          <w:sz w:val="28"/>
          <w:sz w:val="28"/>
          <w:szCs w:val="28"/>
          <w:rtl w:val="true"/>
          <w:lang w:bidi="fa-IR"/>
        </w:rPr>
        <w:t>از سوي ديگر مرگ آسان داراي يك سري مخالفيني در محافل اخلاقي و هم چنين در ميان برخي مذاهب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مخالفت هاي ارباب مذاهب مي توان از اعلاميه كليساي كاتوليك در سال </w:t>
      </w:r>
      <w:r>
        <w:rPr>
          <w:rFonts w:eastAsia="IRNazanin" w:cs="IRNazanin"/>
          <w:color w:val="111111"/>
          <w:sz w:val="28"/>
          <w:szCs w:val="28"/>
          <w:lang w:bidi="fa-IR"/>
        </w:rPr>
        <w:t>1980</w:t>
      </w:r>
    </w:p>
    <w:p>
      <w:pPr>
        <w:pStyle w:val="BookText"/>
        <w:rPr/>
      </w:pPr>
      <w:r>
        <w:rPr>
          <w:rFonts w:ascii="IRNazanin" w:hAnsi="IRNazanin" w:eastAsia="IRNazanin"/>
          <w:color w:val="111111"/>
          <w:sz w:val="28"/>
          <w:sz w:val="28"/>
          <w:szCs w:val="28"/>
          <w:rtl w:val="true"/>
          <w:lang w:bidi="fa-IR"/>
        </w:rPr>
        <w:t>ميلادي ياد كرد كه در اين اعلاميه هر نوع كشتن انسان را امري شديداً غير اخلاقي دانسته و ممنوع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نظر دين اسلام مي توان نااميدي از شفاي الهي را دليلي بر رد آن دانست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یکی از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انسان بسیار ارزشمند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انسان زندگی می بخشد ، زندگی انسان ، مُلک الهی است و ما حقِّ دخل و تصرف و از بین بردنش را نداریم </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274" w:name="__RefHeading___Toc5301710_1051229030"/>
      <w:bookmarkStart w:id="275" w:name="_Toc99"/>
      <w:bookmarkEnd w:id="274"/>
      <w:r>
        <w:rPr/>
        <w:t>3-10-3</w:t>
      </w:r>
      <w:r>
        <w:rPr>
          <w:rtl w:val="true"/>
        </w:rPr>
        <w:t xml:space="preserve"> </w:t>
      </w:r>
      <w:r>
        <w:rPr>
          <w:rtl w:val="true"/>
        </w:rPr>
        <w:t>مخالفین اتانازی از منظر حیات مذهبی</w:t>
      </w:r>
      <w:bookmarkEnd w:id="27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مباحث پيرامون اتانازي مباحثي در بارة ارزش هاست، برخي معقتقدند </w:t>
      </w:r>
      <w:bookmarkStart w:id="276" w:name="pg7810_71736"/>
    </w:p>
    <w:p>
      <w:pPr>
        <w:pStyle w:val="BookText"/>
        <w:rPr/>
      </w:pPr>
      <w:bookmarkEnd w:id="276"/>
      <w:r>
        <w:rPr>
          <w:rFonts w:ascii="IRNazanin" w:hAnsi="IRNazanin" w:eastAsia="IRNazanin"/>
          <w:color w:val="111111"/>
          <w:sz w:val="28"/>
          <w:sz w:val="28"/>
          <w:szCs w:val="28"/>
          <w:rtl w:val="true"/>
          <w:lang w:bidi="fa-IR"/>
        </w:rPr>
        <w:t>كه حيات ، حد اعلاي خوبي هاست و ديگر خوبي ها با وجود حيات و زندگي معني مي يابند و بدون حيات ، هيچ ارزش يا خوبي اي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كه از مخالفين اتانازي ، به موضوع از منظر مذهبي نگاه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حيات را هديه اي از سوي خداوند مي دانند كه به عنوان وديعه اي به انسان سپرده شده است ؛ و نمي توان آن را سلب نمود نه توسط خود شخص نه توسط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اينان حق حيات را به عنوان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ترين حق بشري مي دانند، حقي كه سلب آن مي تواند به عنوان مرگ همه ی انسان ها باشد حتي اين موضوع به صراحت در كتاب آسماني مسلمانان بيان گرديده است كه هر كس ديگري را به قتل برساند چنان است كه همه مردم را كشته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اين در حالي است كه در مذهب كاتوليك نيز استفاده از تمام روش ها براي جلوگيري از مرگ توصيه شده است تا آن جا كه پاپ ژان پل دوم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بخش نامه اي استفاده از تمامي امكانات موجود پزشكي براي جلوگيري از مرگ را ضروري اعلام كرده و در نتيجه مذهب كاتوليك عمل اتانازي را بر مبناي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تقدس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كرده است</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277" w:name="__RefHeading___Toc5301712_1051229030"/>
      <w:bookmarkStart w:id="278" w:name="_Toc100"/>
      <w:bookmarkEnd w:id="277"/>
      <w:r>
        <w:rPr/>
        <w:t>3-10-4</w:t>
      </w:r>
      <w:r>
        <w:rPr>
          <w:rtl w:val="true"/>
        </w:rPr>
        <w:t xml:space="preserve"> </w:t>
      </w:r>
      <w:r>
        <w:rPr>
          <w:rtl w:val="true"/>
        </w:rPr>
        <w:t>موافقان اتانازی از منظر غیر دینی</w:t>
      </w:r>
      <w:bookmarkEnd w:id="278"/>
    </w:p>
    <w:p>
      <w:pPr>
        <w:pStyle w:val="BookText"/>
        <w:rPr/>
      </w:pPr>
      <w:r>
        <w:rPr>
          <w:rFonts w:ascii="IRNazanin" w:hAnsi="IRNazanin" w:eastAsia="IRNazanin"/>
          <w:color w:val="111111"/>
          <w:sz w:val="28"/>
          <w:sz w:val="28"/>
          <w:szCs w:val="28"/>
          <w:rtl w:val="true"/>
          <w:lang w:bidi="fa-IR"/>
        </w:rPr>
        <w:t>گروهی از موافقين اتانازي ، ارزشي ما فوق ديگر ارزش ها براي حيات قایل نيستند ؛ بلكه معتقدند، حقوق فردي ارزشي برتر است و بيمار در اين مورد بخصوص داراي يك حق خود مختاري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اين دسته كه غالباً داراي گرايش ليبرالي هستند بيان مي دارند كه براساس اصل خودمختاري توجيه اتانازي تنها بر مبناي اصل احترام به خواست و ارادة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اين ديدگاه وقتي بيمار مختارانه تصميم به مرگ مي گيرد ، پزشك به درخواست بيمار براي انجام اتانازي رضايت دهد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دیدگاه منفعت یا ضرر اتانازی ، داوری پزشک برای کیفیت زندگی و موضع ترحم و دلسوزی جایی ندارد لذا پزشک باید به تقاضای بیمار احترام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bookmarkStart w:id="279" w:name="pg7810_71737"/>
    </w:p>
    <w:p>
      <w:pPr>
        <w:pStyle w:val="BookText"/>
        <w:rPr/>
      </w:pPr>
      <w:bookmarkEnd w:id="279"/>
      <w:r>
        <w:rPr>
          <w:rFonts w:ascii="IRNazanin" w:hAnsi="IRNazanin" w:eastAsia="IRNazanin"/>
          <w:color w:val="111111"/>
          <w:sz w:val="28"/>
          <w:sz w:val="28"/>
          <w:szCs w:val="28"/>
          <w:rtl w:val="true"/>
          <w:lang w:bidi="fa-IR"/>
        </w:rPr>
        <w:t xml:space="preserve">موافقان اتانازی آنچه استدلال را موجه می سازد تنها تقاضای بیمار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دارند که هیچ کس نمی خواهد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و خود مختاری یعنی فرد توانایی پردازش داده ها و استنتاج های حاصل برای مردن را دارا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موافقان اصل خود مختاری ، احترام به درخواست بیمار را الزامی اخلاقی برای پزشک می دانند </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همچنين دسته اي از موافقان اتانازي كه طرفداران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سودجویي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كيفيت حيات را مهم تر از خود حيات مي دانند، آن ها مي گويند هدف از زندگي انساني سعادت است به اين معني كه انسان در مدتي كه در اين دنيا زندگي مي كند هر چه بهتر و خوش تر زندگي كند و از مواهب خلقت و طبيعت بيشتر بهره مند شود و كم تر در اين جهان رنج ببينيد چه از ناحيه ی عوامل طبيعي و چه از ناحيه همنوعان خود و سعادت هم جزايي نيست، پس هدف از خلقت ما اين است كه در دنيا ، هر چه بيشتر از وجود خود و اشيای خارج بهره ببريم،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حداكثر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باشيم</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با این منطق ، اگر چه زندگي ، خود به گونه اي واضح يك ارزش مهم است ؛ اما ممكن است زمان هایي به وجود آيد كه زندگي ارزش زيستن و بودن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گفته شد ديديم كه مسأله اتانازي امروزه در ابعاد مختلف فلسفي، اخلاقي، مذهبي و حقوقي چالش هایي را بوجود آورده اما اين نظريه هایي كه در ابعاد مختلف بيان شد ، بيشتر مربوط به حقايق اخلاقي يعني وجود حقوق انسان آن گونه كه بايد باشد سخن به ميان مي آوردند ؛ در صورتي كه حقايق حقوقي، از حقوق انسان آن گونه كه هست ؛ سخن مي رانند</w:t>
      </w:r>
      <w:r>
        <w:rPr>
          <w:rFonts w:eastAsia="IRNazanin" w:cs="IRNazanin"/>
          <w:color w:val="111111"/>
          <w:sz w:val="28"/>
          <w:szCs w:val="28"/>
          <w:rtl w:val="true"/>
          <w:lang w:bidi="fa-IR"/>
        </w:rPr>
        <w:t>.</w:t>
      </w:r>
      <w:r>
        <w:rPr>
          <w:rStyle w:val="FootnoteAnchor"/>
          <w:rtl w:val="true"/>
        </w:rPr>
        <w:footnoteReference w:id="330"/>
      </w:r>
    </w:p>
    <w:p>
      <w:pPr>
        <w:pStyle w:val="Heading3"/>
        <w:numPr>
          <w:ilvl w:val="2"/>
          <w:numId w:val="1"/>
        </w:numPr>
        <w:rPr/>
      </w:pPr>
      <w:bookmarkStart w:id="280" w:name="__RefHeading___Toc5301714_1051229030"/>
      <w:bookmarkStart w:id="281" w:name="_Toc101"/>
      <w:bookmarkEnd w:id="280"/>
      <w:r>
        <w:rPr/>
        <w:t>3-10-5</w:t>
      </w:r>
      <w:r>
        <w:rPr>
          <w:rtl w:val="true"/>
        </w:rPr>
        <w:t xml:space="preserve"> </w:t>
      </w:r>
      <w:r>
        <w:rPr>
          <w:rtl w:val="true"/>
        </w:rPr>
        <w:t>مهم ترین استدلال ها به نفع اتانازی و یا مخالف آن</w:t>
      </w:r>
      <w:bookmarkEnd w:id="28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شدیدی که افراد مبتلا به بیماری های لاعلاج تحمل می کنند، سربار شدن افرادی که قادر نیستند در فعالیت های طبیعی انسانی </w:t>
      </w:r>
    </w:p>
    <w:p>
      <w:pPr>
        <w:pStyle w:val="BookText"/>
        <w:rPr/>
      </w:pPr>
      <w:r>
        <w:rPr>
          <w:rFonts w:ascii="IRNazanin" w:hAnsi="IRNazanin" w:eastAsia="IRNazanin"/>
          <w:color w:val="111111"/>
          <w:sz w:val="28"/>
          <w:sz w:val="28"/>
          <w:szCs w:val="28"/>
          <w:rtl w:val="true"/>
          <w:lang w:bidi="fa-IR"/>
        </w:rPr>
        <w:t>شرکت کنند و حق واجب افراد برای آن که درباره زندگی ، خودشان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استدلالات غیردینی علیه اتانازی ، شامل خطر تعمیم دادن اصل اتانازی به طیف وسیعی از انسان ها و مبهم بودن مرگ است؛ یعنی نمی توان با اطمینان قضاوت کرد که ؛ مردن برای شخص، بهترین گزینه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 ترین استدلال ها ی دینی به نظر می تواند خیانت به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غش و خیانت در اموال و حقوق و اعراض دیگران نارواست ، قبل از هر چیزی ، غش در امانت ، محبت و صداقت ،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نارواست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انسان موظف است با دیگران خیانت نکند ، موظف است که با خود نیز خیانت نکند ، بلکه این وظیفه نسبت به خود قبل از آن وظیفه است </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اگر کسی شهوت و غضب را به جای عقل عملی ، و وهم و خیال را به جای عقل نظری ، نشانده باشد غاصب است و به خود خیانت کرده است این غشّ در معرفت است و اگر کسی در معرفت ، خائن باشد در عمل هم مبتلا به خیانت خواهد شد و رعایت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نخواهد کرد </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و در نتیجه حاضر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اتانازی معتقدند هرگاه اتانازی قانونی شود ، پتانسیلی برای سوءاستفاده در دست مراقبان سلامت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برای تحقق اتانازی در جامعه ای که انجام این کار قانونی شده است، باعث می شود قدم های بعدی آسان تر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 لغزنده </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صریح ترین مخالفان اتانازی،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ییل کامیسار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حقوق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حمله سه جانبه ای را علیه اتانازی ارایه نموده ؛ که به شرح ذیل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سوءاستفاده از اتانازی توسط مراقبان سلامت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 لغزنده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اشتباه و لغزش</w:t>
      </w:r>
      <w:r>
        <w:rPr>
          <w:rStyle w:val="FootnoteAnchor"/>
          <w:rtl w:val="true"/>
        </w:rPr>
        <w:footnoteReference w:id="33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 لغزنده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 کنند، هنگامی که کیفیت زندگی </w:t>
      </w:r>
    </w:p>
    <w:p>
      <w:pPr>
        <w:pStyle w:val="BookText"/>
        <w:rPr/>
      </w:pPr>
      <w:r>
        <w:rPr>
          <w:rFonts w:ascii="IRNazanin" w:hAnsi="IRNazanin" w:eastAsia="IRNazanin"/>
          <w:color w:val="111111"/>
          <w:sz w:val="28"/>
          <w:sz w:val="28"/>
          <w:szCs w:val="28"/>
          <w:rtl w:val="true"/>
          <w:lang w:bidi="fa-IR"/>
        </w:rPr>
        <w:t>کاهش یافته باشد، جامعه می تواند پایان دادن به حیات را بپذیرد و هیچ روش عقلانی ای برای محدود کردن اتانازی و جلوگیری از سوءاستفاده از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نظریه شیب لغزنده ، اتانازی وقتی در جامعه ای نهادینه شود ، عمیقاً در جامعه پیش رانده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کردن اتانازی ارادی، به ناچار، منجر به قانونی شدن اتانازی اجباری می شود ؛ چون تمایز عقلانی بین کسانی که می خواهند بمیرند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را سربار جامعه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موافقان اتانازی تلاش می کنند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 لغزنده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 ت های مختلف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مکانیسم های رایجی که توسط دادگاه ها به کار گرفته شده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اتانازی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قانونی شدن اتانازی غیرفعال، شیب، تماما لغزنده نیست چون هیچ برنامه کشتن وسیعی مد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به خود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 لغزنده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کرده اند و استدلال شان این است که شیب لغزنده که نوعی از عمل در نهایت منجر به برقراری نوع دیگری از عمل می شود برهان مجاب کننده ای نیست و برای آنکه مقدمه صادق باشد، باید نشان دهد که فشار اولیه برای برداشتن قدم های بعدی آن قدر قوی است که قدم های بعدی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سوءاستفاده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ارایه شده است، بر این ادعاست که اتانازی و خودکشی با همکاری پزشک در نهایت منجر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کسانی ممکن است با راهنمایی فرد برای انجام خودکشی به دنبال منافع شخصی باشند و اگر اتانازی یا خودکشی با همکاری پزشک قانونی و در حوزه عمل پزشکی اجرا شود، ممکن است پزشکان حساسیت خود را از دست بدهند و در مواردی که می توان از اتانازی دوری کرد، آن را انجام دهند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این احساس که پزشکان مجوز کشتن را داشته باشند، باعث می شود که مردم 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اندرکاران امر بهداشت و درمان به پزشکان اعتماد نکنند، چون مسئولیت آنها برای حفظ حیات، بدل به اهداکنندگان مرگ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بین هیچ نوع اتانازی ای تمایزی مطرح نیست، چون پزشک نمی تواند اجازه دهد بیمار بمیرد و باید تا آخرین لحظات برای حفظ حیات او تلاش کند حتی اگر </w:t>
      </w:r>
    </w:p>
    <w:p>
      <w:pPr>
        <w:pStyle w:val="BookText"/>
        <w:rPr/>
      </w:pPr>
      <w:r>
        <w:rPr>
          <w:rFonts w:ascii="IRNazanin" w:hAnsi="IRNazanin" w:eastAsia="IRNazanin"/>
          <w:color w:val="111111"/>
          <w:sz w:val="28"/>
          <w:sz w:val="28"/>
          <w:szCs w:val="28"/>
          <w:rtl w:val="true"/>
          <w:lang w:bidi="fa-IR"/>
        </w:rPr>
        <w:t>امیدی به زنده ماندن بیمار نباشد</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موافقان اتانازی استدلال می کنند که ریسک سوءاستفاده اگرچه قطعا وجود دارد اما به طور واقع ، تهدیدی برای انجام دادن اتانازی نیست؛ چراکه اولا تنظیم قوانین دقیق علیه اتانازی فعال و خودکشی با همکاری پزشک از این حالت پیشگیری می کند؛ ثانیا وجود مجموعه مشخصی از اصول راهنما برای انجام دادن اتانازی در موقعیت های خاص، از ایجاد ابهام جلوگیری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می شود درحال حاضر راه هایی برای پیشگیری از دردهای کشنده وجود دارد و با فراهم آوردن مراقبت های بهتر می توان جلوی آن را گرفت؛ بنابراین اتانازی ضرورتی نمی یابد اما چنین استدلالی مجاب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درمان های تسکینی و مراقبت های بیمارستانی پیشرفت های مهمی در مراقبت از افراد درحال مرگ داشته است ولی بازهم مشکلاتی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های فشار پزشکی ، نقش مهمی در بهبودبسیاری از بیماری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فشار، مخزنی است استوانه ای شکل با انتهای نیم کره ای که قادر به فشار گذاری است که با فشار محیط اختلاف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با اکسیژن تحت فشار انجام می شود تا فرد اکسیژن خالص تنفس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اگر به این بیمار چند لحظه اکسیژن نرسد ممکن است جان خود را از 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پزشک ضروری است برای حفظ جان بیمارش از هیچ مراقبتی کوتاهی نورزد </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برای اینکه بهترین درمان تسکینی برای هر فرد دریافت شود، نیاز به تلاش ها و خطاهایی است که عواقب دردناکی برای بیمار دارند و مهم تر از آن عوارض جانبی چنین درمان هایی مانند تهوع، ناتوانی در کنترل ادرار، از دست دادن هوشیاری به علت خواب آلودگی های نیمه دایمی و نظایر آن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می شود ما هیچ گاه شواهد کافی ای برای توجیه این باور نداریم که تقاضای بیمار مبتلا به بیماری لاعلاج برای مردن، تقاضایی درست، ثابت و واقعا مختارانه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برای انجام اتانازی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آموزه اثر دوگانه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شده اند اما مطابق با تفسیر این آموزه، انجام دادن اعمالی مجاز است که عواقب بد آن از پیش مشخص باشد به این شرط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بد به عنوان اثر جانبی یا غیرمستقیم عمل اصلی منظور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مقصود اصلی است به لحاظ اخلاقی خوب یا حداقل خنثی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خوب به واسطه راه بدی حاصل نشود؛ یعنی بدی وسیله ای برای رسیدن به خوبی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بد نباید آن قدر جدی باشند که بر تاثیرات خوب فائق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اتانازی این شرایط را برآورده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موافقان اتانازی نیز از همین آموزه نتیجه ای خلاف رأی مخالفان اتانازی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تمایز میان اتانازی ارادی، اجباری و غیرارادی در نحوه عمل است ولی در اصل کار تفاوتی بین این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اتانازی ارادی و فعال را بپذیریم، راه را برای دیگر انواع اتانازی و خودکشی فراهم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نظرات مختلف درباره اتانازی ضرورتا وابسته به نظرات مختلف در زمینه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مربوط به اتانازی، مباحثی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اعتقاد دارند که حیات، حد اعلای خوبی است و دیگر خوبی ها باوجود حیات و زندگی معنا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زندگی و حیات، هیچ ارزشی یا خوبی ای وجود ندارد و حیات شرط لازم برای تحقق دیگر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 اتانازی ارزشی مافوق دیگر ارزش ها برای حیات قائل نیستند بلکه معتقدند حقوق فردی ارزش برتر است و بعضی دیگر از آنها کیفیت حیات را مهم تر از خود آن می دانند و منطق آنها این است که اگرچه</w:t>
      </w:r>
    </w:p>
    <w:p>
      <w:pPr>
        <w:pStyle w:val="BookText"/>
        <w:rPr/>
      </w:pPr>
      <w:r>
        <w:rPr>
          <w:rFonts w:ascii="IRNazanin" w:hAnsi="IRNazanin" w:eastAsia="IRNazanin"/>
          <w:color w:val="111111"/>
          <w:sz w:val="28"/>
          <w:sz w:val="28"/>
          <w:szCs w:val="28"/>
          <w:rtl w:val="true"/>
          <w:lang w:bidi="fa-IR"/>
        </w:rPr>
        <w:t>زندگی، خود به گونه ای واضح یک ارزش مهم است اما ممکن است شرایطی به وجود آید که زندگی ارزش زیستن و بودن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حقوق فردی و کیفیت زندگی را ارزش برین می دانند، در حالت هایی که قدرت و توان آنها کاهش می یابد، نظام ارزشی خود را در معرض تهدید می بینند چون در یک نظام ارزشی، فرد ردیفی از ارزش ها را براساس اهمیت آنها طبقه بندی می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این نظام ارزشی به خطر افتد، فرد ممکن است زندگی خود را خاتمه دهد چون دیگر ارزش زیستن طولانی و یک زندگی خوب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w:t>
      </w:r>
      <w:bookmarkStart w:id="282" w:name="pg7810_71742"/>
    </w:p>
    <w:p>
      <w:pPr>
        <w:pStyle w:val="BookText"/>
        <w:rPr/>
      </w:pPr>
      <w:bookmarkEnd w:id="282"/>
      <w:r>
        <w:rPr>
          <w:rFonts w:ascii="IRNazanin" w:hAnsi="IRNazanin" w:eastAsia="IRNazanin"/>
          <w:color w:val="111111"/>
          <w:sz w:val="28"/>
          <w:sz w:val="28"/>
          <w:szCs w:val="28"/>
          <w:rtl w:val="true"/>
          <w:lang w:bidi="fa-IR"/>
        </w:rPr>
        <w:t>دلایلی که باعث شده بحث درباره اتانازی این قدر مورد اعتراض قرار بگیرد، این است که نظام ارزشی انسان را به چالش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ارزیابی ارزش ها برای آنکه دریابیم آنها واقعا ارزشی اخلاقی دارند، استفاده از نظریه های مختلف در اخلاق هنجاری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ارزیابی یک مشکل یا یک رویه خاص و با رجوع به نظریه های اخلاق هنجاری، می توانیم تعیین کنیم که نظام های ارزشی ما نیاز به تغییر دارند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موافقان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دارند که خودکشی نیز همانند سایر حقوق فردی ، یک حق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خواهان مرگ خود بود ولی توانش را نداشت باید به او کمک کرد و این امر یک کار اخلاقی است و در نتیجه طبق قانون باید مجاز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اثبات نظر خود معمولا به دو دلیل متوسل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خود مختاری ، آزادی و لزوم احترام به تصمیمات فردی ، البته به شرطی که به دیگران زیانی نرساند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مهرورزی و شفقت و نوع دوستی که گاه ما را ملزم می کند تا برای خاتمه دادن به دردهای بی پایان بیماران خاص اقدام کنیم و آنان را به گونه ای بی درد و سریع از این وضع نجات دهیم </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مخالفان این لایحه معتقد بودند که اگر این لایحه تصویب و به قانون تبدیل شود به دلایل ذ یل ممکن است مورد سوء استفاده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بیماران احساس می کنند باید به زندگی خود خاتمه دهند ، زیرا خود را باری بر دوش خانواده حس می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اظهار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یک جامعه مسؤل نمی توانیم نسبت به رنجی که بیماران می کشند بی تفاوت بمانیم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لایحه راه حلی مناسب برای این مسأله می باشد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5301716_1051229030"/>
      <w:bookmarkStart w:id="284" w:name="_Toc102"/>
      <w:bookmarkEnd w:id="283"/>
      <w:r>
        <w:rPr/>
        <w:t>3-11</w:t>
      </w:r>
      <w:r>
        <w:rPr>
          <w:rtl w:val="true"/>
        </w:rPr>
        <w:t xml:space="preserve"> </w:t>
      </w:r>
      <w:r>
        <w:rPr>
          <w:rtl w:val="true"/>
        </w:rPr>
        <w:t>مبنای مسئولیت</w:t>
      </w:r>
      <w:bookmarkEnd w:id="28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شخص تنها مسئول اعمال خویش است تردید نباید کرد ، ولی این بحث </w:t>
      </w:r>
    </w:p>
    <w:p>
      <w:pPr>
        <w:pStyle w:val="BookText"/>
        <w:rPr/>
      </w:pPr>
      <w:r>
        <w:rPr>
          <w:rFonts w:ascii="IRNazanin" w:hAnsi="IRNazanin" w:eastAsia="IRNazanin"/>
          <w:color w:val="111111"/>
          <w:sz w:val="28"/>
          <w:sz w:val="28"/>
          <w:szCs w:val="28"/>
          <w:rtl w:val="true"/>
          <w:lang w:bidi="fa-IR"/>
        </w:rPr>
        <w:t>همیشه وجود داشته است که دامنه این مسؤلیت را تا کجا باید گسترش داد ؟ آیا همین که شخص باعث ورود ضرر به دیگری شود ، مسؤل جبران آن است و تنها رابطه علیت بین کار او و زیان باید احراز شود ؟ آیا شخص در صورتی مسئولیت پیدا می کند که کار ناشایسته ای مرتکب شود و از اعمال مشروع او ضمانی به بار</w:t>
      </w:r>
    </w:p>
    <w:p>
      <w:pPr>
        <w:pStyle w:val="BookText"/>
        <w:rPr/>
      </w:pPr>
      <w:r>
        <w:rPr>
          <w:rFonts w:ascii="IRNazanin" w:hAnsi="IRNazanin" w:eastAsia="IRNazanin"/>
          <w:color w:val="111111"/>
          <w:sz w:val="28"/>
          <w:sz w:val="28"/>
          <w:szCs w:val="28"/>
          <w:rtl w:val="true"/>
          <w:lang w:bidi="fa-IR"/>
        </w:rPr>
        <w:t>نمی آید ؟</w:t>
      </w:r>
    </w:p>
    <w:p>
      <w:pPr>
        <w:pStyle w:val="BookText"/>
        <w:rPr/>
      </w:pPr>
      <w:r>
        <w:rPr>
          <w:rFonts w:ascii="IRNazanin" w:hAnsi="IRNazanin" w:eastAsia="IRNazanin"/>
          <w:color w:val="111111"/>
          <w:sz w:val="28"/>
          <w:sz w:val="28"/>
          <w:szCs w:val="28"/>
          <w:rtl w:val="true"/>
          <w:lang w:bidi="fa-IR"/>
        </w:rPr>
        <w:t xml:space="preserve">تاریخ نشان می دهد که در آغاز این تحول بیشتر تکیه بر جبران زیان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قانونگذاران</w:t>
      </w:r>
    </w:p>
    <w:p>
      <w:pPr>
        <w:pStyle w:val="BookText"/>
        <w:rPr/>
      </w:pPr>
      <w:r>
        <w:rPr>
          <w:rFonts w:ascii="IRNazanin" w:hAnsi="IRNazanin" w:eastAsia="IRNazanin"/>
          <w:color w:val="111111"/>
          <w:sz w:val="28"/>
          <w:sz w:val="28"/>
          <w:szCs w:val="28"/>
          <w:rtl w:val="true"/>
          <w:lang w:bidi="fa-IR"/>
        </w:rPr>
        <w:t>می کوشیده اند که زیانی را جبران نشده باقی نگذارند و رابطه میان اعمال شخص و نتایج آن را کافی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نظر ، مسؤلیت ، مفهوم اخلاقی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 باید در گروی خطاهای خود باشد و به طور نوعی نمی توان در این باره داوری کرد </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یاد گیری فن پزشکی ، واجب کفایی است البته زمانی که در یک شهر بیش از یک طبیب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واجب عینی است یعنی واجبی که قابل سقوط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طبیب به امر معالجه واجب قیام نماید ، مسؤل نتیجه آن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قاعده این است که واجب به شرط سلامت مقید نمی شود لیکن چون طریقه انجام این واجب تنها به اختیار طبیب و به اجتهاد و تلاش علمی و عملی او واگذار شده است به دارنده حق شبیه تر است تا به ادا کننده 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 برعدم مسئولیت طبیب در صورتی که عمل او موجب نتایج زیان آور برای مریض شود اجماع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علت رفع مسئولیت اختلاف نظر وجود دارد ، زیرا ابو حنیفه معتقد است که رفع مسؤلیت طبیب به دو دلیل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اجتماعی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مجنی علیه یا ولی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رفع مسؤلیت از طبیب این است که وی عمل خود را با 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دهد و دیگر اینکه او صلاح فرد مورد درمان را قصد می کند نه ضرر زدن به او را ، پس با اجتماع این دو شرط ، عمل برای طبیب مباح می گردد </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 عبدالقادر ، حقوق جزای اسلامی ، مترجمان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قربان نیا ، سید مهدی منصوری ، نعمت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 بازنگری ، تحقیق و 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شیری ، نشر میزان ،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مالک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رفع مسئولیت ، اولا اجازه حاکم است ، و ثانیا اذن مریض </w:t>
      </w:r>
      <w:r>
        <w:rPr>
          <w:rFonts w:eastAsia="IRNazanin" w:cs="IRNazanin"/>
          <w:color w:val="111111"/>
          <w:sz w:val="28"/>
          <w:szCs w:val="28"/>
          <w:rtl w:val="true"/>
          <w:lang w:bidi="fa-IR"/>
        </w:rPr>
        <w:t xml:space="preserve">. </w:t>
      </w:r>
      <w:bookmarkStart w:id="285" w:name="pg7810_71744"/>
    </w:p>
    <w:p>
      <w:pPr>
        <w:pStyle w:val="BookText"/>
        <w:rPr/>
      </w:pPr>
      <w:bookmarkEnd w:id="285"/>
      <w:r>
        <w:rPr>
          <w:rFonts w:ascii="IRNazanin" w:hAnsi="IRNazanin" w:eastAsia="IRNazanin"/>
          <w:color w:val="111111"/>
          <w:sz w:val="28"/>
          <w:sz w:val="28"/>
          <w:szCs w:val="28"/>
          <w:rtl w:val="true"/>
          <w:lang w:bidi="fa-IR"/>
        </w:rPr>
        <w:t xml:space="preserve">بنابر این طبیب در مقابل عمل خود مسؤل نیست </w:t>
      </w:r>
      <w:r>
        <w:rPr>
          <w:rFonts w:eastAsia="IRNazanin" w:cs="IRNazanin"/>
          <w:color w:val="111111"/>
          <w:sz w:val="28"/>
          <w:szCs w:val="28"/>
          <w:rtl w:val="true"/>
          <w:lang w:bidi="fa-IR"/>
        </w:rPr>
        <w:t>.</w:t>
      </w:r>
      <w:r>
        <w:rPr>
          <w:rStyle w:val="FootnoteAnchor"/>
          <w:rtl w:val="true"/>
        </w:rPr>
        <w:footnoteReference w:id="342"/>
      </w:r>
    </w:p>
    <w:p>
      <w:pPr>
        <w:pStyle w:val="Heading3"/>
        <w:numPr>
          <w:ilvl w:val="2"/>
          <w:numId w:val="1"/>
        </w:numPr>
        <w:rPr/>
      </w:pPr>
      <w:bookmarkStart w:id="286" w:name="__RefHeading___Toc5301718_1051229030"/>
      <w:bookmarkStart w:id="287" w:name="_Toc103"/>
      <w:bookmarkEnd w:id="286"/>
      <w:r>
        <w:rPr/>
        <w:t>3-11-1</w:t>
      </w:r>
      <w:r>
        <w:rPr>
          <w:rtl w:val="true"/>
        </w:rPr>
        <w:t xml:space="preserve"> </w:t>
      </w:r>
      <w:r>
        <w:rPr>
          <w:rtl w:val="true"/>
        </w:rPr>
        <w:t>تبیین واژه مسئولیت</w:t>
      </w:r>
      <w:bookmarkEnd w:id="28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به کار رود رنگ و طنین اخلاقی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مسؤل به کسی می گویند که خطا کار است و باید مکافات گناهی را که مرتکب شده است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حکم می کند که هیچ شخصی نباید به دیگری زیان برساند و هیچ ضرری نباید جبران نشده باقی بماند </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اصولا هر پزشکی در دوران طبابت خود به سه شکل با دادگاه و دادگستری ارتباط و سر و کار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مسئولیتی که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کارشناس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شاهد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در مقام اتهام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پزشک از نظر حقوقی به سه شکل زیر مطرح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پزشک فقط از جنبه حقوقی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پزشک فقط از جنبه جزایی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پزشک از جنبه حقوقی ، جزایی را توأم داشته باشد </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پس پزشک در هر یک از مراحل فوق چه به عنوان کارشناس و شاهد یا در مقام اتهام ، باید دردادگاه حاضر شود و اگر قتل ترحمیش به مرحله اثبات برسد ، از قصاص و دیه مصون نمی باشد </w:t>
      </w:r>
      <w:r>
        <w:rPr>
          <w:rFonts w:eastAsia="IRNazanin" w:cs="IRNazanin"/>
          <w:color w:val="111111"/>
          <w:sz w:val="28"/>
          <w:szCs w:val="28"/>
          <w:rtl w:val="true"/>
          <w:lang w:bidi="fa-IR"/>
        </w:rPr>
        <w:t>.</w:t>
      </w:r>
    </w:p>
    <w:p>
      <w:pPr>
        <w:pStyle w:val="Heading3"/>
        <w:numPr>
          <w:ilvl w:val="2"/>
          <w:numId w:val="1"/>
        </w:numPr>
        <w:rPr/>
      </w:pPr>
      <w:bookmarkStart w:id="288" w:name="__RefHeading___Toc5301720_1051229030"/>
      <w:bookmarkStart w:id="289" w:name="_Toc104"/>
      <w:bookmarkEnd w:id="288"/>
      <w:r>
        <w:rPr/>
        <w:t>3-11-2</w:t>
      </w:r>
      <w:r>
        <w:rPr>
          <w:rtl w:val="true"/>
        </w:rPr>
        <w:t xml:space="preserve"> </w:t>
      </w:r>
      <w:r>
        <w:rPr>
          <w:rtl w:val="true"/>
        </w:rPr>
        <w:t>فرق مسئولیت اخلاقی و مدنی</w:t>
      </w:r>
      <w:bookmarkEnd w:id="28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اخلاقی ، به معنای شرمساری وجدان و احساس گناه است و بیشتر جنبه شخصی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داوری های عموم به دشواری می توان قاعده ثابتی به دست آورد و بر طبق آن از نظر اخلاقی کسی را محکوم و مسؤل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این مسئولیت نیز هیچ گاه از تقصیر جدا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شخص به کاری نکوهیده دست زند تا قابل شرزنش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 مسؤلیت مدنی رفته رفته چهره نوعی و اجتماعی می یابد ، معیارهای کلی پیدا می کند و تقصیر نیز از مفهوم اخلاقی خود </w:t>
      </w:r>
      <w:bookmarkStart w:id="290" w:name="pg7810_71745"/>
    </w:p>
    <w:p>
      <w:pPr>
        <w:pStyle w:val="BookText"/>
        <w:rPr/>
      </w:pPr>
      <w:bookmarkEnd w:id="290"/>
      <w:r>
        <w:rPr>
          <w:rFonts w:ascii="IRNazanin" w:hAnsi="IRNazanin" w:eastAsia="IRNazanin"/>
          <w:color w:val="111111"/>
          <w:sz w:val="28"/>
          <w:sz w:val="28"/>
          <w:szCs w:val="28"/>
          <w:rtl w:val="true"/>
          <w:lang w:bidi="fa-IR"/>
        </w:rPr>
        <w:t xml:space="preserve">فاصله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یافتن فکر ناشایسته در مغز انسان ، از نظر اخلاقی مکروه است و مسؤلیت به بار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برعکس ، در جهان حقوق ، تا فکری جنبه بیرونی نیابد و در انجام دادن یا خودداری از کاری تجسم پیدا نکند ، نه خطایی محقق می شود و نه مسؤلیتی به بار می آورد </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مسئولیت مدنی ، ورود ضرر ؛ شرط تحقق و از ارکان مسؤلیت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در پیشگاه اخلاق ، همین که وجدان شخص ، متأثر و شرمسار شود یا تودۀ مردم کاری را ناشایسته ببیند ، مسؤلیت به وجود می آید ، هر چند که زیانی به دیگری نرسیده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ضمانت اجرا نیز ، در مسئولیت مدنی ، زیان دیده می تواند جبران آن را از دادگاه بخواهد و حمایت دولت را جلب کند ، ولی مسئولیت اخلاقی را نمی توان در دادگاه طرح کرد و داوری در باره آن به دولت و مأموران آن سپرده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قلمرو نیز گاه احکام حقوق و اخلاق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از خطای ناچیز زیانی بزرگ به بار می آید ، حقوق در مسئول شناختن مرتکب تردید نمی کند ، در حالی که اخلاق آن را عادلانه نمی بیند و تناسب بین درجه تقصیر و میزان مسئولیت را لازم می داند </w:t>
      </w:r>
      <w:r>
        <w:rPr>
          <w:rFonts w:eastAsia="IRNazanin" w:cs="IRNazanin"/>
          <w:color w:val="111111"/>
          <w:sz w:val="28"/>
          <w:szCs w:val="28"/>
          <w:rtl w:val="true"/>
          <w:lang w:bidi="fa-IR"/>
        </w:rPr>
        <w:t xml:space="preserve">. </w:t>
      </w:r>
      <w:r>
        <w:rPr>
          <w:rStyle w:val="FootnoteAnchor"/>
          <w:rtl w:val="true"/>
        </w:rPr>
        <w:footnoteReference w:id="346"/>
      </w:r>
    </w:p>
    <w:p>
      <w:pPr>
        <w:pStyle w:val="Heading3"/>
        <w:numPr>
          <w:ilvl w:val="2"/>
          <w:numId w:val="1"/>
        </w:numPr>
        <w:rPr/>
      </w:pPr>
      <w:bookmarkStart w:id="291" w:name="__RefHeading___Toc5301722_1051229030"/>
      <w:bookmarkStart w:id="292" w:name="_Toc105"/>
      <w:bookmarkEnd w:id="291"/>
      <w:r>
        <w:rPr/>
        <w:t>3-12</w:t>
      </w:r>
      <w:r>
        <w:rPr>
          <w:rtl w:val="true"/>
        </w:rPr>
        <w:t xml:space="preserve"> </w:t>
      </w:r>
      <w:r>
        <w:rPr>
          <w:rtl w:val="true"/>
        </w:rPr>
        <w:t>اتانازی در باورهای دینی</w:t>
      </w:r>
      <w:bookmarkEnd w:id="292"/>
    </w:p>
    <w:p>
      <w:pPr>
        <w:pStyle w:val="Heading3"/>
        <w:numPr>
          <w:ilvl w:val="2"/>
          <w:numId w:val="1"/>
        </w:numPr>
        <w:rPr/>
      </w:pPr>
      <w:bookmarkStart w:id="293" w:name="__RefHeading___Toc5301724_1051229030"/>
      <w:bookmarkStart w:id="294" w:name="_Toc106"/>
      <w:bookmarkEnd w:id="293"/>
      <w:r>
        <w:rPr/>
        <w:t>3-12-1</w:t>
      </w:r>
      <w:r>
        <w:rPr>
          <w:rtl w:val="true"/>
        </w:rPr>
        <w:t xml:space="preserve"> </w:t>
      </w:r>
      <w:r>
        <w:rPr>
          <w:rtl w:val="true"/>
        </w:rPr>
        <w:t>اسلام</w:t>
      </w:r>
      <w:bookmarkEnd w:id="294"/>
    </w:p>
    <w:p>
      <w:pPr>
        <w:pStyle w:val="BookText"/>
        <w:rPr/>
      </w:pPr>
      <w:r>
        <w:rPr>
          <w:rFonts w:ascii="IRNazanin" w:hAnsi="IRNazanin" w:eastAsia="IRNazanin"/>
          <w:color w:val="111111"/>
          <w:sz w:val="28"/>
          <w:sz w:val="28"/>
          <w:szCs w:val="28"/>
          <w:rtl w:val="true"/>
          <w:lang w:bidi="fa-IR"/>
        </w:rPr>
        <w:t xml:space="preserve">انجام مرگ ترحمی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باور و اعتقادات دینی ما مسلمانان ، فاقد هر گونه جایگاهی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در باب کرامت انسان در قرآن می فرماید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كَرَّمْنَا بَنِي ءَادَمَ وَحَمَلنَاهُمْ فِي الْبَرِّ وَالْبَحْرِ وَرَزَقْنَاهُم مِّنَ الطَّيِّباتِ وَفَضَّلْنَا هُمْ عَلَیَ كَثِيرٍ مِّمَّنْ خَلَقْنَا تَفْضِيلًا </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مجمع البیان در باب کرامت انسان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این است که ما به بنی آدم برتری بخشیدیم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همه فرزندان آدم از این موهبت برخوردار نگردیده اند ؛ بسان این آیه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کُنتُم خَیرَ اَمَّة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شما بهترین امتی هستید که برای مردم پدیدار شده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چگونه ؟ در پاسخ این سؤال دیدگاه های متفاوتی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بیشترین مفسران ، ما آنان را به نعمت های گوناگون زندگی دنیا ، چهره های زیبا و آراسته ، بعثت پیامبران و فرود آمدن پیام ها و کتاب های آسمانی مفتخر ساختیم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ما با فرزندان آدم بر اساس کرامت بسیار و احترام آمیز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کرامت و برتری به خاطر دستگاه خرد و بیان ؛ و نیروی شناخت حق و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دست غذا می خورد و حیوان با دهان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به خاطر قامت بر افراشته و راست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جابربن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کرامت به خاطر دست ها و انگشتان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جریر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حیوانات را تحت فرمان او در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کعب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تکریم به خاطر وجود پیامبر گرامی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خداشناسی و فرمانبرداری او از خدا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نعمت های بی شمار است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در فرق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چنین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 ارزانی شدن نعمت های مادی به انسان است ؛ ولی تفضیل ، ارزانی شدن نعمت های سرای آخرت بر او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 نعمت هایی که باعث درستی تکلیف می گردد ؛ ولی تفضیل ، وظایفی که مقام انسان را اوج می بخشد </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و اما کرامت گاهی معنوی و اکتسابی نزد خدا است مثل کرامتی که خاص اهل تقوا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اَکرَمَکُم عِندَاللّهِ اَتقَیکُم </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کرامت در آفرینش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خَلَقْنَا الْإِنسَانَ فِی أَحْسَنِ تَقْوِيمٍ </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در خلقت انسان آمده است و نیز کرامت در هوش و عقل و استعداد است </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البته این آیه در مقام امتنان و عتاب است که چگونه بنی آدم را کرامت بخشیده است </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کرامت انسان را به دلیل عقل ، نطق ، تمیز خط و صورت نیکو و قامت معتدل و تدبیر امر معاش و معاد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قول ضعیفی ، تسلط انسان ها بر زمین و تسخیر زمین به توسط آنان ذکر شده است </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دین اسلام اعتقاد بر این است که هنگام بروز مصایب و گرفتاری‌ها خداوند با رحمت خود ما را به صبر دعوت می‌کند لذا هرگونه اتانازی و خودکشی مردود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لذا در آیات متعددی چون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می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قَتَلَ نَفساً بِغَیرِ نَفسٍ اَوفَسادٍ فِی الارضِ فَکَاَنّما قَتَلَ الناسَ جَمیعاً </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می فرماید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تَقتُلواالنَفس َ الّتی حَرَّمَ اللّهُ اِلّا بِالحَقِّ </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نیز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تَقتُلوا اَنفُسَکُم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روایات به این امر مهم اشاره شده که از مجموع آنها می‌توان نتیجه گرفت که اسلام حق مرگ را برای انسان به رسمیت نمی‌شناسند و حیات را به عنوان امانتی در دست انسان می‌داند و انسان را مالک حیات خویش نمی‌داند تا </w:t>
      </w:r>
      <w:bookmarkStart w:id="295" w:name="pg7810_71748"/>
    </w:p>
    <w:p>
      <w:pPr>
        <w:pStyle w:val="BookText"/>
        <w:rPr/>
      </w:pPr>
      <w:bookmarkEnd w:id="295"/>
      <w:r>
        <w:rPr>
          <w:rFonts w:ascii="IRNazanin" w:hAnsi="IRNazanin" w:eastAsia="IRNazanin"/>
          <w:color w:val="111111"/>
          <w:sz w:val="28"/>
          <w:sz w:val="28"/>
          <w:szCs w:val="28"/>
          <w:rtl w:val="true"/>
          <w:lang w:bidi="fa-IR"/>
        </w:rPr>
        <w:t>بتواند آن را ساقط کند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رضایت مقتول و انگیزه قاتل هیچ تأثیری در ماهیت قتل و حرمت عمل نخواهد داشت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متفکر دینی نیز این مسأله را خاطر نشان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خودزندگی این ارزش و احترام را ندارد بلکه حکم و فرمان خداوند است که به آن احترام و تقدس می بخشد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خودِ عمل کشتن و خود کشی ، معصیت وامری نادرست نیست بلکه گناه معصیت در واقع عمل کردن برخلاف اراده پروردگار است </w:t>
      </w:r>
      <w:r>
        <w:rPr>
          <w:rFonts w:eastAsia="IRNazanin" w:cs="IRNazanin"/>
          <w:color w:val="111111"/>
          <w:sz w:val="28"/>
          <w:szCs w:val="28"/>
          <w:rtl w:val="true"/>
          <w:lang w:bidi="fa-IR"/>
        </w:rPr>
        <w:t xml:space="preserve">. </w:t>
      </w:r>
      <w:r>
        <w:rPr>
          <w:rStyle w:val="FootnoteAnchor"/>
          <w:rtl w:val="true"/>
        </w:rPr>
        <w:footnoteReference w:id="363"/>
      </w:r>
    </w:p>
    <w:p>
      <w:pPr>
        <w:pStyle w:val="Heading3"/>
        <w:numPr>
          <w:ilvl w:val="2"/>
          <w:numId w:val="1"/>
        </w:numPr>
        <w:rPr/>
      </w:pPr>
      <w:bookmarkStart w:id="296" w:name="__RefHeading___Toc5301726_1051229030"/>
      <w:bookmarkStart w:id="297" w:name="_Toc107"/>
      <w:bookmarkEnd w:id="296"/>
      <w:r>
        <w:rPr/>
        <w:t>3-12-2</w:t>
      </w:r>
      <w:r>
        <w:rPr>
          <w:rtl w:val="true"/>
        </w:rPr>
        <w:t xml:space="preserve"> </w:t>
      </w:r>
      <w:r>
        <w:rPr>
          <w:rtl w:val="true"/>
        </w:rPr>
        <w:t>مسیحیت</w:t>
      </w:r>
      <w:bookmarkEnd w:id="297"/>
    </w:p>
    <w:p>
      <w:pPr>
        <w:pStyle w:val="Heading3"/>
        <w:numPr>
          <w:ilvl w:val="2"/>
          <w:numId w:val="1"/>
        </w:numPr>
        <w:rPr/>
      </w:pPr>
      <w:bookmarkStart w:id="298" w:name="__RefHeading___Toc5301728_1051229030"/>
      <w:bookmarkStart w:id="299" w:name="_Toc108"/>
      <w:bookmarkEnd w:id="298"/>
      <w:r>
        <w:rPr/>
        <w:t>3-12-2-1</w:t>
      </w:r>
      <w:r>
        <w:rPr>
          <w:rtl w:val="true"/>
        </w:rPr>
        <w:t xml:space="preserve"> </w:t>
      </w:r>
      <w:r>
        <w:rPr>
          <w:rtl w:val="true"/>
        </w:rPr>
        <w:t xml:space="preserve">قتل نفس در انجيل </w:t>
      </w:r>
      <w:r>
        <w:rPr>
          <w:rtl w:val="true"/>
        </w:rPr>
        <w:t>:</w:t>
      </w:r>
      <w:bookmarkEnd w:id="299"/>
    </w:p>
    <w:p>
      <w:pPr>
        <w:pStyle w:val="BookText"/>
        <w:rPr/>
      </w:pPr>
      <w:r>
        <w:rPr>
          <w:rFonts w:ascii="Amiri" w:hAnsi="Amiri" w:eastAsia="Amiri" w:cs="Amiri"/>
          <w:color w:val="111111"/>
          <w:sz w:val="28"/>
          <w:sz w:val="28"/>
          <w:szCs w:val="28"/>
          <w:rtl w:val="true"/>
          <w:lang w:bidi="ar-SA"/>
        </w:rPr>
        <w:t>بسيارى معتقدند كه در دستورات انجيل، كشتن قاتل براى مجازات وجود ندارد و مستند آنها هم اين كلام انجيل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شنيده ايد كه گفته شده است چشمى به چشمى و دندانى به دندانى؛ ليكن من به شما مى گويم با شرير مقاومت مكنيد، بلكه هركه به رخساره ى راست تو طپانچه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ديگرى را نيز به سوى او بگردان و اگر كسى خواهد با تو دعوا كند و قباى تو را بگيرد، عباى خود را نيز بدو واگذار، و هرگاه كسى تو را براى يك ميل مجبور سازد دو ميل همراه او برو</w:t>
      </w:r>
      <w:r>
        <w:rPr>
          <w:rFonts w:eastAsia="IRNazanin" w:cs="IRNazanin"/>
          <w:color w:val="111111"/>
          <w:sz w:val="28"/>
          <w:szCs w:val="28"/>
          <w:rtl w:val="true"/>
          <w:lang w:bidi="fa-IR"/>
        </w:rPr>
        <w:t>.</w:t>
      </w:r>
      <w:r>
        <w:rPr>
          <w:rStyle w:val="FootnoteAnchor"/>
          <w:rtl w:val="true"/>
        </w:rPr>
        <w:footnoteReference w:id="36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مفسرين قايل اند كه مسيحيان، قاتل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پرداخت 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احكام توراتِ فعلى، معلوم مى شود كه يهوديان در تشريع قوانين كيفرى خود جانب مقتول و مجنى عليه را گرفته و بدون هيچ گونه گذشت، قتل جانى و قاتل را واجب دانسته اند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اين تفريط است در شأن جانى و افراط است درباره ى مجنى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دانشمندان از مقرّرات جنايى انجيل چنين دريافتند كه مقاومت كردن با شرير و كشتن قاتل به عنوان مجازاتِ قاتل در دستورات مسيحيان وجود ندارد ، و ولىّ دم موظّف به گرفتن خون بها و بخشيدن قاتل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حكم، برعكس حكم تورات، در جهت تفريط درباره ى مجنى عليه و مقتول، و افراط درباره ى جانى و قاتل است</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در باور مسیحیت تنها خداوند است که زندگی را می‌بخشد و آن را باز پس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اتانازی و خودکشی هردو نتیجه بی‌ایمانی می‌باشند به واسطه همین دیدگاه روزگاری بود که مسیحی‌ها قربانیان خودکشی را به صلیب می‌کشیدند تا روحشان به آرامش نرسد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در آیین یهود هر گونه دخل و تصرف در زمان وقوع مرگ منع شده و در نتیجه اُتانازی حرام و خودکشی مردود است ولی کنار گذاشتن دستگاه‌های حمایتی حفظ جان در شرایطی خاص مجاز می‌باشد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در آیین مسیحیت ، بهتر است با سه دیدگاه دراین زمینه آشنا 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کلیسای کاتولیک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کلیسای کاتولیک همچنان با خودکشی و اتانازی به شدت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دایره المعارف کاتولیک که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خودکشی به عنوان </w:t>
      </w:r>
    </w:p>
    <w:p>
      <w:pPr>
        <w:pStyle w:val="BookText"/>
        <w:rPr/>
      </w:pPr>
      <w:r>
        <w:rPr>
          <w:rFonts w:ascii="IRNazanin" w:hAnsi="IRNazanin" w:eastAsia="IRNazanin"/>
          <w:color w:val="111111"/>
          <w:sz w:val="28"/>
          <w:sz w:val="28"/>
          <w:szCs w:val="28"/>
          <w:rtl w:val="true"/>
          <w:lang w:bidi="fa-IR"/>
        </w:rPr>
        <w:t>یک گناه بزرگ و مخالف با خداوند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برای توصیه مطلب در این دایره المعارف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دلالت بر حاکمیت فرد نسبت به جانش دارد نه حاکمیت خداوند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بیانگر فقدان و یا نقص عطوفت و مهرورزی به نفس خود است که اغلب به نقص وظایف اجتماعی نیز منجر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سایرین نیز با مهر و عطوفت رفتار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با تمایلات فطری کلیه مخلوقات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در کتب مقدس و آموزه های کلیسای کاتولیک نیز امری نکوهیده و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نه تنها گناه بزرگی محسوب می شود بلکه باعث ترس و وحشت کودکان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حتی مراسم تدفین این افراد نیز نباید باشکوه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ماه مه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کنگره ویژه مکتب ایمان بیانیه ای بر علیه همه انواع خودکشی به کمک پزشک و اتانازی صادر کرد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کلیسای پروتستان</w:t>
      </w:r>
    </w:p>
    <w:p>
      <w:pPr>
        <w:pStyle w:val="BookText"/>
        <w:rPr/>
      </w:pPr>
      <w:r>
        <w:rPr>
          <w:rFonts w:ascii="IRNazanin" w:hAnsi="IRNazanin" w:eastAsia="IRNazanin"/>
          <w:color w:val="111111"/>
          <w:sz w:val="28"/>
          <w:sz w:val="28"/>
          <w:szCs w:val="28"/>
          <w:rtl w:val="true"/>
          <w:lang w:bidi="fa-IR"/>
        </w:rPr>
        <w:t>دیدگاه پروتستان نیز بشدت با اتانازی مخالف است و به صراحت در بیانیه های خود اعلام می کنند که اقدام مستقیم پزشک که منجر به مرگ بیماران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به درخواست خود بیمار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مرکز مذهبی خلاف دستور پروردگار و آموزه های مسیحیت است و مخالف قانونی شدن خودکشی به کمک پزشک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کلیسای ارتدوکس</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کلیسای ارتدوکس با هر نوع خودکشی و اوتانازی مخالف است و آن را گناه بزرگی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وب سایت رسمی کلیسای ارتدوکس آمریکا چنین آمده است که خودکشی به معنای گرفتن جان است و این کلیسا طی قرن ها گفته است که ما حق نداریم جان خود را که هدیه ای از جانب پروردگار است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خود را از بین می برد جدی ترین قتل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این کلیسا اجرای درخواست بیماران در حال احتضار را از نظر اخلاقی نادرست می داند و هر گونه </w:t>
      </w:r>
      <w:bookmarkStart w:id="300" w:name="pg7810_71751"/>
    </w:p>
    <w:p>
      <w:pPr>
        <w:pStyle w:val="BookText"/>
        <w:rPr/>
      </w:pPr>
      <w:bookmarkEnd w:id="300"/>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خود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مسیحیت نسبت به اتانازی نیز به یهود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چون خداوند حیات بشری را به او ارزانی داشته تنها اوست که حق تصمیم گیری در مورد زمان مرگ را دارد</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5301730_1051229030"/>
      <w:bookmarkStart w:id="302" w:name="_Toc109"/>
      <w:bookmarkEnd w:id="301"/>
      <w:r>
        <w:rPr/>
        <w:t>3-12-3</w:t>
      </w:r>
      <w:r>
        <w:rPr>
          <w:rtl w:val="true"/>
        </w:rPr>
        <w:t xml:space="preserve"> </w:t>
      </w:r>
      <w:r>
        <w:rPr>
          <w:rtl w:val="true"/>
        </w:rPr>
        <w:t>یهودیت</w:t>
      </w:r>
      <w:bookmarkEnd w:id="302"/>
    </w:p>
    <w:p>
      <w:pPr>
        <w:pStyle w:val="Heading3"/>
        <w:numPr>
          <w:ilvl w:val="2"/>
          <w:numId w:val="1"/>
        </w:numPr>
        <w:rPr/>
      </w:pPr>
      <w:bookmarkStart w:id="303" w:name="__RefHeading___Toc5301732_1051229030"/>
      <w:bookmarkStart w:id="304" w:name="_Toc110"/>
      <w:bookmarkEnd w:id="303"/>
      <w:r>
        <w:rPr/>
        <w:t>3-12-3-1</w:t>
      </w:r>
      <w:r>
        <w:rPr>
          <w:rtl w:val="true"/>
        </w:rPr>
        <w:t xml:space="preserve"> </w:t>
      </w:r>
      <w:r>
        <w:rPr>
          <w:rtl w:val="true"/>
        </w:rPr>
        <w:t>قتل نفس در تورات</w:t>
      </w:r>
      <w:bookmarkEnd w:id="304"/>
    </w:p>
    <w:p>
      <w:pPr>
        <w:pStyle w:val="BookText"/>
        <w:rPr/>
      </w:pPr>
      <w:r>
        <w:rPr>
          <w:rFonts w:ascii="IRNazanin" w:hAnsi="IRNazanin" w:eastAsia="IRNazanin"/>
          <w:color w:val="111111"/>
          <w:sz w:val="28"/>
          <w:sz w:val="28"/>
          <w:szCs w:val="28"/>
          <w:rtl w:val="true"/>
          <w:lang w:bidi="fa-IR"/>
        </w:rPr>
        <w:t>در تورات، قتل از بزرگ ترين جرايم در نزد پروردگار عالم شمرده شده است؛ چنان كه در سفر خروج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انسانى را بزند و او بميرد، هرآينه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عمداً بر همسايه ى خود آيد تا او را به مكر بكشد، به قتل برسان؛ هركه پدر يا مادر خود را بزند يا لعنت كند، هرآينه كشته شود؛ هركه آدمى را بدزدد و او را بفروشد يا در دستش يافت شود، هرآينه كشته شود؛ اگر مردم جنگ كنند و زن حامله اى را بزنند و اولاد او سقط گردد و ضرر ديگرى نزند، غرامتى بدهد موافق آنچه شوهر زن بدوگذارد و به حضور داوران ادا نمايد؛ و اگر اذيّتى ديگر حاصل شود آن گاه جان به عوض جان بده، چشم به عوض چشم، و دندان به عوض دندان، دست به عوض دست، پا به عوض پا، داغ به عوض داغ، زخم به عوض زخم و لطمه به عوض لطمه</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اگر فردى ديگرى را بكشد بايد او را به ولى خون تسليم كنند و بر او ترّحم ننمايند تا خون بى گناه از اسراييل دور شود و براى انسان نيكو باشد</w:t>
      </w:r>
      <w:r>
        <w:rPr>
          <w:rFonts w:eastAsia="IRNazanin" w:cs="IRNazanin"/>
          <w:color w:val="111111"/>
          <w:sz w:val="28"/>
          <w:szCs w:val="28"/>
          <w:rtl w:val="true"/>
          <w:lang w:bidi="fa-IR"/>
        </w:rPr>
        <w:t>.</w:t>
      </w:r>
      <w:r>
        <w:rPr>
          <w:rStyle w:val="FootnoteAnchor"/>
          <w:rtl w:val="true"/>
        </w:rPr>
        <w:footnoteReference w:id="372"/>
      </w:r>
    </w:p>
    <w:p>
      <w:pPr>
        <w:pStyle w:val="Heading3"/>
        <w:numPr>
          <w:ilvl w:val="2"/>
          <w:numId w:val="1"/>
        </w:numPr>
        <w:rPr/>
      </w:pPr>
      <w:bookmarkStart w:id="305" w:name="__RefHeading___Toc5301734_1051229030"/>
      <w:bookmarkStart w:id="306" w:name="_Toc111"/>
      <w:bookmarkEnd w:id="305"/>
      <w:r>
        <w:rPr/>
        <w:t>3-13</w:t>
      </w:r>
      <w:r>
        <w:rPr>
          <w:rtl w:val="true"/>
        </w:rPr>
        <w:t xml:space="preserve"> </w:t>
      </w:r>
      <w:r>
        <w:rPr>
          <w:rtl w:val="true"/>
        </w:rPr>
        <w:t>اتانازی در مکاتب فکری</w:t>
      </w:r>
      <w:r>
        <w:rPr>
          <w:rtl w:val="true"/>
        </w:rPr>
        <w:t>:</w:t>
      </w:r>
      <w:bookmarkEnd w:id="306"/>
    </w:p>
    <w:p>
      <w:pPr>
        <w:pStyle w:val="Heading3"/>
        <w:numPr>
          <w:ilvl w:val="2"/>
          <w:numId w:val="1"/>
        </w:numPr>
        <w:rPr/>
      </w:pPr>
      <w:bookmarkStart w:id="307" w:name="__RefHeading___Toc5301736_1051229030"/>
      <w:bookmarkStart w:id="308" w:name="_Toc112"/>
      <w:bookmarkEnd w:id="307"/>
      <w:r>
        <w:rPr/>
        <w:t>3-13-1</w:t>
      </w:r>
      <w:r>
        <w:rPr>
          <w:rtl w:val="true"/>
        </w:rPr>
        <w:t xml:space="preserve"> </w:t>
      </w:r>
      <w:r>
        <w:rPr>
          <w:rtl w:val="true"/>
        </w:rPr>
        <w:t>هندوییسم</w:t>
      </w:r>
      <w:r>
        <w:rPr>
          <w:rtl w:val="true"/>
        </w:rPr>
        <w:t xml:space="preserve">- </w:t>
      </w:r>
      <w:r>
        <w:rPr>
          <w:rtl w:val="true"/>
        </w:rPr>
        <w:t>آیین هندی</w:t>
      </w:r>
      <w:bookmarkEnd w:id="308"/>
    </w:p>
    <w:p>
      <w:pPr>
        <w:pStyle w:val="BookText"/>
        <w:rPr/>
      </w:pPr>
      <w:r>
        <w:rPr>
          <w:rFonts w:ascii="Amiri" w:hAnsi="Amiri" w:eastAsia="Amiri" w:cs="Amiri"/>
          <w:color w:val="111111"/>
          <w:sz w:val="28"/>
          <w:sz w:val="28"/>
          <w:szCs w:val="28"/>
          <w:rtl w:val="true"/>
          <w:lang w:bidi="ar-SA"/>
        </w:rPr>
        <w:t xml:space="preserve">آيين هندو در قديم دين برهمايي خوانده مي شد كه به برهما ، خداي هندوان اشاره مي كرد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هندوئيسم شكل تكامل يافته آنيسم است و به همين دليل بنيانگذار آن شناخته </w:t>
      </w:r>
      <w:bookmarkStart w:id="309" w:name="pg7810_71752"/>
    </w:p>
    <w:p>
      <w:pPr>
        <w:pStyle w:val="BookText"/>
        <w:rPr/>
      </w:pPr>
      <w:bookmarkEnd w:id="309"/>
      <w:r>
        <w:rPr>
          <w:rFonts w:ascii="IRNazanin" w:hAnsi="IRNazanin" w:eastAsia="IRNazanin"/>
          <w:color w:val="111111"/>
          <w:sz w:val="28"/>
          <w:sz w:val="28"/>
          <w:szCs w:val="28"/>
          <w:rtl w:val="true"/>
          <w:lang w:bidi="fa-IR"/>
        </w:rPr>
        <w:t xml:space="preserve">شده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آيين گونه اي فرهنگ ، اداب و سنن اجتماعي است كه با تهذيب نفس و رياضت همراه شده ودر تمدن و حيات فردي و جمعي مردم هندوستان نقش بزرگي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هندو، خودکشی تنها به شکل قربانی کردن خود مجاز می‌باشد اما دیگر انواع خودکشی مخالفت با خداوند محسوب می‌شود به هر حال در این نگرش هر فرد می‌تواند به خاطر آرامش ابدی از زندگی خود چشم پوشی کند</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5301738_1051229030"/>
      <w:bookmarkStart w:id="311" w:name="_Toc113"/>
      <w:bookmarkEnd w:id="310"/>
      <w:r>
        <w:rPr/>
        <w:t>3-13-2</w:t>
      </w:r>
      <w:r>
        <w:rPr>
          <w:rtl w:val="true"/>
        </w:rPr>
        <w:t xml:space="preserve"> </w:t>
      </w:r>
      <w:r>
        <w:rPr>
          <w:rtl w:val="true"/>
        </w:rPr>
        <w:t xml:space="preserve">سکولاریسم </w:t>
      </w:r>
      <w:r>
        <w:rPr>
          <w:rtl w:val="true"/>
        </w:rPr>
        <w:t>(</w:t>
      </w:r>
      <w:r>
        <w:rPr>
          <w:rtl w:val="true"/>
        </w:rPr>
        <w:t>دین گریزی و دنیا مداری</w:t>
      </w:r>
      <w:r>
        <w:rPr>
          <w:rtl w:val="true"/>
        </w:rPr>
        <w:t>)</w:t>
      </w:r>
      <w:bookmarkEnd w:id="311"/>
    </w:p>
    <w:p>
      <w:pPr>
        <w:pStyle w:val="BookText"/>
        <w:rPr/>
      </w:pPr>
      <w:r>
        <w:rPr>
          <w:rFonts w:ascii="IRNazanin" w:hAnsi="IRNazanin" w:eastAsia="IRNazanin"/>
          <w:color w:val="111111"/>
          <w:sz w:val="28"/>
          <w:sz w:val="28"/>
          <w:szCs w:val="28"/>
          <w:rtl w:val="true"/>
          <w:lang w:bidi="fa-IR"/>
        </w:rPr>
        <w:t>در این مکتب ، اُتانازی تنها با رضایت کامل فرد و در شرایط درد و ناراحتی حاصل از بیماری لاعلاج مجاز می‌باشد</w:t>
      </w:r>
      <w:r>
        <w:rPr>
          <w:rFonts w:eastAsia="IRNazanin" w:cs="IRNazanin"/>
          <w:color w:val="111111"/>
          <w:sz w:val="28"/>
          <w:szCs w:val="28"/>
          <w:rtl w:val="true"/>
          <w:lang w:bidi="fa-IR"/>
        </w:rPr>
        <w:t>.</w:t>
      </w:r>
    </w:p>
    <w:p>
      <w:pPr>
        <w:pStyle w:val="Heading3"/>
        <w:numPr>
          <w:ilvl w:val="2"/>
          <w:numId w:val="1"/>
        </w:numPr>
        <w:rPr/>
      </w:pPr>
      <w:bookmarkStart w:id="312" w:name="__RefHeading___Toc5301740_1051229030"/>
      <w:bookmarkStart w:id="313" w:name="_Toc114"/>
      <w:bookmarkEnd w:id="312"/>
      <w:r>
        <w:rPr/>
        <w:t>3-13-3</w:t>
      </w:r>
      <w:r>
        <w:rPr>
          <w:rtl w:val="true"/>
        </w:rPr>
        <w:t xml:space="preserve"> </w:t>
      </w:r>
      <w:r>
        <w:rPr>
          <w:rtl w:val="true"/>
        </w:rPr>
        <w:t xml:space="preserve">اومانسیم </w:t>
      </w:r>
      <w:r>
        <w:rPr>
          <w:rtl w:val="true"/>
        </w:rPr>
        <w:t xml:space="preserve">( </w:t>
      </w:r>
      <w:r>
        <w:rPr>
          <w:rtl w:val="true"/>
        </w:rPr>
        <w:t>اصالت بشر</w:t>
      </w:r>
      <w:r>
        <w:rPr>
          <w:rtl w:val="true"/>
        </w:rPr>
        <w:t>)</w:t>
      </w:r>
      <w:bookmarkEnd w:id="313"/>
    </w:p>
    <w:p>
      <w:pPr>
        <w:pStyle w:val="BookText"/>
        <w:rPr/>
      </w:pPr>
      <w:r>
        <w:rPr>
          <w:rFonts w:ascii="IRNazanin" w:hAnsi="IRNazanin" w:eastAsia="IRNazanin"/>
          <w:color w:val="111111"/>
          <w:sz w:val="28"/>
          <w:sz w:val="28"/>
          <w:szCs w:val="28"/>
          <w:rtl w:val="true"/>
          <w:lang w:bidi="fa-IR"/>
        </w:rPr>
        <w:t>اومانیسم یک نظام فکری منسجم است که دعاوی وجودشناختی، معرفت‌شناختی، تربیتی، زیبایی‌شناختی، اخلاقی و سیاسی خاصِ خود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humanism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humanismus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امروزه به کار می‌رود، از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humanista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برگرفته شده است که در دوران رنسانس به‌کار می‌رفت و به معلمان و دانشجویان علوم انسانی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اخیر، خود از اصطلاحِ قدیمی‌تر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studia umanistaties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قرن‌های اولیه مسیحی، این کلمه لاتین اشاره به مطالعه متون شرک‌آمیزِ مرتبط با روم و یونان قبل از پیدایش مسیحیت داشت که دستگاه کلیسا هنوز آن را حفظ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این کلمه اشاره به یک برنامه آموزشی شامل توجه به معانی، بیان، بدیع، تاریخ و فلسفه باستان داشت، اما مطالعه منطق، فلسفه طبیعی، متافیزیک و ریاضی را شامل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ایتالیا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humaneimen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اشاره به نهضتی داشت که خود را وقفِ مطالعه آثار کلاسیک، به‌ویژه مطالعه و احیای آثار افلاطون کرده بود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اومانیسم که تا این زمان جنبه‌ای ادبی داشت، به تدریج معنایی به خود گرفت که با معنای امروزین آن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اومانیسم در این زمان به اصحاب ادب، علم </w:t>
      </w:r>
      <w:bookmarkStart w:id="314" w:name="pg7810_71753"/>
    </w:p>
    <w:p>
      <w:pPr>
        <w:pStyle w:val="BookText"/>
        <w:rPr/>
      </w:pPr>
      <w:bookmarkEnd w:id="314"/>
      <w:r>
        <w:rPr>
          <w:rFonts w:ascii="IRNazanin" w:hAnsi="IRNazanin" w:eastAsia="IRNazanin"/>
          <w:color w:val="111111"/>
          <w:sz w:val="28"/>
          <w:sz w:val="28"/>
          <w:szCs w:val="28"/>
          <w:rtl w:val="true"/>
          <w:lang w:bidi="fa-IR"/>
        </w:rPr>
        <w:t>و فلسفه اشاره داشت که فکر می‌کردند دغدغه اصلی انسان نه کشف خواست خدا، بلکه شکل دادن به زندگی و جامعه براساسِ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مسایل اخلاقی، ملاک، دفاع از حقوق فردی افراد تا سرحدّ ممکن است، پس در مسائل مورد اختلاف، مثل تنبیه بدنی کودکان، مجازات مرگ، عبادت تحمیلی در مدراس، خودکشی مؤید به تأیید پزشک و روابط جنسی موافق و مخالف از مواضعی دفاع می‌کنند که طی آن حقوق فردی افراد هرچه بیشتر پاس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با نشان دادن تصاویر تکان‌دهنده از حوادث رانندگی، مردم را متوجه آثار سوء مستی می کنند، یا با گوشزدکردن دردسرهای بارداری و آثار نامطلوب سقط جنین و تکیه بر مصلحت و منفعت این یا آن کار و توصیه به آینده‌نگری، معضلات حادّ اجتماعی را حل می نمایند</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مکتب اصالت بشر به معنی اعتقاد به مصالح بشری در مقابل اصالت خداوندی می‌باشد هر نوع آتانازی مورد نکوهش قرار گرفته و عملی ضد مکتب قلمداد می‌شود</w:t>
      </w:r>
      <w:r>
        <w:rPr>
          <w:rFonts w:eastAsia="IRNazanin" w:cs="IRNazanin"/>
          <w:color w:val="111111"/>
          <w:sz w:val="28"/>
          <w:szCs w:val="28"/>
          <w:rtl w:val="true"/>
          <w:lang w:bidi="fa-IR"/>
        </w:rPr>
        <w:t>.</w:t>
      </w:r>
    </w:p>
    <w:p>
      <w:pPr>
        <w:pStyle w:val="Heading3"/>
        <w:numPr>
          <w:ilvl w:val="2"/>
          <w:numId w:val="1"/>
        </w:numPr>
        <w:rPr/>
      </w:pPr>
      <w:bookmarkStart w:id="315" w:name="__RefHeading___Toc5301742_1051229030"/>
      <w:bookmarkStart w:id="316" w:name="_Toc115"/>
      <w:bookmarkEnd w:id="315"/>
      <w:r>
        <w:rPr/>
        <w:t>3-13-4</w:t>
      </w:r>
      <w:r>
        <w:rPr>
          <w:rtl w:val="true"/>
        </w:rPr>
        <w:t xml:space="preserve"> </w:t>
      </w:r>
      <w:r>
        <w:rPr>
          <w:rtl w:val="true"/>
        </w:rPr>
        <w:t>اگزیستانسیالیسم</w:t>
      </w:r>
      <w:r>
        <w:rPr>
          <w:rtl w:val="true"/>
        </w:rPr>
        <w:t xml:space="preserve">( </w:t>
      </w:r>
      <w:r>
        <w:rPr>
          <w:rtl w:val="true"/>
        </w:rPr>
        <w:t>اصالت وجود</w:t>
      </w:r>
      <w:r>
        <w:rPr>
          <w:rtl w:val="true"/>
        </w:rPr>
        <w:t>)</w:t>
      </w:r>
      <w:bookmarkEnd w:id="316"/>
    </w:p>
    <w:p>
      <w:pPr>
        <w:pStyle w:val="BookText"/>
        <w:rPr/>
      </w:pPr>
      <w:r>
        <w:rPr>
          <w:rFonts w:ascii="IRNazanin" w:hAnsi="IRNazanin" w:eastAsia="IRNazanin"/>
          <w:color w:val="111111"/>
          <w:sz w:val="28"/>
          <w:sz w:val="28"/>
          <w:szCs w:val="28"/>
          <w:rtl w:val="true"/>
          <w:lang w:bidi="fa-IR"/>
        </w:rPr>
        <w:t xml:space="preserve">اصول فلسفه اگزیستانسیالیزم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اصالت وجود و تقدم آن بر ماهیت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پل سارتر، مارتین هایدگر، گابریل مارسل، سورن کی‌یرکه گارد از متفکران اگزیستانسیالیست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کی‌یرکه 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بینشی ایمان‌گونه داشته‌اند و اندیشه‌شان الحادی نبوده‌است؛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در مقابل این دو هستند که اندیشه‌های الحادی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نگاه فلسفی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این است که انسان را مختار می‌داند و بر این اساس به انکار خداوند می‌رسد؛ زیرا که او معتقد است انسان نمی‌تواند مختار باشد، در حالی که خالقی مطلق و یگانه داشته‌باشد که از ازل می‌دانسته که چه می‌خواهد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مساله کاملاً بر اساس خدای کلامی معتزله و اشاعره و هم‌چنین خدای کلامی مسیحی و خدای کلامی یهودی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مختار باشد، باید مسئولیت هر انتخابش را بپذیرد و از همین بینش است که سارتر </w:t>
      </w:r>
      <w:bookmarkStart w:id="317" w:name="pg7810_71754"/>
    </w:p>
    <w:p>
      <w:pPr>
        <w:pStyle w:val="BookText"/>
        <w:rPr/>
      </w:pPr>
      <w:bookmarkEnd w:id="317"/>
      <w:r>
        <w:rPr>
          <w:rFonts w:ascii="IRNazanin" w:hAnsi="IRNazanin" w:eastAsia="IRNazanin"/>
          <w:color w:val="111111"/>
          <w:sz w:val="28"/>
          <w:sz w:val="28"/>
          <w:szCs w:val="28"/>
          <w:rtl w:val="true"/>
          <w:lang w:bidi="fa-IR"/>
        </w:rPr>
        <w:t>خود را مسئول جنگ جهانی می‌داند و این جا دلهره و اضطراب به وجود می‌آید که فرد با خود می‌گوید از آن جا که من مسئول این کار هستم، آیا این کار درست بوده و چه نتایجی خواهدداشت که من آن‌ها را نمی‌دانم یا نخواهم‌دید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مکتب اصالت انسان به عنوان موجود مطرح می‌باشد و اتانازی به هر شکل آن مردود است</w:t>
      </w:r>
      <w:r>
        <w:rPr>
          <w:rFonts w:eastAsia="IRNazanin" w:cs="IRNazanin"/>
          <w:color w:val="111111"/>
          <w:sz w:val="28"/>
          <w:szCs w:val="28"/>
          <w:rtl w:val="true"/>
          <w:lang w:bidi="fa-IR"/>
        </w:rPr>
        <w:t>.</w:t>
      </w:r>
      <w:r>
        <w:rPr>
          <w:rStyle w:val="FootnoteAnchor"/>
          <w:rtl w:val="true"/>
        </w:rPr>
        <w:footnoteReference w:id="377"/>
      </w:r>
    </w:p>
    <w:p>
      <w:pPr>
        <w:pStyle w:val="Heading3"/>
        <w:numPr>
          <w:ilvl w:val="2"/>
          <w:numId w:val="1"/>
        </w:numPr>
        <w:rPr/>
      </w:pPr>
      <w:bookmarkStart w:id="318" w:name="__RefHeading___Toc5301744_1051229030"/>
      <w:bookmarkStart w:id="319" w:name="_Toc116"/>
      <w:bookmarkEnd w:id="318"/>
      <w:r>
        <w:rPr/>
        <w:t>3-14</w:t>
      </w:r>
      <w:r>
        <w:rPr>
          <w:rtl w:val="true"/>
        </w:rPr>
        <w:t xml:space="preserve"> </w:t>
      </w:r>
      <w:r>
        <w:rPr>
          <w:rtl w:val="true"/>
        </w:rPr>
        <w:t>قلمروی حقوقی مرگ ترحم آمیز و مشفقانه ، در جوامع مختلف</w:t>
      </w:r>
      <w:bookmarkEnd w:id="319"/>
    </w:p>
    <w:p>
      <w:pPr>
        <w:pStyle w:val="BookText"/>
        <w:rPr/>
      </w:pPr>
      <w:r>
        <w:rPr>
          <w:rFonts w:ascii="IRNazanin" w:hAnsi="IRNazanin" w:eastAsia="IRNazanin"/>
          <w:color w:val="111111"/>
          <w:sz w:val="28"/>
          <w:sz w:val="28"/>
          <w:szCs w:val="28"/>
          <w:rtl w:val="true"/>
          <w:lang w:bidi="fa-IR"/>
        </w:rPr>
        <w:t>قلمرو حقوق ، قلمرو بايد ها و نبايدهاست ؛ يا به عبارت ساده ، قلمرو كنترل حكومتي رفتار است، در اين ارتباط بايد توجه داشت كه پيشرفت روز افزون علوم و تكنولوژي ظهور پديده هاي جديد در زندگي اجتماعي انسان لاجرم به ايجاد مفاهيم و اصول جديد مي انجامد، مجموعة اين روابط، مفاهيم و اصول به نوبه خود ناگزير موجب بروز تغيير در نظام هاي تمشيت كننده آن ها، از جمله نظام حقوقي مي گردد، تغيير مزبور ممكن است در قالب اصلاح، نسخ يا نوآوري در قوانين و مقررات مرتبط با آن مجموعه، جلوه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پيدايش بيوتكنولوژي و امكان انجام بسياري از اقدامات نو و ضرورت تنظيم و كنترل اقدامات مزبور به منظور حفظ حقوق و الزام تكاليف افراد و گروه ها جنبة حقوقي مسائل مربوط به بيوتكنولوژي و انسان را با اهيمت ساخته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مسأله اتانازي نيز از اين قاعده مستثنا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علم آن چنان پيشرفت كرده است كه در ساية آن و با استفاده از اختراعاتي همچون دستگاه 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 يا دستگاه الكتروكارديوگرافي مي توان علایم مرگ و زمان آن را نيز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بارز آن بيماران مرگ مغزي هستند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مغزي ، توقف پايدار و برگشت ناپذير همه اعمال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وضعيت هيچگونه اميدي براي برگشت فعاليت مغز آسيب ديده وجود ندارد اگر بايد اين نكته را اضافه كرد كه قلب به دليل خود كار بودن در صورت داشتن اكسيژن تا مدتي به كار خود </w:t>
      </w:r>
    </w:p>
    <w:p>
      <w:pPr>
        <w:pStyle w:val="BookText"/>
        <w:rPr/>
      </w:pPr>
      <w:r>
        <w:rPr>
          <w:rFonts w:ascii="IRNazanin" w:hAnsi="IRNazanin" w:eastAsia="IRNazanin"/>
          <w:color w:val="111111"/>
          <w:sz w:val="28"/>
          <w:sz w:val="28"/>
          <w:szCs w:val="28"/>
          <w:rtl w:val="true"/>
          <w:lang w:bidi="fa-IR"/>
        </w:rPr>
        <w:t>ادامه مي دهد و قلب بدون اين كمك هاي مصنوعي از حركت خواهد ايستاد بنابراين مرگ مغزي يعني نرسيدن اكسيژن با جريان خون به مغز، ولي اعضاي ديگر مانند قلب، كليه ها، يا كبد تا مدتي زنده و قابل پيوند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صورتي كه پزشكان بنا به درخواست خانوادة بيمار و حتي با انگيزة كمك به انسان هایي كه پيوند هر يك از اعضاي بيمار مذكور به آن ها به منزله ی حيات دوباره براي آن ها است دستگاه هاي رساننده ی اكسيژن به بيمار مرگ مغزي را از وي جدا نموده و به حيات وي حتي ساعات يا دقايقي زودتر پايان دهند و هم چنين با توجه به انواع تقسيم بندي اتانازي كه شرح آن گذشت آيا اين خود نوعي از اعمال اتانازي غير ارادي غير فعال نيست؟</w:t>
      </w:r>
    </w:p>
    <w:p>
      <w:pPr>
        <w:pStyle w:val="BookText"/>
        <w:rPr/>
      </w:pPr>
      <w:r>
        <w:rPr>
          <w:rFonts w:ascii="IRNazanin" w:hAnsi="IRNazanin" w:eastAsia="IRNazanin"/>
          <w:color w:val="111111"/>
          <w:sz w:val="28"/>
          <w:sz w:val="28"/>
          <w:szCs w:val="28"/>
          <w:rtl w:val="true"/>
          <w:lang w:bidi="fa-IR"/>
        </w:rPr>
        <w:t>بنابراين مي بينيم كه پيشرفت دانش ، خود باعث ايجاد مفاهيم جديدي از جمله اقسام اتانازي شده، اگرچه نبايد از نقش دانشمندان و علماي علم پزشكي به راحتي گذشت كه با بررسي ريشه اي و شناخت دقيق مسألة اتانازي به روشن شدن اين مفهوم كمك فراواني نمودند به گونه اي كه نه مي توان مطلقاً آن را رد كرد و نه مي توان مطلقاً حكم به روايي اخلاقي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شايد اين سئوال به ذهن متبادر شود كه يكي از شرايط اصلي عمل اتانازي همانگونه كه در تعريف آن آمد درخواست صريح شخص بيمار بود و اينك در بيمار مرگ مغزي شخص نمي تواند درخواست صريح خود را مبني بر عمل اتانازي ابراز نمايد، پس چگونه مي توان مدعي بود كه بيمار مرگ مغزي كه خانواده ی وي درخواست جدا نمودن دستگاه هاي حياتي از وي را دارند مرتكب اتانازي شده اند</w:t>
      </w:r>
      <w:r>
        <w:rPr>
          <w:rStyle w:val="FootnoteAnchor"/>
          <w:rtl w:val="true"/>
        </w:rPr>
        <w:footnoteReference w:id="3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اين سؤال با توجه به شناخت انواع اتانازي ، آسان است ؛ چرا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اقسام اتانازي فقط دو نوع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اتانازي ارادي فعال، اتانازي ارادي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نيازمند ارادة شخص بيمار بود و دو نوع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اتانازي غير ارادي فعال و اتانازي غير ارادي غير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وي صورت مي گرفت و مورد بيمار مرگ مغزي بسيار شبيه و در واقع مي تواند مصداق اتانازی غير ارادي غير فعال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اشخاص حقيقي ، شاهد حضور دسته اي هستيم كه به دليل وجود نوعي حجر عام ، از تصرف در كلية حقوق خود منع شده اند اگرچه برخي از فقها حجر را </w:t>
      </w:r>
    </w:p>
    <w:p>
      <w:pPr>
        <w:pStyle w:val="BookText"/>
        <w:rPr/>
      </w:pPr>
      <w:r>
        <w:rPr>
          <w:rFonts w:ascii="IRNazanin" w:hAnsi="IRNazanin" w:eastAsia="IRNazanin"/>
          <w:color w:val="111111"/>
          <w:sz w:val="28"/>
          <w:sz w:val="28"/>
          <w:szCs w:val="28"/>
          <w:rtl w:val="true"/>
          <w:lang w:bidi="fa-IR"/>
        </w:rPr>
        <w:t>منحصر به امور مالي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برخي ديگر از فقها حجر را هم شامل امور مالي و هم غير مالي مي دانند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در قانون موضوعة فعلي نيز حقوقدانان با استناد به مادة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مدني كليه اعمال حقوقي صغير غير مميز و مجانين را با طل اعلام كرده اند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مجنون دائمي مطلقاومجنون ادواري درحال جنون نمي تواند هيچ تصرفي دراموال وحقوق مالي خودبنمايدولوبااجازه ولي ياقيم خودلكن اعمال حقوقي كه مجنون ادواري درحال افاقه مي نمايدنافذاست مشروط برآنكه افاقه اومسلم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درحجر و قيموت</w:t>
      </w:r>
    </w:p>
    <w:p>
      <w:pPr>
        <w:pStyle w:val="BookText"/>
        <w:rPr/>
      </w:pP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مهرماه 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قوانین مدنی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كه اين موضوع روشن شد آيا نمي توان فرض نمود كه بيمار مرگ مغزي صغيري غير مميز يا مجنون است ؟ در صورت مثبت بودن پاسخ چگونة مي توان انتظار داشت كه اين دسته از محجورين درخواست خود را مبني بر انجام عمل اتانازي اعلام كنند در حالي كه از كليه اعمال حقوق منع شده اند به عبارت ديگر اگر اين دسته از محجورين در حيات خود رضايتي مبني بر اهداء عضو خود به ديگران اعلام دارند، با توجه به اينكه اهداء عضو عملي حقوقي مي باشد آيا مي توان اين رضايت را صحيح و نافذ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منفي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آن هنگام كه صغیرغير مميزی يا مجنوني دچار مرگ مغزي مي شود و خانوادة بيمار رضايت خود را مبني بر جداسازي دستگاه هاي حياتي از او اعلام نمايند به واسطه یِ اين كه چنين رضايتي چه در اين زمان ، چه در زمان حيات وي با رضايت خود شخص که محجور محسوب مي شود، مي توان حتي بيان داشت اين خود يك نوع اتاناري ارادي غير فعال است و اين صرفاً در خصوص اين دسته از افراد مصداق پيدا مي كند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بنابرآنچه گفته شد ما در مواجه بايد بيماران مرگ مغزي تحت شرايطي مي توانيم شاهد بروز دو نوع اتانازي باشيم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اتانازي غير ارادي غير فعال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اتانازي ارادي غير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بايد به اين نكته اشاره كرد كه نكات مذكور صرفاً براي تبيين مسأله مطرح شده و برداشت نويسنده را مي رساند زيرا كه در كشور ما به دليل نوع نگاه فقاهتي در فرآيند تصويب قانون و </w:t>
      </w:r>
    </w:p>
    <w:p>
      <w:pPr>
        <w:pStyle w:val="BookText"/>
        <w:rPr/>
      </w:pPr>
      <w:r>
        <w:rPr>
          <w:rFonts w:ascii="IRNazanin" w:hAnsi="IRNazanin" w:eastAsia="IRNazanin"/>
          <w:color w:val="111111"/>
          <w:sz w:val="28"/>
          <w:sz w:val="28"/>
          <w:szCs w:val="28"/>
          <w:rtl w:val="true"/>
          <w:lang w:bidi="fa-IR"/>
        </w:rPr>
        <w:t>اينكه قانون مصوب مي بايست مطابق با قانون اساسي و شرع باشد، در اين زمينه اجماعي بوجود نيامده و بحث پيرامون اتانازي امكان ظهور و بروز نيافته است، در همين راستا بايد اشاره كرد كه در كشورهاي مختلف تلاش هاي زيادي در جهت قانوني كردن و يا منع اتانازي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اقدامي كه در جهت قانوني كردن اتانازي صورت گرفت 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بود كه در آن سال بيش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پزشكان ايالت نيويورك آمريكا حق تسريع مرگ بيمار را در مورد بيماران مبتلا به سرطان كه پس از عمل بيماري آن ها عود كرده بود، مطالبه كردند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هم چنين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لايحه اي در زمينه قانوني كردن اتانازي تحت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ROTTIA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پارلمان استراليا تقديم شد كه نهايتاً در اول </w:t>
      </w:r>
      <w:r>
        <w:rPr>
          <w:rFonts w:eastAsia="Times New Roman" w:cs="Times New Roman" w:ascii="Times New Roman" w:hAnsi="Times New Roman"/>
          <w:color w:val="111111"/>
          <w:sz w:val="28"/>
          <w:szCs w:val="28"/>
          <w:lang w:val="en-US" w:bidi="en-US"/>
        </w:rPr>
        <w:t>July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قانون در آمد و به مدت شش ماه پا برجا بودو بعد از گذشت آن لغو گرديد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دو دليل اصلي در پارلمان استراليا مطرح شده بود كه باعث لغو قانون موسوم به </w:t>
      </w:r>
      <w:r>
        <w:rPr>
          <w:rFonts w:eastAsia="Times New Roman" w:cs="Times New Roman" w:ascii="Times New Roman" w:hAnsi="Times New Roman"/>
          <w:color w:val="111111"/>
          <w:sz w:val="28"/>
          <w:szCs w:val="28"/>
          <w:lang w:val="en-US" w:bidi="en-US"/>
        </w:rPr>
        <w:t>ROTTIA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اعضاي پارلمان بيان داشتند كه اگر روند قانوني بودن اتانازي اختياري ادامه داشته باشد اطمينان حاصل كردن از اينكه اعمال اتانازي واقعاً اختياري بوده يا نه تقريباً غير ممكن مي باشد و راه را براي سوء استفاده هموار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ديگر اينكه قانوني اعلام كردن اتانازي را منجر به نقض ميثاق بين المللي حقوق مدني و سياسي مي دانستند اين ميثاق كه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دسابر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تصويب مجمع عمومي سازمان ملل متحد رسيد، در ماده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مي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زندگي از حقوق ذاتي شخص انسان است، اين حق بايد به موجب قانون حمايت شود، هيچ فردي را نمي توان خودسرانه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زندگي محروم كرد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آيا واقعاً قانوني بودن اتانازي با در نظر گرفتن اقسام آن بر خلاف اين ميثاق بين المللي است؟ نكته اي را كه مي بايست اشاره كرد اين است كه ماده مذكور ناظر به سلب خودسرانه حيات است و زماني است كه هر شخص از جمله پزشك به حيات انساني بدون مجوز پايان دهد بنابراين نمي توان به راحتي بيان نمود كه پارلمان استراليا به اين موضوع واقف نبوده بلكه آن چه مد نظر آن ها بوده اين است كه اگر قانوني راه را براي انجام </w:t>
      </w:r>
      <w:bookmarkStart w:id="320" w:name="pg7810_71758"/>
    </w:p>
    <w:p>
      <w:pPr>
        <w:pStyle w:val="BookText"/>
        <w:rPr/>
      </w:pPr>
      <w:bookmarkEnd w:id="320"/>
      <w:r>
        <w:rPr>
          <w:rFonts w:ascii="IRNazanin" w:hAnsi="IRNazanin" w:eastAsia="IRNazanin"/>
          <w:color w:val="111111"/>
          <w:sz w:val="28"/>
          <w:sz w:val="28"/>
          <w:szCs w:val="28"/>
          <w:rtl w:val="true"/>
          <w:lang w:bidi="fa-IR"/>
        </w:rPr>
        <w:t xml:space="preserve">اتانازي اختياري باز گذارده همواره نمي توان اطمينان حاصل كرد كه در هر مورد اتانازي به درخواست شخص بيمار صورت گرفته يا رأساً از سوي پزشك و به صورت خودسرانه انجام گرفته است </w:t>
      </w:r>
      <w:r>
        <w:rPr>
          <w:rFonts w:eastAsia="IRNazanin" w:cs="IRNazanin"/>
          <w:color w:val="111111"/>
          <w:sz w:val="28"/>
          <w:szCs w:val="28"/>
          <w:rtl w:val="true"/>
          <w:lang w:bidi="fa-IR"/>
        </w:rPr>
        <w:t>.</w:t>
      </w:r>
    </w:p>
    <w:p>
      <w:pPr>
        <w:pStyle w:val="Heading3"/>
        <w:numPr>
          <w:ilvl w:val="2"/>
          <w:numId w:val="1"/>
        </w:numPr>
        <w:rPr/>
      </w:pPr>
      <w:bookmarkStart w:id="321" w:name="__RefHeading___Toc5301746_1051229030"/>
      <w:bookmarkStart w:id="322" w:name="_Toc117"/>
      <w:bookmarkEnd w:id="321"/>
      <w:r>
        <w:rPr/>
        <w:t>3-15</w:t>
      </w:r>
      <w:r>
        <w:rPr>
          <w:rtl w:val="true"/>
        </w:rPr>
        <w:t xml:space="preserve"> </w:t>
      </w:r>
      <w:r>
        <w:rPr>
          <w:rtl w:val="true"/>
        </w:rPr>
        <w:t xml:space="preserve">نتیجه گیری </w:t>
      </w:r>
      <w:r>
        <w:rPr>
          <w:rtl w:val="true"/>
        </w:rPr>
        <w:t>:</w:t>
      </w:r>
      <w:bookmarkEnd w:id="322"/>
    </w:p>
    <w:p>
      <w:pPr>
        <w:pStyle w:val="BookText"/>
        <w:rPr/>
      </w:pPr>
      <w:r>
        <w:rPr>
          <w:rFonts w:ascii="IRNazanin" w:hAnsi="IRNazanin" w:eastAsia="IRNazanin"/>
          <w:color w:val="111111"/>
          <w:sz w:val="28"/>
          <w:sz w:val="28"/>
          <w:szCs w:val="28"/>
          <w:rtl w:val="true"/>
          <w:lang w:bidi="fa-IR"/>
        </w:rPr>
        <w:t xml:space="preserve">در مبحث علمی مرگ ترحم آمیز و مشفقانه ، مسأله اخلاق پزشکی از اهمیت ویژه ای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مذهب ، انسانیت و اجتماع می توانند سه منبع مهم علم اخلاق محسوب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ایجاد منشوری توسط شورای سیاستگذاری سلامت موجب آن شده است تا حقوق بیماران محفوظ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نقش صبر و دعا درمانی در شفای بیماران را نباید نادیده انگاشت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با توجه به نظرات موافق و مخالف در مبحث ، هیچگاه درد شدید ، سربار شدن بیماران بر خانواده ها و مشکلات اقتصادی نمی توانند مجوز بر قتل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مسئولیت پذیری پزشک و حقوق مالکیتی که در اسلام برای انسان قایل شده است ؛ دو اصل اساسی بر مخالفت با اتانازی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باورهای دینی و قوانین حاکم ، این مسأله به وضوح قابل رؤیت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اُتانازی غیر فعال – غیر ارادی در مورد عدم بهره گیری از امکانات و وسایل برای بیماری که امید به بهبودی ندارد و نگهداری این وسایل برای نجات انسان هایی که می توان کمک کرد ، جایِ بحث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در مرگ مغزی با برداشتن عضو به زندگی فرد خاتمه داده می شود و این نوع قتل به خاطر نجات انسان های دردمند و نیازمند به پیوند مجاز شناخته شده است ، در صورتی که در مبحث اُتانازی ، پزشک و پرستاران ذی ربط ، مصونیت شرعی ، قانونی و حمایتی ندارند و این مشکل همچنان لا ینحل باقی مانده است </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7810_71760"/>
      <w:bookmarkStart w:id="324" w:name="pg7810_71760"/>
      <w:bookmarkEnd w:id="324"/>
    </w:p>
    <w:p>
      <w:pPr>
        <w:pStyle w:val="Heading2"/>
        <w:numPr>
          <w:ilvl w:val="1"/>
          <w:numId w:val="1"/>
        </w:numPr>
        <w:rPr/>
      </w:pPr>
      <w:bookmarkStart w:id="325" w:name="pg7810_71760"/>
      <w:bookmarkStart w:id="326" w:name="__RefHeading___Toc5301748_1051229030"/>
      <w:bookmarkStart w:id="327" w:name="_Toc118"/>
      <w:bookmarkEnd w:id="325"/>
      <w:bookmarkEnd w:id="326"/>
      <w:r>
        <w:rPr>
          <w:rtl w:val="true"/>
        </w:rPr>
        <w:t xml:space="preserve">فصل چهارم </w:t>
      </w:r>
      <w:r>
        <w:rPr>
          <w:rtl w:val="true"/>
        </w:rPr>
        <w:t>:</w:t>
      </w:r>
      <w:r>
        <w:rPr>
          <w:rtl w:val="true"/>
        </w:rPr>
        <w:t>دیدگاه فقهای عظام و مستنداتشان در باب مرگ مشفقانه</w:t>
      </w:r>
      <w:bookmarkEnd w:id="32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5301750_1051229030"/>
      <w:bookmarkStart w:id="329" w:name="_Toc119"/>
      <w:bookmarkEnd w:id="328"/>
      <w:r>
        <w:rPr>
          <w:rtl w:val="true"/>
        </w:rPr>
        <w:t>اشاره</w:t>
      </w:r>
      <w:bookmarkEnd w:id="32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7810_71762"/>
      <w:bookmarkStart w:id="331" w:name="pg7810_71762"/>
      <w:bookmarkEnd w:id="331"/>
    </w:p>
    <w:p>
      <w:pPr>
        <w:pStyle w:val="Heading3"/>
        <w:numPr>
          <w:ilvl w:val="2"/>
          <w:numId w:val="1"/>
        </w:numPr>
        <w:rPr/>
      </w:pPr>
      <w:bookmarkStart w:id="332" w:name="pg7810_71762"/>
      <w:bookmarkStart w:id="333" w:name="__RefHeading___Toc5301752_1051229030"/>
      <w:bookmarkStart w:id="334" w:name="_Toc120"/>
      <w:bookmarkEnd w:id="332"/>
      <w:bookmarkEnd w:id="333"/>
      <w:r>
        <w:rPr/>
        <w:t>4-1</w:t>
      </w:r>
      <w:r>
        <w:rPr>
          <w:rtl w:val="true"/>
        </w:rPr>
        <w:t xml:space="preserve"> </w:t>
      </w:r>
      <w:r>
        <w:rPr>
          <w:rtl w:val="true"/>
        </w:rPr>
        <w:t>جایگاه فقهی مرگ ترحم آمیز و مشفقانه</w:t>
      </w:r>
      <w:bookmarkEnd w:id="334"/>
    </w:p>
    <w:p>
      <w:pPr>
        <w:pStyle w:val="BookText"/>
        <w:rPr/>
      </w:pPr>
      <w:r>
        <w:rPr>
          <w:rFonts w:ascii="IRNazanin" w:hAnsi="IRNazanin" w:eastAsia="IRNazanin"/>
          <w:color w:val="111111"/>
          <w:sz w:val="28"/>
          <w:sz w:val="28"/>
          <w:szCs w:val="28"/>
          <w:rtl w:val="true"/>
          <w:lang w:bidi="fa-IR"/>
        </w:rPr>
        <w:t xml:space="preserve">تصمیم گیری برای اتانازی در طب ، نیازمند اشراف بر فقه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وظیفه پزشک معالجه است نه کشتن ؛ قتل هم در این مرحله ، مجرمانه است نه ترحّم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ارتباط پزشکی با فقه ، راهگشای بسیاری از شبهات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فقه می تواند از جایگاه بس والایی برخوردار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شریعت دینی 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قتل محسوب می شود ؛ بدین جهت لازم است ابتدا به اقسام قتل از نگاه فقها پرداخته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علاوه بر آن که مرگ ترحمی گفته شده است ؛ قتل از روی ترحّم هم 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علم پزشکی ، هر دو به جای هم به کار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ترحمّی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هر دو به مرگ ختم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فرق آن دو این است که ، در مرگ ترحم آمیز و مشفقانه به نحو مستقیم این عمل صورت می گیرد ؛ ولی در قتل ترحم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آمیز ، به واسطه فرد دیگر حاصل می شود </w:t>
      </w:r>
      <w:r>
        <w:rPr>
          <w:rFonts w:eastAsia="IRNazanin" w:cs="IRNazanin"/>
          <w:color w:val="111111"/>
          <w:sz w:val="28"/>
          <w:szCs w:val="28"/>
          <w:rtl w:val="true"/>
          <w:lang w:bidi="fa-IR"/>
        </w:rPr>
        <w:t>.</w:t>
      </w:r>
    </w:p>
    <w:p>
      <w:pPr>
        <w:pStyle w:val="Heading3"/>
        <w:numPr>
          <w:ilvl w:val="2"/>
          <w:numId w:val="1"/>
        </w:numPr>
        <w:rPr/>
      </w:pPr>
      <w:bookmarkStart w:id="335" w:name="__RefHeading___Toc5301754_1051229030"/>
      <w:bookmarkStart w:id="336" w:name="_Toc121"/>
      <w:bookmarkEnd w:id="335"/>
      <w:r>
        <w:rPr/>
        <w:t>4-2</w:t>
      </w:r>
      <w:r>
        <w:rPr>
          <w:rtl w:val="true"/>
        </w:rPr>
        <w:t xml:space="preserve"> </w:t>
      </w:r>
      <w:r>
        <w:rPr>
          <w:rtl w:val="true"/>
        </w:rPr>
        <w:t>اقسام قتل از نگاه فقها</w:t>
      </w:r>
      <w:bookmarkEnd w:id="33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 در تحریم قتل است و این که کشتن مؤمن به ناحق حرام است ؛ و اگر کسی کشتن مؤمنی را حلال بداند ، حکم کافر بودن در او ثابت می شود ؛ که در این صورت ، گناه خود و مقتول را به دوش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اول چیزی که خدا بین مردم می نگرد ، خون ها و احترام </w:t>
      </w:r>
    </w:p>
    <w:p>
      <w:pPr>
        <w:pStyle w:val="BookText"/>
        <w:rPr/>
      </w:pPr>
      <w:r>
        <w:rPr>
          <w:rFonts w:ascii="IRNazanin" w:hAnsi="IRNazanin" w:eastAsia="IRNazanin"/>
          <w:color w:val="111111"/>
          <w:sz w:val="28"/>
          <w:sz w:val="28"/>
          <w:szCs w:val="28"/>
          <w:rtl w:val="true"/>
          <w:lang w:bidi="fa-IR"/>
        </w:rPr>
        <w:t xml:space="preserve">مال مؤمن و آبرویش است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علل حرمت قتل در نظر فقه اسلام عبارتند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خداوند متعال است که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تَقْتُلُوا النَّفْسَ الَّتِي حَرَّمَ اللَّهُ إلَّا بِالْحَقِّ </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و روایات است که حضرت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شخص مسلمان حلال نمی باشد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فقها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ضرورت دینی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علت آنکه امری ضروری دین است به جهت این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يَقْتُلُونَ النَّفْسَ الَّتِي حَرَّمَ اللَّهُ إلَّا بِالْحَقِّ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صدر اسلام ، که روابط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برده حاکم بود ؛ اگر آقایی ، برده اش را می کشت ، تعزیر می شد و ملزم به پرداخت کفاره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ضعیفی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 به پرداخت صدقه نسبت به قیمت عبد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برده کشی عادت کرده باشد ، جهت قطع و ریشه کن کردن فساد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کشتند </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رها کردن فرد به حال خود تا لحظه مرگ ، عملی است که از روی قصد و به طور عمدی انجام می گیرد ؛ درست همانطور که ممکن است کشتن یک فرد از روی قصد و بطور عمدی انجام گیرد به علاوه پزشک ، مسئولیت تزریق آمپول مهلک را به بیمار به عهده دارد </w:t>
      </w:r>
      <w:r>
        <w:rPr>
          <w:rFonts w:eastAsia="IRNazanin" w:cs="IRNazanin"/>
          <w:color w:val="111111"/>
          <w:sz w:val="28"/>
          <w:szCs w:val="28"/>
          <w:rtl w:val="true"/>
          <w:lang w:bidi="fa-IR"/>
        </w:rPr>
        <w:t>.</w:t>
      </w:r>
      <w:r>
        <w:rPr>
          <w:rStyle w:val="FootnoteAnchor"/>
          <w:rtl w:val="true"/>
        </w:rPr>
        <w:footnoteReference w:id="39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قتل را به سه نوع تقسیم نموده ا 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 عمد</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 </w:t>
      </w:r>
      <w:bookmarkStart w:id="337" w:name="pg7810_71764"/>
    </w:p>
    <w:p>
      <w:pPr>
        <w:pStyle w:val="Heading3"/>
        <w:numPr>
          <w:ilvl w:val="2"/>
          <w:numId w:val="1"/>
        </w:numPr>
        <w:rPr/>
      </w:pPr>
      <w:bookmarkStart w:id="338" w:name="__RefHeading___Toc5301756_1051229030"/>
      <w:bookmarkStart w:id="339" w:name="_Toc122"/>
      <w:bookmarkEnd w:id="337"/>
      <w:bookmarkEnd w:id="338"/>
      <w:r>
        <w:rPr/>
        <w:t>4-2-1</w:t>
      </w:r>
      <w:r>
        <w:rPr>
          <w:rtl w:val="true"/>
        </w:rPr>
        <w:t xml:space="preserve"> </w:t>
      </w:r>
      <w:r>
        <w:rPr>
          <w:rtl w:val="true"/>
        </w:rPr>
        <w:t>قتل عمد</w:t>
      </w:r>
      <w:bookmarkEnd w:id="339"/>
    </w:p>
    <w:p>
      <w:pPr>
        <w:pStyle w:val="BookText"/>
        <w:rPr/>
      </w:pPr>
      <w:r>
        <w:rPr>
          <w:rFonts w:ascii="IRNazanin" w:hAnsi="IRNazanin" w:eastAsia="IRNazanin"/>
          <w:color w:val="111111"/>
          <w:sz w:val="28"/>
          <w:sz w:val="28"/>
          <w:szCs w:val="28"/>
          <w:rtl w:val="true"/>
          <w:lang w:bidi="fa-IR"/>
        </w:rPr>
        <w:t xml:space="preserve">در ماهیت قتل عمد ، بین مذاهب اربعه اختلاف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حنیفه و عده ای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 فعلی است که به وسیله آهن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شافعی و اصحاب ما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قصد و اراده قتل دیگری نماید ، به وسیله ای که مثل آن غالباً قتاله و کشنده است ، خواه به وسیله آهن ، با بار سنگین ، خفگی مسمومیت ، آتش سوزی ، غرق کردن ، در آب خفه نمودن و یا زدن سخت با سنگ و غیر آن ، این فرد عامد است و قتلش قتل عمدی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به چیزی که غالبا کشنده نیست ، اراده قتل کند و موجب قتل و موت شود ، بنابر قول صحیح تر ، قتل عمدی است </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در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مردی پرسید که مرتکب قتل عمد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و حاکم ، به اولیای مقتول چیزی داد که او 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عده ای ، قاتل را از دست اولیای مقتول رهانیدند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حاکم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فراری دهنده زندانی شوند تا آن که قاتل را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بمیرد در حالیکه فراری دهندگان در زندان باشند ، حکم چیست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پرداخت دیه به اولیای مقتول است </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و اما سؤالی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ولی دم صغیر باشد ، و قتل عمدی صورت گرفته باشد اختیارات قیم تا چه حد است ؟</w:t>
      </w:r>
    </w:p>
    <w:p>
      <w:pPr>
        <w:pStyle w:val="BookText"/>
        <w:rPr/>
      </w:pPr>
      <w:r>
        <w:rPr>
          <w:rFonts w:ascii="IRNazanin" w:hAnsi="IRNazanin" w:eastAsia="IRNazanin"/>
          <w:color w:val="111111"/>
          <w:sz w:val="28"/>
          <w:sz w:val="28"/>
          <w:szCs w:val="28"/>
          <w:rtl w:val="true"/>
          <w:lang w:bidi="fa-IR"/>
        </w:rPr>
        <w:t xml:space="preserve">در پاسخ به این سؤال لازم است ؛ محدوده ی اختیارات قیم در قتل عمد به نحو تفصیل مطرح گردد </w:t>
      </w:r>
      <w:r>
        <w:rPr>
          <w:rFonts w:eastAsia="IRNazanin" w:cs="IRNazanin"/>
          <w:color w:val="111111"/>
          <w:sz w:val="28"/>
          <w:szCs w:val="28"/>
          <w:rtl w:val="true"/>
          <w:lang w:bidi="fa-IR"/>
        </w:rPr>
        <w:t>:</w:t>
      </w:r>
    </w:p>
    <w:p>
      <w:pPr>
        <w:pStyle w:val="Heading3"/>
        <w:numPr>
          <w:ilvl w:val="2"/>
          <w:numId w:val="1"/>
        </w:numPr>
        <w:rPr/>
      </w:pPr>
      <w:bookmarkStart w:id="340" w:name="__RefHeading___Toc5301758_1051229030"/>
      <w:bookmarkStart w:id="341" w:name="_Toc123"/>
      <w:bookmarkEnd w:id="340"/>
      <w:r>
        <w:rPr/>
        <w:t>4-2-1-1</w:t>
      </w:r>
      <w:r>
        <w:rPr>
          <w:rtl w:val="true"/>
        </w:rPr>
        <w:t xml:space="preserve"> </w:t>
      </w:r>
      <w:r>
        <w:rPr>
          <w:rtl w:val="true"/>
        </w:rPr>
        <w:t>حدود اختیارات قیم در قتل عمد</w:t>
      </w:r>
      <w:bookmarkEnd w:id="34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اول در کتاب لمعه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ولی دم صغیر باشد و برای وی پدریا جد پدری باشد ، نمی توانند حق قصاص صغیر را استیفا نمایند ، تا این که بالغ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شهید ثانی در توجیه این نظر می 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 قصاص ، از آنِ صغیر است و ولی او نمی داند که او چه چیزی را اراده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 </w:t>
      </w:r>
      <w:bookmarkStart w:id="342" w:name="pg7810_71765"/>
    </w:p>
    <w:p>
      <w:pPr>
        <w:pStyle w:val="BookText"/>
        <w:rPr/>
      </w:pPr>
      <w:bookmarkEnd w:id="342"/>
      <w:r>
        <w:rPr>
          <w:rFonts w:ascii="IRNazanin" w:hAnsi="IRNazanin" w:eastAsia="IRNazanin"/>
          <w:color w:val="111111"/>
          <w:sz w:val="28"/>
          <w:sz w:val="28"/>
          <w:szCs w:val="28"/>
          <w:rtl w:val="true"/>
          <w:lang w:bidi="fa-IR"/>
        </w:rPr>
        <w:t xml:space="preserve">همچنین غرض از قصاص ، تشفّی خاطر ولی دم است ؛ و آن با تعجیل قصاص قبل از بلوغ محقق 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نظر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صغیر گرچه ، مجاز نیست از طرف صغیر ، قاتل را قصاص نماید یا وی را مجاناً عفو نماید ، ولی این حق را دارد که در صورت اقتضای مصلحت ، با قاتل به مقدار دیه یا مال یا مبلغ دیگری که مصلحت صغیر اقتضا می کند ، مصالحه نماید </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نظر 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ولی شرعی صغیر ، تمامی شؤون و امور صغیر را شامل می شود جز در موارد ی که استثنا شده است </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پس از تقویت این قول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 اهلیت تصرف در امور صغیر یا مجنون را دارد و فرض هم بر این است که غبطه و مصلحت صغیر یا مجنون موجود است </w:t>
      </w:r>
      <w:r>
        <w:rPr>
          <w:rFonts w:eastAsia="IRNazanin" w:cs="IRNazanin"/>
          <w:color w:val="111111"/>
          <w:sz w:val="28"/>
          <w:szCs w:val="28"/>
          <w:rtl w:val="true"/>
          <w:lang w:bidi="fa-IR"/>
        </w:rPr>
        <w:t>» .</w:t>
      </w:r>
      <w:r>
        <w:rPr>
          <w:rStyle w:val="FootnoteAnchor"/>
          <w:rtl w:val="true"/>
        </w:rPr>
        <w:footnoteReference w:id="396"/>
      </w:r>
    </w:p>
    <w:p>
      <w:pPr>
        <w:pStyle w:val="Heading3"/>
        <w:numPr>
          <w:ilvl w:val="2"/>
          <w:numId w:val="1"/>
        </w:numPr>
        <w:rPr/>
      </w:pPr>
      <w:bookmarkStart w:id="343" w:name="__RefHeading___Toc5301760_1051229030"/>
      <w:bookmarkStart w:id="344" w:name="_Toc124"/>
      <w:bookmarkEnd w:id="343"/>
      <w:r>
        <w:rPr/>
        <w:t>4-2-2</w:t>
      </w:r>
      <w:r>
        <w:rPr>
          <w:rtl w:val="true"/>
        </w:rPr>
        <w:t xml:space="preserve"> </w:t>
      </w:r>
      <w:r>
        <w:rPr>
          <w:rtl w:val="true"/>
        </w:rPr>
        <w:t>قتل شبه عمد</w:t>
      </w:r>
      <w:bookmarkEnd w:id="344"/>
    </w:p>
    <w:p>
      <w:pPr>
        <w:pStyle w:val="BookText"/>
        <w:rPr/>
      </w:pPr>
      <w:r>
        <w:rPr>
          <w:rFonts w:ascii="IRNazanin" w:hAnsi="IRNazanin" w:eastAsia="IRNazanin"/>
          <w:color w:val="111111"/>
          <w:sz w:val="28"/>
          <w:sz w:val="28"/>
          <w:szCs w:val="28"/>
          <w:rtl w:val="true"/>
          <w:lang w:bidi="fa-IR"/>
        </w:rPr>
        <w:t xml:space="preserve">در این قتل ، تلف واقع می شود ولی بدون آن که قصدی در 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جایی که مثلا ًپزشک فقط قصد معالجه دارد نه از بین بردن مریضش ؛ ولی قتل اتفاق 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قتل شبه عمد ، قاتل مستوجب پرداخت دیه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در مثال فوق ، پزشک از بیمار برائت جسته باشد و یا مریض ، پزشک را از هرگونه ضمانی مبرّا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قانون جدید مجازات اسلامی ، عمل او ، عملی بدون قصور و یا تقصیر باشد </w:t>
      </w:r>
      <w:r>
        <w:rPr>
          <w:rFonts w:eastAsia="IRNazanin" w:cs="IRNazanin"/>
          <w:color w:val="111111"/>
          <w:sz w:val="28"/>
          <w:szCs w:val="28"/>
          <w:rtl w:val="true"/>
          <w:lang w:bidi="fa-IR"/>
        </w:rPr>
        <w:t>.</w:t>
      </w:r>
      <w:r>
        <w:rPr>
          <w:rStyle w:val="FootnoteAnchor"/>
          <w:rtl w:val="true"/>
        </w:rPr>
        <w:footnoteReference w:id="397"/>
      </w:r>
    </w:p>
    <w:p>
      <w:pPr>
        <w:pStyle w:val="Heading3"/>
        <w:numPr>
          <w:ilvl w:val="2"/>
          <w:numId w:val="1"/>
        </w:numPr>
        <w:rPr/>
      </w:pPr>
      <w:bookmarkStart w:id="345" w:name="__RefHeading___Toc5301762_1051229030"/>
      <w:bookmarkStart w:id="346" w:name="_Toc125"/>
      <w:bookmarkEnd w:id="345"/>
      <w:r>
        <w:rPr/>
        <w:t>4-2-3</w:t>
      </w:r>
      <w:r>
        <w:rPr>
          <w:rtl w:val="true"/>
        </w:rPr>
        <w:t xml:space="preserve"> </w:t>
      </w:r>
      <w:r>
        <w:rPr>
          <w:rtl w:val="true"/>
        </w:rPr>
        <w:t>خطای محض و فرق آن با شبه عمد</w:t>
      </w:r>
      <w:bookmarkEnd w:id="34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فردی نه قصد و اراده قتل را و نه قصد غیر آن را داشته باشد ، اما به طور اتفاقی قتل و موتی صورت بگیرد ، آن را قتل خطایی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کارد و چیزی که در آن قصد </w:t>
      </w:r>
    </w:p>
    <w:p>
      <w:pPr>
        <w:pStyle w:val="BookText"/>
        <w:rPr/>
      </w:pPr>
      <w:r>
        <w:rPr>
          <w:rFonts w:ascii="IRNazanin" w:hAnsi="IRNazanin" w:eastAsia="IRNazanin"/>
          <w:color w:val="111111"/>
          <w:sz w:val="28"/>
          <w:sz w:val="28"/>
          <w:szCs w:val="28"/>
          <w:rtl w:val="true"/>
          <w:lang w:bidi="fa-IR"/>
        </w:rPr>
        <w:t xml:space="preserve">باشد ، اما نه قصد و اراده قتل ، بلکه برای تأدیب و تربیت و به طور اتفاقی قتل و موت صورت بگیرد ، آن را شبه عمد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فردی در خواب بر روی کسی بیفتد و باعث مرگش شود ، قتل خطایی است و دیه بر عاقله است </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و اگر فردی کالایی را بر روی سرش حمل کند و به شخصی برخورد نماید که آن کالا بشکند و یا کسی را در هنگام شب از خانه اش بیرون آورد و با اقامه بینه مشخص شود که مرده است یا به قتل رسیده است ، در تمام این صورت ها آن فرد ضامن است </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لازمه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اقسام قتل ها ، قصاص است و لازمه قسم دوم ، که هیچ قصدی نباشد ، دیه بر عاقله </w:t>
      </w:r>
      <w:r>
        <w:rPr>
          <w:rStyle w:val="FootnoteAnchor"/>
          <w:rtl w:val="true"/>
        </w:rPr>
        <w:footnoteReference w:id="400"/>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اما قسم سوم ، که به قصد ادب کردن باشد ، دیه اش فقط در مال جانی و قاتل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دیه قتل عمد در صورت عفو و گذشت از آن ، از مالِ جانی پرداخت می شود </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آنچه دانستن آن مهم است ؛ شناخت قتل بطور شبه عمد و خطای محض است که هر کدام به دو صورت تحقق می پذیرد </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w:t>
      </w:r>
    </w:p>
    <w:p>
      <w:pPr>
        <w:pStyle w:val="BookText"/>
        <w:rPr/>
      </w:pPr>
      <w:r>
        <w:rPr>
          <w:rFonts w:ascii="IRNazanin" w:hAnsi="IRNazanin" w:eastAsia="IRNazanin"/>
          <w:color w:val="111111"/>
          <w:sz w:val="28"/>
          <w:sz w:val="28"/>
          <w:szCs w:val="28"/>
          <w:rtl w:val="true"/>
          <w:lang w:bidi="fa-IR"/>
        </w:rPr>
        <w:t>در مباشرت ، پزشک ِجراح ، جایی از بدن را جراحی می کند و بر اثر آن منتهی به مرگ بیمار شود ؛ این صورت را شبه عمد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تسبیب ، پزشک محلّی را به عنوان مطب آماده می کند و پس از معاینه بالینی ویزیت نموده ؛ داروهایی را تجویز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اگر بیمار پس از صرف داروهای تجویز شده بمیرد یا نقص عضوی به او وارد شود پزشک ضامن است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ضمانت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پزشک با تسبیب موجب مرگ شده ؛ اگر چه بیمار مباشر در </w:t>
      </w:r>
      <w:bookmarkStart w:id="347" w:name="pg7810_71767"/>
    </w:p>
    <w:p>
      <w:pPr>
        <w:pStyle w:val="BookText"/>
        <w:rPr/>
      </w:pPr>
      <w:bookmarkEnd w:id="347"/>
      <w:r>
        <w:rPr>
          <w:rFonts w:ascii="IRNazanin" w:hAnsi="IRNazanin" w:eastAsia="IRNazanin"/>
          <w:color w:val="111111"/>
          <w:sz w:val="28"/>
          <w:sz w:val="28"/>
          <w:szCs w:val="28"/>
          <w:rtl w:val="true"/>
          <w:lang w:bidi="fa-IR"/>
        </w:rPr>
        <w:t xml:space="preserve">نوشیدن دوا است ولی اگر طبق دستور پزشک عمل کرده باشد فقط پزشک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تمام العله ، دستورات پزشک بوده است </w:t>
      </w:r>
      <w:r>
        <w:rPr>
          <w:rFonts w:eastAsia="IRNazanin" w:cs="IRNazanin"/>
          <w:color w:val="111111"/>
          <w:sz w:val="28"/>
          <w:szCs w:val="28"/>
          <w:rtl w:val="true"/>
          <w:lang w:bidi="fa-IR"/>
        </w:rPr>
        <w:t>.</w:t>
      </w:r>
    </w:p>
    <w:p>
      <w:pPr>
        <w:pStyle w:val="Heading3"/>
        <w:numPr>
          <w:ilvl w:val="2"/>
          <w:numId w:val="1"/>
        </w:numPr>
        <w:rPr/>
      </w:pPr>
      <w:bookmarkStart w:id="348" w:name="__RefHeading___Toc5301764_1051229030"/>
      <w:bookmarkStart w:id="349" w:name="_Toc126"/>
      <w:bookmarkEnd w:id="348"/>
      <w:r>
        <w:rPr/>
        <w:t>4-3</w:t>
      </w:r>
      <w:r>
        <w:rPr>
          <w:rtl w:val="true"/>
        </w:rPr>
        <w:t xml:space="preserve"> </w:t>
      </w:r>
      <w:r>
        <w:rPr>
          <w:rtl w:val="true"/>
        </w:rPr>
        <w:t>احکام فقهی مرتبط با مرگ ترحم آمیز و مشفقانه</w:t>
      </w:r>
      <w:bookmarkEnd w:id="349"/>
    </w:p>
    <w:p>
      <w:pPr>
        <w:pStyle w:val="BookText"/>
        <w:rPr/>
      </w:pPr>
      <w:r>
        <w:rPr>
          <w:rFonts w:ascii="IRNazanin" w:hAnsi="IRNazanin" w:eastAsia="IRNazanin"/>
          <w:color w:val="111111"/>
          <w:sz w:val="28"/>
          <w:sz w:val="28"/>
          <w:szCs w:val="28"/>
          <w:rtl w:val="true"/>
          <w:lang w:bidi="fa-IR"/>
        </w:rPr>
        <w:t xml:space="preserve">بر اساس عقاید اسلامی ، مرگ یک مرحله پایانی نیست بلکه در واقع شروع یک زندگی نوین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مرگ یک اصطلاح ساده به نظر می رسد اما از نظر صاحبنظران علم پزشکی اصطلاحی فریبنده و گیچ 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عقاید اسلامی مرگ هنگامی پدید می آید که روح یا روان بدن را ترک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آیه</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چنین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الروح ِقُل الروح َمِن أَمرِ رَبّي وَما اُوتيتُم مِنَ العِلمِ إِلّا قَليلاً</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یک فرد عادی کاملاً نا آگاه از پیشرفت های پزشکی ، برای خود معیار ساده ای در باره مرگ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بی حرکت ، بدون واکنش که تنفس نمی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نظر برخی، مرگ یک فرایند است ؛ نه یک واقعه ناگهانی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فرایندی مبتنی بر تحلیل و فرسودگی که در بدن فرد در زمان حیات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 هنگامی پدید می آید که تمام ارگان هایِ بدن ، نمی توانند به صورت یک کل یا یک واحد منفرد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مبنای قانون همه یا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تمام بدن انسان یا به صورت یک واحد کار می کند ، یا اصلا کار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برای فردی که عمداً انسانی را به قتل می رساند مجازات اعدام مقرر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شرع در محکمه قضا ، تمام ابعاد جرم و شرایط قتل عمد را بررسی می کند ، موقعی که قتل را مشمول قانون قصاص تشخیص داد حکم اعدام صادر می کند و قاتل را برای قصاص در اختیار ولی خون قرار می دهد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توجه در قانون قصاص اسلام ، این است که اوّلا ، اجرای حکم اعدام در عهده ی دولت نیست بلکه پس از صدور حکم قصاص ، قاتل در اختیار ولی دم قرار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دم ملزم نیست حتماً قاتل را اعدام کند ؛ بلکه می تواند او را ببخشد ، </w:t>
      </w:r>
      <w:bookmarkStart w:id="350" w:name="pg7810_71768"/>
    </w:p>
    <w:p>
      <w:pPr>
        <w:pStyle w:val="BookText"/>
        <w:rPr/>
      </w:pPr>
      <w:bookmarkEnd w:id="350"/>
      <w:r>
        <w:rPr>
          <w:rFonts w:ascii="IRNazanin" w:hAnsi="IRNazanin" w:eastAsia="IRNazanin"/>
          <w:color w:val="111111"/>
          <w:sz w:val="28"/>
          <w:sz w:val="28"/>
          <w:szCs w:val="28"/>
          <w:rtl w:val="true"/>
          <w:lang w:bidi="fa-IR"/>
        </w:rPr>
        <w:t xml:space="preserve">یا دیه مقتول را بگیرد و آزادش نماید و یا او را اعدام کند </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پس از نظر فقهی ، درمواجهه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کار صورت می گیرد </w:t>
      </w:r>
      <w:r>
        <w:rPr>
          <w:rFonts w:eastAsia="IRNazanin" w:cs="IRNazanin"/>
          <w:color w:val="111111"/>
          <w:sz w:val="28"/>
          <w:szCs w:val="28"/>
          <w:rtl w:val="true"/>
          <w:lang w:bidi="fa-IR"/>
        </w:rPr>
        <w:t>:</w:t>
      </w:r>
    </w:p>
    <w:p>
      <w:pPr>
        <w:pStyle w:val="Heading3"/>
        <w:numPr>
          <w:ilvl w:val="2"/>
          <w:numId w:val="1"/>
        </w:numPr>
        <w:rPr/>
      </w:pPr>
      <w:bookmarkStart w:id="351" w:name="__RefHeading___Toc5301766_1051229030"/>
      <w:bookmarkStart w:id="352" w:name="_Toc127"/>
      <w:bookmarkEnd w:id="351"/>
      <w:r>
        <w:rPr/>
        <w:t>4-3-1</w:t>
      </w:r>
      <w:r>
        <w:rPr>
          <w:rtl w:val="true"/>
        </w:rPr>
        <w:t xml:space="preserve"> </w:t>
      </w:r>
      <w:r>
        <w:rPr>
          <w:rtl w:val="true"/>
        </w:rPr>
        <w:t>اجرای قصاص</w:t>
      </w:r>
      <w:bookmarkEnd w:id="3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تعقیب و دنبال کردن می باشد چون ولی دم و وارث در قصاص کردن به دنبال و در تعقیب اثر به جای مانده از جانی و قاتل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او می خواهد همان کاری را انجام دهد که جانی و قاتل کرده است </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در این آیات ، خداوند به مسأله قصاص اشاره نموده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الْقِصَاصُ فِي الْقَتْلَى </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وقال</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وَلَكُمْ فِي الْقِصَاصِ حَيَاةٌ يَاأُوْلِي الأَلْبَابِ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لِوَلِيِّهِ سُلْطَانًا فَلاَ يُسْرِفْ فِي الْقَتْل </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وقال</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وَكَتَبْنَا عَلَيْهِمْ فِيهَا أَنَّ النَّفْسَ بِالنَّفْسِ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پزشک یا هر فرد مباشر در قتل ترحمی ، مستحق قصاص است </w:t>
      </w:r>
      <w:r>
        <w:rPr>
          <w:rFonts w:eastAsia="IRNazanin" w:cs="IRNazanin"/>
          <w:color w:val="111111"/>
          <w:sz w:val="28"/>
          <w:szCs w:val="28"/>
          <w:rtl w:val="true"/>
          <w:lang w:bidi="fa-IR"/>
        </w:rPr>
        <w:t>.</w:t>
      </w:r>
    </w:p>
    <w:p>
      <w:pPr>
        <w:pStyle w:val="Heading3"/>
        <w:numPr>
          <w:ilvl w:val="2"/>
          <w:numId w:val="1"/>
        </w:numPr>
        <w:rPr/>
      </w:pPr>
      <w:bookmarkStart w:id="353" w:name="__RefHeading___Toc5301768_1051229030"/>
      <w:bookmarkStart w:id="354" w:name="_Toc128"/>
      <w:bookmarkEnd w:id="353"/>
      <w:r>
        <w:rPr/>
        <w:t>4-3-2</w:t>
      </w:r>
      <w:r>
        <w:rPr>
          <w:rtl w:val="true"/>
        </w:rPr>
        <w:t xml:space="preserve"> </w:t>
      </w:r>
      <w:r>
        <w:rPr>
          <w:rtl w:val="true"/>
        </w:rPr>
        <w:t>اخذ دیه</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مالی که بدل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دیه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بدل جان مقتول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دیه در اصل مصدر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دادن مالی که بدل نفس است ؛ می باشد و به عوض به کار رفته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دیه را گاه به معنایی عام تر از معانی قبلی به کار برده اند ؛ به گونه ای که بر </w:t>
      </w:r>
      <w:bookmarkStart w:id="355" w:name="pg7810_71769"/>
    </w:p>
    <w:p>
      <w:pPr>
        <w:pStyle w:val="BookText"/>
        <w:rPr/>
      </w:pPr>
      <w:bookmarkEnd w:id="3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فردی در بین کشتگان را بکشد ، خانواده مقتول بین دو کار مخیرند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خواستند قصاص می کنند و او را می کشند و یا دیه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دیه می تواند به جای قصاص با رضایت ولی مقتول به کار برود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اگر کسی در هنگام اجرایِ حد کشته شود ، دیه ای تعلق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فردی در دفاع از جان و مالش کسی را بکشد نیز موظف به پرداخت دیه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اجماع فقها بر این مطلب دلالت دارد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آنچه که در آن دیه ساقط است ؛ پرداخت قیمت آنچه که تلف شده و ارش جنایت هم ساقط می شود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اگر کسی فرد مؤمنی را بکشد ، توبه کردن بر او واجب است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تا زمانی که دیه اش را به خانواده مقتول بپردازد ، یک برده آزاد کند ، دو ماه تمام روزه بگیرد و با تضرع و زاری به درگاه الهی ، در این زمان امید که خداوند توبه اش را بپذیرد </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 xml:space="preserve">در پاسخ به این سؤال ، تأکید خود را در ابتدا بر پرداخت دیه عنوان کردند و سپس موارد دیگر </w:t>
      </w:r>
      <w:r>
        <w:rPr>
          <w:rFonts w:eastAsia="IRNazanin" w:cs="IRNazanin"/>
          <w:color w:val="111111"/>
          <w:sz w:val="28"/>
          <w:szCs w:val="28"/>
          <w:rtl w:val="true"/>
          <w:lang w:bidi="fa-IR"/>
        </w:rPr>
        <w:t>.</w:t>
      </w:r>
    </w:p>
    <w:p>
      <w:pPr>
        <w:pStyle w:val="Heading3"/>
        <w:numPr>
          <w:ilvl w:val="2"/>
          <w:numId w:val="1"/>
        </w:numPr>
        <w:rPr/>
      </w:pPr>
      <w:bookmarkStart w:id="356" w:name="__RefHeading___Toc5301770_1051229030"/>
      <w:bookmarkStart w:id="357" w:name="_Toc129"/>
      <w:bookmarkEnd w:id="356"/>
      <w:r>
        <w:rPr/>
        <w:t>4-4</w:t>
      </w:r>
      <w:r>
        <w:rPr>
          <w:rtl w:val="true"/>
        </w:rPr>
        <w:t xml:space="preserve"> </w:t>
      </w:r>
      <w:r>
        <w:rPr>
          <w:rtl w:val="true"/>
        </w:rPr>
        <w:t>واکاوی مرگ مغزی از نظر پزشکی و فقه در ارتباط با مرگ ترحم آمیز و مشفقانه</w:t>
      </w:r>
      <w:bookmarkEnd w:id="35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مغز به عنوان پیچیده‌ترین عضو بدن ، جایگاه احساسات، غرایز، تفکر و بسیاری از واکنش‌های آدمی است ؛ و کوچک‌ترین آسیب به آن می‌تواند عوارض جبران‌ناپذیری به همراه داشته باشد</w:t>
      </w:r>
      <w:r>
        <w:rPr>
          <w:rFonts w:eastAsia="IRNazanin" w:cs="IRNazanin"/>
          <w:color w:val="111111"/>
          <w:sz w:val="28"/>
          <w:szCs w:val="28"/>
          <w:rtl w:val="true"/>
          <w:lang w:bidi="fa-IR"/>
        </w:rPr>
        <w:t xml:space="preserve">. </w:t>
      </w:r>
      <w:bookmarkStart w:id="358" w:name="pg7810_71770"/>
    </w:p>
    <w:p>
      <w:pPr>
        <w:pStyle w:val="BookText"/>
        <w:rPr/>
      </w:pPr>
      <w:bookmarkEnd w:id="358"/>
      <w:r>
        <w:rPr>
          <w:rFonts w:ascii="IRNazanin" w:hAnsi="IRNazanin" w:eastAsia="IRNazanin"/>
          <w:color w:val="111111"/>
          <w:sz w:val="28"/>
          <w:sz w:val="28"/>
          <w:szCs w:val="28"/>
          <w:rtl w:val="true"/>
          <w:lang w:bidi="fa-IR"/>
        </w:rPr>
        <w:t>مرگ مغزی ، به معنای از دست دادن تمامی عملکردهای مغز است و در پی توقف کامل جریان خون به این عضو حساس بدن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مرگ مغزی، خون‌رسانی و همچنین اکسیژن‌رسانی به مغز متوقف می‌شود و این عضو از بدن کارکرد خود را از دست داده و دچار تخریب غیرقابل برگشت می‌شود ؛ هرچند پس از این عارضه اعضای دیگر بدن، ازجمله قلب، کبد و کلیه‌ها به وسیله دستگاه‌های کمکی می‌توانند به فعالیت حیاتی خود ادامه دهند، اما این روند زیاد به طول نمی‌انجامد و اگر بیمار از این دستگاه‌ها جدا شود، زندگی مصنوعی او متوقف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وقوع مرگ مغزی در فرد، هیچ گونه احساس دردی وجود ندارد و بیمار قادر به صحبت کردن، دیدن و حتی پاسخ به تحریکات خارجی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مختلف، معیارهای گوناگونی برای اعلام مرگ مغزی وجود دارد، اما اساس این اعلام، بررسی نشانه‌های بالینی فقدان کامل اعمال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قرار گرفتن فرد در حالت کمای عمیق، عدم پاسخ به تحریکات دردناک، قطع کامل تنفس و نبود هیچ نشانه‌ای از باز کردن چشم‌ها یا حرکات در سر و تنه از علایم مرگ مغزی هستند، اما با توجه به اهمیت این مسأله، در اغلب موارد برای اثبات عدم فعالیت مغز نوار مغزی گرفته و حتی آنژیوگرافی از رگ‌های مغزی انجام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یک دوره زمانی نیز بر بیمار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طول این دوره، بررسی مداوم بیمار توسط تیم پزشکی، عدم تغییر در معیارهای بالینی را به اثبات برساند و بتوان مرگ مغزی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نکته را نیز نباید فراموش کرد که اعلام مرگ مغزی در کودکان و افرادی که داروهای آرامبخش قوی و بیهوش‌کننده مصرف کرده یا مبتلا به بیماری‌هایی چون کم‌کاری شدید تیروئید و حتی سرمازدگی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رکود و توقف فعالیت ساقه مغز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تابع شرایط دیگری است</w:t>
      </w:r>
      <w:r>
        <w:rPr>
          <w:rFonts w:eastAsia="IRNazanin" w:cs="IRNazanin"/>
          <w:color w:val="111111"/>
          <w:sz w:val="28"/>
          <w:szCs w:val="28"/>
          <w:rtl w:val="true"/>
          <w:lang w:bidi="fa-IR"/>
        </w:rPr>
        <w:t>.</w:t>
      </w:r>
      <w:r>
        <w:rPr>
          <w:rStyle w:val="FootnoteAnchor"/>
          <w:rtl w:val="true"/>
        </w:rPr>
        <w:footnoteReference w:id="414"/>
      </w:r>
    </w:p>
    <w:p>
      <w:pPr>
        <w:pStyle w:val="Heading3"/>
        <w:numPr>
          <w:ilvl w:val="2"/>
          <w:numId w:val="1"/>
        </w:numPr>
        <w:rPr/>
      </w:pPr>
      <w:bookmarkStart w:id="359" w:name="__RefHeading___Toc5301772_1051229030"/>
      <w:bookmarkStart w:id="360" w:name="_Toc130"/>
      <w:bookmarkEnd w:id="359"/>
      <w:r>
        <w:rPr/>
        <w:t>4-4-1</w:t>
      </w:r>
      <w:r>
        <w:rPr>
          <w:rtl w:val="true"/>
        </w:rPr>
        <w:t xml:space="preserve"> </w:t>
      </w:r>
      <w:r>
        <w:rPr>
          <w:rtl w:val="true"/>
        </w:rPr>
        <w:t>دیدگاه فقهای معاصر پیرامون مرگ مغزی</w:t>
      </w:r>
      <w:bookmarkEnd w:id="360"/>
    </w:p>
    <w:p>
      <w:pPr>
        <w:pStyle w:val="Heading3"/>
        <w:numPr>
          <w:ilvl w:val="2"/>
          <w:numId w:val="1"/>
        </w:numPr>
        <w:rPr/>
      </w:pPr>
      <w:bookmarkStart w:id="361" w:name="__RefHeading___Toc5301774_1051229030"/>
      <w:bookmarkStart w:id="362" w:name="_Toc131"/>
      <w:bookmarkEnd w:id="361"/>
      <w:r>
        <w:rPr>
          <w:rtl w:val="true"/>
        </w:rPr>
        <w:t xml:space="preserve">الف </w:t>
      </w:r>
      <w:r>
        <w:rPr>
          <w:rtl w:val="true"/>
        </w:rPr>
        <w:t xml:space="preserve">) </w:t>
      </w:r>
      <w:r>
        <w:rPr>
          <w:rtl w:val="true"/>
        </w:rPr>
        <w:t>زنده دانستن شخص دچار شده به مرگ مغزی</w:t>
      </w:r>
      <w:bookmarkEnd w:id="36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معیار در تحقق موت ، عرف است و به نظر برخی ، عرف ، شخص مبتلا به مرگ مغزی را برخوردار از حیات نباتی و زنده می‌داند ، پس مصداق مرده نیست و قتل </w:t>
      </w:r>
      <w:bookmarkStart w:id="363" w:name="pg7810_71771"/>
    </w:p>
    <w:p>
      <w:pPr>
        <w:pStyle w:val="BookText"/>
        <w:rPr/>
      </w:pPr>
      <w:bookmarkEnd w:id="363"/>
      <w:r>
        <w:rPr>
          <w:rFonts w:ascii="IRNazanin" w:hAnsi="IRNazanin" w:eastAsia="IRNazanin"/>
          <w:color w:val="111111"/>
          <w:sz w:val="28"/>
          <w:sz w:val="28"/>
          <w:szCs w:val="28"/>
          <w:rtl w:val="true"/>
          <w:lang w:bidi="fa-IR"/>
        </w:rPr>
        <w:t>وی جرم و مستوجب مجازات است</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به باور اینان، صدق خارج شدن روح از بدن در حالت مرگ مغزی، مشکوک است و بر اساس روایات، در صورت یقین نیافتن به موت باید صبر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استصحاب حیات ، مؤید این نظرات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 وسایل متصل به بدن مبتلا به مرگ مغزی، مصداق قتل عمدی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نظر باید گفت حکم دایر مدار تشخیص موضوع است و در این‌جا اگرچه ملاک تشخیص موضوع، عرف است، ولی در تشخیص این موضوع، عرف عام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عرف عام در این‌جا به عرف خاص اعتماد کرده و تشخیص را به عهده پزشکان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تشخیص عرف خاص در این‌باره صحیح است و عرف خاص هم همان‌گونه که گذشت، مبتلا به مرگ مغزی را مرده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تذکر این نکته لازم است كه عرف عام در قضاوت خویش به طور فطری و ارتكازی، حالت سابقه را ملاك قرار می‌داد و در جایی‌كه شك می‌كرد، به همان حالت سابقه، رجوع و به حیات مبتلا به مرگ مغزی حكم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عرف عام، وسیله‌ای برای دسترسی به علم نداشت، ولی امروزه با وجود امكانات فنی و پیشرفت علم برای ما یقینی است كه مبتلا به مرگ مغزی 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امروزه، عرف عام به پیروی از عرف خاص وقتی می‌خواهند از اعضای مبتلا به مرگ مغزی استفاده كنند، این عمل را قتل نفس و موجب كیفر نمی‌داند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بنابراین ، با حصول علم ، چه عرف و چه فقیه نمی‌توانند استصحاب حیات كنند و دلیل آن نیز این است كه فقیهان و عرف استفاده از اعضای مبتلا به مرگ مغزی را تقبیح نمی‌كنند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است که اعضای سالم مرگ مغزی مورد پیوند قرار می گیرد </w:t>
      </w:r>
      <w:r>
        <w:rPr>
          <w:rFonts w:eastAsia="IRNazanin" w:cs="IRNazanin"/>
          <w:color w:val="111111"/>
          <w:sz w:val="28"/>
          <w:szCs w:val="28"/>
          <w:rtl w:val="true"/>
          <w:lang w:bidi="fa-IR"/>
        </w:rPr>
        <w:t>.</w:t>
      </w:r>
    </w:p>
    <w:p>
      <w:pPr>
        <w:pStyle w:val="Heading3"/>
        <w:numPr>
          <w:ilvl w:val="2"/>
          <w:numId w:val="1"/>
        </w:numPr>
        <w:rPr/>
      </w:pPr>
      <w:bookmarkStart w:id="364" w:name="__RefHeading___Toc5301776_1051229030"/>
      <w:bookmarkStart w:id="365" w:name="_Toc132"/>
      <w:bookmarkEnd w:id="364"/>
      <w:r>
        <w:rPr>
          <w:rtl w:val="true"/>
        </w:rPr>
        <w:t xml:space="preserve">ب </w:t>
      </w:r>
      <w:r>
        <w:rPr>
          <w:rtl w:val="true"/>
        </w:rPr>
        <w:t xml:space="preserve">) </w:t>
      </w:r>
      <w:r>
        <w:rPr>
          <w:rtl w:val="true"/>
        </w:rPr>
        <w:t>میت دانستن بیمار مرگ مغزی</w:t>
      </w:r>
      <w:bookmarkEnd w:id="36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نظر فقها ، بیمار مرگ مغزی به طور یقینی فاقد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نظری، این شخص را مانند جنین قبل از ولوج روح </w:t>
      </w:r>
    </w:p>
    <w:p>
      <w:p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باید دانست پیش از ولوج روح، ضربان قلب، دلیل بر روح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مغزی نیز قضیه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ماندن بیمار موجب رنج اوست و درمان هم سودی ندارد، آیا پزشك می‌تواند اقدام به درمان نكند؟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چنین بیماری لازم است، مگر این‌كه درمان او تزاحم با درمان بیمار دیگری پیدا كند كه درمانش مهم‌تر و مقدم‌تر 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استاد خود مخالفت كرده است و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مثل این موردی ، نه تداوم زندگی با مصرف دارو واجب است و نه تسریع در مرگش</w:t>
      </w:r>
      <w:r>
        <w:rPr>
          <w:rFonts w:eastAsia="IRNazanin" w:cs="IRNazanin"/>
          <w:color w:val="111111"/>
          <w:sz w:val="28"/>
          <w:szCs w:val="28"/>
          <w:rtl w:val="true"/>
          <w:lang w:bidi="fa-IR"/>
        </w:rPr>
        <w:t>»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به نظر ما، هر دو فقیه بزرگوار به گونه‌ای مبتلا به مرگ مغزی را زنده نمی‌دانند؛ زیرا در غیر این صورت ، باید قطعاً به وجوب شروع و ادامه درمان برای حفظ جان كسی حکم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 باید گفت در مرگ مغزی، توجه به دو امر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 مسأله فردی كه مبتلا به مرگ مغزی یا مبتلا به مرگ برگشت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 عضو او برای نجات جان دیگری مجاز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 عوامل کشف کننده آن است كه امروزه متخصصان با ابزار دقیق آن را كشف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فقهی، مرگ ، قطع ارتباط روح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برای فقیه اهمیت دارد ، علم به حصول قطع این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مغزی نیز از علایم و معیارهایی به عنوان طریق برای حصول قطع و یقین به قطع رابطه بین روح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عام با احاله موضوع به عرف خاص، از نظر دقیق و علمی عرف خاص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 درمان نکردن شخص مبتلا به مرگ مغزی و قطع وسایل از بدن او قتل و مرگ نیست و مجازاتی ندارد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محمد حسین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مرگ ترحم آمیز و مشفقانهبه اعتباری که فرد تحمل رنج کشیدن را ندارد ، این مرگ را حتی از روی رأفت جایز نمی </w:t>
      </w:r>
      <w:bookmarkStart w:id="366" w:name="pg7810_71773"/>
    </w:p>
    <w:p>
      <w:pPr>
        <w:pStyle w:val="BookText"/>
        <w:rPr/>
      </w:pPr>
      <w:bookmarkEnd w:id="366"/>
      <w:r>
        <w:rPr>
          <w:rFonts w:ascii="IRNazanin" w:hAnsi="IRNazanin" w:eastAsia="IRNazanin"/>
          <w:color w:val="111111"/>
          <w:sz w:val="28"/>
          <w:sz w:val="28"/>
          <w:szCs w:val="28"/>
          <w:rtl w:val="true"/>
          <w:lang w:bidi="fa-IR"/>
        </w:rPr>
        <w:t xml:space="preserve">شمارند و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مریض حتی اگر یک ساعت هم از زندگیش باقی مانده باشد ، بر ما جایز نیست که حیات را از او سلب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از مرگ ترحمی ، حالت مرگ مغزی باشد ، ازاله جهاز حرام نیست ؛ البته این مسأله به نظر طبیب بستگی دارد و در مقابل پزشک هم حق تحکّم رأی بر خانواده مریض را ندارد پس اذن از ولی واجب است و آن ادله ای که بر وجوب انقاذ حیات مریض دلالت دارد ، این نوع از حیات را شامل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آن مظهر حیات در مار افعی یا وزغ بعدالموت است </w:t>
      </w:r>
      <w:r>
        <w:rPr>
          <w:rFonts w:eastAsia="IRNazanin" w:cs="IRNazanin"/>
          <w:color w:val="111111"/>
          <w:sz w:val="28"/>
          <w:szCs w:val="28"/>
          <w:rtl w:val="true"/>
          <w:lang w:bidi="fa-IR"/>
        </w:rPr>
        <w:t xml:space="preserve">» . </w:t>
      </w:r>
      <w:r>
        <w:rPr>
          <w:rStyle w:val="FootnoteAnchor"/>
          <w:rtl w:val="true"/>
        </w:rPr>
        <w:footnoteReference w:id="4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کشتن بیمار مغزی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که در اثر آسیب مغزی درک و شعور وشنوایی و بینایی و حس خود را از دست داده و فقط قلب او می زند و حرکت می کند اگر کسی اورا در این شرایط بکشد ، باید دیه کامل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دستگاهی به او وصل شده و برداشتن دستگاه موجب مرگ او شود هم جایز نیست </w:t>
      </w:r>
      <w:r>
        <w:rPr>
          <w:rFonts w:eastAsia="IRNazanin" w:cs="IRNazanin"/>
          <w:color w:val="111111"/>
          <w:sz w:val="28"/>
          <w:szCs w:val="28"/>
          <w:rtl w:val="true"/>
          <w:lang w:bidi="fa-IR"/>
        </w:rPr>
        <w:t xml:space="preserve">. </w:t>
      </w:r>
      <w:r>
        <w:rPr>
          <w:rStyle w:val="FootnoteAnchor"/>
          <w:rtl w:val="true"/>
        </w:rPr>
        <w:footnoteReference w:id="421"/>
      </w:r>
    </w:p>
    <w:p>
      <w:pPr>
        <w:pStyle w:val="Heading3"/>
        <w:numPr>
          <w:ilvl w:val="2"/>
          <w:numId w:val="1"/>
        </w:numPr>
        <w:rPr/>
      </w:pPr>
      <w:bookmarkStart w:id="367" w:name="__RefHeading___Toc5301778_1051229030"/>
      <w:bookmarkStart w:id="368" w:name="_Toc133"/>
      <w:bookmarkEnd w:id="367"/>
      <w:r>
        <w:rPr/>
        <w:t>4-4-2</w:t>
      </w:r>
      <w:r>
        <w:rPr>
          <w:rtl w:val="true"/>
        </w:rPr>
        <w:t xml:space="preserve"> </w:t>
      </w:r>
      <w:r>
        <w:rPr>
          <w:rtl w:val="true"/>
        </w:rPr>
        <w:t>تبیین نظريه جدا شدن روح از بدن با مرگ مغزی</w:t>
      </w:r>
      <w:bookmarkEnd w:id="36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مطالب پيش و مقدمات اخير مى توان چنين نتيجه گرفت كه آن چه در طبيعيات و كتاب هاى طب قديم درباره ماهيت روح حيوانى و جايگاه و كانون آن عنوان شده ، به دور از واقعيت است و روح انسانى نيز گوهر مجرّد از ماده و عوارض جسمانى است و تعلق آن به بدن ، همين تعلق تدبير و تصرف است و بس ، و بدن تحت تأثير مستقيم آن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اى هم كه روح بر حسب توصيف آثارش بر عهده دارد عيناً همان وظيفه اى است كه بنابر تصريحات پزشكان معاصر ، مراكز عالى مغز برعهده دارند و در واقع مغز محل و مركز پذيرش آثار نفس انسانى و ابزار كار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تنها مركز ارتباط انسان با عالم خارج نيز مغز است و هر پيامى را كه به وسيله حواس پنج گانه از خارج مى رسد ، در مى يابد و بين انسان و جهان خارج ارتباط برقرار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تفكر و حواس است و مخازن حافظه را در خود جاى داده است و به همه اعضاى بدن براى انجام كارها فرمان مى دهد و از آن جا كه روح ، گوهر </w:t>
      </w:r>
    </w:p>
    <w:p>
      <w:pPr>
        <w:pStyle w:val="BookText"/>
        <w:rPr/>
      </w:pPr>
      <w:r>
        <w:rPr>
          <w:rFonts w:ascii="IRNazanin" w:hAnsi="IRNazanin" w:eastAsia="IRNazanin"/>
          <w:color w:val="111111"/>
          <w:sz w:val="28"/>
          <w:sz w:val="28"/>
          <w:szCs w:val="28"/>
          <w:rtl w:val="true"/>
          <w:lang w:bidi="fa-IR"/>
        </w:rPr>
        <w:t>مجرّد غيرمادى است نمى تواند موضوع علم پزشكى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مغز به اعتبار اين كه شىء مادى است داخل در موضوع پزشكى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وظيفه خود را انجام مى دهد و به واسطه مراكز عالى مغز بر بدن انسان تأثير مى گذارد و در قلمرو بدن حكم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ضرورى است كه امر غيرمادى مجرّد ، شىء مادى را وسيله ابراز واظهار عمل خود قرار</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نيز به واسطه مراكز عالى مغز در بدن تصرف مى كند و مغز را مركز فعاليت هاى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مراكز عالى مغز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بدن جدا مى شود ، چون با مرگ مراكز عالى مغز، استعداد و قابليت لازم براى تصرف روح در بدن زایل مى شود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بين قول فقها در تعريف مرگ به مفارقت روح از بدن و قول پزشكان به مرگ مراكز عالى مغز توافق حاصل مى شود و با اين توافق ، مرگ هاى عادى از محل نزاع و اختلاف بين پزشكان و فقها خارج مى گردد ، چرا كه هر دو گروه بر صدق تعريف مرگ درباره اشخاصى كه به مرگ طبيعى مى ميرند اتفاق نظر دارند ، تنها مواردى محل اختلاف است كه پزشكان تلاش مى كنند با كمك وسايل جديد پزشكى بيمار را زنده نگه دارند و چنين بيمارى كه تحت مراقبت وسايل پيشرفته پزشكى قرار مى گيرد ، يا دستگاه تنفسى و ضربان قلب او به حالت عادى و طبيعى خود باز مى گردد كه در اين صورت به جهت برگشت سلامتى و رفع خطر ، دستگاه ها را از شخص جدا مى كنند و شخص به زندگى عادى خود ادامه مى دهد و يا دستگاه تنفسى و قلب او كاملاً متوقف مى شوند و حتى با كمك دستگاه هاى جديد پزشكى نيز وظيفه خود را انجام نمى دهند كه در اين صورت نيز پزشك ، مرگ مغزى و قلبى بيمار را اعلام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آن است كه علايم مرگ مغزى ، مثل اغماى كامل و نداشتن امواج مغزى ظاهر مى شود و به رغم مرگ مغزى به كمك دستگاه هاى فنى پزشكى ضربان قلب و تنفس 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به مجرد جدا كردن دستگاه هاى مذكور از بيمار، قلب و دستگاه تنفسى او نيز به طور كامل متوقف مى شود ، زيرا ضربان قلب و تنفس در اين حالت مصنوعى هستند ، نه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صورت محلّ اصلى نزاع بين فقها و پزشكان است كه براى روشن شدن حكم آن ، بايد درباره معيار تشخيص مرگ از نظر فقها </w:t>
      </w:r>
      <w:bookmarkStart w:id="369" w:name="pg7810_71775"/>
    </w:p>
    <w:p>
      <w:pPr>
        <w:pStyle w:val="BookText"/>
        <w:rPr/>
      </w:pPr>
      <w:bookmarkEnd w:id="369"/>
      <w:r>
        <w:rPr>
          <w:rFonts w:ascii="IRNazanin" w:hAnsi="IRNazanin" w:eastAsia="IRNazanin"/>
          <w:color w:val="111111"/>
          <w:sz w:val="28"/>
          <w:sz w:val="28"/>
          <w:szCs w:val="28"/>
          <w:rtl w:val="true"/>
          <w:lang w:bidi="fa-IR"/>
        </w:rPr>
        <w:t>و پزشكان معاصر بحث كنيم</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370" w:name="__RefHeading___Toc5301780_1051229030"/>
      <w:bookmarkStart w:id="371" w:name="_Toc134"/>
      <w:bookmarkEnd w:id="370"/>
      <w:r>
        <w:rPr/>
        <w:t>4-4-3</w:t>
      </w:r>
      <w:r>
        <w:rPr>
          <w:rtl w:val="true"/>
        </w:rPr>
        <w:t xml:space="preserve"> </w:t>
      </w:r>
      <w:r>
        <w:rPr>
          <w:rtl w:val="true"/>
        </w:rPr>
        <w:t>معیار تشخیص مرگ مغزی</w:t>
      </w:r>
      <w:bookmarkEnd w:id="371"/>
    </w:p>
    <w:p>
      <w:pPr>
        <w:pStyle w:val="BookText"/>
        <w:rPr/>
      </w:pPr>
      <w:r>
        <w:rPr>
          <w:rFonts w:ascii="IRNazanin" w:hAnsi="IRNazanin" w:eastAsia="IRNazanin"/>
          <w:color w:val="111111"/>
          <w:sz w:val="28"/>
          <w:sz w:val="28"/>
          <w:szCs w:val="28"/>
          <w:rtl w:val="true"/>
          <w:lang w:bidi="fa-IR"/>
        </w:rPr>
        <w:t>آيا در مواردى كه از نظر پزشكى عنوان مرگ مغزى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مبتلا به مرگ مغزى از نظر فقها ميّت محسوب مى شود و از نظر اسلام مرگ مغزى به منزله نقطه پايان حيات است يا خير؟</w:t>
      </w:r>
    </w:p>
    <w:p>
      <w:pPr>
        <w:pStyle w:val="BookText"/>
        <w:rPr/>
      </w:pPr>
      <w:r>
        <w:rPr>
          <w:rFonts w:ascii="IRNazanin" w:hAnsi="IRNazanin" w:eastAsia="IRNazanin"/>
          <w:color w:val="111111"/>
          <w:sz w:val="28"/>
          <w:sz w:val="28"/>
          <w:szCs w:val="28"/>
          <w:rtl w:val="true"/>
          <w:lang w:bidi="fa-IR"/>
        </w:rPr>
        <w:t>بايد عنايت داشت مرگ و حيات نيز مانند ديگر موضوعات عرفى ، تابع فهم عرفى هستند و ما مفاهيمى تحت عنوان مرگ و حيات اسلامى نداريم و اسلام در اين موضوعات نظر عرف را امضا فرموده و عرف مردم نيز عموماً مرده را از زنده تميز مى دهند ، لكن گاهى اوقات تشخيص مرگ حتى براى پزشكان نيز مشكل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تشخيص و احراز مرگ ، در موارد مرگ مغزى به دليل تخصصى بودن ، خارج از توان و صلاحيت عرف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نظر فقه و فقها مهم است احراز مرگ و پايان عمر است تا احكام مرده بر شخص جارى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اين گونه موارد فقها براى احراز پايان عمر شخص متوفاى مغزى نياز به تشخيص كارشناس و خبره يعنى پزشكان متخصّص و كارشناسان پزشكى قانونى دارند و موضوع حكم فقيه با نظر قاطع كارشناسان مزبور مشخص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 در برخى موارد عرف عام در تشخيص مرگ يا حيات شخص مبتلا به مرگ مغزى در شك و ترديد به سر مى برد ، ولى عرف خاص يعنى اهل خبره و كارشناسان به طور قطع جملگى شخص مصدوم را مرده مى دانند ، در اين جا قول اهل خبره اماره است و با وجود اماره جاى رجوع به اصل و استصحاب نيست تا حيات شخص استصحاب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بين اهل خبره و پزشكان متخصص مغز و اعصاب و پزشكان قانونى حكم قطعى و اتفاق نظر بر مرگ شخص مصدوم نباشد از نظر فقه در اين صورت مشكلى وجود ندارد ، زيرا فقهاى شيعه و سنّى به اتفاق آرا در صورتى كه مرگ شخصى مشكوك باشد ، تربّص و انتظار تا زمان ظهور علايم مرگ و قطعى شدن آن را واجب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حلّى در اين باره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نظر بين فقها اجماعى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آن هم اين است كه از معاونت و مساعدت بر قتل مسلمان احتراز شود</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صاحب جواهر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هاى مختلفى در روايات براى قطع به مرگ اين اشخاص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دو روز درنگ و در برخى ديگر سه روز و در دسته اى ديگر از روايات انتظار تا پديد آمدن علايم نعشى و تعَفُّن جسد ، علامت مسلّم بودن مرگِ آن ها ذكر شده است ، و در دسته 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مسلّم آن ها معلّق به علم و قطع شده است ، كه اوّلى همان معيار قراردادن علم است و موارد ديگر از مصاديقى هستند كه عرفاً از طريق آن ها علم به مرگ قطعى حاصل مى شود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 از هر راهى كه قطع به مرگ مغزى حاصل شود و پزشكان متخصص در هر موردى مرگ مغزى را مسلّم و قطعى و غيرقابل بازگشت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نيز حكم حالت دوم ، يعنى مرگ قطعى شخص را خواهد داشت ، امّا در پاره اى از موارد نادر كه در تشخيص مرگ مسلّم مغزى اختلاف نظر بين پزشكان خصوصاً پزشكان قانونى و جراحان پيوند زننده وجود دارد و تحقق قطعى مرگ مغزى مشكوك است ، در اين موارد به دليل فقدان علم به تحقق مرگ ، به استناد اصل استصحاب ، حكم به حيات بيمار مى شود و در نتيجه عدم جواز برداشت پيوند و ساير احكام مترتب بر شخص زنده ، در مورد او جارى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های گوناگونی درباره مفهوم مرگ مغزی وجود دارد که به برخی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درباره مرگ مغزی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غیرقابل بازگشت کلیه اعمال مغز</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ساریخانی ، عادل ، مجموعه مقالات دومین سمینار اسلام در پزشکی،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مبتلا به مرگ مغزی را عرفاً زنده تلقی کرده‌اند و معتقدند نمی‌توان هرچند به شکل تارک فعل ، موجب مرگ وی شد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عده‌ای نیز ملاک تحقق قتل عمدی را استقرار و عدم استقرار حیات دانسته و مرگ مغزی را با گرفتن آخرین رمق حیات مقایسه کرده‌اند كه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در این باره است</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ثمره قول افرادی که مرگ مغزی را به طور مطلق مرگ می 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شخص دچار مرگ مغزی شده است و پزشک یا هر شخص دیگری، با ترک فعل، اسباب ادامه حیات نباتی وی را فراهم نمی‌کند، در حقیقت، قانوناً و شرعاً مرتکب جرم یا حرامی نشده است؛ زیرا ترک فعل در این‌جا مصداق هیچ‌کدام از مواد قانون مجازات اسلامی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شخص مبتلا به مرگ مغزی ، انسانِ مصدوم زنده عرفی نیست که کمک نکردن به او مصداق قانون خودداری از کمک به مصدوم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نیز قتل یا کمک به قتل کسی صادق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قطع وسایل متصل به بدن مبتلا به مرگ مغزی، مصداق قتل اعم از عمد و شبه عمد نیست؛ زیرا از نظر عرف، مبتلا به مرگ مغزی حیات ندارد تا از بین بردن حیات، موضوع قتل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موضوع محل بحث این است که آیا این عمل تحت عنوان سلب حیات غیرمستقر قرار می‌گیرد تا موجب مجازات جنایت بر مرده قرار گیرد؟</w:t>
      </w:r>
    </w:p>
    <w:p>
      <w:pPr>
        <w:pStyle w:val="BookText"/>
        <w:rPr/>
      </w:pPr>
      <w:r>
        <w:rPr>
          <w:rFonts w:ascii="IRNazanin" w:hAnsi="IRNazanin" w:eastAsia="IRNazanin"/>
          <w:color w:val="111111"/>
          <w:sz w:val="28"/>
          <w:sz w:val="28"/>
          <w:szCs w:val="28"/>
          <w:rtl w:val="true"/>
          <w:lang w:bidi="fa-IR"/>
        </w:rPr>
        <w:t>مرگ مغزی، نوعی از حیات غیرمستقر است، ولی با این حال، قطع وسایل مصنوعی از بدن او عنوان مجرمانه‌ای ندارد؛ زیرا سلب حیات غیرمستقر زمانی مستلزم مجازات جنایت بر مرده است که آسیب مادی و فیزیکی بر بدن شخص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قطع این وسایل، هیچ آسیبی به بدن مرده وارد نمی‌شود تا مصداق جنایت بر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آن‌چه می‌تواند در تحقق یافتن یا نیافتن مرگ بر اساس نظر فقیهان ملاک باشد ، استقرار و عدم استقرار حیات است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یکی دیگر از فقیهان در این باره چنین اظهار داشته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عمر باید اعلام شود و در این‌جا فقها به شدت نیاز به تشخیص متخصص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اگر احراز کرد که با این مرگ مغزی، دیگر روح مفارقت کرده ولو شما یک ماه هم این فرد را نگه بدارید، دیگر روح 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حرکاتی از نظر حیات نباتی است ، ولی آن روح مفارقت کرده است ، می‌گوییم از یک ماه پیش پایان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نمی‌شود گفت حیات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که علقه بین روح و بدن است و اگر شک در موت داشته باشیم ، استصحاب حیات می‌کنیم</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روان‌شناسان نیز در این باره 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فهم مرگ مغزی مهم این است که بدانید در ابتدای حیات و انتهای آن روح‌البدن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سقط جنین هم تا ماه چهارم، روح‌البدن است و هر دو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مرگ مغزی با توجه به این‌که روح‌البدن ممکن است چند سال در فرد ادامه پیدا کند و فقط تنها عاملی باشد که موجب حیات فرد باشد ، در حقیقت، فرد زنده است و با این عنوان، روح‌البدن در آن فعال است و به نظر می‌رسد که ما نمی‌توانیم او را مرده تلقی کنیم</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تا این‌جا آرای برخی فقیهان را درباره مفهوم مرگ و شیوه مرگ مغزی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مطلب، سخن برخی متخصصان را نیز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پزشکان متخصص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مغزی مانند این است که جمجمه انسانی را از گوشه پایینش به بالا برداریم؛ یعنی تمام ارتباطاتی که بشر با محیط خودش پیدا می‌کند، از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کُرتکس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به طرف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موتور هواپیمایی را برداریم و فقط بالش را بگذاریم، آن هواپیما دیگر ارزش ندارد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مرگ مغزی، انسان از نظر مغزی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قلب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یک سیستم اتوماتیک دارد و این سیستم می‌تواند مدت‌ها ادامه داشته باشد و ضربان قلب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مغزی اگر رخ دهد، هیچ وقت برگشت بیمار ممکن نخواهد بود و اگر ما دستگاه تنفس را قطع کنیم، بیمار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پزشکی نبود و این دستگاه به بیمار وصل نبود، بیمار قطعاً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مغزی، ظاهر مغز سالم است، ولی مثل سیمی که ظاهرش سالم است، ولی رشته‌ها از داخل قطع شده است، دیگر مغز، </w:t>
      </w:r>
    </w:p>
    <w:p>
      <w:pPr>
        <w:pStyle w:val="BookText"/>
        <w:rPr/>
      </w:pPr>
      <w:r>
        <w:rPr>
          <w:rFonts w:ascii="IRNazanin" w:hAnsi="IRNazanin" w:eastAsia="IRNazanin"/>
          <w:color w:val="111111"/>
          <w:sz w:val="28"/>
          <w:sz w:val="28"/>
          <w:szCs w:val="28"/>
          <w:rtl w:val="true"/>
          <w:lang w:bidi="fa-IR"/>
        </w:rPr>
        <w:t>هدایت و رسانایی خود را از دست داده است</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مغزی مانند این که سر کسی را از گردن به بالا قطع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این است که بیمار 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 جور اغما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اغمای معمولی است که فقط کرتکس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و ساقه مغز زنده است و بیمار خودش تنفس می‌کند و زندگی نباتی دارد، در حالی‌که در مرگ مغزی حتی همین زندگی نباتی یعنی در عمل مرده است و ما برای استفاده از اعضایش، او را تا هر زمانی که بخواهیم، زنده نگه می‌داریم، گرچه مغزش هم فرم طبیعی مغز را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عمل مرده است </w:t>
      </w:r>
      <w:r>
        <w:rPr>
          <w:rFonts w:eastAsia="IRNazanin" w:cs="IRNazanin"/>
          <w:color w:val="111111"/>
          <w:sz w:val="28"/>
          <w:szCs w:val="28"/>
          <w:rtl w:val="true"/>
          <w:lang w:bidi="fa-IR"/>
        </w:rPr>
        <w:t>» .</w:t>
      </w:r>
      <w:r>
        <w:rPr>
          <w:rStyle w:val="FootnoteAnchor"/>
          <w:rtl w:val="true"/>
        </w:rPr>
        <w:footnoteReference w:id="433"/>
      </w:r>
      <w:r>
        <w:rPr>
          <w:rFonts w:ascii="IRNazanin" w:hAnsi="IRNazanin" w:eastAsia="IRNazanin"/>
          <w:color w:val="111111"/>
          <w:sz w:val="28"/>
          <w:sz w:val="28"/>
          <w:szCs w:val="28"/>
          <w:rtl w:val="true"/>
          <w:lang w:bidi="fa-IR"/>
        </w:rPr>
        <w:t>با توجه به آن‌چه گفته شد و با توجه به مفهوم قتل و این‌که هر مرگی را نمی‌توان قتل عمد مستوجب قصاص دانست و با عنایت به نظر متخصص که به رأی برخی از آنها اشاره شد، به نظر می‌رسد که صدق قتل بر جدا کردن یا وصل نکردن ابزار وسایل پزشکی به بیمار به صورت عرفی، قتل و جرم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انواع قتل از روی ترحم ، در شکل فعال غیر داوطلبانه بیمار صلاحیت تصمیم‌گیری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بیمار در حالت اغماست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دارو را تزریق می‌کند، ولی بیمار صلاحیت و قدرت تصمیم‌گیری درباره خودش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مرگ ، شامل مرگ مغزی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 سؤال مهمی مطرح است ؛ و آن اینکه آیا در مرگ مغزی ، مرگ ترحمی هم اتفاق می افتد یا خیر ؟</w:t>
      </w:r>
    </w:p>
    <w:p>
      <w:pPr>
        <w:pStyle w:val="BookText"/>
        <w:rPr/>
      </w:pPr>
      <w:r>
        <w:rPr>
          <w:rFonts w:ascii="IRNazanin" w:hAnsi="IRNazanin" w:eastAsia="IRNazanin"/>
          <w:color w:val="111111"/>
          <w:sz w:val="28"/>
          <w:sz w:val="28"/>
          <w:szCs w:val="28"/>
          <w:rtl w:val="true"/>
          <w:lang w:bidi="fa-IR"/>
        </w:rPr>
        <w:t xml:space="preserve">در پاسخ به این دو سؤال می توان چنین بیان داشت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مبنای نظر افرادی که ، مرگ مغزی را ؛ مرگ می دانند ، این موضوع جایگاهی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مرگ واقع شده و ترحمی هم در کار نبوده است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بر اساس نظر گروهی که آن را ؛ مرگ نمی پندارند ، ترحم در آن قابل تصور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 پزشکی از روی ترحم بر بیمار ، تجهیزات پزشکی و وسایل احیا را قطع نماید </w:t>
      </w:r>
      <w:r>
        <w:rPr>
          <w:rFonts w:eastAsia="IRNazanin" w:cs="IRNazanin"/>
          <w:color w:val="111111"/>
          <w:sz w:val="28"/>
          <w:szCs w:val="28"/>
          <w:rtl w:val="true"/>
          <w:lang w:bidi="fa-IR"/>
        </w:rPr>
        <w:t xml:space="preserve">. </w:t>
      </w:r>
      <w:bookmarkStart w:id="372" w:name="pg7810_71780"/>
    </w:p>
    <w:p>
      <w:pPr>
        <w:pStyle w:val="BookText"/>
        <w:rPr/>
      </w:pPr>
      <w:bookmarkEnd w:id="372"/>
      <w:r>
        <w:rPr>
          <w:rFonts w:ascii="IRNazanin" w:hAnsi="IRNazanin" w:eastAsia="IRNazanin"/>
          <w:color w:val="111111"/>
          <w:sz w:val="28"/>
          <w:sz w:val="28"/>
          <w:szCs w:val="28"/>
          <w:rtl w:val="true"/>
          <w:lang w:bidi="fa-IR"/>
        </w:rPr>
        <w:t xml:space="preserve">اما دیدگاه پزشکان امروزی ، آن است که مرگ مغزی به طور قطع و یقین ،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افرادی پس از مدتی قادر به صحبت کردن می شوند در حقیقت از حالت کُما بیرون آمدند </w:t>
      </w:r>
      <w:r>
        <w:rPr>
          <w:rFonts w:eastAsia="IRNazanin" w:cs="IRNazanin"/>
          <w:color w:val="111111"/>
          <w:sz w:val="28"/>
          <w:szCs w:val="28"/>
          <w:rtl w:val="true"/>
          <w:lang w:bidi="fa-IR"/>
        </w:rPr>
        <w:t>.</w:t>
      </w:r>
    </w:p>
    <w:p>
      <w:pPr>
        <w:pStyle w:val="Heading3"/>
        <w:numPr>
          <w:ilvl w:val="2"/>
          <w:numId w:val="1"/>
        </w:numPr>
        <w:rPr/>
      </w:pPr>
      <w:bookmarkStart w:id="373" w:name="__RefHeading___Toc5301782_1051229030"/>
      <w:bookmarkStart w:id="374" w:name="_Toc135"/>
      <w:bookmarkEnd w:id="373"/>
      <w:r>
        <w:rPr/>
        <w:t>4-5</w:t>
      </w:r>
      <w:r>
        <w:rPr>
          <w:rtl w:val="true"/>
        </w:rPr>
        <w:t xml:space="preserve"> </w:t>
      </w:r>
      <w:r>
        <w:rPr>
          <w:rtl w:val="true"/>
        </w:rPr>
        <w:t>شناخت کُما</w:t>
      </w:r>
      <w:bookmarkEnd w:id="374"/>
    </w:p>
    <w:p>
      <w:pPr>
        <w:pStyle w:val="BookText"/>
        <w:rPr/>
      </w:pPr>
      <w:r>
        <w:rPr>
          <w:rFonts w:ascii="IRNazanin" w:hAnsi="IRNazanin" w:eastAsia="IRNazanin"/>
          <w:color w:val="111111"/>
          <w:sz w:val="28"/>
          <w:sz w:val="28"/>
          <w:szCs w:val="28"/>
          <w:rtl w:val="true"/>
          <w:lang w:bidi="fa-IR"/>
        </w:rPr>
        <w:t>در حالت کُما شانس بهبود برای برخی بیماران وجود دارد، در صورتی که در مرگ مغزی ، بهبود بیمار غیرممکن و مرگ وی ظرف چند روز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یک نوع اختلال در کارکرد مغز بوده که در آن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مرگ مغزی به دلیل کمبود خون و اکسیژن رسانی به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کاهش شدید سطح هوشیاری می‌شود و به هیچ یک از تحریکات پیرامونش پاسخ نمی‌دهد،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کما شخص ممکن است برای مدت طولانی زنده بماند و زندگی نباتی پیدا کند ؛ و حتی افرادی که به کُما رفته‌اند در صورت سالم بودن ساقه مغز، در اغلب موارد به تنفس غیرارادی خود ادامه داده و ضربان قلب منظمی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هوشیاری بیماران در حالت کُما بسته به میزان پاسخ آن ها به محرک‌های گوناگون درجه‌بندی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مرگ مغزی اعضای دیگر بدن مانند قلب، کلیه‌ها یا کبد تا مدتی زنده و قابل پیوند هستند و این ارگان‌ها درصورت اقدام به موقع می‌توانند در بدن شخص دیگری به وسیله پیوند اعضا استفاده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تخریب اعضای بدن به فاصله کمی پس از مرگ مغزی شروع می‌شود و به همین علت است که فرآیند پیوند اعضا باید هرچه زودتر انجام شود</w:t>
      </w:r>
      <w:r>
        <w:rPr>
          <w:rFonts w:eastAsia="IRNazanin" w:cs="IRNazanin"/>
          <w:color w:val="111111"/>
          <w:sz w:val="28"/>
          <w:szCs w:val="28"/>
          <w:rtl w:val="true"/>
          <w:lang w:bidi="fa-IR"/>
        </w:rPr>
        <w:t>.</w:t>
      </w:r>
      <w:r>
        <w:rPr>
          <w:rStyle w:val="FootnoteAnchor"/>
          <w:rtl w:val="true"/>
        </w:rPr>
        <w:footnoteReference w:id="434"/>
      </w:r>
    </w:p>
    <w:p>
      <w:pPr>
        <w:pStyle w:val="Heading3"/>
        <w:numPr>
          <w:ilvl w:val="2"/>
          <w:numId w:val="1"/>
        </w:numPr>
        <w:rPr/>
      </w:pPr>
      <w:bookmarkStart w:id="375" w:name="__RefHeading___Toc5301784_1051229030"/>
      <w:bookmarkStart w:id="376" w:name="_Toc136"/>
      <w:bookmarkEnd w:id="375"/>
      <w:r>
        <w:rPr/>
        <w:t>4-6</w:t>
      </w:r>
      <w:r>
        <w:rPr>
          <w:rtl w:val="true"/>
        </w:rPr>
        <w:t xml:space="preserve"> </w:t>
      </w:r>
      <w:r>
        <w:rPr>
          <w:rtl w:val="true"/>
        </w:rPr>
        <w:t>پيوند اعضا و پيشينه تاريخى آن</w:t>
      </w:r>
      <w:bookmarkEnd w:id="376"/>
    </w:p>
    <w:p>
      <w:pPr>
        <w:pStyle w:val="BookText"/>
        <w:rPr/>
      </w:pPr>
      <w:r>
        <w:rPr>
          <w:rFonts w:ascii="IRNazanin" w:hAnsi="IRNazanin" w:eastAsia="IRNazanin"/>
          <w:color w:val="111111"/>
          <w:sz w:val="28"/>
          <w:sz w:val="28"/>
          <w:szCs w:val="28"/>
          <w:rtl w:val="true"/>
          <w:lang w:bidi="fa-IR"/>
        </w:rPr>
        <w:t xml:space="preserve">در مسأله پیوند اعضا ، سؤالاتی مطرح است ؛ و آن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کاری اساساً مجاز است ؟ یا خیر ؟ آیا خرید و فروش اعضای بدن انسان چه حکمی دارد ؟ آیا مصرف این مال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 و اصولاً نحوه ارتباط آن با اتانازی چه می باشد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سؤالات فوق لازم است ، به پیشینه پیوند اعضا اشاره شود تا مسأله کاملاً </w:t>
      </w:r>
    </w:p>
    <w:p>
      <w:pPr>
        <w:pStyle w:val="BookText"/>
        <w:rPr/>
      </w:pPr>
      <w:r>
        <w:rPr>
          <w:rFonts w:ascii="IRNazanin" w:hAnsi="IRNazanin" w:eastAsia="IRNazanin"/>
          <w:color w:val="111111"/>
          <w:sz w:val="28"/>
          <w:sz w:val="28"/>
          <w:szCs w:val="28"/>
          <w:rtl w:val="true"/>
          <w:lang w:bidi="fa-IR"/>
        </w:rPr>
        <w:t xml:space="preserve">تبیین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در ابتدا با داستان ها و افسانه هایی و با موجوداتى خيالى و ساخته و پرداخته تخيلات ، كه داراى تنى شبيه به پاره اى از قسمت هاى تن حيوانات مختلف و گاهى به صورت موجودى با سر انسان روى تن حيوان بوده اند آغازگر این عمل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مجسمه ابوالهول در مصر گوياترين نمونه اين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زمان و پيشرفت دانش پزشكى و علم بيولوژى در نيمه دوم قرن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موجودات خيالى در افسانه هاى كهن را به وسيله پيوند اعضا تحقق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افسانه اى قرن بيستم انسان هايى هستند كه زندگى خود را مديون پيوند اعضايى مى دانند كه از بدن شخص زنده يا مرده اى برداشت شده و به جاى اعضايى كه به دليل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از انجام وظيفه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گزين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نقل و پيوند اعضاى بدن انسان به اشكال مختلف سابقه اى ديرينه دارد كه به هزاران سال قبل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عملياتى به صورت ابتدايى در تمدن هاى 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بابلى و عصر اسلام وجود داشته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از زمان هاى بسيار دور، انديشه جاى گزينى و پيوند عضو از كار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اشيا و اعضاى مصنوعى يا عضو طبيعى سالم انسان هاى تازه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و آثار به جاى مانده از آن دوران ها اين امر را به اثبات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پاريس ظرفى وجود دارد كه متعلق به چهار قرن قبل از ميلاد مسيح است و معلولى را با يك ساق پاى چوبى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تابلو نقاشى اى كه در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مادريد نگه دارى مى شود ، صحنه اى از شهر دمشق در قرن سوم پس از ميلاد طراحى شده است كه پزشكان در حال پيوند پاى يك سياه پوست مرده به بدن سفيد پوستى هستند كه با پاى له شده در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اين عمل پيوند موفقيت آميز بوده و در جهان مسيحيت آن را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كاسمس </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دامين </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نيز در عصر تيمورى براى اوّلين بار موفق به پيوند دوباره بينى قطع شده شخصى شدند و به دنبال </w:t>
      </w:r>
      <w:bookmarkStart w:id="377" w:name="pg7810_71782"/>
    </w:p>
    <w:p>
      <w:pPr>
        <w:pStyle w:val="BookText"/>
        <w:rPr/>
      </w:pPr>
      <w:bookmarkEnd w:id="377"/>
      <w:r>
        <w:rPr>
          <w:rFonts w:ascii="IRNazanin" w:hAnsi="IRNazanin" w:eastAsia="IRNazanin"/>
          <w:color w:val="111111"/>
          <w:sz w:val="28"/>
          <w:sz w:val="28"/>
          <w:szCs w:val="28"/>
          <w:rtl w:val="true"/>
          <w:lang w:bidi="fa-IR"/>
        </w:rPr>
        <w:t>آن جهان غرب جراحى پلاستيك را از مسلمانان فرا گرفت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پس از پيوند كليه ، براى اوّلين بار در سوم دسامبر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پيوند قلب انسانى به انسان ديگر توسط دكتر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كريستين برنارد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اوّلين انسان با قلب پيوندى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هجده روز در اثر پيشرفت بيمارى عفونى در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جراح نااميد نمى شود و بلافاصله دست به كار شده و در دوم ژانويه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دومين بار قلب انسانى را به انسان ديگر پيوند مى زند كه اين پيوند با موفقيت روبه رو مى شود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بدين ترتيب جراح گمنام به خود جرأت داده و قلبى را كه در گذشته تجاوزناپذير بود و مركز روح حيوانى قلمداد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تعويض مى نمايد و افكار عمومى را كه قلب را مظهر زندگى مى دانستند به جوش و خروش مى اندازد و تعريف كنونى دانش پزشكى از مرگ را كه مرگ را منتسب به مرگ سلول هاى مراكز عالى مغز مى داند و مغز را برتر از قلب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مى رساند و عملاً نشان مى دهد كه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پاره گوشتِ صنوبرى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داخل قفسه سينه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تلمبه اى بيش نيست و وظيفه آن پمپاژ خون و رساندن آن به تمام اعضا و قسمت هاى بدن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عمليات پيوند اعضا به سرعت پيشرفت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پيوند كليه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لوزالمعده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كبد و ريه نيز با موفقيت انجام مى شد تا اين كه امروزه پيشرفت عمليات پيوند عضو به جايى رسيده است كه عمل پيوند مغز استخوان بر روى جنينى كه هنوز به دنيا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گيرد</w:t>
      </w:r>
      <w:r>
        <w:rPr>
          <w:rFonts w:eastAsia="IRNazanin" w:cs="IRNazanin"/>
          <w:color w:val="111111"/>
          <w:sz w:val="28"/>
          <w:szCs w:val="28"/>
          <w:rtl w:val="true"/>
          <w:lang w:bidi="fa-IR"/>
        </w:rPr>
        <w:t>.</w:t>
      </w:r>
      <w:r>
        <w:rPr>
          <w:rStyle w:val="FootnoteAnchor"/>
          <w:rtl w:val="true"/>
        </w:rPr>
        <w:footnoteReference w:id="440"/>
      </w:r>
    </w:p>
    <w:p>
      <w:pPr>
        <w:pStyle w:val="Heading3"/>
        <w:numPr>
          <w:ilvl w:val="2"/>
          <w:numId w:val="1"/>
        </w:numPr>
        <w:rPr/>
      </w:pPr>
      <w:bookmarkStart w:id="378" w:name="__RefHeading___Toc5301786_1051229030"/>
      <w:bookmarkStart w:id="379" w:name="_Toc137"/>
      <w:bookmarkEnd w:id="378"/>
      <w:r>
        <w:rPr/>
        <w:t>4-6-1</w:t>
      </w:r>
      <w:r>
        <w:rPr>
          <w:rtl w:val="true"/>
        </w:rPr>
        <w:t xml:space="preserve"> </w:t>
      </w:r>
      <w:r>
        <w:rPr>
          <w:rtl w:val="true"/>
        </w:rPr>
        <w:t>پیوند اعضا و نحوه ارتباط آن با مرگ ترحم آمیز و مشفقانه</w:t>
      </w:r>
      <w:bookmarkEnd w:id="379"/>
    </w:p>
    <w:p>
      <w:pPr>
        <w:pStyle w:val="BookText"/>
        <w:rPr/>
      </w:pPr>
      <w:r>
        <w:rPr>
          <w:rFonts w:ascii="IRNazanin" w:hAnsi="IRNazanin" w:eastAsia="IRNazanin"/>
          <w:color w:val="111111"/>
          <w:sz w:val="28"/>
          <w:sz w:val="28"/>
          <w:szCs w:val="28"/>
          <w:rtl w:val="true"/>
          <w:lang w:bidi="fa-IR"/>
        </w:rPr>
        <w:t xml:space="preserve">طرح دو سؤال اساسی ؛ می تواند ارتباط اتانازی و پیوند اعضا را مشخص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صورتی که بیمار مرگ مغزی را مرگ ندانیم ؛ و معتقد باشیم که تا چند دقیقه دیگر زنده نمی ماند ، می توانیم از باب مرگ آسان ، اجزای بدنش را جهتِ پیوند استفاده کنیم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بیماری با عمل پیوند عضو ، درمان می شود ولی از نظر مسایل مالی در </w:t>
      </w:r>
    </w:p>
    <w:p>
      <w:pPr>
        <w:pStyle w:val="BookText"/>
        <w:rPr/>
      </w:pPr>
      <w:r>
        <w:rPr>
          <w:rFonts w:ascii="IRNazanin" w:hAnsi="IRNazanin" w:eastAsia="IRNazanin"/>
          <w:color w:val="111111"/>
          <w:sz w:val="28"/>
          <w:sz w:val="28"/>
          <w:szCs w:val="28"/>
          <w:rtl w:val="true"/>
          <w:lang w:bidi="fa-IR"/>
        </w:rPr>
        <w:t>مضیقه است و ترجیح دهد که پزشکان به زندگیش خاتمه دهند و</w:t>
      </w:r>
    </w:p>
    <w:p>
      <w:pPr>
        <w:pStyle w:val="BookText"/>
        <w:rPr/>
      </w:pPr>
      <w:r>
        <w:rPr>
          <w:rFonts w:ascii="IRNazanin" w:hAnsi="IRNazanin" w:eastAsia="IRNazanin"/>
          <w:color w:val="111111"/>
          <w:sz w:val="28"/>
          <w:sz w:val="28"/>
          <w:szCs w:val="28"/>
          <w:rtl w:val="true"/>
          <w:lang w:bidi="fa-IR"/>
        </w:rPr>
        <w:t>آنگاه به در خواستش اجابت حاصل شود ، آیا همان اتانازی نیست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پاسخ به این سؤالات ، لازم است به موضوع پیوند اعضا و نظرات فقها و مجتهدین اشاره شود ؛ تا محدوده ی اجرای آن مشخص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روزگاران گذشته ، به لحاظ این که دانش پزشکی ، به این پایه از پیشرفت نرسیده بود ، معالجه بیماران ، با استفاده از برخی داروهای گیاهی و در سطحی محدود انجام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جراحی های بزرگ ، ترمیم و پیوند آن ها امری غیرممکن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تصور نمی کرد در زمانی این چنین اعمالی به دست انسان صورت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در گذشته موردی برای طرح چنین مباحثی در کتاب هایشان نمی یافتند و آن را لغو و عبث می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طوسی ، محقق ، علامه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شیر انسان ، به این جمله اکتفا نمودند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بیع ُ لبن الآدمیات جایز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خرید و فروش شیر انسان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و مالک به حرمت فتوا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و حنبلی ، استفاده و خرید و فروش آن را جایز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مسأله جواز و عدم جواز بیع در اجزای منفصله انسان ، دایر مدار وجود منفعت ویا عدم منفعت حلال است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بیع اقتضا می کند که آن عین یا منفعت و یا حق ، منتقل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انتقال اگر به صورت بخشش باشد هبه است و اگر به صورت مصالحه باشد صلح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مطلب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اجاره زن برای رضاع صحیح است</w:t>
      </w:r>
      <w:r>
        <w:rPr>
          <w:rFonts w:eastAsia="IRNazanin" w:cs="IRNazanin"/>
          <w:color w:val="111111"/>
          <w:sz w:val="28"/>
          <w:szCs w:val="28"/>
          <w:rtl w:val="true"/>
          <w:lang w:bidi="fa-IR"/>
        </w:rPr>
        <w:t>.</w:t>
      </w:r>
      <w:r>
        <w:rPr>
          <w:rStyle w:val="FootnoteAnchor"/>
          <w:rtl w:val="true"/>
        </w:rPr>
        <w:footnoteReference w:id="44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به این مطلب هم اشاره شده است ؛ حتی جایز است زنِ کافر ذمی را برای شیر دادن اجیر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امری اختیاری است </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از نظر این فقها می توان چنین استنباط نمود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حفظ جان انسان از آنقدر اهمیتی برخوردار است ، که حتی می توان از غیر مسلمانان هم برای نجات انسان مسلمانی ، از اعضای بدن آن ها برای پیوند استفاده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فقهای متقدم در عصر خودشان نظر مخالف مطلب فوق دارند ، و چنین معتقدند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فروش موی انسان و ناخن جایز نیست و هر آن چه که از بدن انسان جدا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حکمی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آن قیمت و بهایی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عذره و سرگین حیوانات غیر مأکول اللّحم هرچند که بیعشان جایز نیست ، ولی انتفاع از آن ها به جهتِ به کار بردن در کشاورزی و باغبانی جایز است </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از این مطلب می توان دریافت که ؛ ملاک اساسی بر آنان ، انتفاع و عدم انتفاع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عدم جواز بیع ناخن و یا مو ، تنها به دلیل عدم منفعت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شاید اگر آنان اکنون در جمع ما بودند ، نظری مخالف اعتقاد اولیه اشان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از مدفوع حیوانات حرام گوشتی استفاده می کردند که ذی منفعت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پیوند اعضا ، با قواعد فقهی می توان در جهت پویایی فقه گام های ارزنده ای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جهتی جان مؤمن به دلیل قاعده احترام ، دارای احترام و توجه است ؛ از جهت دیگر آن که ؛ زنده کردن فردی به منزله حیات بخشیدن به کل انسان ها ، از قداست ویژه ای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نگاه دیگر آن که ، ضرر در اسلام منتفی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تصور کنیم که بیمار مرگ مغزی وجود دارد ؛ و می توان از اجزای بدنش جهت پیوند استفاده کرد ؛ ولی اگراین کار را انجام ندهیم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 که ، بیمار دیگری به دکترخود گفته است ، که من می دانم با پیوند عضو از بیماری خلاص می شوم ولی چون طاقت درد های عمل پیوند را ندارم ، و یا از نظر اقتصادی ، توان ِ مالی چندانی ندارم ، ترجیح می دهم که مرا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اتانازی فعّال از سوی بیمار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نیت از سوی پزشک عمداً انجام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تسریع در مرگ بیمار از جهت ترحم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متحمل قصاص گردد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امروزه با تحوّلات همه جانبه و سريع نظام زندگى روبه رو هستيم و بسيارى </w:t>
      </w:r>
    </w:p>
    <w:p>
      <w:pPr>
        <w:pStyle w:val="BookText"/>
        <w:rPr/>
      </w:pPr>
      <w:r>
        <w:rPr>
          <w:rFonts w:ascii="IRNazanin" w:hAnsi="IRNazanin" w:eastAsia="IRNazanin"/>
          <w:color w:val="111111"/>
          <w:sz w:val="28"/>
          <w:sz w:val="28"/>
          <w:szCs w:val="28"/>
          <w:rtl w:val="true"/>
          <w:lang w:bidi="fa-IR"/>
        </w:rPr>
        <w:t>از موضوعات فقهى نيز به طور مستقيم از همين نظام زندگى پرتكاپو گرفته شده است ، ضرورى است كه فقها در انديشه فقهى خود عادت ديرينه خود را فرو گذارده و بررسى تحوّل موضوعات را ، در نظر و در عمل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عدم توجه به تحوّل كاركردى موضوعات ، موجب عوض شدن حكم شرعى آن مى شود و آن چه در ساختمان انديشه فقهى نسبت به رويدادهاى زندگى جهت گيرى دارد و مى تواند هم آهنگ يا ناهم آهنگ با آن ها باشد، همين محصول نهايى ، يعنى 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بسيارى ، ناسازگارى ميان احكام فقهى و شرايط زندگى ، از دگرگونى و تغيير شكل دادن موضوعى كه حكم درباره آن صادر شده ، ناشى شده است و تحول ايجاد شده در موضوع ، در صدور حكم مورد توجه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ايجاد سازگارى بين واقعيت هاى موجود و احكام فقهى ، فقيه بايد در مقام استنباط حكم ، امكان تغيير و تحوّل موضوعات را هم در نظر داشته باشد و اگر موضوعى موقعيت تازه اى در نظام زندگى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نيز بايد با اين موقعيت تازه تحوّل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سيره فقهى موجود هر چند توجه به تحول موضوعات در استنباط احكام از جنبه نظرى امرى پذيرفته شده است ، امّا در عمل كم تر بدان توجه مى شود</w:t>
      </w:r>
    </w:p>
    <w:p>
      <w:pPr>
        <w:pStyle w:val="BookText"/>
        <w:rPr/>
      </w:pPr>
      <w:r>
        <w:rPr>
          <w:rFonts w:ascii="IRNazanin" w:hAnsi="IRNazanin" w:eastAsia="IRNazanin"/>
          <w:color w:val="111111"/>
          <w:sz w:val="28"/>
          <w:sz w:val="28"/>
          <w:szCs w:val="28"/>
          <w:rtl w:val="true"/>
          <w:lang w:bidi="fa-IR"/>
        </w:rPr>
        <w:t>و موضوعات محرز و مفروغ عنه انگاشته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روى سخن ما در باب تحوّل موضوعات درباره موضوعى است كه از پيش وجود داشته و حكم آن نيز در شريعت معلوم بوده است ، امّا اينك در ساختار جديد زندگى اجتماعى ، تحوّل بنيادى پيدا كرده است ، هر چند كه هنوز همان نام و عنوان پيشين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تحول بنيادى در موضوعات احكام به دو صورت متصور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ماهوى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موضوع يك حكم شرعى در ماهيت خود تغيير مى كند و به چيزى غير از آن چه كه پيش تر بوده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تحوّل ماهوى در موضوعات طبيعى كه به سبب هاى طبيعى روى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و با تغيير ماهوى موضوع ، حكم آن نيز تغيير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تبديل شراب به سركه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كاركردى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اوقات در ماهيت موضوعات عرفى و طبيعى تغييرى ايجاد نمى شود ، بلكه </w:t>
      </w:r>
      <w:bookmarkStart w:id="380" w:name="pg7810_71786"/>
    </w:p>
    <w:p>
      <w:pPr>
        <w:pStyle w:val="BookText"/>
        <w:rPr/>
      </w:pPr>
      <w:bookmarkEnd w:id="380"/>
      <w:r>
        <w:rPr>
          <w:rFonts w:ascii="IRNazanin" w:hAnsi="IRNazanin" w:eastAsia="IRNazanin"/>
          <w:color w:val="111111"/>
          <w:sz w:val="28"/>
          <w:sz w:val="28"/>
          <w:szCs w:val="28"/>
          <w:rtl w:val="true"/>
          <w:lang w:bidi="fa-IR"/>
        </w:rPr>
        <w:t>كاركرد اجتماعى آن ها تحوّل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كاركرد اجتماعى</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يك شىء ، موارد استفاده اى است كه آن شىء در نظام زندگى اجتماعى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كاركرد يك موضوع،يا بدين صورت است كه آن موضوع به طور كلى كاركرد گذشته خود را از دست مى دهد و داراى كاركرد اجتماعى جديدى مى شود و يا اين كه ضمن حفظ كاركرد گذشته خود و در كنار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جديدى را به دست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مثال ، خريد و فروش خون در فقه ما حرام شده است و اكثر فقها نداشتن منفعت محلله عقلايى و نجس بودن خون را علت تحريم خريد و فروش آن دانسته اند ، زيرا از روايات بسيارى بر مى آيد كه خريد و فروش اعيان نجسه حرام است و خون نيز از جمله اعيان نجسه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مطالعه در نحوه استفاده اى كه از خون در صدر اسلام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گر ارتباط نوع استفاده با نجاست يا طهارت خون است ، چون در آن زمان خون را براى درمان برخى از بيمارى ها و يا به عنوان نوعى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خوردند و چنين استفاده اى از خون در طب عاميانه آن روز مفيد شمرده مى شد ، امّا شارع مقدّس كه به مضرّات و آلودگى هايى كه در خون وجود داشت و به مفسده اين نوع استفاده واقف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و خوردن آن را منع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جامعه امروزی ، خون تحوّل كاركردى يافته و در حال حاضر به منظور تزريق به بدن بيماران و نجات جان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خون خريد و فروش يا هديه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استفاده عقلايى و با اهميتى است كه قابل مقايسه با نوع استفاده اى كه در گذشته از خون مى شده نيست و در نگه دارى و نقل و انتقال آن نيز از وسايل استريليزه و شيوه هاى سالم و پيشرفته اى استفاده مى شود كه خطر آلوده كردن محيط زندگى دست اندركاران از بين مى رود</w:t>
      </w:r>
      <w:r>
        <w:rPr>
          <w:rFonts w:eastAsia="IRNazanin" w:cs="IRNazanin"/>
          <w:color w:val="111111"/>
          <w:sz w:val="28"/>
          <w:szCs w:val="28"/>
          <w:rtl w:val="true"/>
          <w:lang w:bidi="fa-IR"/>
        </w:rPr>
        <w:t>.</w:t>
      </w:r>
    </w:p>
    <w:p>
      <w:pPr>
        <w:pStyle w:val="Heading3"/>
        <w:numPr>
          <w:ilvl w:val="2"/>
          <w:numId w:val="1"/>
        </w:numPr>
        <w:rPr/>
      </w:pPr>
      <w:bookmarkStart w:id="381" w:name="__RefHeading___Toc5301788_1051229030"/>
      <w:bookmarkStart w:id="382" w:name="_Toc138"/>
      <w:bookmarkEnd w:id="381"/>
      <w:r>
        <w:rPr/>
        <w:t>4-6-2</w:t>
      </w:r>
      <w:r>
        <w:rPr>
          <w:rtl w:val="true"/>
        </w:rPr>
        <w:t xml:space="preserve"> </w:t>
      </w:r>
      <w:r>
        <w:rPr>
          <w:rtl w:val="true"/>
        </w:rPr>
        <w:t>اقسام پیوند اعضا</w:t>
      </w:r>
      <w:bookmarkEnd w:id="382"/>
    </w:p>
    <w:p>
      <w:pPr>
        <w:pStyle w:val="BookText"/>
        <w:rPr/>
      </w:pPr>
      <w:r>
        <w:rPr>
          <w:rFonts w:ascii="IRNazanin" w:hAnsi="IRNazanin" w:eastAsia="IRNazanin"/>
          <w:color w:val="111111"/>
          <w:sz w:val="28"/>
          <w:sz w:val="28"/>
          <w:szCs w:val="28"/>
          <w:rtl w:val="true"/>
          <w:lang w:bidi="fa-IR"/>
        </w:rPr>
        <w:t xml:space="preserve">در عمل پیوند اعضا ، به دو نحو کار انجام می شود </w:t>
      </w:r>
      <w:r>
        <w:rPr>
          <w:rFonts w:eastAsia="IRNazanin" w:cs="IRNazanin"/>
          <w:color w:val="111111"/>
          <w:sz w:val="28"/>
          <w:szCs w:val="28"/>
          <w:rtl w:val="true"/>
          <w:lang w:bidi="fa-IR"/>
        </w:rPr>
        <w:t>:</w:t>
      </w:r>
    </w:p>
    <w:p>
      <w:pPr>
        <w:pStyle w:val="Heading3"/>
        <w:numPr>
          <w:ilvl w:val="2"/>
          <w:numId w:val="1"/>
        </w:numPr>
        <w:rPr/>
      </w:pPr>
      <w:bookmarkStart w:id="383" w:name="__RefHeading___Toc5301790_1051229030"/>
      <w:bookmarkStart w:id="384" w:name="_Toc139"/>
      <w:bookmarkEnd w:id="383"/>
      <w:r>
        <w:rPr>
          <w:rtl w:val="true"/>
        </w:rPr>
        <w:t xml:space="preserve">الف </w:t>
      </w:r>
      <w:r>
        <w:rPr>
          <w:rtl w:val="true"/>
        </w:rPr>
        <w:t xml:space="preserve">) </w:t>
      </w:r>
      <w:r>
        <w:rPr>
          <w:rtl w:val="true"/>
        </w:rPr>
        <w:t>برداشت اعضاى اصلى از مهدور الدم و حکم اضطراری آن</w:t>
      </w:r>
      <w:bookmarkEnd w:id="38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عضوى كه قرار است از بدن شخص زنده اى برداشت شود يا از اعضاى اصلى </w:t>
      </w:r>
    </w:p>
    <w:p>
      <w:pPr>
        <w:pStyle w:val="BookText"/>
        <w:rPr/>
      </w:pPr>
      <w:r>
        <w:rPr>
          <w:rFonts w:ascii="IRNazanin" w:hAnsi="IRNazanin" w:eastAsia="IRNazanin"/>
          <w:color w:val="111111"/>
          <w:sz w:val="28"/>
          <w:sz w:val="28"/>
          <w:szCs w:val="28"/>
          <w:rtl w:val="true"/>
          <w:lang w:bidi="fa-IR"/>
        </w:rPr>
        <w:t>و رئيسه مثل قلب و كبد است و يا مانند قرنيه چشم است كه برداشت آن ها در نهايت يا به مرگ دهنده عضو و يا به نابينايى و نقص عضو وى منجر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 فقه اسلام اجازه برداشت عضو از انسان زنده اى را براى نجات جان انسان بيمار يا رفع نقص او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ارزش هاى اخلاق پزشكى</w:t>
      </w:r>
      <w:r>
        <w:rPr>
          <w:rStyle w:val="FootnoteAnchor"/>
          <w:rtl w:val="true"/>
        </w:rPr>
        <w:footnoteReference w:id="446"/>
      </w:r>
      <w:r>
        <w:rPr>
          <w:rFonts w:ascii="IRNazanin" w:hAnsi="IRNazanin" w:eastAsia="IRNazanin"/>
          <w:color w:val="111111"/>
          <w:sz w:val="28"/>
          <w:sz w:val="28"/>
          <w:szCs w:val="28"/>
          <w:rtl w:val="true"/>
          <w:lang w:bidi="fa-IR"/>
        </w:rPr>
        <w:t>نيز چنين پيوندهايى را تجويز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ادله حرمت قطع عضو از بدن شخص زنده عبارتست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اضرار 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لا ضرر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تغییر خلقت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اتلاف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هتک و خوار کردن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احترام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مثله کردن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ظلم</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لكن برخى از علماى اهل سنت با تمسك به قياس موضوع مورد بحث با برخى از احكام ديگر ، در اين دو صورت برداشت عضو را در صورتى كه دهنده عضو كافر حربى يا مسلمان مهدور الدم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جايز دانسته اند كه به منظور بررسى همه جانبه و ارزيابى نقاط قوت و ضعف آن ، بايد استدلال ايشان به طور كامل نقل و سپس مورد مناقشه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محمدسعيد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اين سؤال را مطرح مى كند كه آيا با قطع نظر از اين كه برداشت عضو موجب مرگ يا نقص عضو و زشتى شخص دهنده شود ، جايز است براى نجات جان انسان محترمى كه در شرف مرگ است ، از اعضاى انسان مهدور الدمى كه مستحق مرگ است ، برداشت نموده و به آن انسان محترم پيوند زنيم؟</w:t>
      </w:r>
    </w:p>
    <w:p>
      <w:pPr>
        <w:pStyle w:val="BookText"/>
        <w:rPr/>
      </w:pPr>
      <w:r>
        <w:rPr>
          <w:rFonts w:ascii="IRNazanin" w:hAnsi="IRNazanin" w:eastAsia="IRNazanin"/>
          <w:color w:val="111111"/>
          <w:sz w:val="28"/>
          <w:sz w:val="28"/>
          <w:szCs w:val="28"/>
          <w:rtl w:val="true"/>
          <w:lang w:bidi="fa-IR"/>
        </w:rPr>
        <w:t xml:space="preserve">سپس براى پاسخ به اين سؤال ، نظر فقها را درباره جواز خوردن گوشت انسان مهدورالدم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حكم دادگاه اسلامى قتلش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انسان مضطر ، بيان كرده ومى گويد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شافعى ها قایل به جواز اكل شده اند ، زيرا كه شخص مهدورالدم احترام و ارزشى </w:t>
      </w:r>
    </w:p>
    <w:p>
      <w:pPr>
        <w:pStyle w:val="BookText"/>
        <w:rPr/>
      </w:pPr>
      <w:r>
        <w:rPr>
          <w:rFonts w:ascii="IRNazanin" w:hAnsi="IRNazanin" w:eastAsia="IRNazanin"/>
          <w:color w:val="111111"/>
          <w:sz w:val="28"/>
          <w:sz w:val="28"/>
          <w:szCs w:val="28"/>
          <w:rtl w:val="true"/>
          <w:lang w:bidi="fa-IR"/>
        </w:rPr>
        <w:t>ندارد و در حكم مرده است از جمله عزبن عبدالسلام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مضطر كسى را بيابد كه قتل او حلال است ، مثل كافر حربى ، زانى محصن و راهزنى كه قتلش واجب است و لواط كننده و كسى كه اصرار بر ترك نماز دارد ، جايز است او را ذبح كند و بخورد ، زيرا زندگى اين اشخاص ارزشى ندارد و شايسته نابودى هستند و مفسده اى كه در نابودى آن ها وجود دارد ، كم تر از مفسده از بين رفتن زندگى انسان محترم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فقهاى حنبلى در اين مسأله اختلاف كرده اند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مغنى مطابق با قول شافعى و اصحابش قول به جواز را ترجيح داده است</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اما مالكى ها در اين مسأله ، قایل به منع مطلق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درديرى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آدمى كه خوردن او در حال ضرورت جايز نيست ، زيرا مرده انسان سمّ است و ضرورت را برطرف نمى سازد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بر قول درديرى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خوردن گوشت انسان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زنده باشد و خواه مرده، هرچند كه شخص مضطر از گرسنگى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منع مطلق خوردن انسان در هنگام اضطرار ، در نزد حنفى ها نيز راجح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بنابراين شافعى ها ، حنبلى ها و برخى از حنفى ها خوردن گوشت مهدورالدم را در صورت اضطرار جايز مى شمارند و نظر مالكى ها و قول راجح حنفى ها حرمت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جواز خوردن گوشت مهدورالدم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قواعد فقهى مربوط به مسأله ، منطبق هم تعارض نمايند آن مفسده اى كه ضررش كم تر است ، ارتكاب مى يابد كه اين دو قاعده از قواعد فقهى اجماعى نزد همه مذاهب فقهى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اين نويسنده براى دفع ايراد احتمالى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به كرامت انسانى براى عدم جواز خوردن مهدورالدم ، تمام نيست زیرا بديهى است كه اين كرامت با تحقق موجب قتل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شريعت اسلامى قتل مهدورالدم را واجب نمى كرد و كرامتى كه خداوند انسان را بدان برترى بخشيده ناشى از طبيعت بشرى او نيست تا در همه حالات ملازم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وصفى است كه تا زمان حركت انسان در مسير فطرت انسانى و عبوديت الهى با او ملازم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 به عنوان نتيجه بحث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قول شافعى ها و حنبلى ها و برخى از حنفى ها را در جواز اقدام به خوردن مهدورالدم در هنگام اضطرار راجح بدانيم ، در آن صورت برداشت عضوى از اعضاى او براى پيوند به بيمار مضطرّ در شرف مرگ ، به طريق اولى جايز خواهد بود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حالت هم فرقى نمى كند كه برداشت عضو براى پيوند ، به مرگ شخص مهدورالدم منجر بشود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ملاك جواز اين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احترام زندگى او و شايسته قتل بودن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 سزاوار است اين عمل براى گيرنده عضو ضرورى باشد به گونه اى كه پزشك متخصص عادل نظر دهد كه نجات جان او بر پيوند اين عضو متوقف است و عضو مصنوعى يا عضوى از اعضاى حيوان غيرنجس العين جایگزين آن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اشتراط ضرورت نيز به حرمت مثله كردن در موارد اجراى حد يا استيفاى قصاص باز مى گردد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شكى نيست كه برداشت عضوى از اعضاى انسان زنده ، داخل در معناى مثله و حكم آن است ، پس سزاوار است جواز آن ، متوقف بر اضطرار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حدود اجازه نيز بايد مقيد به ميزان ضرورت باشد و وسايل پزشكى جديد براى برداشت عضو به كار گرفته شود تا عمليات برداشت عضو را از معناى مثله و علتى كه به موجب آن مثله حرام شده است ، يعنى شكنجه ،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به موجب قواعدى كه ما در ترجيح جواز برداشت عضو از مهدورالدم به آن ها اعتماد كرديم ، نبايد بين جايى كه ضرورت ، نجات جان گيرنده عضو است و جايى كه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گزينى يكى از اعضاى تلف شده يا مشرف بر تلف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استفاده از چشم سالم محكُوم به اعدام به جاى چشم نابيناى گيرنده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باشد ، زيرا رعايت فايده اى كه به انسان محترم و محقون الدم گيرنده عضو مى رسد ، هر ميزان كه باشد از حيث سنجش مصالح شرعى بر رعايت انسانى كه خونش يا عضوى از اعضاى بدنش به حكم قضايى شرعى منطبق با قوانين اسلام هدر است ، رجحان دارد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در پاسخ از اين استدلال مى گوييم ، با قطع نظر از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مقيس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 شيعه اماميه ، اشكال هاى زير ، سستى و بطلان استدلال مزبور را آشكار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مبانى استدلالى شيعه بااهل سنت تفاوت دارد و قياس در نزد شيعه از ادله معتبر شناخته نشده است و هر كدام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خاص خود را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قياس پذيرفته شود ، حتى بنابر قول مالكى ها و برخى از حنفى ها نيز برداشت عضو از شخص مهدورالدم جايز خواهد بود ، چون دليل منع آن ها اين بود كه اضطرار ، خوردن گوشت انسان را مباح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مرده انسان سم است و حال آن كه برداشت عضو براى پيوند عضو چنين مفسده اى را ندارد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 از اين نيز گذشت ، شافعى صريحاً فتوا به عدم جواز پيوند عضو قطع شده بر اثر اجراى مجازات قصاص به شخص جانى داده است و دليل عدم جواز را نيز مردار و نجس بودن عضو قطع شده و صحيح نبودن نماز با آن عضو دانسته است ، پس جايى براى تمسّك به قياس براى جواز برداشت عضو از مهدورالدم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p>
    <w:p>
      <w:pPr>
        <w:pStyle w:val="BookText"/>
        <w:rPr/>
      </w:pPr>
      <w:r>
        <w:rPr>
          <w:rFonts w:ascii="IRNazanin" w:hAnsi="IRNazanin" w:eastAsia="IRNazanin"/>
          <w:color w:val="111111"/>
          <w:sz w:val="28"/>
          <w:sz w:val="28"/>
          <w:szCs w:val="28"/>
          <w:rtl w:val="true"/>
          <w:lang w:bidi="fa-IR"/>
        </w:rPr>
        <w:t>شافعى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مجاز نيستيم از آن چه كه شرعاً به عنوان مجازات براى اشخاص مهدورالدم در نظر گرفته شده است تعدى نماييم و بدون رضايت آن ها برداشت عضوى را كه به مرگ يا نقص عضو منجر مى شود ، تجويز كنيم ، چون تحميل مجازات بيش تر يا همين برداشت عضو براى پيوند كه مستلزم درد و رنج است ، خود نيازمند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اجراى مجازات حدود و قصاص در حيطه مسئوليت ها و وظايف حاكم اسلامى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تشخيص مهدورالدم بودن و ارتداد نيز از وظايف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فتوايى مغاير با امنيت فردى و اجتماعى و عرف بين المللى بوده و اجراى حكم اعدام انسان هاى مهدورالدم توسط اشخاص در زمان استقرار نظام اسلامى ، موجب اختلال نظام و وهن اسلام در عرف بين المللى خواهد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 تنها نسبت به حاكم شرع در مجازات حدود و نسبت به اولياى دم در قصاص ، مهدورالدم است ولى نسبت به ساير افراد محقون الدم مى باشد ، در نتيجه هرگونه تعدى و تجاوز از سوى ديگران بدون اذن حاكم موجب قصاص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مواردى كه جرم انتسابى به زانى محصن و لواط كننده و قاتل عمدى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اقرار ثابت شده باشد يا از موارد ارتداد ملّى باشد كه مجازات بر اثر توبه يا انكار پس از اقرار و يا فرار از حفيره در موارد رجم و يا بر اثر گذشت اولياى دم در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مجرم برداشته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اعضاى رئيسه از چنين اشخاصى ضررش كم تر از ضرر بيمارى شخص نيازمند به پيوند عضو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ضرر كم تر براى دفع ضرر شديدتر در محل نزاع صادق نيست و برداشت عضو از اين اشخاص در صورتى كه به مرگ يا نقص عضو شخص منجر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فقه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پزشكى و عرف عقلاى عالم جايز نيست</w:t>
      </w:r>
      <w:r>
        <w:rPr>
          <w:rFonts w:eastAsia="IRNazanin" w:cs="IRNazanin"/>
          <w:color w:val="111111"/>
          <w:sz w:val="28"/>
          <w:szCs w:val="28"/>
          <w:rtl w:val="true"/>
          <w:lang w:bidi="fa-IR"/>
        </w:rPr>
        <w:t xml:space="preserve">. </w:t>
      </w:r>
      <w:bookmarkStart w:id="385" w:name="pg7810_71792"/>
    </w:p>
    <w:p>
      <w:pPr>
        <w:pStyle w:val="Heading3"/>
        <w:numPr>
          <w:ilvl w:val="2"/>
          <w:numId w:val="1"/>
        </w:numPr>
        <w:rPr/>
      </w:pPr>
      <w:bookmarkStart w:id="386" w:name="__RefHeading___Toc5301792_1051229030"/>
      <w:bookmarkStart w:id="387" w:name="_Toc140"/>
      <w:bookmarkEnd w:id="385"/>
      <w:bookmarkEnd w:id="386"/>
      <w:r>
        <w:rPr>
          <w:rtl w:val="true"/>
        </w:rPr>
        <w:t xml:space="preserve">ب </w:t>
      </w:r>
      <w:r>
        <w:rPr>
          <w:rtl w:val="true"/>
        </w:rPr>
        <w:t xml:space="preserve">) </w:t>
      </w:r>
      <w:r>
        <w:rPr>
          <w:rtl w:val="true"/>
        </w:rPr>
        <w:t>برداشت اعضاى اصلى از محقون الدم</w:t>
      </w:r>
      <w:bookmarkEnd w:id="387"/>
    </w:p>
    <w:p>
      <w:pPr>
        <w:pStyle w:val="BookText"/>
        <w:rPr/>
      </w:pPr>
      <w:r>
        <w:rPr>
          <w:rFonts w:ascii="IRNazanin" w:hAnsi="IRNazanin" w:eastAsia="IRNazanin"/>
          <w:color w:val="111111"/>
          <w:sz w:val="28"/>
          <w:sz w:val="28"/>
          <w:szCs w:val="28"/>
          <w:rtl w:val="true"/>
          <w:lang w:bidi="fa-IR"/>
        </w:rPr>
        <w:t>در مورد برداشت اعضاى رئيسه و اصلى از اشخاص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ادلّه فوق ، ادلّه وجوب حفظ نفس و حرمت اضرار به نفس در صورتى كه شخص دهنده عضو خود به برداشت عضو راضى باشد و ادلّه حرمت اضرار به غير در مورد پزشكى كه مى خواهد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كبد و يا قرنيه چشم انسانى را بردارد و به انسان بيمارى پيوند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جواز برداشت عضو جهت پيوند مى باشند كه در اين جا به برخى از اين احاديث اشاره مى شود</w:t>
      </w:r>
      <w:r>
        <w:rPr>
          <w:rFonts w:eastAsia="IRNazanin" w:cs="IRNazanin"/>
          <w:color w:val="111111"/>
          <w:sz w:val="28"/>
          <w:szCs w:val="28"/>
          <w:rtl w:val="true"/>
          <w:lang w:bidi="fa-IR"/>
        </w:rPr>
        <w:t>:</w:t>
      </w:r>
    </w:p>
    <w:p>
      <w:pPr>
        <w:pStyle w:val="Heading3"/>
        <w:numPr>
          <w:ilvl w:val="2"/>
          <w:numId w:val="1"/>
        </w:numPr>
        <w:rPr/>
      </w:pPr>
      <w:bookmarkStart w:id="388" w:name="__RefHeading___Toc5301794_1051229030"/>
      <w:bookmarkStart w:id="389" w:name="_Toc141"/>
      <w:bookmarkEnd w:id="388"/>
      <w:r>
        <w:rPr/>
        <w:t>4-6-3</w:t>
      </w:r>
      <w:r>
        <w:rPr>
          <w:rtl w:val="true"/>
        </w:rPr>
        <w:t xml:space="preserve"> </w:t>
      </w:r>
      <w:r>
        <w:rPr>
          <w:rtl w:val="true"/>
        </w:rPr>
        <w:t>ادله مخالف برداشت عضو ، جهت پیوند</w:t>
      </w:r>
      <w:bookmarkEnd w:id="389"/>
    </w:p>
    <w:p>
      <w:pPr>
        <w:pStyle w:val="Heading3"/>
        <w:numPr>
          <w:ilvl w:val="2"/>
          <w:numId w:val="1"/>
        </w:numPr>
        <w:rPr/>
      </w:pPr>
      <w:bookmarkStart w:id="390" w:name="__RefHeading___Toc5301796_1051229030"/>
      <w:bookmarkStart w:id="391" w:name="_Toc142"/>
      <w:bookmarkEnd w:id="390"/>
      <w:r>
        <w:rPr/>
        <w:t>4-6-3-1</w:t>
      </w:r>
      <w:r>
        <w:rPr>
          <w:rtl w:val="true"/>
        </w:rPr>
        <w:t xml:space="preserve"> </w:t>
      </w:r>
      <w:r>
        <w:rPr>
          <w:rtl w:val="true"/>
        </w:rPr>
        <w:t>حديث لاضرر ولاضرار</w:t>
      </w:r>
      <w:bookmarkEnd w:id="391"/>
    </w:p>
    <w:p>
      <w:pPr>
        <w:pStyle w:val="BookText"/>
        <w:rPr/>
      </w:pPr>
      <w:r>
        <w:rPr>
          <w:rFonts w:ascii="Amiri" w:hAnsi="Amiri" w:eastAsia="Amiri" w:cs="Amiri"/>
          <w:color w:val="111111"/>
          <w:sz w:val="28"/>
          <w:sz w:val="28"/>
          <w:szCs w:val="28"/>
          <w:rtl w:val="true"/>
          <w:lang w:bidi="ar-SA"/>
        </w:rPr>
        <w:t>در روايات متعددى از طريق شيعه و اهل سنت ، 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در كليه ابواب فقه كاربرد عملى بسيارى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تتبّع در جوامع روايى تقريباً اطمينان حاصل مى شود كه اين حديث شريف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از جوامع كلام آن حضرت مى باشد و شخص ايشان و ائمه اطهار موارد متعددى را بر اين حديث تطبيق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بعضى از فقها ، مانند فخرالمحققين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تواتر لفظى در مورد اين روايت دارند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و مرحوم آخوند خراسانى قایل به تواتر اجمالى شده اند به اين بيان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علم اجمالى داريم كه يكى از اين احاديث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و از اين رو مى توان پذيرفت كه اين حديث داراى تواتر معنوى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فقهاى اسلام بر حجيت اين حديث و قاعده مستفاد از آن مى باشد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پس از روشن شدن حجيت اسناد روايات و قاعده لاضرر ، قابليت استناد به اين قاعده در موضوع قطع و پيوند اعضا ، بررسى اجمالى دلالت و مفاد آن را ضرورى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فقهاى بزرگوار از اين روايات و قاعده مستفاد از آن ها برداشت هاى مختلفى كرده و معانى مختلفى را در تبيين دلالت آن ها بيان كرده 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مفاد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 لا ضِرارَ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چنین آمده است </w:t>
      </w:r>
      <w:r>
        <w:rPr>
          <w:rFonts w:eastAsia="IRNazanin" w:cs="IRNazanin"/>
          <w:color w:val="111111"/>
          <w:sz w:val="28"/>
          <w:szCs w:val="28"/>
          <w:rtl w:val="true"/>
          <w:lang w:bidi="fa-IR"/>
        </w:rPr>
        <w:t xml:space="preserve">: </w:t>
      </w:r>
      <w:bookmarkStart w:id="392" w:name="pg7810_71793"/>
    </w:p>
    <w:p>
      <w:pPr>
        <w:pStyle w:val="BookText"/>
        <w:rPr/>
      </w:pPr>
      <w:bookmarkEnd w:id="392"/>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لارفث ولافسوق ولاجدال فى الحج</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مقام نهى از ايجاد ضرر است و در اين روايات شارع مقدس مكلفان را از زيان رساندن نهى كرده است كه اين قول را شيخ الشريعة اصفهانى اختيار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آیه لا ضرر ، همچون آیه فوق است</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اين است كه مفاد حديث 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از ايجاد ضرر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نه نهى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نهى از شرب خمر كه دلالت بر حكم حرمت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نهى در حديث لاضرر نهى سلطانى و حكومتى است كه بر اساس</w:t>
      </w:r>
    </w:p>
    <w:p>
      <w:pPr>
        <w:pStyle w:val="BookText"/>
        <w:rPr/>
      </w:pPr>
      <w:r>
        <w:rPr>
          <w:rFonts w:ascii="IRNazanin" w:hAnsi="IRNazanin" w:eastAsia="IRNazanin"/>
          <w:color w:val="111111"/>
          <w:sz w:val="28"/>
          <w:sz w:val="28"/>
          <w:szCs w:val="28"/>
          <w:rtl w:val="true"/>
          <w:lang w:bidi="fa-IR"/>
        </w:rPr>
        <w:t xml:space="preserve">ولايت مطلقه و رياست عامه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كل جامعه اسلامى از ايشان صادر مى شود و به دلالت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وَاَطِيعُوا الرَّسوُلَ وَ اُولِى الاَمرِ مِنكُم</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اطاعت از اوامر و نواهى حكومتى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ولازم است</w:t>
      </w:r>
      <w:r>
        <w:rPr>
          <w:rFonts w:eastAsia="IRNazanin" w:cs="IRNazanin"/>
          <w:color w:val="111111"/>
          <w:sz w:val="28"/>
          <w:szCs w:val="28"/>
          <w:rtl w:val="true"/>
          <w:lang w:bidi="fa-IR"/>
        </w:rPr>
        <w:t>.</w:t>
      </w:r>
    </w:p>
    <w:p>
      <w:pPr>
        <w:pStyle w:val="Heading3"/>
        <w:numPr>
          <w:ilvl w:val="2"/>
          <w:numId w:val="1"/>
        </w:numPr>
        <w:rPr/>
      </w:pPr>
      <w:bookmarkStart w:id="393" w:name="__RefHeading___Toc5301798_1051229030"/>
      <w:bookmarkStart w:id="394" w:name="_Toc143"/>
      <w:bookmarkEnd w:id="393"/>
      <w:r>
        <w:rPr/>
        <w:t>4-6-3-2</w:t>
      </w:r>
      <w:r>
        <w:rPr>
          <w:rtl w:val="true"/>
        </w:rPr>
        <w:t xml:space="preserve"> </w:t>
      </w:r>
      <w:r>
        <w:rPr>
          <w:rtl w:val="true"/>
        </w:rPr>
        <w:t>احاديث حرمت اضرار به خود و ديگران</w:t>
      </w:r>
      <w:bookmarkEnd w:id="394"/>
    </w:p>
    <w:p>
      <w:pPr>
        <w:pStyle w:val="BookText"/>
        <w:rPr/>
      </w:pPr>
      <w:r>
        <w:rPr>
          <w:rFonts w:ascii="IRNazanin" w:hAnsi="IRNazanin" w:eastAsia="IRNazanin"/>
          <w:color w:val="111111"/>
          <w:sz w:val="28"/>
          <w:sz w:val="28"/>
          <w:szCs w:val="28"/>
          <w:rtl w:val="true"/>
          <w:lang w:bidi="fa-IR"/>
        </w:rPr>
        <w:t>مضمون پاره اى از احاديث ، بر حرمت اضرار به خود و ديگران دلالت دارد ، ولى عبارت ذكر شده در آن ها غير از عبارت قاعده لاضرر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محمد بن على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به مسلمانى زيان برساند از ما نيست و در دنيا و آخرت ما با او نيستيم</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روايت طلحة بن زيد به نقل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حضرت مى فرمايند در كتاب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خواندم</w:t>
      </w:r>
      <w:r>
        <w:rPr>
          <w:rFonts w:eastAsia="Amiri" w:cs="Amiri" w:ascii="Amiri" w:hAnsi="Amiri"/>
          <w:color w:val="111111"/>
          <w:sz w:val="28"/>
          <w:szCs w:val="28"/>
          <w:rtl w:val="true"/>
          <w:lang w:bidi="ar-SA"/>
        </w:rPr>
        <w:t xml:space="preserve">: </w:t>
      </w:r>
      <w:bookmarkStart w:id="395" w:name="pg7810_71794"/>
    </w:p>
    <w:p>
      <w:pPr>
        <w:pStyle w:val="BookText"/>
        <w:rPr/>
      </w:pPr>
      <w:bookmarkEnd w:id="3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همسايه مانند خود انسان مورد زيان و جنايت واقع نمى شود</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اى به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 كه مردى در كنار نهر روستايى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آسيابى دارد و اين روستا متعلق به مردى است كه قصد دارد با تغيير مسير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غير اين نهر به روستايش برساند و باعث تعطيلى آسياب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مالك روستا مى تواند چنين كند؟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توقيع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 الهى را پيشه کن و در اين امر به نيكى عمل كند و به برادر مؤمنش زيان نرساند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بنابراين به استناد ادلّه مذكور در صورتى كه برداشت عضو جهت 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يا نقص عضو دهنده عضو منجر شود ، براى دهنده اقدام به اهداى عضو جايز نيست و براى پزشك مسلمان جراح نيز طبق قاعده لاضرر و حرمت اضرار به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چنين عملى جايز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بين فقها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آيت اللّه العظمى خویى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ضرر را مربوط به اضرار به غير مى داند و معتقد است اين ادلّه ضرر به خود انسان را در بر نمى گيرد و دليل معتبرى نيز بر حرمت اضرار به نفس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 مبناى ايشان اگر كسى بخواهد اجازه برداشت عضوى از اعضاى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قرنيه چشم يا قسمتى از كبد را به منظور پيوند به بيمار نيازمند بدهد ، به دليل ادله لاضرر عمل او حرام نيست</w:t>
      </w:r>
      <w:r>
        <w:rPr>
          <w:rFonts w:eastAsia="IRNazanin" w:cs="IRNazanin"/>
          <w:color w:val="111111"/>
          <w:sz w:val="28"/>
          <w:szCs w:val="28"/>
          <w:rtl w:val="true"/>
          <w:lang w:bidi="fa-IR"/>
        </w:rPr>
        <w:t>.</w:t>
      </w:r>
    </w:p>
    <w:p>
      <w:pPr>
        <w:pStyle w:val="Heading3"/>
        <w:numPr>
          <w:ilvl w:val="2"/>
          <w:numId w:val="1"/>
        </w:numPr>
        <w:rPr/>
      </w:pPr>
      <w:bookmarkStart w:id="396" w:name="__RefHeading___Toc5301800_1051229030"/>
      <w:bookmarkStart w:id="397" w:name="_Toc144"/>
      <w:bookmarkEnd w:id="396"/>
      <w:r>
        <w:rPr/>
        <w:t>4-6-3-3</w:t>
      </w:r>
      <w:r>
        <w:rPr>
          <w:rtl w:val="true"/>
        </w:rPr>
        <w:t xml:space="preserve"> </w:t>
      </w:r>
      <w:r>
        <w:rPr>
          <w:rtl w:val="true"/>
        </w:rPr>
        <w:t>هتك حرمت ميت مسلمان</w:t>
      </w:r>
      <w:bookmarkEnd w:id="397"/>
    </w:p>
    <w:p>
      <w:pPr>
        <w:pStyle w:val="BookText"/>
        <w:rPr/>
      </w:pPr>
      <w:r>
        <w:rPr>
          <w:rFonts w:ascii="IRNazanin" w:hAnsi="IRNazanin" w:eastAsia="IRNazanin"/>
          <w:color w:val="111111"/>
          <w:sz w:val="28"/>
          <w:sz w:val="28"/>
          <w:szCs w:val="28"/>
          <w:rtl w:val="true"/>
          <w:lang w:bidi="fa-IR"/>
        </w:rPr>
        <w:t>دليل عمده مخالفان برداشت عضو از مردگان و پيوند آن به بيماران نيازمند اين است كه شكافتن بدن مرده و بريدن اعضاى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حرمت ميت مسلمان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بسيارى در باب ارزش و احترام و جايگاه بلند مسلمان مؤمن و مصونيت جان و مال و آبروى او وارد شده كه احترام او را از احترام كعبه افزون و هتك حرمت و اهانت و تحقير او را حرام و در حكم محاربه با خدا و شرك دانسته اند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وجوب رعايت احترام مسلمان تنها به زمان زندگى و حيات او محدود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برخى روايات بر اين امر تصريح دارند كه احترام او در حال مرگ و پس از آن نيز همانند احترام او در زمان زندگى است و نبايد مورد اهانت و هتك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حكم در اسلام روشن است و مورد اتفاق اماميه و غيراماميه بوده و كسى در آن اختلافى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به برخى از اين روايات اشاره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درصحيحه عبداللّه بن سنان به سند صدوق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مردى كه سر ميتى را قطع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ديه بر عهده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حرمت ميت همانند حرمت او در حال حيات است</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در كتاب هاى لغت به معانى مختلفى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معناى ضمانت و عهد بستن و به معناى يكى از احكام تكليفى پنج گانه و به معناى احترام كه معناى مناسب در اين روايت</w:t>
      </w:r>
    </w:p>
    <w:p>
      <w:pPr>
        <w:pStyle w:val="BookText"/>
        <w:rPr/>
      </w:pPr>
      <w:r>
        <w:rPr>
          <w:rFonts w:ascii="IRNazanin" w:hAnsi="IRNazanin" w:eastAsia="IRNazanin"/>
          <w:color w:val="111111"/>
          <w:sz w:val="28"/>
          <w:sz w:val="28"/>
          <w:szCs w:val="28"/>
          <w:rtl w:val="true"/>
          <w:lang w:bidi="fa-IR"/>
        </w:rPr>
        <w:t>همان احترام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صحيحه عبداللّه بن مسكان و مرسله محمد بن سنان نيز با همين مضمون وارد شده اند</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صحيحه صفوان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ابا دارد از اين كه نسبت به مؤمن ، گمانى جز گمان خير برده شود و شكستن استخوان مؤمن در زمان زندگى و پس از مرگ او يك سان است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خبر محمد بن مسلم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حديث وفات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آن حضرت آمده است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درستى خداوند حرام كرده است در مورد مردگان مؤمنين ، آن چه را كه در </w:t>
      </w:r>
    </w:p>
    <w:p>
      <w:pPr>
        <w:pStyle w:val="BookText"/>
        <w:rPr/>
      </w:pPr>
      <w:r>
        <w:rPr>
          <w:rFonts w:ascii="IRNazanin" w:hAnsi="IRNazanin" w:eastAsia="IRNazanin"/>
          <w:color w:val="111111"/>
          <w:sz w:val="28"/>
          <w:sz w:val="28"/>
          <w:szCs w:val="28"/>
          <w:rtl w:val="true"/>
          <w:lang w:bidi="fa-IR"/>
        </w:rPr>
        <w:t>حال زندگى آن ها نسبت به آنان حرام كرده 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اهل سنت نيز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شكستن استخوان مرده مسلمان همانند شكستن استخوان مسلمان زنده است</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همچنين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شكستن استخوان مرده مؤمن همانند شكستن استخوان او در زمان زندگى است</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مستفاد از اين روايات كه برخى از آن ها نيز از نظر سند صحيح اند ، اين است كه اصل احترام و كرامت مؤمن مسلمان اقتضا دارد كه جسد او پس از مرگ از تعرض مصون بماند و هر عملى كه مغاير با اين اصل باشد ، عملى غيرمشروع و غيرقانونى شمرده شود ، بنابراين برداشت عضو از بدن مردگان مسلمان مجاز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از اين استدلال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از اين روايات استفاده مى شود تا زمانى كه ضرورت ايجاب نكند و امرى مهم تر از احترام مؤمن مسلمان در كار نباشد ، قطع اعضاى مرده مسلمان جايز نيست ، امّا اگر قطع اعضاى مرده مسلمان به منظور دست يابى به غرضى مهم تر از حفظ حرمت و احترام مؤمن صورت گيرد و نجات جان مسلمان يا مسلمانانى متوقف بر برداشت عضو از مرده مسلمان و پيوند آن به بيماران در شرف مرگ باشد در اين صورت ،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 بلكه وجوب آن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معتبر متعددى در خصوص شكافتن شكم مادر به منظور نجات جان جنين زنده و نيز قطعه قطعه كردن جنين مرده در شكم مادر و خارج ساختن قطعات براى نجات جان مادر وارد شده است كه بر وجوب شكافتن بدن و قطع اعضاى مردگان مسلمان در زمان اضطرار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روايات صحيحه على بن يقطين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به زنى سؤال كردم كه مى ميرد و فرزندش در شكم او تكان مى 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نجات فرزند ، شكم زن شكافته مى شود</w:t>
      </w:r>
      <w:r>
        <w:rPr>
          <w:rFonts w:eastAsia="Amiri" w:cs="Amiri" w:ascii="Amiri" w:hAnsi="Amiri"/>
          <w:color w:val="111111"/>
          <w:sz w:val="28"/>
          <w:szCs w:val="28"/>
          <w:rtl w:val="true"/>
          <w:lang w:bidi="ar-SA"/>
        </w:rPr>
        <w:t>.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علاّمه حلّى ، جواز شكافتن شكم مادر براى نجات جان فرزند را به علماى اماميه نسبت داده و دليل منطقى بر جواز اين كار اقامه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چرا كه اتلاف و از بين بردن جزیى از بدن مرده به منظور نجات و حفظ حيات انسانى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دليل عموميت دارد و كليه موارد قطع عضو مردگان ، جهت نجات بيماران نيازمند به پيوند اين اعضا را در بر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فقهاى اهل سنت نيز هر گاه زنى بميرد و پزشكان تشخيص دهند كه جنين او زنده است و زنده بيرون آوردن جنين از شكم مادر به نحو يقينى يا ظنى ممكن است ، شكافتن شكم مادر را به اتفاق واجب مى دانند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تنها حنابله در اين خصوص به دليل اين كه زنده بودن جنين قطعى نيست مخالفت كرده اند</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البته با توجه به پيشرفت هاى پزشكى جديد كه به وسيله آن به زنده بودن جنين و امكان زنده خارج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حاصل مى شود ، دليل مخالفت حنابله هم از بين رفته ، مسئله اتفاقى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تأمّل در روايت صحيحه مذكور از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امثال آن از روايات معتبرو استدلال هاى فقهاى اماميه و غيراماميه و اتفاق حاصل در مسئله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بودن نجات نفس محترمه را بر وجوب رعايت احترام مرده مسلمان مى رساند</w:t>
      </w:r>
      <w:r>
        <w:rPr>
          <w:rFonts w:eastAsia="Amiri" w:cs="Amiri" w:ascii="Amiri" w:hAnsi="Amiri"/>
          <w:color w:val="111111"/>
          <w:sz w:val="28"/>
          <w:szCs w:val="28"/>
          <w:rtl w:val="true"/>
          <w:lang w:bidi="ar-SA"/>
        </w:rPr>
        <w:t>.</w:t>
      </w:r>
      <w:r>
        <w:rPr>
          <w:rStyle w:val="FootnoteAnchor"/>
          <w:rtl w:val="true"/>
        </w:rPr>
        <w:footnoteReference w:id="47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مسئله قطع اعضاى بدن مردگان كه به منظور پيوند به بيماران در شُرُف مرگ مسلمان انجام مى گيرد ، ضرورت وجوب حفظ نفس مسلمان و اهميت آن ، حكم وجوب رعايت احترام مرده مسلمان را از تنجّز مى اندازد و چون برداشت عضو در </w:t>
      </w:r>
      <w:bookmarkStart w:id="398" w:name="pg7810_71798"/>
    </w:p>
    <w:p>
      <w:pPr>
        <w:pStyle w:val="BookText"/>
        <w:rPr/>
      </w:pPr>
      <w:bookmarkEnd w:id="398"/>
      <w:r>
        <w:rPr>
          <w:rFonts w:ascii="IRNazanin" w:hAnsi="IRNazanin" w:eastAsia="IRNazanin"/>
          <w:color w:val="111111"/>
          <w:sz w:val="28"/>
          <w:sz w:val="28"/>
          <w:szCs w:val="28"/>
          <w:rtl w:val="true"/>
          <w:lang w:bidi="fa-IR"/>
        </w:rPr>
        <w:t>اين موارد به امر شارع انجام مى گيرد ، امرى مشروع و قانونى است و با وجود ضرورت و انگيزه هاى عقلايى ، حرمتى ندارد</w:t>
      </w:r>
      <w:r>
        <w:rPr>
          <w:rFonts w:eastAsia="IRNazanin" w:cs="IRNazanin"/>
          <w:color w:val="111111"/>
          <w:sz w:val="28"/>
          <w:szCs w:val="28"/>
          <w:rtl w:val="true"/>
          <w:lang w:bidi="fa-IR"/>
        </w:rPr>
        <w:t>.</w:t>
      </w:r>
    </w:p>
    <w:p>
      <w:pPr>
        <w:pStyle w:val="Heading3"/>
        <w:numPr>
          <w:ilvl w:val="2"/>
          <w:numId w:val="1"/>
        </w:numPr>
        <w:rPr/>
      </w:pPr>
      <w:bookmarkStart w:id="399" w:name="__RefHeading___Toc5301802_1051229030"/>
      <w:bookmarkStart w:id="400" w:name="_Toc145"/>
      <w:bookmarkEnd w:id="399"/>
      <w:r>
        <w:rPr/>
        <w:t>4-6-3-4</w:t>
      </w:r>
      <w:r>
        <w:rPr>
          <w:rtl w:val="true"/>
        </w:rPr>
        <w:t xml:space="preserve"> </w:t>
      </w:r>
      <w:r>
        <w:rPr>
          <w:rtl w:val="true"/>
        </w:rPr>
        <w:t>حرمت مثله</w:t>
      </w:r>
      <w:bookmarkEnd w:id="400"/>
    </w:p>
    <w:p>
      <w:pPr>
        <w:pStyle w:val="BookText"/>
        <w:rPr/>
      </w:pPr>
      <w:r>
        <w:rPr>
          <w:rFonts w:ascii="IRNazanin" w:hAnsi="IRNazanin" w:eastAsia="IRNazanin"/>
          <w:color w:val="111111"/>
          <w:sz w:val="28"/>
          <w:sz w:val="28"/>
          <w:szCs w:val="28"/>
          <w:rtl w:val="true"/>
          <w:lang w:bidi="fa-IR"/>
        </w:rPr>
        <w:t xml:space="preserve">دليل ديگر مخالفان برداشت عضو از مردگان به منظور پيوند اين است كه برداشت عضو در حكم مُثله است و مُثله به اتفاق علما و فقهاى اماميه و غيراماميه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منظور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مثله ظاهراً ريشه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فتح فاء الفعل و سكون عين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فا و عين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وقتى كه در مجازات فرد شدت عمل به كار رود شخص مجازات شونده ضرب المثل مى شود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درمفردات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مجازاتى است كه بر انسان تحميل مى شود و او را ضرب المثلى قرار مى دهد كه موجب عبرت ديگران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خودداری کردن آن ها شود </w:t>
      </w:r>
      <w:r>
        <w:rPr>
          <w:rFonts w:eastAsia="IRNazanin" w:cs="IRNazanin"/>
          <w:color w:val="111111"/>
          <w:sz w:val="28"/>
          <w:szCs w:val="28"/>
          <w:rtl w:val="true"/>
          <w:lang w:bidi="fa-IR"/>
        </w:rPr>
        <w:t>)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بنابراين مثله صرفاً با قطع اعضاى مردگان تحقق نمى يابد و قطع اعضاى مردگان با هدف عقلايى و به منظور پيوند به بيماران نيازمند دردمند و نجات جان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منع اخبار مثله نيست و اين عمل در عصر حاضر در جامعه به عنوان عملى پسنديده و نيكو و منبعث از حس نوع دوستى و گذشت و ايثار مرده مسلمان و اولياى او و عملى خداپسندانه تلقى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روايات بسيارى از طريق خاصّه و عامّه بر حرمت آن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اين روايات عبارت اند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صحيحه جميل بن درّاج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را گسيل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را مى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خويش مى نشاند و يارانش را مى فرمود در مقابل او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 بر طبق آيين رسول خدا روانه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غدر ، خدعه ، مُثله و بريدن درخت ، مگر در حال اضطرار بپرهيزيد و از كشتن پيران فرتوت ، كودكان و زنان دورى كنيد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خبر مسعدة بن صدقه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را بر سريّه اى مى گمارد ، او را به تقواى خداوند در كار خويش و سپس در يارانش ، سفارش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در راه خدا به جنگ با كافران روانه شويد و از غدر ، خدعه ، مثله ، كشتن نوزادان و آنان كه تنها و بى كس در كوهستان ها زندگى مى كنند ، بپرهيزيد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ضربت خوردن به دست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چنين توصيه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مثله نكنيد ، زيرا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مثله بپرهيزيد حتى نسبت به سگ هار</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شبيه همين روايات از طرق اهل سنت به سندهاى مختلف نقل شده است و پيامبر عظيم الشأن اسلام در جنگ ها از بريدن گوش و بينى و يا اجزاى ديگر بدن كفّار و دشمنان نهى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از اين روايات كه از مُثله سگ هار و كافران حربى نهى مى كند ، حرمت مثله استفاده مى شود وهرگاه مثله سگ هار و كافران حربى حرام باشد مثله و قطع اعضاى مردگان مسلمان نيز قطعاً حرام و ممنوع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تمسك مخالفان برداشت عضو از مردگان به اخبار مثله نيز قابل جواب است ، </w:t>
      </w:r>
      <w:bookmarkStart w:id="401" w:name="pg7810_71800"/>
    </w:p>
    <w:p>
      <w:pPr>
        <w:pStyle w:val="BookText"/>
        <w:rPr/>
      </w:pPr>
      <w:bookmarkEnd w:id="401"/>
      <w:r>
        <w:rPr>
          <w:rFonts w:ascii="IRNazanin" w:hAnsi="IRNazanin" w:eastAsia="IRNazanin"/>
          <w:color w:val="111111"/>
          <w:sz w:val="28"/>
          <w:sz w:val="28"/>
          <w:szCs w:val="28"/>
          <w:rtl w:val="true"/>
          <w:lang w:bidi="fa-IR"/>
        </w:rPr>
        <w:t>به اين بيان كه با تأمّل در اخبار مثله و فلسفه زمان صدور اين اخبار در مى يابيم كه به شهادت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دوران جاهليت پس از قتل و غارت قبايل يك ديگر ، براى نشان دادن اوج نفرت خود و از روى كينه و مجازات و درس عبرت دادن به ديگران ، به عمل شنيع بريدن گوش و بينى و اجزاى بدن كُشتگان دشمن دست مى زدند كه با 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اين حركت مغاير ارزش هاى اخلاقى و انسانى را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كتاب هاى لغت نيز، صرف قطع اعضاى بدن و شكافتن آن مثله نيست ، بلكه مثله به قطع عضو به منظور انتقام جويى و ابراز كينه و مجازات و عبرت ديگران اطلاق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مربوط به شكافتن شكم مادر به منظور نجات جان فرزند يا قطعه قطعه كردن جنين مرده در شكم مادر كه ذكر آن هاپيش از اين گذشت ، به بيانى كه پس از اين مى آيد بر روايات حرمت مثله حكومت دارد و مى گويد قطع اعضا و شكافتن بدن مرده مسلمان به منظور نجات انسانى مسلمان اصلاً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مثله ، قطع اعضاى مردگان به منظور پيوند و نجات جان بيماران مسلمان را نيز شامل گردد ، باز مسأله از موارد و مصاديق باب تزاحم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برداشت عضو از مرده مسلمان در حكم مثله و مغاير با وجوب احترام جسد مسلمان است و از سوى ديگر نجات جان مسلمان در شُرُف مرگ كه حفظ جانش متوقف بر پيوند عضو است ، واجب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قاعده تزاحم و قانون اهمّ و مهم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انسان زنده اولويت دارد و مقدم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يك شب بيمار شود و آن را نيكو بپذيرد و خداى را سپاس گويد كفّاره گناهان شصت ساله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نيكو پذيرفتن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درد و ناراحتى</w:t>
      </w:r>
      <w:r>
        <w:rPr>
          <w:rFonts w:eastAsia="IRNazanin" w:cs="IRNazanin"/>
          <w:color w:val="111111"/>
          <w:sz w:val="28"/>
          <w:szCs w:val="28"/>
          <w:rtl w:val="true"/>
          <w:lang w:bidi="fa-IR"/>
        </w:rPr>
        <w:t>.</w:t>
      </w:r>
      <w:r>
        <w:rPr>
          <w:rStyle w:val="FootnoteAnchor"/>
          <w:rtl w:val="true"/>
        </w:rPr>
        <w:footnoteReference w:id="483"/>
      </w:r>
    </w:p>
    <w:p>
      <w:pPr>
        <w:pStyle w:val="Heading3"/>
        <w:numPr>
          <w:ilvl w:val="2"/>
          <w:numId w:val="1"/>
        </w:numPr>
        <w:rPr/>
      </w:pPr>
      <w:bookmarkStart w:id="402" w:name="__RefHeading___Toc5301804_1051229030"/>
      <w:bookmarkStart w:id="403" w:name="_Toc146"/>
      <w:bookmarkEnd w:id="402"/>
      <w:r>
        <w:rPr/>
        <w:t>4-6-4</w:t>
      </w:r>
      <w:r>
        <w:rPr>
          <w:rtl w:val="true"/>
        </w:rPr>
        <w:t xml:space="preserve"> </w:t>
      </w:r>
      <w:r>
        <w:rPr>
          <w:rtl w:val="true"/>
        </w:rPr>
        <w:t>ادلّه موافقان برداشت عضو از مردگان</w:t>
      </w:r>
      <w:bookmarkEnd w:id="403"/>
    </w:p>
    <w:p>
      <w:pPr>
        <w:pStyle w:val="Heading3"/>
        <w:numPr>
          <w:ilvl w:val="2"/>
          <w:numId w:val="1"/>
        </w:numPr>
        <w:rPr/>
      </w:pPr>
      <w:bookmarkStart w:id="404" w:name="__RefHeading___Toc5301806_1051229030"/>
      <w:bookmarkStart w:id="405" w:name="_Toc147"/>
      <w:bookmarkEnd w:id="404"/>
      <w:r>
        <w:rPr/>
        <w:t>4-6-4-1</w:t>
      </w:r>
      <w:r>
        <w:rPr>
          <w:rtl w:val="true"/>
        </w:rPr>
        <w:t xml:space="preserve"> </w:t>
      </w:r>
      <w:r>
        <w:rPr>
          <w:rtl w:val="true"/>
        </w:rPr>
        <w:t>حكومت ادلّه عناوين ثانويه بر ادلّه عناوين اوّليه</w:t>
      </w:r>
      <w:bookmarkEnd w:id="40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منظور روشن شدن استدلال به اين دليل در موضوع مورد بحث ، اشاره اى </w:t>
      </w:r>
    </w:p>
    <w:p>
      <w:pPr>
        <w:pStyle w:val="BookText"/>
        <w:rPr/>
      </w:pPr>
      <w:r>
        <w:rPr>
          <w:rFonts w:ascii="Amiri" w:hAnsi="Amiri" w:eastAsia="Amiri" w:cs="Amiri"/>
          <w:color w:val="111111"/>
          <w:sz w:val="28"/>
          <w:sz w:val="28"/>
          <w:szCs w:val="28"/>
          <w:rtl w:val="true"/>
          <w:lang w:bidi="ar-SA"/>
        </w:rPr>
        <w:t>اجمالى به مفهوم حكومت و عناوين اوّليه و عناوين ثانويه ضرورى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از تعاريف و عبارت هاى علماى علم اصول به دست مى آيد ، حكومت ، يعنى اين كه يكى از دو دليل ، ناظر به حال دليل ديگر بوده و مضمون آن را شرح و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نظارتِ دليل ، حاكم ، بر موضوع دليل ديگر باشد يا بر محمول آن ، و خواه حكومت به نحو توسعه باشد و دليل حاكم ، فرد يا افرادى را بر موضوع دليل محكوم بيفزايد و يا حكومت به نحو تضييق باشد و دليل حاكم ، فرد يا افرادى را از دايره آن بيرون كند و خواه دلالت دليل حاكم ، به دلالت مطابقى باشد يا به دلالت التزامى و خواه دليل حاكم ، متقدم بر دليل محكوم باشد يا متأخر</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عناوين اوّليه احكامى هستند كه از طريق كتاب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تقرير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طبيعت افعال مكلفين تعلق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وَأَقِيمُوا الصَّلَوةَ وَءَاتُواالزَّكَوةَ </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إِلَي الصَّلَوةِ فَاغْسِلُوا وُجُوهَكُمْ وَأَيْدِيَكُمْ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بر اساس اين آيات ، وجوب نماز و پرداخت زكات و وضو گرفتن براى نماز ، از احكام عناوين اوّليه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همين عناوين اوّليه موجب عسر و حرج شوند يا ضررى را به دنبال داشته باشند يا در مقام اضطرار يا تقيه انجام شوند ، در اين موارد عناوين ثانويه عسر و حرج ، ضرر ، اضطرار و تقيه حاكم هستند و صورت و شدّت ادله عناوين ثانويه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عناوين اوّليه را تغيير مى دهند ؛ زيرا اسلام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هرگونه عُنف ، خشونت ، ضيق و فشار و تحميل ضرر بر پيروان خود به دور است ؛ لذا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w:t>
      </w:r>
      <w:r>
        <w:rPr>
          <w:rStyle w:val="FootnoteAnchor"/>
          <w:rtl w:val="true"/>
        </w:rPr>
        <w:footnoteReference w:id="487"/>
      </w:r>
      <w:r>
        <w:rPr>
          <w:rFonts w:ascii="Amiri" w:hAnsi="Amiri" w:eastAsia="Amiri" w:cs="Amiri"/>
          <w:color w:val="111111"/>
          <w:sz w:val="28"/>
          <w:sz w:val="28"/>
          <w:szCs w:val="28"/>
          <w:rtl w:val="true"/>
          <w:lang w:bidi="ar-SA"/>
        </w:rPr>
        <w:t>و موارد اكراه و اضطرار مذكور در حديث رفع</w:t>
      </w:r>
      <w:r>
        <w:rPr>
          <w:rStyle w:val="FootnoteAnchor"/>
          <w:rtl w:val="true"/>
        </w:rPr>
        <w:footnoteReference w:id="48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احاديث باب تقيه بر ادلّه عناوين اوّليه حكومت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مثال ، در صورتى كه وضو </w:t>
      </w:r>
      <w:bookmarkStart w:id="406" w:name="pg7810_71802"/>
    </w:p>
    <w:p>
      <w:pPr>
        <w:pStyle w:val="BookText"/>
        <w:rPr/>
      </w:pPr>
      <w:bookmarkEnd w:id="406"/>
      <w:r>
        <w:rPr>
          <w:rFonts w:ascii="Amiri" w:hAnsi="Amiri" w:eastAsia="Amiri" w:cs="Amiri"/>
          <w:color w:val="111111"/>
          <w:sz w:val="28"/>
          <w:sz w:val="28"/>
          <w:szCs w:val="28"/>
          <w:rtl w:val="true"/>
          <w:lang w:bidi="ar-SA"/>
        </w:rPr>
        <w:t xml:space="preserve">معروض عنوان ضرر واقع شود ،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وجوب وضو مذكور در دليل عنوان اوّليه را مرتفع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مسأله قطع اعضاى بدن مردگان به منظور پيوند به بيماران مسلمان نيازمند نيز ، در موارد اضطرار كه هيچ راهى براى نجات جان اين بيماران جز پيوند عضو وجود ندارد ، دليل اضطرار بر روايات حرمت مثله و وجوب احترام مرده مسلمان و آيات و روايات مربوط به منع بهره بردارى از مردار و اشياى نجس و روايات مربوط به تسريع در تجهيز و دفن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به نحو تضييق دارد و احكام مذكور در عناوين اوّليه اعم از وجوب و حرمت را مرتفع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دليل اضطرار از ابتدا مانع جعل عناوين اوّليه مذكور در ادله فوق مى گردد و در حقيقت در مواقع اضطرار به منظور نجات بيماران مسلمان اصلاً وجوب و حرمتى تحت عنوان وجوب حفظ و رعايت احترام مرده مسلمان و حرمت مثله ملاك ندارد ، نه آن كه اين عمل حرام بوده ، لكن بر اثر تعارض با واجب مهم ترى به موجب قاعده تزاحم و تقديم اهمّ بر مهم مجاز شمرده شود</w:t>
      </w:r>
      <w:r>
        <w:rPr>
          <w:rFonts w:eastAsia="IRNazanin" w:cs="IRNazanin"/>
          <w:color w:val="111111"/>
          <w:sz w:val="28"/>
          <w:szCs w:val="28"/>
          <w:rtl w:val="true"/>
          <w:lang w:bidi="fa-IR"/>
        </w:rPr>
        <w:t>.</w:t>
      </w:r>
    </w:p>
    <w:p>
      <w:pPr>
        <w:pStyle w:val="Heading3"/>
        <w:numPr>
          <w:ilvl w:val="2"/>
          <w:numId w:val="1"/>
        </w:numPr>
        <w:rPr/>
      </w:pPr>
      <w:bookmarkStart w:id="407" w:name="__RefHeading___Toc5301808_1051229030"/>
      <w:bookmarkStart w:id="408" w:name="_Toc148"/>
      <w:bookmarkEnd w:id="407"/>
      <w:r>
        <w:rPr/>
        <w:t>4-6-4-2</w:t>
      </w:r>
      <w:r>
        <w:rPr>
          <w:rtl w:val="true"/>
        </w:rPr>
        <w:t xml:space="preserve"> </w:t>
      </w:r>
      <w:r>
        <w:rPr>
          <w:rtl w:val="true"/>
        </w:rPr>
        <w:t>روايات</w:t>
      </w:r>
      <w:bookmarkEnd w:id="408"/>
    </w:p>
    <w:p>
      <w:pPr>
        <w:pStyle w:val="BookText"/>
        <w:rPr/>
      </w:pPr>
      <w:r>
        <w:rPr>
          <w:rFonts w:ascii="IRNazanin" w:hAnsi="IRNazanin" w:eastAsia="IRNazanin"/>
          <w:color w:val="111111"/>
          <w:sz w:val="28"/>
          <w:sz w:val="28"/>
          <w:szCs w:val="28"/>
          <w:rtl w:val="true"/>
          <w:lang w:bidi="fa-IR"/>
        </w:rPr>
        <w:t>دليل ديگر موافقان برداشت عضو از بدن مردگان به منظور پيوند به بيماران مسلمان و نجات جان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از روايات است كه در آن ها به شكافتن بدن مادرى كه مرده و فرزند در شكمش تكان مى خورد و يا به قطعه قطعه كردن جنين مرده در شكم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روايات را در اين جا نقل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صحيحه على بن يقطين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كردم كه زنى مى ميرد و فرزندش در شكم او تكان مى خورد ،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نجات فرزند ، شكم زن شكافته مى شود</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خبر مرسله ابن ابى عمير مى خوانيم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شد درباره زنى كه مى ميرد و فرزندش در شكمش تكان مى 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شكم زن شكافته و فرزند خارج مى شود؟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و </w:t>
      </w:r>
    </w:p>
    <w:p>
      <w:pPr>
        <w:pStyle w:val="BookText"/>
        <w:rPr/>
      </w:pPr>
      <w:r>
        <w:rPr>
          <w:rFonts w:ascii="IRNazanin" w:hAnsi="IRNazanin" w:eastAsia="IRNazanin"/>
          <w:color w:val="111111"/>
          <w:sz w:val="28"/>
          <w:sz w:val="28"/>
          <w:szCs w:val="28"/>
          <w:rtl w:val="true"/>
          <w:lang w:bidi="fa-IR"/>
        </w:rPr>
        <w:t>سپس شكم مادر دوخته مى شود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بميرد و در شكم او طفلى باشد كه حركت مى كند و بيم تلف شدن آن طفل در شكم مادر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مادر بايد شكافته و فرزند خارج گردد و نيز سؤال شد درباره زنى كه جنين در شكم او مى ميرد و بيم هلاكت مادر نيز در 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زنان يارى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 تواند دست خود را داخل كرده و جنين را قطعه قطعه و خارج سازد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صاحب جواهر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مورد عمل اصحاب است و با عمل اصحاب ضعف سندى آن جبران مى شود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خبر موثقه محمد بن مسلم و على بن حمزه و روايات ديگرى نيز وجود دارد كه دلالت بر وجوب شكافتن و يا قطع اعضاى بدن مردگان مسلمان به منظور حفظ جان مسلمان ديگر دارد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جواهرالكلام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مکتبة الشامله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اين روايات كه برخى صحيحه و برخى موثقه و برخى ديگر مرسله هستند و از نظر دلالت نيز آن چنان واضح و روشن اند كه مرحوم علاّمه حلّى به استناد اين روايات جواز شكافتن شكم مادر را براى نجات فرزند به فقهاى اماميه نسبت داده است و از عمل اصحاب به آن ها مى توان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وجوب قطع عضو بدن مردگان را به منظور پيوند و نجات جان بيماران مسلمان استفاده كرد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09" w:name="pg7810_71804"/>
    </w:p>
    <w:p>
      <w:pPr>
        <w:pStyle w:val="BookText"/>
        <w:rPr/>
      </w:pPr>
      <w:bookmarkEnd w:id="409"/>
      <w:r>
        <w:rPr>
          <w:rFonts w:ascii="IRNazanin" w:hAnsi="IRNazanin" w:eastAsia="IRNazanin"/>
          <w:color w:val="111111"/>
          <w:sz w:val="28"/>
          <w:sz w:val="28"/>
          <w:szCs w:val="28"/>
          <w:rtl w:val="true"/>
          <w:lang w:bidi="fa-IR"/>
        </w:rPr>
        <w:t>جمعى از علماى اهل سنت نيز در مورد برداشت عضو از انسان مرده چنين نظر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عضو از انسان مرده براى نجات جان انسان ديگرى كه مضطر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اين كه شخص دهنده عضو مكلف بوده و در زمان حيات خويش اجازه برداشت عضو را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پس از روشن شدن حكم برداشت عضو از بدن مردگان به منظور 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فرعى در ارتباط با اصل مسأله مطرح است كه ذكر آن خالى از فايده نيست</w:t>
      </w:r>
      <w:r>
        <w:rPr>
          <w:rFonts w:eastAsia="IRNazanin" w:cs="IRNazanin"/>
          <w:color w:val="111111"/>
          <w:sz w:val="28"/>
          <w:szCs w:val="28"/>
          <w:rtl w:val="true"/>
          <w:lang w:bidi="fa-IR"/>
        </w:rPr>
        <w:t>:</w:t>
      </w:r>
    </w:p>
    <w:p>
      <w:pPr>
        <w:pStyle w:val="Heading3"/>
        <w:numPr>
          <w:ilvl w:val="2"/>
          <w:numId w:val="1"/>
        </w:numPr>
        <w:rPr/>
      </w:pPr>
      <w:bookmarkStart w:id="410" w:name="__RefHeading___Toc5301810_1051229030"/>
      <w:bookmarkStart w:id="411" w:name="_Toc149"/>
      <w:bookmarkEnd w:id="410"/>
      <w:r>
        <w:rPr/>
        <w:t>4-6-5</w:t>
      </w:r>
      <w:r>
        <w:rPr>
          <w:rtl w:val="true"/>
        </w:rPr>
        <w:t xml:space="preserve"> </w:t>
      </w:r>
      <w:r>
        <w:rPr>
          <w:rtl w:val="true"/>
        </w:rPr>
        <w:t>ملاك جواز برداشت عضو از مرده مسلمان</w:t>
      </w:r>
      <w:bookmarkEnd w:id="411"/>
    </w:p>
    <w:p>
      <w:pPr>
        <w:pStyle w:val="BookText"/>
        <w:rPr/>
      </w:pPr>
      <w:r>
        <w:rPr>
          <w:rFonts w:ascii="IRNazanin" w:hAnsi="IRNazanin" w:eastAsia="IRNazanin"/>
          <w:color w:val="111111"/>
          <w:sz w:val="28"/>
          <w:sz w:val="28"/>
          <w:szCs w:val="28"/>
          <w:rtl w:val="true"/>
          <w:lang w:bidi="fa-IR"/>
        </w:rPr>
        <w:t>برخى از كسانى كه برداشت عضو از مردگان مسلمان را به منظور پيوند به بيماران نيازمند جايز مى دانند چنین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صورتى برداشت عضو جايز است كه بدانيم قطع عضو موجود و 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زندگانى و حفظ جان بيمار مسلمان گيرنده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مسلم دارد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برخى ديگر در صورتى قطع عضو و تشريح را جايز مى دانند كه ظن غالب به مؤثر بودن قطع عضو و تشريح وجود داشته باشد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امّا حق اين است كه ظن و گمان عقلايى به موفقيت آميز بودن برداشت و كاشت عضو پيوندى در نجات جان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جواز برداشت عضو از بدن مردگان مسلمان كفايت مى كند ، زيرا محتمل یعنى مدخليت قطع عضو مرده مسلمان در حفظ جان مسلمانى ديگر به دليل برخوردارى از اهميتى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فعلى قطع عضو مرده مسلمان مقدم مى گردد والاّ اگر ظن و گمان عقلايى كفايت نكند در بسيارى از اوقات انسان دچار ترك حفظ حيات و جان مسلمانان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حفظ جان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عضوى را تجويز مى كند كه دخيل بودن آن مظنون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مؤيد اين مطلب هم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آن ترس از هلاكت و نابودى </w:t>
      </w:r>
      <w:bookmarkStart w:id="412" w:name="pg7810_71805"/>
    </w:p>
    <w:p>
      <w:pPr>
        <w:pStyle w:val="BookText"/>
        <w:rPr/>
      </w:pPr>
      <w:bookmarkEnd w:id="412"/>
      <w:r>
        <w:rPr>
          <w:rFonts w:ascii="Amiri" w:hAnsi="Amiri" w:eastAsia="Amiri" w:cs="Amiri"/>
          <w:color w:val="111111"/>
          <w:sz w:val="28"/>
          <w:sz w:val="28"/>
          <w:szCs w:val="28"/>
          <w:rtl w:val="true"/>
          <w:lang w:bidi="ar-SA"/>
        </w:rPr>
        <w:t>مادر را براى جواز قطعه قطعه كردن جنين مرده در رحم مادر كافى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در روايت نيامده كه قطعه قطعه كردن در صورتى جايز است كه از باقى ماندن جنين مرده در رحم مادر علم به هلاكت مادر حاصل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به ترس عقلايى اكتفا شده و دستور قطعه قطعه كردن جنين مرده داده شده است</w:t>
      </w:r>
      <w:r>
        <w:rPr>
          <w:rFonts w:eastAsia="Amiri" w:cs="Amiri" w:ascii="Amiri" w:hAnsi="Amiri"/>
          <w:color w:val="111111"/>
          <w:sz w:val="28"/>
          <w:szCs w:val="28"/>
          <w:rtl w:val="true"/>
          <w:lang w:bidi="ar-SA"/>
        </w:rPr>
        <w:t>.</w:t>
      </w:r>
      <w:r>
        <w:rPr>
          <w:rStyle w:val="FootnoteAnchor"/>
          <w:rtl w:val="true"/>
        </w:rPr>
        <w:footnoteReference w:id="497"/>
      </w:r>
    </w:p>
    <w:p>
      <w:pPr>
        <w:pStyle w:val="Heading3"/>
        <w:numPr>
          <w:ilvl w:val="2"/>
          <w:numId w:val="1"/>
        </w:numPr>
        <w:rPr/>
      </w:pPr>
      <w:bookmarkStart w:id="413" w:name="__RefHeading___Toc5301812_1051229030"/>
      <w:bookmarkStart w:id="414" w:name="_Toc150"/>
      <w:bookmarkEnd w:id="413"/>
      <w:r>
        <w:rPr/>
        <w:t>4-6-5-1</w:t>
      </w:r>
      <w:r>
        <w:rPr>
          <w:rtl w:val="true"/>
        </w:rPr>
        <w:t xml:space="preserve"> </w:t>
      </w:r>
      <w:r>
        <w:rPr>
          <w:rtl w:val="true"/>
        </w:rPr>
        <w:t>نقش وصيت و اذن قبلى در برداشت عضو</w:t>
      </w:r>
      <w:bookmarkEnd w:id="414"/>
    </w:p>
    <w:p>
      <w:pPr>
        <w:pStyle w:val="BookText"/>
        <w:rPr/>
      </w:pPr>
      <w:r>
        <w:rPr>
          <w:rFonts w:ascii="IRNazanin" w:hAnsi="IRNazanin" w:eastAsia="IRNazanin"/>
          <w:color w:val="111111"/>
          <w:sz w:val="28"/>
          <w:sz w:val="28"/>
          <w:szCs w:val="28"/>
          <w:rtl w:val="true"/>
          <w:lang w:bidi="fa-IR"/>
        </w:rPr>
        <w:t>احكام شرعى بر مدار مصالح و مفاسد واقعى استوار و در همه موارد مطابق موازين عقل 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وصيت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در دنيا با تحمّل هزاران رنج و سختى و فشار و سخت گيرى برخود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را مى اندوزد و يا حقوق مالى را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بايد از اين جهان رخت بربندد و از آن چه با زحمت و مشقت گرد آورده چشم بپوشد و نتيجه دوره حيات و مدت عمر خويش را بگذارد 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مسلّم فرض كردن مالكيت افراد در حال حيات و تجويز تصرفات آن ها در اموال و حقوق مالى و غيرمالى خود در چارچوب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نحوه ارتباط شخص پس از مرگ با اموال و حقوق مالى و غيرمالى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ديدگاه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او با اموال و حقوق مالى و غيرمالى خود به كلى گسسته مى شود و علاقه ميان او و اموال و حقوقش از اعتبار مى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او با اموال و حقوق مالى وغيرمالى به همان نحو كه در حال حيات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مى ماند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ارتباط شخص با اموال و حقوق خود در حال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نه به طور كلى منقطع مى شود و نه در همه ابعاد و جوانب به همان نحو ثابت در حال حيات به پس از مرگ منتقل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علاقه و ارتباط تا حدودى محدود شده و از طريق وصيت شخص به پس از مرگ او تسرّى يافته و تصرفات او در امور مشروع و مباح تداوم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شخص مى تواند در زمان حيات خود از طريق وكالت و تعيين وكيل در كليه اموال و امور وحقوق مالى </w:t>
      </w:r>
    </w:p>
    <w:p>
      <w:pPr>
        <w:pStyle w:val="BookText"/>
        <w:rPr/>
      </w:pPr>
      <w:r>
        <w:rPr>
          <w:rFonts w:ascii="IRNazanin" w:hAnsi="IRNazanin" w:eastAsia="IRNazanin"/>
          <w:color w:val="111111"/>
          <w:sz w:val="28"/>
          <w:sz w:val="28"/>
          <w:szCs w:val="28"/>
          <w:rtl w:val="true"/>
          <w:lang w:bidi="fa-IR"/>
        </w:rPr>
        <w:t>وغيرمالى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مى تواند با وصيت اختيارات خود را به پس از مرگ توسعه داده و در همه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تصرف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تصرفات پس از مرگ وى به حدودى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اموال مى تواند تا ثلث ماترك خود وصيت و از طريق وصيّ در آن تصرف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وصيت شخص به اجازه برداشت عضو از جسد او به منظور پيوند به بيماران نيازمند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چنين وصيتى را مشروع و نافذ نمى دانند و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جواز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شارع مقدس رخصت چنين وصيت و اذنى را به كسى نداده است و اگر مسلمانى وصيت كند كه بدن او را پس از مرگ وى تشريح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او مسموع نيست و تشريح كننده آن گناه كار 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در مسأله ای چنین عنوان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قتل خودش را مباح بداند ، انجام قصاص از او ساقط نمی شود زیرا مباح دانستن عملی ، موجب اباحه آن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فردی به کشتن اجازه دهد به منزله عدم اذن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چنین اذنی شبهه است </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البته فقهايى كه چنين وصيتى را مشروع نمى دانند در صورتى كه نجات زندگى فرد مسلمانى بر قطع عضو از بدن مرده مسلمان و پيوند آن به بيمار مسلمان متوقف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مجاز مى دانند و در اين صورت فرقى بين وصيت و عدم وصيت دهنده عضو قائل نمى شوند</w:t>
      </w:r>
      <w:r>
        <w:rPr>
          <w:rFonts w:eastAsia="IRNazanin" w:cs="IRNazanin"/>
          <w:color w:val="111111"/>
          <w:sz w:val="28"/>
          <w:szCs w:val="28"/>
          <w:rtl w:val="true"/>
          <w:lang w:bidi="fa-IR"/>
        </w:rPr>
        <w:t>.</w:t>
      </w:r>
      <w:r>
        <w:rPr>
          <w:rStyle w:val="FootnoteAnchor"/>
          <w:rtl w:val="true"/>
        </w:rPr>
        <w:footnoteReference w:id="50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حق اين است كه با توجه به تشريع وصيت از جانب شارع مقدس و با در نظر گرفتن مصالح و مفاسد و همه ابعاد اجتماعى در خصوص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برداشت عضو پس از مرگ از سه ديدگاه مذكور در ابتداى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سوم موافق با عقل </w:t>
      </w:r>
      <w:bookmarkStart w:id="415" w:name="pg7810_71807"/>
    </w:p>
    <w:p>
      <w:pPr>
        <w:pStyle w:val="BookText"/>
        <w:rPr/>
      </w:pPr>
      <w:bookmarkEnd w:id="415"/>
      <w:r>
        <w:rPr>
          <w:rFonts w:ascii="Amiri" w:hAnsi="Amiri" w:eastAsia="Amiri" w:cs="Amiri"/>
          <w:color w:val="111111"/>
          <w:sz w:val="28"/>
          <w:sz w:val="28"/>
          <w:szCs w:val="28"/>
          <w:rtl w:val="true"/>
          <w:lang w:bidi="ar-SA"/>
        </w:rPr>
        <w:t>و شرع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مالكيت از امور اعتبارى اند و سلطنت و سلطه و تصرّف داشتن ازآثار صاحب حق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از آثار مالكيت نيز مى باشد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اعتبار مالكيت و صاحب حق بودن خود مى تواند در اموال و دارايى و اعضاى خود به صورت عقلايى تصرّف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شرطى كه بهره گيرى او در چارچوب قوانين شريعت باشد و از حدود مجاز شرعى تجاوز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سلطه انسان بر خويشتن در زمان حيات در مرز اتلاف نفس يا نقص عضو متوقف مى شد و وى مجاز نبود موجبات نابودى خويش را فراهم سازد يا صدمه كلى به برخى از اعضا و اجزاى بدن خويش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امر مغاير با حق حيات و حرمت اضرار به نفس بود ، لكن با منتفى بودن حق حيات و اضرار به نفس پس از مرگ و اهميت فوق العاده برداشت اعضاى رئيسه و پيوند آن به انسان هاى مسلمان دردمند به منظور نجات جان آنان و سودمندى و عقلايى بودن اين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از جواز و نافذ بودن وصيت به برداشت عضو پس از مرگ به منظور پيوند به بيماران به نظر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چه كه مى تواند مانع از نفوذ چنين وصيتى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حرمت مثله و ديگرى وجوب رعايت احترام مسلمان است كه قبلاً پاسخ داده شد</w:t>
      </w:r>
      <w:r>
        <w:rPr>
          <w:rFonts w:eastAsia="IRNazanin" w:cs="IRNazanin"/>
          <w:color w:val="111111"/>
          <w:sz w:val="28"/>
          <w:szCs w:val="28"/>
          <w:rtl w:val="true"/>
          <w:lang w:bidi="fa-IR"/>
        </w:rPr>
        <w:t>.</w:t>
      </w:r>
      <w:r>
        <w:rPr>
          <w:rStyle w:val="FootnoteAnchor"/>
          <w:rtl w:val="true"/>
        </w:rPr>
        <w:footnoteReference w:id="502"/>
      </w:r>
    </w:p>
    <w:p>
      <w:pPr>
        <w:pStyle w:val="Heading3"/>
        <w:numPr>
          <w:ilvl w:val="2"/>
          <w:numId w:val="1"/>
        </w:numPr>
        <w:rPr/>
      </w:pPr>
      <w:bookmarkStart w:id="416" w:name="__RefHeading___Toc5301814_1051229030"/>
      <w:bookmarkStart w:id="417" w:name="_Toc151"/>
      <w:bookmarkEnd w:id="416"/>
      <w:r>
        <w:rPr/>
        <w:t>4-6-5-2</w:t>
      </w:r>
      <w:r>
        <w:rPr>
          <w:rtl w:val="true"/>
        </w:rPr>
        <w:t xml:space="preserve"> </w:t>
      </w:r>
      <w:r>
        <w:rPr>
          <w:rtl w:val="true"/>
        </w:rPr>
        <w:t>تأثير اجازه اطرافيان و اولياى دمِ میت مسلمان در جواز برداشت عضو</w:t>
      </w:r>
      <w:bookmarkEnd w:id="417"/>
    </w:p>
    <w:p>
      <w:pPr>
        <w:pStyle w:val="BookText"/>
        <w:rPr/>
      </w:pPr>
      <w:r>
        <w:rPr>
          <w:rFonts w:ascii="IRNazanin" w:hAnsi="IRNazanin" w:eastAsia="IRNazanin"/>
          <w:color w:val="111111"/>
          <w:sz w:val="28"/>
          <w:sz w:val="28"/>
          <w:szCs w:val="28"/>
          <w:rtl w:val="true"/>
          <w:lang w:bidi="fa-IR"/>
        </w:rPr>
        <w:t>برخى از علماى اهل سنت در تأثير اجازه اطرافيان و اولياى مرده چنين استدلال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حق مادى يا معنوى اشخاص با مرگ صاحبان حق به ارث مى رسد و شكى نيست كه احترام انسان مؤمن يكى از حقوق معنوى است كه خداوند براى انسان قرار داده است و انسان مى تواند از اين حق خود دفاع كند و يا با گذشت و ايثار از اين حق خود بگذرد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انسان نيز اين حق احترام و كرامت او به ورثه او منتقل مى شود و چون </w:t>
      </w:r>
    </w:p>
    <w:p>
      <w:pPr>
        <w:pStyle w:val="BookText"/>
        <w:rPr/>
      </w:pPr>
      <w:r>
        <w:rPr>
          <w:rFonts w:ascii="IRNazanin" w:hAnsi="IRNazanin" w:eastAsia="IRNazanin"/>
          <w:color w:val="111111"/>
          <w:sz w:val="28"/>
          <w:sz w:val="28"/>
          <w:szCs w:val="28"/>
          <w:rtl w:val="true"/>
          <w:lang w:bidi="fa-IR"/>
        </w:rPr>
        <w:t xml:space="preserve">او مى توانست در زمان حيات خود اجازه برداشت عضوى از اعضاى خود را بدهد و يا از برداشت عضو ممانعت نمايد ، پس از مرگ اين حق او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ورثه او منتقل مى شود و ورثه به قائم مقامى مورث خود مىتوانند برداشت عضو را منع كنند و يا با گذشت از حق خود اجازه برداشت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اوليا و اطرافيان مرده در برداشت عضو به منظور پيوند مؤثر و نافذ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اين استدلال قابل جواب است به اين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برداشت عضو از انسان مرده ، ضرورت نجات جان بيمار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هرگاه برداشت عضو به منظور نجات جان مسلمانى انجام گيرد و راه نجات او نيز منحصر به برداشت عضو از مرده مسلمان و پيوند آن باشد ، در اين صورت برداشت عضو به استناد قاعده تزاحم جايز خواهد بود ، هر چند كه وصيت واذن قبلى مرده مسلمان حاصل نباشد و يا اين كه اوليا و اطرافيان مرده اجازه برداشت عضو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جلب رضايت آنان جهت رفع هرگونه عكس العمل ناشى از عواطف و احساسات مطلوب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برداشت عضو از مرده مسلمان و پيوند آن به منظور زيبايى و از بين بردن زشتى در شخص گيرنده ، انجام گيرد ، قطعاً در اين صورت برداشت عضو به دليل فقدان ضرورت ، مغاير بااحترام و كرامت مرده مسلمان است و جايز نخواهد بود و وصيت و اذن قبلى و اجازه بعدى اوليا و اطرافيان مرده نيز در اين صورت تأثيرى در عدم جواز ندارد ، زيرا وصيت بايد به امر راجح باشد و بدون تحقق مصلحت اهمّ ، وصيت نافذ نيست و وقتى اذن قبلى و وصيت صاحب عضو در زمان حيات خود براى برداشت عضو در غير موارد ضرورت نافذ نباشد ، اجازه اوليا و اطرافيان او هم به طريق اولى نافذ نخواهد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برداشت عضو به منظور تعويض عضو فاسد و تأمين سلامتى بيمار مسلمان گيرنده عضو صورت گيرد ، در اين جا نيز بنا بر اختلاف موجود بين فقها در توسعه و تضييق دايره ضرورت ، فتاوا مختلف است و از نظر ما حق اين است كه اگر برداشت عضو به منظور پيوند و تعويض عضو فاسد گيرنده و رفع يك بيمارى </w:t>
      </w:r>
      <w:bookmarkStart w:id="418" w:name="pg7810_71809"/>
    </w:p>
    <w:p>
      <w:pPr>
        <w:pStyle w:val="BookText"/>
        <w:rPr/>
      </w:pPr>
      <w:bookmarkEnd w:id="418"/>
      <w:r>
        <w:rPr>
          <w:rFonts w:ascii="IRNazanin" w:hAnsi="IRNazanin" w:eastAsia="IRNazanin"/>
          <w:color w:val="111111"/>
          <w:sz w:val="28"/>
          <w:sz w:val="28"/>
          <w:szCs w:val="28"/>
          <w:rtl w:val="true"/>
          <w:lang w:bidi="fa-IR"/>
        </w:rPr>
        <w:t>مهم انجام گيرد و مصلحت پيوند بيش تر از مصلحت رعايت احترام مرده مسلمان باشد ، مانند برداشت قرنيه چشم و پيوند آن به بيمار مسلمان نابينا و بهره مند ساختن وى از نعمت بينايى ، در اين صورت نيز برداشت عضو جايز و با تحقق رجحان ،وصيت به آن نيز نافذ مى باشد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علاوه بر آن ، چنان كه گذشت ؛ حق تصرف شخص در اعضا و جوارح خود ، در زمان زندگى مقيد به حدود شرع مقدس بود و در چارچوب شرع نيز مى توانست تصرفات خود را از طريق وصيت به پس از مرگ توسعه دهد ، و حق اجازه برداشت عضو ، قابل انتقال به ورثه نيست و با مرگ شخص اين حق نيز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حقوق غيرمالى با مرگ ، قابل انتقال به ورثه نيستند ، مگر آن كه دليل خاصى مبنى بر انتقال آن ها اقامه شود ، مانند حق قذف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موضوع مورد بحث دليل خاصى اقامه نشده است كه دلالت بر به ارث رسيدن چنين حقوقى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فقهاى اماميه اجازه اوليا و اطرافيان مرده را پس از مرگ مجوّز برداشت عضو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معتقدند در موارد ضرورت برداشت عضو اجازه ولى شرط نيست و هيچ دليلى بر ولايت اوليا و اطرافيان مرده در اين خصوص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كسب اجازه از اولياى مرده را در موارد ضرورت مطلوب مى</w:t>
      </w:r>
    </w:p>
    <w:p>
      <w:pPr>
        <w:pStyle w:val="BookText"/>
        <w:rPr/>
      </w:pPr>
      <w:r>
        <w:rPr>
          <w:rFonts w:ascii="IRNazanin" w:hAnsi="IRNazanin" w:eastAsia="IRNazanin"/>
          <w:color w:val="111111"/>
          <w:sz w:val="28"/>
          <w:sz w:val="28"/>
          <w:szCs w:val="28"/>
          <w:rtl w:val="true"/>
          <w:lang w:bidi="fa-IR"/>
        </w:rPr>
        <w:t xml:space="preserve">دانند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روح اللّه ، تحرير الوسيله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ضرورت و صرفاً با اجازه اوليا و اطرافيان مرده عضوى از اعضاى مرده مسلمان قطع شود ، قطع كننده را گناه كار و پرداخت ديه را بر او واجب 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19" w:name="__RefHeading___Toc5301816_1051229030"/>
      <w:bookmarkStart w:id="420" w:name="_Toc152"/>
      <w:bookmarkEnd w:id="419"/>
      <w:r>
        <w:rPr/>
        <w:t>4-6-5-3</w:t>
      </w:r>
      <w:r>
        <w:rPr>
          <w:rtl w:val="true"/>
        </w:rPr>
        <w:t xml:space="preserve"> </w:t>
      </w:r>
      <w:r>
        <w:rPr>
          <w:rtl w:val="true"/>
        </w:rPr>
        <w:t>ديه برداشت عضو از بدن مرده مسلمان</w:t>
      </w:r>
      <w:bookmarkEnd w:id="420"/>
    </w:p>
    <w:p>
      <w:pPr>
        <w:pStyle w:val="BookText"/>
        <w:rPr/>
      </w:pPr>
      <w:r>
        <w:rPr>
          <w:rFonts w:ascii="IRNazanin" w:hAnsi="IRNazanin" w:eastAsia="IRNazanin"/>
          <w:color w:val="111111"/>
          <w:sz w:val="28"/>
          <w:sz w:val="28"/>
          <w:szCs w:val="28"/>
          <w:rtl w:val="true"/>
          <w:lang w:bidi="fa-IR"/>
        </w:rPr>
        <w:t>آيا برداشت عضو از بدن مرده مسلمان به منظور پيوند به بيماران نيازمند مسلمان و نجات جان آنان مستلزم ثبوت ديه است؟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فقها تشريح و قطع عضو از مرده مسلمان را حرام و وصيت شخص دهنده عضو را غيرنافذ و قطع كننده عضو و تشريح كننده را گناه كار و از حيث </w:t>
      </w:r>
    </w:p>
    <w:p>
      <w:pPr>
        <w:pStyle w:val="BookText"/>
        <w:rPr/>
      </w:pPr>
      <w:r>
        <w:rPr>
          <w:rFonts w:ascii="IRNazanin" w:hAnsi="IRNazanin" w:eastAsia="IRNazanin"/>
          <w:color w:val="111111"/>
          <w:sz w:val="28"/>
          <w:sz w:val="28"/>
          <w:szCs w:val="28"/>
          <w:rtl w:val="true"/>
          <w:lang w:bidi="fa-IR"/>
        </w:rPr>
        <w:t>حكم وضعى نيز مطابق شرع ، پرداخت ديه را بر او واجب مى دانند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فقها قایل به تفصيل شده اند و در همه مواردى كه بنا بر ضرورت نجات جان مسلمان يا حفظ سلامتى مسلمانى ، قطع عضو مرده مسلمان را تجويز مى كنند ، ديه قطع عضو را نيز ساقط مى دانند و در غير موارد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پرداخت ديه داده اند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ديگر از فقها ملازمه اى بين حكم تكليفى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برداشت عضو در موارد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وضعى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ديه در موارد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نيستند و معتقدند در موارد جواز هم از باب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ثابت است ؛ مگر آن كه دهنده عضو خود به برداشت عضو وصيت نموده باشد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فقها كه برداشت عضو از مرده مسلمان را به منظور حفظ جان يا سلامتى مسلمانى جايز مى دانند ، وصيت و اذن قبلى شخص را هم مجوّز براى سقوط ديه ندانسته و مى فرمايند در صورت وصيت صاحب عضو نيز بنابر احتياط ديه ثابت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 به گونه اى ديگر قایل به تفصيل شده اند به اين بيان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تشريح و قطع عضو مرده مسلمان براى رعايت مصلحت همه مسلمانان باشد ، مثل تشريح مرده مسلمان در صورت توقف حفظ جان</w:t>
      </w:r>
    </w:p>
    <w:p>
      <w:pPr>
        <w:pStyle w:val="BookText"/>
        <w:rPr/>
      </w:pPr>
      <w:r>
        <w:rPr>
          <w:rFonts w:ascii="IRNazanin" w:hAnsi="IRNazanin" w:eastAsia="IRNazanin"/>
          <w:color w:val="111111"/>
          <w:sz w:val="28"/>
          <w:sz w:val="28"/>
          <w:szCs w:val="28"/>
          <w:rtl w:val="true"/>
          <w:lang w:bidi="fa-IR"/>
        </w:rPr>
        <w:t>مسلمانان بر آن ، ديه ثابت نمى شود ، ولى اگر قطع عضو به منظور حفظ جان فرد يا افراد معينى از مسلمانان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ثابت 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به اعتقاد ما قول دوم ، به دلايل ذيل ترجيح دارد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صحيحه و معتبره اى كه در مورد شكافتن شكم مادر يا قطعه قطعه </w:t>
      </w:r>
    </w:p>
    <w:p>
      <w:pPr>
        <w:pStyle w:val="BookText"/>
        <w:rPr/>
      </w:pPr>
      <w:r>
        <w:rPr>
          <w:rFonts w:ascii="Amiri" w:hAnsi="Amiri" w:eastAsia="Amiri" w:cs="Amiri"/>
          <w:color w:val="111111"/>
          <w:sz w:val="28"/>
          <w:sz w:val="28"/>
          <w:szCs w:val="28"/>
          <w:rtl w:val="true"/>
          <w:lang w:bidi="ar-SA"/>
        </w:rPr>
        <w:t xml:space="preserve">كردن جنينى كه در شكم مادر مرده وارد شده </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 xml:space="preserve">بر اين دلالت دارد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حكم شرعى اعم از تكليفى و وضعى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ذكرى از ديه نكرده است و تنها به ذكر جواز يا وجوب شكافتن شكم مادر يا قطعه قطعه كردن جنين اكتفا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 از پاسخ امام و اكتفا به حكم تكليفى جواز يا وجوب ، مى توان عدم ثبوت ديه را استفاده كرد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شرعى ضمان را نفى مى كند و ملازمه عرفى با سقوط ديه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تزاحم و تقدّم اهمّ بر مهم ، عقل ، حكم به لزوم نجات جان مسلمان و وجوب آن مى كند و وجوب نجات نفس محترمه ملازم با حكم شرعى است و ملازمه حكم شرعى وجوب نجات انسان مسلمان با حكم نفى ضمان و سقوط ديه يك امر عرفى است ، زيرا در اين موارد تأثير اذن شارع اگر بيش تر از اذن دهنده عضو نباشد ، لااقل كم تر از آن هم نيست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احسان نيز بر نفى ضمان دلالت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قاعده كه مستفاد از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مى باشد ، در مباحث فقهى سرچشمه قانون وسيعى شده است ؛ و از آن احكام فراوانى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پزشكى كه از باب وجوب مقدمه واجب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مرده مسلمانى را قطع و با پيوند آن جان مسلمان بيمارى را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پرداخت ديه قطع اعضاى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اقدامى را شارع مقدس بر او لازم دانسته و وى عمل برداشت عضو از مرده مسلمان را با امر شارع مقدس انجام داده و مرتكب خلاف شرع نشده است و اگر پزشك برداشت كننده عضو را مسئول و ضامن پرداخت ديه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است كه نيكوكاران را نيز مى توان مؤاخذه كرد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شكى نيست كه آيه فوق در مورد مجاهدان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مورد آيه از عموميت </w:t>
      </w:r>
      <w:bookmarkStart w:id="421" w:name="pg7810_71812"/>
    </w:p>
    <w:p>
      <w:pPr>
        <w:pStyle w:val="BookText"/>
        <w:rPr/>
      </w:pPr>
      <w:bookmarkEnd w:id="421"/>
      <w:r>
        <w:rPr>
          <w:rFonts w:ascii="IRNazanin" w:hAnsi="IRNazanin" w:eastAsia="IRNazanin"/>
          <w:color w:val="111111"/>
          <w:sz w:val="28"/>
          <w:sz w:val="28"/>
          <w:szCs w:val="28"/>
          <w:rtl w:val="true"/>
          <w:lang w:bidi="fa-IR"/>
        </w:rPr>
        <w:t>حكم نمى كاهد و مورد هرگز نمى تواند مخصص باشد</w:t>
      </w:r>
      <w:r>
        <w:rPr>
          <w:rFonts w:eastAsia="IRNazanin" w:cs="IRNazanin"/>
          <w:color w:val="111111"/>
          <w:sz w:val="28"/>
          <w:szCs w:val="28"/>
          <w:rtl w:val="true"/>
          <w:lang w:bidi="fa-IR"/>
        </w:rPr>
        <w:t>.</w:t>
      </w:r>
    </w:p>
    <w:p>
      <w:pPr>
        <w:pStyle w:val="Heading3"/>
        <w:numPr>
          <w:ilvl w:val="2"/>
          <w:numId w:val="1"/>
        </w:numPr>
        <w:rPr/>
      </w:pPr>
      <w:bookmarkStart w:id="422" w:name="__RefHeading___Toc5301818_1051229030"/>
      <w:bookmarkStart w:id="423" w:name="_Toc153"/>
      <w:bookmarkEnd w:id="422"/>
      <w:r>
        <w:rPr/>
        <w:t>4-6-6</w:t>
      </w:r>
      <w:r>
        <w:rPr>
          <w:rtl w:val="true"/>
        </w:rPr>
        <w:t xml:space="preserve"> </w:t>
      </w:r>
      <w:r>
        <w:rPr>
          <w:rtl w:val="true"/>
        </w:rPr>
        <w:t xml:space="preserve">ارایه راهکاری جهت رفع مشکلات بیماران پیوندی در جامعه امروزی ، افراد با سطوح مختلف اجتماعی ، فرهنگی و اقتصادی متفاوتی در کنار یکدیگر زندگی می کنند و شاید همسایه از همسایه خبر نداشته باشد و حتی خواهر از برادر و </w:t>
      </w:r>
      <w:r>
        <w:rPr>
          <w:rtl w:val="true"/>
        </w:rPr>
        <w:t xml:space="preserve">... </w:t>
      </w:r>
      <w:r>
        <w:rPr>
          <w:rtl w:val="true"/>
        </w:rPr>
        <w:t xml:space="preserve">به طوری که برقراری عدالت اقتصادی در بین افراد یک جامعه کاری بس دشوار است و حتی می توان ناممکن دانست </w:t>
      </w:r>
      <w:r>
        <w:rPr>
          <w:rtl w:val="true"/>
        </w:rPr>
        <w:t>.</w:t>
      </w:r>
      <w:bookmarkEnd w:id="423"/>
    </w:p>
    <w:p>
      <w:pPr>
        <w:pStyle w:val="BookText"/>
        <w:rPr/>
      </w:pPr>
      <w:r>
        <w:rPr>
          <w:rFonts w:ascii="IRNazanin" w:hAnsi="IRNazanin" w:eastAsia="IRNazanin"/>
          <w:color w:val="111111"/>
          <w:sz w:val="28"/>
          <w:sz w:val="28"/>
          <w:szCs w:val="28"/>
          <w:rtl w:val="true"/>
          <w:lang w:bidi="fa-IR"/>
        </w:rPr>
        <w:t xml:space="preserve">چه بسا افراد بی بضاعتی ، که به جهت کمبود امکانات مالی ، از پیشرفت های علمی در زمینه پزشکی محرومند و به جهت سدّ و موانع بسیار ، اقدام به درمان اساسی نمی کنند و در گوشه ای از شهرمان در بستر بیمار می آرامند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بیماران پیوند عضو با مشکلات عدیده مالی چون نداشتن هزینه درمان مواجهند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افرادی هستند که هزینه درمان را دارند ولی از جهت گروه خونی ، با فرد دهنده عضو سازگار نمی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توانند پیوند عضو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از فرط درد در خود می پیچند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راحت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حاضر به پذیرش اتانازی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پیشنهاد من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از زندانیان اعدامی که مشمول عفو خانواده مقتول واقع شدند ؛ جهت یاری به بیماران پیوند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ازایِ بخشش فرد اعدامی ، یک عضوی از بدنش به فرد نیازمند داده شود به طوری که در حیات فرد اهدا کننده خللی ایجاد نشود </w:t>
      </w:r>
      <w:r>
        <w:rPr>
          <w:rFonts w:eastAsia="IRNazanin" w:cs="IRNazanin"/>
          <w:color w:val="111111"/>
          <w:sz w:val="28"/>
          <w:szCs w:val="28"/>
          <w:rtl w:val="true"/>
          <w:lang w:bidi="fa-IR"/>
        </w:rPr>
        <w:t>.</w:t>
      </w:r>
    </w:p>
    <w:p>
      <w:pPr>
        <w:pStyle w:val="Heading3"/>
        <w:numPr>
          <w:ilvl w:val="2"/>
          <w:numId w:val="1"/>
        </w:numPr>
        <w:rPr/>
      </w:pPr>
      <w:bookmarkStart w:id="424" w:name="__RefHeading___Toc5301820_1051229030"/>
      <w:bookmarkStart w:id="425" w:name="_Toc154"/>
      <w:bookmarkEnd w:id="424"/>
      <w:r>
        <w:rPr/>
        <w:t>4-6-7</w:t>
      </w:r>
      <w:r>
        <w:rPr>
          <w:rtl w:val="true"/>
        </w:rPr>
        <w:t xml:space="preserve"> </w:t>
      </w:r>
      <w:r>
        <w:rPr>
          <w:rtl w:val="true"/>
        </w:rPr>
        <w:t>نظرات مجتهدین در احکام پیوند اعضا</w:t>
      </w:r>
      <w:bookmarkEnd w:id="425"/>
    </w:p>
    <w:p>
      <w:pPr>
        <w:pStyle w:val="BookText"/>
        <w:rPr/>
      </w:pPr>
      <w:r>
        <w:rPr>
          <w:rFonts w:ascii="IRNazanin" w:hAnsi="IRNazanin" w:eastAsia="IRNazanin"/>
          <w:color w:val="111111"/>
          <w:sz w:val="28"/>
          <w:sz w:val="28"/>
          <w:szCs w:val="28"/>
          <w:rtl w:val="true"/>
          <w:lang w:bidi="fa-IR"/>
        </w:rPr>
        <w:t xml:space="preserve">نظرات برخی از مجتهدین پیرامون پیوند اعضا به این شرح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افراد دچار ضايعات مغزى غير قابل درمان و برگشت مى‌شوند که بر اثر آن، همه فعاليت‌هاى مغزى آنان از بين رفته و به حالت اغماى کامل فرو مى‌روند و همچنين فاقد تنفس و پاسخ به محرّکات نورى و فيزيکى مى‌شوند، دراين گونه موارد احتمال بازگشت فعاليت‌هاى مذکور به وضع طبيعى کاملاً از بين مى‌رود و ضربان خودکار قلب مريض باقى مى‌ماند که موقّت است و به کمک دستگاه تنفس مصنوعى </w:t>
      </w:r>
    </w:p>
    <w:p>
      <w:pPr>
        <w:pStyle w:val="BookText"/>
        <w:rPr/>
      </w:pPr>
      <w:r>
        <w:rPr>
          <w:rFonts w:ascii="IRNazanin" w:hAnsi="IRNazanin" w:eastAsia="IRNazanin"/>
          <w:color w:val="111111"/>
          <w:sz w:val="28"/>
          <w:sz w:val="28"/>
          <w:szCs w:val="28"/>
          <w:rtl w:val="true"/>
          <w:lang w:bidi="fa-IR"/>
        </w:rPr>
        <w:t>انجام مى‌گيرد و اين حالت به مدّت چند ساعت و يا حداکثر چند روز ادامه پيدا مى‌کند، وضعيت مزبور در علم پزشکى مرگ مغزى ناميده مى‌شود که باعث فقدان و از دست رفتن هر نوع شعور و احساس و حرکتهاى ارادى مى‌گردد و از طرفى بيمارانى وجود دارند که نجات جان آنان منوط به استفاده از اعضاى مبتلايان به مرگ مغزى است، بنا بر اين آيا استفاده از اعضاى مبتلا به مرگ براى نجات جان بيماران ديگر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اعضاى بدن بيمارانى که در سؤال توصيف شده‌اند براى معالجه بيماران ديگر، باعث تسريع در مرگ و قطع حيات آنان شود جايز نيست، در غير اين صورت اگر عمل مزبور با اذن قبلى وى صورت بگيرد و يا نجات نفس محترمى متوقف بر آن عضو مورد نياز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 هستم اعضاى خود را هديه کرده و از بدن من بعد از مردنم استفاده شود و تمايل خود را هم به اطلاع مسئولين رسانده‌ام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از من خواسته‌اند که آن را در وصيّت‌نامه خود نوشته و ورثه را هم از خواست خود آگاه کنم، آيا چنين حقّى را دارم؟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اعضاى ميّت براى پيوند به بدن شخص ديگر براى نجات جان او يا درمان بيمارى وى اشکال ندارد و وصيّت به اين مطالب هم مانعى ندارد مگر در اعضايى که برداشتن آنها از بدن ميّت، موجب صدق عنوان مثله باشد و يا عرفاً هتک حرمت ميّت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اعضاى شخصى را كه دچار مرگ مغزى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لحاظ پزشكى اميدى به زنده ماندن وى نيست، ولى برخى اعضا مثل قلب وى براى مدتى 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بيمارى كه محتاج است پيوند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در صورت صبر، ممكن است ديگر، قابل پيوند نباشند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همان مدّتى كه قلب كار مى كند و مغز مرده است، امكان دارد دارويى اختراع يا كشف شود كه مغز را به كار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 هر چند در خيلى از نفوس موجب </w:t>
      </w:r>
    </w:p>
    <w:p>
      <w:pPr>
        <w:pStyle w:val="BookText"/>
        <w:rPr/>
      </w:pPr>
      <w:r>
        <w:rPr>
          <w:rFonts w:ascii="IRNazanin" w:hAnsi="IRNazanin" w:eastAsia="IRNazanin"/>
          <w:color w:val="111111"/>
          <w:sz w:val="28"/>
          <w:sz w:val="28"/>
          <w:szCs w:val="28"/>
          <w:rtl w:val="true"/>
          <w:lang w:bidi="fa-IR"/>
        </w:rPr>
        <w:t>يقين به عدم باشد، ولى در بعض نفوس و افراد، يقين به عدم نيست؛ زيرا پيدا شدن بعضى داروها كه براى بعض امراض اختراع يا كشف مى شود، 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اين احتمال،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در زمان حيات اجازه دهد كه اعضاى بدن او را پس از مرگ جدا كرده و به بيماران نيازمند پيوند بزنند، اين عمل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راه نجات فردى مسلمان متوقف و منحصر به دادن عضو به او باشد و تهيه آن از غير مسلمان هم ممكن نباشد،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پيوند اعضاء جايز است ؟آيا بخشيدن عضو مرده جايز است؟ به عبارت ديگر كسى كه مرده است آيا جايز است عضو او را به فردى ديگر كه درحال رنج وعذاب است ، بخشيد؟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مسلمان باشد درصورتى جايز است كه حيات مسلمانى بر قطع عضو او متوقف باشد ودر اين صورت هم بايد ديه داده شود و ديه آن متعلق به خود ميت است وصرف در مصالح متوفى بايد شود مثلا دين او ادا شود يا براى او خيرات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فردي ضربه مغزي شد و در کما رفت و ديگر اميدي به زنده ماندن او نبود ايا ميتوان اعضاي بدن او را به بيماران نيازمند هديه کرد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او زنده است هر کاري که موجب مرگ او باشد قتل عمد به حساب ميايد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وصیت کردن به اهدای عضو بعد از مرگ صحیح است و آیا وراث حق اهداء عضو انسانی که به طور کامل از دنیا رفته یا دچار مرگ مغزی شده را دارند؟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حیات خود وصیت کند که پس از مردن او عضوی از اعضای او را قطع کنند و به دیگری پیوند بزنند صحت این وصیّت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بریدن </w:t>
      </w:r>
    </w:p>
    <w:p>
      <w:pPr>
        <w:pStyle w:val="BookText"/>
        <w:rPr/>
      </w:pPr>
      <w:r>
        <w:rPr>
          <w:rFonts w:ascii="IRNazanin" w:hAnsi="IRNazanin" w:eastAsia="IRNazanin"/>
          <w:color w:val="111111"/>
          <w:sz w:val="28"/>
          <w:sz w:val="28"/>
          <w:szCs w:val="28"/>
          <w:rtl w:val="true"/>
          <w:lang w:bidi="fa-IR"/>
        </w:rPr>
        <w:t>عضوی از اعضای بدن مسلمان مرده که از اعضاء رئیسه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چشم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پیوند زدن آن به بدن شخص زنده جایز نیست و قطع کننده باید دیه آن عضو را که دیه اعضای جنین مسلمان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زنده ماندن مسلمان متوقف باشد براین که عضو بدن مسلمان مرده ای را ببرند و به او پیوند زنند بریدن آن عضو جایز است ولی قطع کننده باید دیه آن را بپردازد و پس از پیوند که جزء بدن زنده گشت احکام بدن زنده بر آن جاری است، ضمناً کسی که دچار مرگ مغزی شده، مرده به حساب نمی آید لذا اهداء اعضاء او به دیگری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بیماران به دلیل ضایعات مغزى غیر قابل بازگشت و غیر قابل جبران، فعالیتهاى قشر مغز خود را از دست داده و در حالت اغماى کامل بوده و به تحریکات داخلى و خارجى پاسخ نمى دهند، در ضمن فعّالیّتهاى ساقه مغز خود را نیز از دست داده، فاقد تنفّس و پاسخ به تحریکات متفاوت نورى و فیزیکى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احتمال بازگشت فعّالیّتهاى مورد اشاره، مطلقاً وجود نداشته، بیمار داراى ضربان خودکار قلب بوده که ادامه این ضربان هم موقّتى و تنها به کمک دستگاه تنفّس مصنوعى به مدّت چند ساعت و حدّاکثر چند روز مقدور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اصطلاح پزشکى مرگ مغزى نامیده مى شود از طرفى نجات جان عدّه دیگرى از بیماران منوط به استفاده از اعضاى مبتلایان به مرگ مغزى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که این اشخاص فاقد تنفّس، شعور، احساس و حرکت ارادى هستند و هیچ گاه حیات خود را باز نمى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احراز شرایط فوق مى توان از اعضاى مبتلایان به مرگ مغزى براى نجات جان بیماران دیگر استفاده کرد؟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 ضرورت نجات جان مسلمانان نیازمند به پیوند عضو، براى جواز قطع عضو کافى است یا اذن قبلى و وصیّت صاحب عضو نیز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اطرافیان میّت مى توانند پس از مرگ مغزى چنین اجازه اى بدهند؟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مى تواند در زمان حیات خود با امضاى کارتى رضایت خود را براى برداشتن اعضاى بدنش در صورت عارضه مرگ مغزى، جهت پیوند به انسانهاى مسلمان نیازمند اعلام نماید؟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موارد جواز قطع اعضا دیه ثابت است یا ساقط مى شود؟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ثبوت دیه، پرداخت آن برعهده کیست پزشک یابیمار؟</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مصرف دیه مذکور کدام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مسأله درسابق گفته شد ولى از نظر اهمّیت مسأله توضیحاتى عرض مى شود که در موارد مرگ مغزى بصورتى که در بالا ذکر شده اگر موضوع قطعى و یقینى باشد چنان فردى در این گونه احکام مانند میّت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پاره اى از احکام میّت مانند غسل و نماز و کفن و دفن و غسل مسّ میّت بر او جارى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برداشتن اعضاى او براى نجات جان مسلمانها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که عضورا بعد ازمرگ کامل برمى دارند و نجات جان دیگران منوط به آن است، اذن قبلى یا اجازه بازماندگان لازم نیست، هرچند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بالا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بالا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جواز قطع اعضا، احتیاط دادن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کسى است که عضو را قطع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کارهاى خیر براى میّت مصرف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اعضاى حیوانات به انسان چه حکمى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ضرورت اشکالى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عضو مرده محترم به نفع انسان زنده ،جايز است يا خير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،مگر آنكه حفظ نفس زنده ،متوقف بر آن باشد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دچار مرگ مغزى شده و به هيچ يك از علائم حياتى پاسخ نمى دهد و اميدى به درمان او نيست ولى تنفس دارد و قلب او كار مى كند ،آيا جايز است قلب او را خارج نمايند و به مريض ديگرى كه نارسايى قلبى دارد و حيات او بستگى به پيوند قلب </w:t>
      </w:r>
      <w:bookmarkStart w:id="426" w:name="pg7810_71817"/>
    </w:p>
    <w:p>
      <w:pPr>
        <w:pStyle w:val="BookText"/>
        <w:rPr/>
      </w:pPr>
      <w:bookmarkEnd w:id="426"/>
      <w:r>
        <w:rPr>
          <w:rFonts w:ascii="IRNazanin" w:hAnsi="IRNazanin" w:eastAsia="IRNazanin"/>
          <w:color w:val="111111"/>
          <w:sz w:val="28"/>
          <w:sz w:val="28"/>
          <w:szCs w:val="28"/>
          <w:rtl w:val="true"/>
          <w:lang w:bidi="fa-IR"/>
        </w:rPr>
        <w:t>دارد پيوند بزنند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نيست و مادامى كه روح در بدنش هست قتل او موجب قصاص يا ديه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لاعلاج كه با اكسيژن مصنوعى به حيات خود ادامه مى دهد آيا ولى يا پزشك مى تواند اكسيژن را از مريض بردارد كه البته به ناچار مريض مى ميرد ؟ حال اگر ادامه حيات او با اكسيژن هزينه سنگين دارد تكليف چيست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نيست و هزينه آن بر خود مريض است يا ولى او و يا بيت المال و يا مؤمنين بنحو واجب كفایى </w:t>
      </w:r>
      <w:r>
        <w:rPr>
          <w:rFonts w:eastAsia="IRNazanin" w:cs="IRNazanin"/>
          <w:color w:val="111111"/>
          <w:sz w:val="28"/>
          <w:szCs w:val="28"/>
          <w:rtl w:val="true"/>
          <w:lang w:bidi="fa-IR"/>
        </w:rPr>
        <w:t>.</w:t>
      </w:r>
    </w:p>
    <w:p>
      <w:pPr>
        <w:pStyle w:val="Heading3"/>
        <w:numPr>
          <w:ilvl w:val="2"/>
          <w:numId w:val="1"/>
        </w:numPr>
        <w:rPr/>
      </w:pPr>
      <w:bookmarkStart w:id="427" w:name="__RefHeading___Toc5301822_1051229030"/>
      <w:bookmarkStart w:id="428" w:name="_Toc155"/>
      <w:bookmarkEnd w:id="427"/>
      <w:r>
        <w:rPr/>
        <w:t>4-7</w:t>
      </w:r>
      <w:r>
        <w:rPr>
          <w:rtl w:val="true"/>
        </w:rPr>
        <w:t xml:space="preserve"> </w:t>
      </w:r>
      <w:r>
        <w:rPr>
          <w:rtl w:val="true"/>
        </w:rPr>
        <w:t>محتضر و اتانازی</w:t>
      </w:r>
      <w:bookmarkEnd w:id="428"/>
    </w:p>
    <w:p>
      <w:pPr>
        <w:pStyle w:val="BookText"/>
        <w:rPr/>
      </w:pPr>
      <w:r>
        <w:rPr>
          <w:rFonts w:ascii="IRNazanin" w:hAnsi="IRNazanin" w:eastAsia="IRNazanin"/>
          <w:color w:val="111111"/>
          <w:sz w:val="28"/>
          <w:sz w:val="28"/>
          <w:szCs w:val="28"/>
          <w:rtl w:val="true"/>
          <w:lang w:bidi="fa-IR"/>
        </w:rPr>
        <w:t>لكن با توجه به اين كه حفظ محتضر و تأخير در مرگ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بين اقسام سه گانه اتانازى فرق گذاشت ، زيرا در آتانازى انفعالى مرگ بيمار در اثر خوددارى از ادامه مداوا واقع نمى شود تا به استناد اين ترك فعل قتل بيمار به پزشك و كادر درمانى منتسب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مرگ بيمار بر اثر پيشرفت بيمارى لاعلاج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نوع آتانازى از نظر شرعى منعى ندارد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ولى آن دو قسم ديگر آتانازى كه فعل پزشك به طور مستقيم يا غيرمستقيم موجب قتل و مرگ بيمار لاعلاج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مصاديق قتل حرام يا مساعدت و معاونت در قتل و خودكشى از طريق تسهيل وسيله محسوب و عملى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حقوقى چون خودكشى در زمره جرايم قرار نگرفته و مجازاتى براى آن تعيين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عمل پزشكان در اتانازى غيرمستقيم كه با تسهيل وسيله بيماران لاعلاج را در خودكشى مساعدت و معاونت مى كنند ، از نظر قانونى جرم محسوب نمى شود ، هر چند از نظر شرعى حرام و ممنوع است ، زيرا از نظر موازين قضايى و قواعد حقوقى ، معاونت در افعالى قابل تعقيب و مجازات است كه ؛ فعل ارتكابى توسط مباشر اصلى ، جرم و قابل مجازات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برداشت عضو از بدن مردگان مغزى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به مرگ مغزى و برداشت عضو از بدن مردگان مغزى به منظور پيوند به بيماران نيازمند مسلمان و نجات جان آنان </w:t>
      </w:r>
    </w:p>
    <w:p>
      <w:pPr>
        <w:pStyle w:val="BookText"/>
        <w:rPr/>
      </w:pPr>
      <w:r>
        <w:rPr>
          <w:rFonts w:ascii="IRNazanin" w:hAnsi="IRNazanin" w:eastAsia="IRNazanin"/>
          <w:color w:val="111111"/>
          <w:sz w:val="28"/>
          <w:sz w:val="28"/>
          <w:szCs w:val="28"/>
          <w:rtl w:val="true"/>
          <w:lang w:bidi="fa-IR"/>
        </w:rPr>
        <w:t>مستلزم مرگ از روى ترحم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اين استدلال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مطرح شده در مورد مرگ مغزى دانسته شد كه مرگ انسان منسوب به مرگ مغز است و با مرگ مغز روح از بدن جدا مى شود گرچه ضربان قلب و تنفس متوفاى مغزى با كمك دستگاه هاى فنى پزشكى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مواردى كه مرگ مغزى از راه هاى مختلف به اثبات رسيده و وقوع آن به اتفاق از سوى پزشكان متخصص تأييد شده است ، موضوع از بحث اتانازى و قتل از روى ترحّم منصرف است ، چون آتانازى عبارت است از كشتن اشخاص بيمار لاعلاج در آستانه مرگ به يكى از سه طريق فعّال ، انفعالى يا غيرمستقيم و حال آن كه شخص متوّفاى مغزى با مرگ مغز مرده و روح از بدنش مفارقت كرده است و قتل و كشتن درباره او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پزشكان در خاموش كردن دستگاه هاى فنى پزشكى و جدا ساختن دستگاه تنفس مصنوعى نيز صرفاً محروم نمودن شخص متوفاى مغزى از حركت مصنوعى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اعتقاد كسانى كه مرگ مغزى را كافى براى ترتب احكام مرگ نمى دانند و حركت مصنوعى قلب را نشانه حيات شخص تلقى مى كنند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اشكال پاسخ داده شود به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به مرگ مغزى مستلزم اتانازى از نوع انفعالى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موارد مرگ مغزى پزشكان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گونه اميدى براى بازگشت به زندگى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قطع اميد به زندگى شخص از ادامه تلاش براى</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معالجه وى دست مى كشند و چنان كه گذشت حفظ محتضر و تأخير در مرگ او واجب نيستو پزشكان معالج و كادر درمانى تكليفى به محافظت بر ادامه ضربان قلب شخص متوفاى مغزى به وسيله داروها و وسايل فنى پزشكى ندارند و از نظر شرع مقدس اسلام نيز در مورد اين قسم از اتانازى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منعى وجود ندارد</w:t>
      </w:r>
      <w:r>
        <w:rPr>
          <w:rFonts w:eastAsia="IRNazanin" w:cs="IRNazanin"/>
          <w:color w:val="111111"/>
          <w:sz w:val="28"/>
          <w:szCs w:val="28"/>
          <w:rtl w:val="true"/>
          <w:lang w:bidi="fa-IR"/>
        </w:rPr>
        <w:t xml:space="preserve">. </w:t>
      </w:r>
      <w:r>
        <w:rPr>
          <w:rStyle w:val="FootnoteAnchor"/>
          <w:rtl w:val="true"/>
        </w:rPr>
        <w:footnoteReference w:id="516"/>
      </w:r>
      <w:bookmarkStart w:id="429" w:name="pg7810_71819"/>
    </w:p>
    <w:p>
      <w:pPr>
        <w:pStyle w:val="Heading3"/>
        <w:numPr>
          <w:ilvl w:val="2"/>
          <w:numId w:val="1"/>
        </w:numPr>
        <w:rPr/>
      </w:pPr>
      <w:bookmarkStart w:id="430" w:name="__RefHeading___Toc5301824_1051229030"/>
      <w:bookmarkStart w:id="431" w:name="_Toc156"/>
      <w:bookmarkEnd w:id="429"/>
      <w:bookmarkEnd w:id="430"/>
      <w:r>
        <w:rPr/>
        <w:t>4-8</w:t>
      </w:r>
      <w:r>
        <w:rPr>
          <w:rtl w:val="true"/>
        </w:rPr>
        <w:t xml:space="preserve"> </w:t>
      </w:r>
      <w:r>
        <w:rPr>
          <w:rtl w:val="true"/>
        </w:rPr>
        <w:t>سقط جنین</w:t>
      </w:r>
      <w:bookmarkEnd w:id="431"/>
    </w:p>
    <w:p>
      <w:pPr>
        <w:pStyle w:val="Heading3"/>
        <w:numPr>
          <w:ilvl w:val="2"/>
          <w:numId w:val="1"/>
        </w:numPr>
        <w:rPr/>
      </w:pPr>
      <w:bookmarkStart w:id="432" w:name="__RefHeading___Toc5301826_1051229030"/>
      <w:bookmarkStart w:id="433" w:name="_Toc157"/>
      <w:bookmarkEnd w:id="432"/>
      <w:r>
        <w:rPr/>
        <w:t>4-8-1</w:t>
      </w:r>
      <w:r>
        <w:rPr>
          <w:rtl w:val="true"/>
        </w:rPr>
        <w:t xml:space="preserve"> </w:t>
      </w:r>
      <w:r>
        <w:rPr>
          <w:rtl w:val="true"/>
        </w:rPr>
        <w:t>سقط جنین در اصطلاح پزشکی</w:t>
      </w:r>
      <w:bookmarkEnd w:id="433"/>
    </w:p>
    <w:p>
      <w:pPr>
        <w:pStyle w:val="BookText"/>
        <w:rPr/>
      </w:pPr>
      <w:r>
        <w:rPr>
          <w:rFonts w:ascii="IRNazanin" w:hAnsi="IRNazanin" w:eastAsia="IRNazanin"/>
          <w:color w:val="111111"/>
          <w:sz w:val="28"/>
          <w:sz w:val="28"/>
          <w:szCs w:val="28"/>
          <w:rtl w:val="true"/>
          <w:lang w:bidi="fa-IR"/>
        </w:rPr>
        <w:t>در اصطلاح پزشکی ، سقط جنین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بیرون شدن حاصل باروری از رحم در حالی که موجود تکوین یافته قادر به زندگی خارج از رحم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که سقط جنین می کرد پلید به حساب می آمده و تا رفع کامل ناپاکی حق نداشت از بیست قدم بیشتر به آب و آتش نزدیک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برخی از داروها برای سقط جنین نیز بر مردم آن عهد کاملاً معلوم و مکشوف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این داروها را در اختیار مردم می گذاشتند سخت تنبیه و مجازات می شدند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اینکه در سقط جنین ، مرد و زن مشترکاً مجرم محسوب می گردیدند و این جرم شامل حال زنی که جنین زن باردار را ساقط کرده بود نیز می گردید </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وقایع طبیعی تولد و مرگ قسمت اعظم آداب و مقررات مندرج در اوستا را تشکیل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قوانینی که انجام سقط را منع می کند جنبه های دینی و علمی با هم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ریشه زندگی در حقیقت از بین بردن عالی ترین 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اهورامزدا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 شود و بنابر این اقدام به سقط ، همان مجازات قتل عمد بوده و بر علیه آن از طرف موبدان و پزشکان توأماً مبارزه می شد </w:t>
      </w:r>
      <w:r>
        <w:rPr>
          <w:rFonts w:eastAsia="IRNazanin" w:cs="IRNazanin"/>
          <w:color w:val="111111"/>
          <w:sz w:val="28"/>
          <w:szCs w:val="28"/>
          <w:rtl w:val="true"/>
          <w:lang w:bidi="fa-IR"/>
        </w:rPr>
        <w:t>.</w:t>
      </w:r>
      <w:r>
        <w:rPr>
          <w:rStyle w:val="FootnoteAnchor"/>
          <w:rtl w:val="true"/>
        </w:rPr>
        <w:footnoteReference w:id="520"/>
      </w:r>
    </w:p>
    <w:p>
      <w:pPr>
        <w:pStyle w:val="Heading3"/>
        <w:numPr>
          <w:ilvl w:val="2"/>
          <w:numId w:val="1"/>
        </w:numPr>
        <w:rPr/>
      </w:pPr>
      <w:bookmarkStart w:id="434" w:name="__RefHeading___Toc5301828_1051229030"/>
      <w:bookmarkStart w:id="435" w:name="_Toc158"/>
      <w:bookmarkEnd w:id="434"/>
      <w:r>
        <w:rPr/>
        <w:t>4-8-2</w:t>
      </w:r>
      <w:r>
        <w:rPr>
          <w:rtl w:val="true"/>
        </w:rPr>
        <w:t xml:space="preserve"> </w:t>
      </w:r>
      <w:r>
        <w:rPr>
          <w:rtl w:val="true"/>
        </w:rPr>
        <w:t>سقط جنین از نظر فقهی و اقسام آن</w:t>
      </w:r>
      <w:bookmarkEnd w:id="435"/>
    </w:p>
    <w:p>
      <w:pPr>
        <w:pStyle w:val="BookText"/>
        <w:rPr/>
      </w:pPr>
      <w:r>
        <w:rPr>
          <w:rFonts w:ascii="IRNazanin" w:hAnsi="IRNazanin" w:eastAsia="IRNazanin"/>
          <w:color w:val="111111"/>
          <w:sz w:val="28"/>
          <w:sz w:val="28"/>
          <w:szCs w:val="28"/>
          <w:rtl w:val="true"/>
          <w:lang w:bidi="fa-IR"/>
        </w:rPr>
        <w:t xml:space="preserve">در لغت عرب ، برای سقط جنین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قرار ذیل استفاده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الجیم و الهاء والضاد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چیزی که از جایگاهش به سرعت نیست شود </w:t>
      </w:r>
      <w:r>
        <w:rPr>
          <w:rFonts w:eastAsia="IRNazanin" w:cs="IRNazanin"/>
          <w:color w:val="111111"/>
          <w:sz w:val="28"/>
          <w:szCs w:val="28"/>
          <w:rtl w:val="true"/>
          <w:lang w:bidi="fa-IR"/>
        </w:rPr>
        <w:t>.</w:t>
      </w:r>
      <w:r>
        <w:rPr>
          <w:rStyle w:val="FootnoteAnchor"/>
          <w:rtl w:val="true"/>
        </w:rPr>
        <w:footnoteReference w:id="52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جَهَضَ فلاناً ، یعنی بر او غلبه یافت </w:t>
      </w:r>
      <w:r>
        <w:rPr>
          <w:rFonts w:eastAsia="Amiri" w:cs="Amiri" w:ascii="Amiri" w:hAnsi="Amiri"/>
          <w:color w:val="111111"/>
          <w:sz w:val="28"/>
          <w:szCs w:val="28"/>
          <w:rtl w:val="true"/>
          <w:lang w:bidi="ar-SA"/>
        </w:rPr>
        <w:t>.</w:t>
      </w:r>
      <w:r>
        <w:rPr>
          <w:rStyle w:val="FootnoteAnchor"/>
          <w:rtl w:val="true"/>
        </w:rPr>
        <w:footnoteReference w:id="522"/>
      </w:r>
      <w:bookmarkStart w:id="436" w:name="pg7810_71820"/>
    </w:p>
    <w:p>
      <w:pPr>
        <w:pStyle w:val="BookText"/>
        <w:rPr/>
      </w:pPr>
      <w:bookmarkEnd w:id="436"/>
      <w:r>
        <w:rPr>
          <w:rFonts w:ascii="IRNazanin" w:hAnsi="IRNazanin" w:eastAsia="IRNazanin"/>
          <w:color w:val="111111"/>
          <w:sz w:val="28"/>
          <w:sz w:val="28"/>
          <w:szCs w:val="28"/>
          <w:rtl w:val="true"/>
          <w:lang w:bidi="fa-IR"/>
        </w:rPr>
        <w:t xml:space="preserve">أجهضت الحامل ، یعنی فرزندش را ناتمام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گفته شده سقط جنین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الاجهاض ، یعنی سقط جنین کرد یا ناقص خلق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لغت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 خروج جنین از رحم قبل از چهار ماهگی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اجهاض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الجهیض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سقطی است که جنین خلقتش کامل شده است و روح در آن دمیده است بدون آنکه زندگی کند </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در مقالات و کتاب های به زبان عربی گاهی به سقط جنین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الاستنساخُ البَشَرِی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سقط جنین از نظر فقهی به سه بخش تقسیم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جنین عمدی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عمدی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خطایی</w:t>
      </w:r>
    </w:p>
    <w:p>
      <w:pPr>
        <w:pStyle w:val="Heading3"/>
        <w:numPr>
          <w:ilvl w:val="2"/>
          <w:numId w:val="1"/>
        </w:numPr>
        <w:rPr/>
      </w:pPr>
      <w:bookmarkStart w:id="437" w:name="__RefHeading___Toc5301830_1051229030"/>
      <w:bookmarkStart w:id="438" w:name="_Toc159"/>
      <w:bookmarkEnd w:id="437"/>
      <w:r>
        <w:rPr/>
        <w:t>4-8-2-1</w:t>
      </w:r>
      <w:r>
        <w:rPr>
          <w:rtl w:val="true"/>
        </w:rPr>
        <w:t xml:space="preserve"> </w:t>
      </w:r>
      <w:r>
        <w:rPr>
          <w:rtl w:val="true"/>
        </w:rPr>
        <w:t xml:space="preserve">سقط جنین عمدی </w:t>
      </w:r>
      <w:r>
        <w:rPr>
          <w:rtl w:val="true"/>
        </w:rPr>
        <w:t>:</w:t>
      </w:r>
      <w:bookmarkEnd w:id="438"/>
    </w:p>
    <w:p>
      <w:pPr>
        <w:pStyle w:val="BookText"/>
        <w:rPr/>
      </w:pPr>
      <w:r>
        <w:rPr>
          <w:rFonts w:ascii="IRNazanin" w:hAnsi="IRNazanin" w:eastAsia="IRNazanin"/>
          <w:color w:val="111111"/>
          <w:sz w:val="28"/>
          <w:sz w:val="28"/>
          <w:szCs w:val="28"/>
          <w:rtl w:val="true"/>
          <w:lang w:bidi="fa-IR"/>
        </w:rPr>
        <w:t xml:space="preserve">سقط جنین عمدی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مجرم با قصد ارتکاب جرم ، جرم را در خارج محقق 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این تعریف ، می توان گفت در سقط جنین عمدی ، مرتکب می بایست با علم به حامله بودن زن و به قصد حصول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در صورتی که مرتکب ، خود زن باشد و بدون این که به حاملگی خود علم داشته باشد اعمالی انجام دهد که منجر به سقط جنین وی گردد ، مورد از مصادیق سقط جنین عمدی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صورتی که سقط جنین در اثر ایراد ضرب و جرح نسبت به زن حاصل شده باشد ، لازم است قصد حصول سقط جنین احراز شود تا بتوان آن را عمد تلقی کرد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قاعده ای در مورد طبیب و یا قابله ای نیز که اقدام به سقط جنین زنی </w:t>
      </w:r>
      <w:bookmarkStart w:id="439" w:name="pg7810_71821"/>
    </w:p>
    <w:p>
      <w:pPr>
        <w:pStyle w:val="BookText"/>
        <w:rPr/>
      </w:pPr>
      <w:bookmarkEnd w:id="439"/>
      <w:r>
        <w:rPr>
          <w:rFonts w:ascii="IRNazanin" w:hAnsi="IRNazanin" w:eastAsia="IRNazanin"/>
          <w:color w:val="111111"/>
          <w:sz w:val="28"/>
          <w:sz w:val="28"/>
          <w:szCs w:val="28"/>
          <w:rtl w:val="true"/>
          <w:lang w:bidi="fa-IR"/>
        </w:rPr>
        <w:t xml:space="preserve">می کند ، مجزی است </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اگر چنین اشکال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قتل زمانی به نحو استعمال حقیقی به کار می رود که روح حلول کرده و حال آنکه روح در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اینچنین جواب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دو تطبیق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نابود کردن جنین و سقط عمدی آن در هر مرحله ای از دوره تکامل جایز نیست </w:t>
      </w:r>
      <w:r>
        <w:rPr>
          <w:rFonts w:eastAsia="IRNazanin" w:cs="IRNazanin"/>
          <w:color w:val="111111"/>
          <w:sz w:val="28"/>
          <w:szCs w:val="28"/>
          <w:rtl w:val="true"/>
          <w:lang w:bidi="fa-IR"/>
        </w:rPr>
        <w:t>.</w:t>
      </w:r>
      <w:r>
        <w:rPr>
          <w:rStyle w:val="FootnoteAnchor"/>
          <w:rtl w:val="true"/>
        </w:rPr>
        <w:footnoteReference w:id="526"/>
      </w:r>
    </w:p>
    <w:p>
      <w:pPr>
        <w:pStyle w:val="Heading3"/>
        <w:numPr>
          <w:ilvl w:val="2"/>
          <w:numId w:val="1"/>
        </w:numPr>
        <w:rPr/>
      </w:pPr>
      <w:bookmarkStart w:id="440" w:name="__RefHeading___Toc5301832_1051229030"/>
      <w:bookmarkStart w:id="441" w:name="_Toc160"/>
      <w:bookmarkEnd w:id="440"/>
      <w:r>
        <w:rPr/>
        <w:t>4-8-2-2</w:t>
      </w:r>
      <w:r>
        <w:rPr>
          <w:rtl w:val="true"/>
        </w:rPr>
        <w:t xml:space="preserve"> </w:t>
      </w:r>
      <w:r>
        <w:rPr>
          <w:rtl w:val="true"/>
        </w:rPr>
        <w:t xml:space="preserve">سقط جنین شبه عمدی </w:t>
      </w:r>
      <w:r>
        <w:rPr>
          <w:rtl w:val="true"/>
        </w:rPr>
        <w:t>:</w:t>
      </w:r>
      <w:bookmarkEnd w:id="441"/>
    </w:p>
    <w:p>
      <w:pPr>
        <w:pStyle w:val="BookText"/>
        <w:rPr/>
      </w:pPr>
      <w:r>
        <w:rPr>
          <w:rFonts w:ascii="IRNazanin" w:hAnsi="IRNazanin" w:eastAsia="IRNazanin"/>
          <w:color w:val="111111"/>
          <w:sz w:val="28"/>
          <w:sz w:val="28"/>
          <w:szCs w:val="28"/>
          <w:rtl w:val="true"/>
          <w:lang w:bidi="fa-IR"/>
        </w:rPr>
        <w:t xml:space="preserve">وصف شبه عمد تنها در مورد جرایمی که مجازات آن ها قصاص یا دیه باشد متصور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جنین شبه عمدی آن است که مرتکب نسبت به زن حامله ، قاصداً فعلی را انجام دهد که نوعاً سبب سقط جنین نمی گردد در حالی که حصول سقط نیز مورد نظر وی نباشد ، لکن عمل وی منجر به سقط جنین گردد </w:t>
      </w:r>
      <w:r>
        <w:rPr>
          <w:rFonts w:eastAsia="IRNazanin" w:cs="IRNazanin"/>
          <w:color w:val="111111"/>
          <w:sz w:val="28"/>
          <w:szCs w:val="28"/>
          <w:rtl w:val="true"/>
          <w:lang w:bidi="fa-IR"/>
        </w:rPr>
        <w:t>.</w:t>
      </w:r>
    </w:p>
    <w:p>
      <w:pPr>
        <w:pStyle w:val="Heading3"/>
        <w:numPr>
          <w:ilvl w:val="2"/>
          <w:numId w:val="1"/>
        </w:numPr>
        <w:rPr/>
      </w:pPr>
      <w:bookmarkStart w:id="442" w:name="__RefHeading___Toc5301834_1051229030"/>
      <w:bookmarkStart w:id="443" w:name="_Toc161"/>
      <w:bookmarkEnd w:id="442"/>
      <w:r>
        <w:rPr/>
        <w:t>4-8-2-3</w:t>
      </w:r>
      <w:r>
        <w:rPr>
          <w:rtl w:val="true"/>
        </w:rPr>
        <w:t xml:space="preserve"> </w:t>
      </w:r>
      <w:r>
        <w:rPr>
          <w:rtl w:val="true"/>
        </w:rPr>
        <w:t xml:space="preserve">سقط جنین خطایی محض </w:t>
      </w:r>
      <w:r>
        <w:rPr>
          <w:rtl w:val="true"/>
        </w:rPr>
        <w:t>:</w:t>
      </w:r>
      <w:bookmarkEnd w:id="443"/>
    </w:p>
    <w:p>
      <w:pPr>
        <w:pStyle w:val="BookText"/>
        <w:rPr/>
      </w:pPr>
      <w:r>
        <w:rPr>
          <w:rFonts w:ascii="IRNazanin" w:hAnsi="IRNazanin" w:eastAsia="IRNazanin"/>
          <w:color w:val="111111"/>
          <w:sz w:val="28"/>
          <w:sz w:val="28"/>
          <w:szCs w:val="28"/>
          <w:rtl w:val="true"/>
          <w:lang w:bidi="fa-IR"/>
        </w:rPr>
        <w:t xml:space="preserve">در این حالت ، مرتکب نه قصد سقط جنین زن حامله را داشته و نه قصد فعل واقع شده بر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اثر فعل غیر ارادی او ، اتفاقاً سقط جنین صورت می گیرد </w:t>
      </w:r>
      <w:r>
        <w:rPr>
          <w:rFonts w:eastAsia="IRNazanin" w:cs="IRNazanin"/>
          <w:color w:val="111111"/>
          <w:sz w:val="28"/>
          <w:szCs w:val="28"/>
          <w:rtl w:val="true"/>
          <w:lang w:bidi="fa-IR"/>
        </w:rPr>
        <w:t xml:space="preserve">. </w:t>
      </w:r>
      <w:r>
        <w:rPr>
          <w:rStyle w:val="FootnoteAnchor"/>
          <w:rtl w:val="true"/>
        </w:rPr>
        <w:footnoteReference w:id="527"/>
      </w:r>
    </w:p>
    <w:p>
      <w:pPr>
        <w:pStyle w:val="Heading3"/>
        <w:numPr>
          <w:ilvl w:val="2"/>
          <w:numId w:val="1"/>
        </w:numPr>
        <w:rPr/>
      </w:pPr>
      <w:bookmarkStart w:id="444" w:name="__RefHeading___Toc5301836_1051229030"/>
      <w:bookmarkStart w:id="445" w:name="_Toc162"/>
      <w:bookmarkEnd w:id="444"/>
      <w:r>
        <w:rPr/>
        <w:t>4-8-3</w:t>
      </w:r>
      <w:r>
        <w:rPr>
          <w:rtl w:val="true"/>
        </w:rPr>
        <w:t xml:space="preserve"> </w:t>
      </w:r>
      <w:r>
        <w:rPr>
          <w:rtl w:val="true"/>
        </w:rPr>
        <w:t>سقط جنین در قوانین جزایی ایران</w:t>
      </w:r>
      <w:r>
        <w:rPr>
          <w:rtl w:val="true"/>
        </w:rPr>
        <w:t>:</w:t>
      </w:r>
      <w:bookmarkEnd w:id="445"/>
    </w:p>
    <w:p>
      <w:pPr>
        <w:pStyle w:val="BookText"/>
        <w:rPr/>
      </w:pPr>
      <w:r>
        <w:rPr>
          <w:rFonts w:ascii="IRNazanin" w:hAnsi="IRNazanin" w:eastAsia="IRNazanin"/>
          <w:color w:val="111111"/>
          <w:sz w:val="28"/>
          <w:sz w:val="28"/>
          <w:szCs w:val="28"/>
          <w:rtl w:val="true"/>
          <w:lang w:bidi="fa-IR"/>
        </w:rPr>
        <w:t>سقط جنین بدون ضرورت پزشکی، در قوانین جزایی ایران جرم محسوب مي‌شود و قابل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از نظر کیفری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حامله برای سقط جنین به طبیب یا قابله مراجعه کرده، و طبیب هم او را به وسایل اسقاط جنین راهنمایی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پزشک در این حالت شش ماه تا سه سال 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فوق، پزشک یا ماما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سقط جنین نکرده اما دستورالعمل‌هایی برای سقط جنین به مادر مي‌دهد که اگر به آن‌ها عمل شود جنین سقط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تحقق جرم در این حالت آن است که مادر به راهنمای‌هاي طبیب عمل کند و به نتیجه هم برسد، یعنی جنین سقط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پزشک یا قابله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ضرورت طبی مبادرت به سقط جنین نماید، دو حالت ممکن است پیش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روح در جنین دمیده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معتقدند تا زمانی که قلب در جنین شروع به کار نکرده، روح در آن دمیده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پزشک به پرداخت دیه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جنین دمیده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قلب جنین شروع به طپش مي‌كند از نظر شرعی روح در آن دمیده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اگر پزشک مبادرت به سقط جنین کند، به جرم قتل عمد، محکوم به قصاص خواهد شد، مگر آن که پدر شرعی و قانونی جنین حاضر شود، در عوض قصاص، مالی به عنوان دیه بگیرد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مسأله حلول روح در کالبد جسم در فلسفه احکام حقوقی مورد بررسی قرارگرفته و تبیین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 تفاوت کیفیت حقوقی و جزایی در سقط جنین، قبل یا بعد از دمیده شدن روح، مربوط به مراحل کمالی انسان مي‌شود؛ به این معنا که جنین در مراحل ابتدایی که هنوز تکامل و استعداد لازم برای دارا شدن روح و به تبع آن به دست آوردن بهره‌های معنوی را کسب نکرده‌است، در بیان شرع، همپایه با زمانی نیست که با دمیده شدن روح در آن دارای استعدادهای گوناگون و بیشمار در کسب بالقوة معنویات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نیز شارع، جرم از بین بردن جنین در این مرحله عالی تر را بیش از مرحلة قبل از آن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تکمیل این بحث، مجموعة مواد قانونی را که در حقوق جزایی ایران، مسئله سقط جنین را مورد توجه قرار داده‌است، یادآور مي‌شویم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ماده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تعیین سن جنین و دیه آن در مراحل شش گانه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 جنین دو هفته بوده و در رحم مستقر شده باشد، دیه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بصورت خون بسته شده است و در چهارمین هفته جنینی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 چهل دینار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به صورت گوشت درآمده وحدود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ازشکل گیری آن می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آن</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که در آن استخوان ظاهر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p>
    <w:p>
      <w:pPr>
        <w:pStyle w:val="BookText"/>
        <w:rPr/>
      </w:pPr>
      <w:r>
        <w:rPr>
          <w:rFonts w:ascii="IRNazanin" w:hAnsi="IRNazanin" w:eastAsia="IRNazanin"/>
          <w:color w:val="111111"/>
          <w:sz w:val="28"/>
          <w:sz w:val="28"/>
          <w:szCs w:val="28"/>
          <w:rtl w:val="true"/>
          <w:lang w:bidi="fa-IR"/>
        </w:rPr>
        <w:t>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جنینی که گوشت و استخوان بندی آن تمام شده ولی روح هنوز در او دمیده نشده و سن آن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است، دیه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مراحل پنجگانه فوق هیچ فرقی میان پسر و دختر از نظر میزان دیه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جنین در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هفتگی به بالا که روح در آن دمیده شده و جنسیت آن مشخص است، پسر، دیه کامل و دختر نصف دیه کامل دارد و اگر مشبه باشد ،سه ربع دیه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مادة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ضرب یا اذیت و آزار زن حامله موجب سقط جنین وی گردد، علاوه بر پرداخت دیه یا قصاص بر حسب مورد، به حبس از یک سال تا سه سال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مي‌گوید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به واسطه دادن ادویه یا وسایل دیگری موجب سقط جنین زن گردد، به شش ماه تا یکسال حبس محکوم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را دلالت به استعمال ادویه و وسایل دیگری نماید که جنین وی سقط گردد، به حبس از سه تا شش ماه محکوم می شود و حکم پرداخت دیه مطابق مقررات مربوطه صورت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مطابق مادة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مصوب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،اگر پزشک یا ماما مبادرت به کورتاژ جنینی بنماید که روح در آن دمیده شده‌است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چهار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قصاص محکوم مي‌گردد مگر اینکه پدر شرعی و قانونی جنین حاضر شود در عوض قصاص، مالی به عنوان دیه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حین انجام کورتاژ مادر حامله‌ای که سن جنین وی پنج ماه است، مادر به علت عوارض ناشی از کورتاژ فوت نماید، مرگ مادر قتل غیرعمد محسوب و مشمول پرداخت دیه خواهد بود ولی از بین بردن جنین چون با عمد انجام گرفته، مشمول مجازات قتل عمد یعنی قصاص می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موافقین سقط جنین استدلال مي‌كنند که آیا مادری که منشأ پیدایش جنین است اهمیت بیشتری دارد یا جنینی که حفظ آن، موجب هتک حرمت و آبروی خانواده و یا به خطر افتادن جان مادر مي‌شود؟ 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یک انسان کامل است حال آنکه جنین؛ یا حیات انسانی ندارد و یا اینکه حیات انسانی او بالقوه بوده و تا تبدیل شدن به انسان کامل و بالفعل، فاصله زیادی دارد، بنابراین عقل حکم مي‌كند که مادر را به </w:t>
      </w:r>
      <w:bookmarkStart w:id="446" w:name="pg7810_71824"/>
    </w:p>
    <w:p>
      <w:pPr>
        <w:pStyle w:val="BookText"/>
        <w:rPr/>
      </w:pPr>
      <w:bookmarkEnd w:id="446"/>
      <w:r>
        <w:rPr>
          <w:rFonts w:ascii="IRNazanin" w:hAnsi="IRNazanin" w:eastAsia="IRNazanin"/>
          <w:color w:val="111111"/>
          <w:sz w:val="28"/>
          <w:sz w:val="28"/>
          <w:szCs w:val="28"/>
          <w:rtl w:val="true"/>
          <w:lang w:bidi="fa-IR"/>
        </w:rPr>
        <w:t>جنین ترجیح داده و امکان قانونی آزادی سقط جنین را فراهم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اکثر فقها با پیوست شرایطی سقط جنین را مجاز می دانند و این معیار تجویز چنین عملی به طور کلی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حمل برای زندگی مادر ایجاد خطر نماید و امر دایر باشد بین حیات مادر یا حیات جنین ، در این صورت جهت دفع خطری که متوجه مادر می شود ، سقط جایز است ؛ البته بر فرد مباشر قتل ، پرداخت دیه واجب می باشد </w:t>
      </w:r>
      <w:r>
        <w:rPr>
          <w:rFonts w:eastAsia="IRNazanin" w:cs="IRNazanin"/>
          <w:color w:val="111111"/>
          <w:sz w:val="28"/>
          <w:szCs w:val="28"/>
          <w:rtl w:val="true"/>
          <w:lang w:bidi="fa-IR"/>
        </w:rPr>
        <w:t>».</w:t>
      </w:r>
      <w:r>
        <w:rPr>
          <w:rStyle w:val="FootnoteAnchor"/>
          <w:rtl w:val="true"/>
        </w:rPr>
        <w:footnoteReference w:id="529"/>
      </w:r>
    </w:p>
    <w:p>
      <w:pPr>
        <w:pStyle w:val="Heading3"/>
        <w:numPr>
          <w:ilvl w:val="2"/>
          <w:numId w:val="1"/>
        </w:numPr>
        <w:rPr/>
      </w:pPr>
      <w:bookmarkStart w:id="447" w:name="__RefHeading___Toc5301838_1051229030"/>
      <w:bookmarkStart w:id="448" w:name="_Toc163"/>
      <w:bookmarkEnd w:id="447"/>
      <w:r>
        <w:rPr/>
        <w:t>4-8-4</w:t>
      </w:r>
      <w:r>
        <w:rPr>
          <w:rtl w:val="true"/>
        </w:rPr>
        <w:t xml:space="preserve"> </w:t>
      </w:r>
      <w:r>
        <w:rPr>
          <w:rtl w:val="true"/>
        </w:rPr>
        <w:t>بیان دو نظریه پیرامون سقط جنین</w:t>
      </w:r>
      <w:bookmarkEnd w:id="448"/>
    </w:p>
    <w:p>
      <w:pPr>
        <w:pStyle w:val="Heading3"/>
        <w:numPr>
          <w:ilvl w:val="2"/>
          <w:numId w:val="1"/>
        </w:numPr>
        <w:rPr/>
      </w:pPr>
      <w:bookmarkStart w:id="449" w:name="__RefHeading___Toc5301840_1051229030"/>
      <w:bookmarkStart w:id="450" w:name="_Toc164"/>
      <w:bookmarkEnd w:id="449"/>
      <w:r>
        <w:rPr/>
        <w:t>4-8-4-1</w:t>
      </w:r>
      <w:r>
        <w:rPr>
          <w:rtl w:val="true"/>
        </w:rPr>
        <w:t xml:space="preserve"> </w:t>
      </w:r>
      <w:r>
        <w:rPr>
          <w:rtl w:val="true"/>
        </w:rPr>
        <w:t xml:space="preserve">نظریه ممنوعیت مطلق سقط جنین </w:t>
      </w:r>
      <w:r>
        <w:rPr>
          <w:rtl w:val="true"/>
        </w:rPr>
        <w:t>:</w:t>
      </w:r>
      <w:bookmarkEnd w:id="450"/>
    </w:p>
    <w:p>
      <w:pPr>
        <w:pStyle w:val="BookText"/>
        <w:rPr/>
      </w:pPr>
      <w:r>
        <w:rPr>
          <w:rFonts w:ascii="IRNazanin" w:hAnsi="IRNazanin" w:eastAsia="IRNazanin"/>
          <w:color w:val="111111"/>
          <w:sz w:val="28"/>
          <w:sz w:val="28"/>
          <w:szCs w:val="28"/>
          <w:rtl w:val="true"/>
          <w:lang w:bidi="fa-IR"/>
        </w:rPr>
        <w:t>در مقابل، گروه دیگری هستند که سقط جنین را نوعی آدم کشی تلقی و تحت هیچ شرایطی آن را مجاز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معتقدند که حیات، یک موهبت الهی است و کسی حق ندارد آن را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پزشکی هم از لحظه انعقاد نطفه، جنین یک موجود زنده محسوب مي‌شود و احدی حق ندارد این حیات را از او بستاند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عقل سلیم این اجازه را مي‌دهد که برای نجات جان دیگری مثل مادر، حیات فرد دیگری را بستانند؟ وقتی در یک منازعه ،عمل ضارب را سرزنش مي‌كنیم، چرا برای کشتن انسانی ضعیف و فاقد هر گونه توان دفاعی چنین قضاوتی نداریم؟ این دسته معتقدند که آزادی سقط جنین، موجب آزادی روابط جنسی و از بین رفتن نظام خانواده مي‌گردد، آزادی سقط موجب هرج و مرج شده و سبب سهولت دسترسی بدان مي‌گردد و عده‌ای از آن بعنوان وسیله ضد بارداری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 از پزشکان سقط اگر در شرایط بهداشتی هم صورت‌گیرد، از عوارض بعدی جلوگیری نخواهد کرد و در مجموع مرگ و میر زنان را کاهش نداده بلکه نازائی را نیز افزایش خواهد داد</w:t>
      </w:r>
      <w:r>
        <w:rPr>
          <w:rFonts w:eastAsia="IRNazanin" w:cs="IRNazanin"/>
          <w:color w:val="111111"/>
          <w:sz w:val="28"/>
          <w:szCs w:val="28"/>
          <w:rtl w:val="true"/>
          <w:lang w:bidi="fa-IR"/>
        </w:rPr>
        <w:t>.</w:t>
      </w:r>
      <w:r>
        <w:rPr>
          <w:rStyle w:val="FootnoteAnchor"/>
          <w:rtl w:val="true"/>
        </w:rPr>
        <w:footnoteReference w:id="530"/>
      </w:r>
      <w:bookmarkStart w:id="451" w:name="pg7810_71825"/>
    </w:p>
    <w:p>
      <w:pPr>
        <w:pStyle w:val="Heading3"/>
        <w:numPr>
          <w:ilvl w:val="2"/>
          <w:numId w:val="1"/>
        </w:numPr>
        <w:rPr/>
      </w:pPr>
      <w:bookmarkStart w:id="452" w:name="__RefHeading___Toc5301842_1051229030"/>
      <w:bookmarkStart w:id="453" w:name="_Toc165"/>
      <w:bookmarkEnd w:id="451"/>
      <w:bookmarkEnd w:id="452"/>
      <w:r>
        <w:rPr/>
        <w:t>4-8-4-2</w:t>
      </w:r>
      <w:r>
        <w:rPr>
          <w:rtl w:val="true"/>
        </w:rPr>
        <w:t xml:space="preserve"> </w:t>
      </w:r>
      <w:r>
        <w:rPr>
          <w:rtl w:val="true"/>
        </w:rPr>
        <w:t>نظریه آزادی نسبی سقط جنین</w:t>
      </w:r>
      <w:r>
        <w:rPr>
          <w:rtl w:val="true"/>
        </w:rPr>
        <w:t>:</w:t>
      </w:r>
      <w:bookmarkEnd w:id="453"/>
    </w:p>
    <w:p>
      <w:pPr>
        <w:pStyle w:val="BookText"/>
        <w:rPr/>
      </w:pPr>
      <w:r>
        <w:rPr>
          <w:rFonts w:ascii="IRNazanin" w:hAnsi="IRNazanin" w:eastAsia="IRNazanin"/>
          <w:color w:val="111111"/>
          <w:sz w:val="28"/>
          <w:sz w:val="28"/>
          <w:szCs w:val="28"/>
          <w:rtl w:val="true"/>
          <w:lang w:bidi="fa-IR"/>
        </w:rPr>
        <w:t>شاید بتوان گفت که این نظریه، بیشترین طرفدار را در دنیا به خود اختصاص داده‌است زیرا نظریه آزادی مطلق سقط جنین، صرف ارادة مادر را حتی اگر مستند به هیچ دلیلی نباشد، برای اقدام به سقط کافی مي‌داند و نظریه ممنوعیت مطلق سقط جنین نیز کلیه ضرورت‌ها؛ حتی در مخاطره قرارگرفتن جان مادر را نادیده گرفته و مانع انجام سقط درمانی مي‌شود، حال آنکه در نظریه آزادی نسبی سقط جنین، اضطرارها به رسمیت شناخته شده و اندیشمندان براساس ضرورت‌هاي علمی و طبی، انجام آن را تحت شرایطی،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هواداران این نظریه را به دسته‌های گوناگونی تقسیم کرده‌است، اختلاف نظر در نوع اضطرارهاست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ناهنجاری‌هاي جنینی را موجب توجیه عقلایی سقط جنین دانسته‌اند گرچه این دسته نیز در مورد انواع ناهنجاری‌هاي،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بیماری‌هاي مادر را علت وجاهت سقط جنین تلقی کرده‌اند اما درخصوص نوع بیماری‌ها، دچار تعدد و تنوع رأی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دانشمندان دیگری، به ضرورت‌هاي اخلاقی و یا اجتماعی توسل جسته و با تنوع آراء، هر یک اضطرارهایی از این دست را توجیه مناسبی برای سقط جنین، اختیار کرده‌اند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در گستره تمدن اسلامی، این اعتقاد عمومیت دارد که قرآن کریم و دین اسلام، با جامعیت ویژه‌ای که دارد، آخرین و برترین شیو‌ه‌ها را برای عبور از معضلات اجتماعی و غیره فراروی بشریت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همه متدینان به دین اسلام، واضح است که باید ناهنجاری‌هاي فردی و اجتماعی؛ از جمله معضل سقط جنین را با تکیه بر تعالیم دین مقدس اسلام، درمان کرد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شخصیت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آغازین روزهای آفرینش و شکل‌گیری جنین، تا هنگام تولد و پس از آن، تا هنگام مرگ انسان، نظام حقوقی جامعی را در پیش روی انسان‌ها مي‌گستراند؛ که حمایت از جنین و لزوم رعایت حرمت و کرامت انسانی او، از جمله آن است</w:t>
      </w:r>
      <w:r>
        <w:rPr>
          <w:rFonts w:eastAsia="IRNazanin" w:cs="IRNazanin"/>
          <w:color w:val="111111"/>
          <w:sz w:val="28"/>
          <w:szCs w:val="28"/>
          <w:rtl w:val="true"/>
          <w:lang w:bidi="fa-IR"/>
        </w:rPr>
        <w:t xml:space="preserve">. </w:t>
      </w:r>
      <w:bookmarkStart w:id="454" w:name="pg7810_71826"/>
    </w:p>
    <w:p>
      <w:pPr>
        <w:pStyle w:val="Heading3"/>
        <w:numPr>
          <w:ilvl w:val="2"/>
          <w:numId w:val="1"/>
        </w:numPr>
        <w:rPr/>
      </w:pPr>
      <w:bookmarkStart w:id="455" w:name="__RefHeading___Toc5301844_1051229030"/>
      <w:bookmarkStart w:id="456" w:name="_Toc166"/>
      <w:bookmarkEnd w:id="454"/>
      <w:bookmarkEnd w:id="455"/>
      <w:r>
        <w:rPr/>
        <w:t>4-8-5</w:t>
      </w:r>
      <w:r>
        <w:rPr>
          <w:rtl w:val="true"/>
        </w:rPr>
        <w:t xml:space="preserve"> </w:t>
      </w:r>
      <w:r>
        <w:rPr>
          <w:rtl w:val="true"/>
        </w:rPr>
        <w:t xml:space="preserve">بررسی ضرورت های پزشکی و عدم آن در سقط جنین </w:t>
      </w:r>
      <w:r>
        <w:rPr>
          <w:rtl w:val="true"/>
        </w:rPr>
        <w:t>(</w:t>
      </w:r>
      <w:r>
        <w:rPr>
          <w:rtl w:val="true"/>
        </w:rPr>
        <w:t xml:space="preserve">درمانی </w:t>
      </w:r>
      <w:r>
        <w:rPr>
          <w:rtl w:val="true"/>
        </w:rPr>
        <w:t xml:space="preserve">- </w:t>
      </w:r>
      <w:r>
        <w:rPr>
          <w:rtl w:val="true"/>
        </w:rPr>
        <w:t xml:space="preserve">جنایی </w:t>
      </w:r>
      <w:r>
        <w:rPr>
          <w:rtl w:val="true"/>
        </w:rPr>
        <w:t>)</w:t>
      </w:r>
      <w:bookmarkEnd w:id="456"/>
    </w:p>
    <w:p>
      <w:pPr>
        <w:pStyle w:val="BookText"/>
        <w:rPr/>
      </w:pPr>
      <w:r>
        <w:rPr>
          <w:rFonts w:ascii="IRNazanin" w:hAnsi="IRNazanin" w:eastAsia="IRNazanin"/>
          <w:color w:val="111111"/>
          <w:sz w:val="28"/>
          <w:sz w:val="28"/>
          <w:szCs w:val="28"/>
          <w:rtl w:val="true"/>
          <w:lang w:bidi="fa-IR"/>
        </w:rPr>
        <w:t xml:space="preserve">سقط غیرعمدی جنین ، گاه به علت بروز تصادفات و حوادث است وگاه ضرورت های پزشكی به علل اختلالات جنین و یا حفظ جان مادر باعث سقط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های سقط جنین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بایست كار بدین منوال باشد كه اگر زوجین نمی خواهند بچه دار شوند، پیش از انعقاد نطفه و حاملگی با اتخاذ روش های مناسب برای جلوگیری از بچه دار شدن اقدام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پس از شروع دوران حاملگی به طور عمدی اقدام به سقط جنین نمایند، مرتكب جرم شده اند كه طبعاً مجازاتی را به دنبال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سقط كردن جنین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جنایی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توصیف سقط جنین گاهی جرمی است كه نتیجه آن بیرون انداختن جنین از رحم است و گاهی یك ضرورت پزشكی است كه سقط را لازم می داند </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سقط درمانی در قوانین جمهوری اسلامی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قانون در آمده و شرایط سقط جنین درمانی به طور کامل تصریح شده است ؛ و بر طبق آن ، پزشک مصونیت قانونی یافته است </w:t>
      </w:r>
      <w:r>
        <w:rPr>
          <w:rFonts w:eastAsia="IRNazanin" w:cs="IRNazanin"/>
          <w:color w:val="111111"/>
          <w:sz w:val="28"/>
          <w:szCs w:val="28"/>
          <w:rtl w:val="true"/>
          <w:lang w:bidi="fa-IR"/>
        </w:rPr>
        <w:t>.</w:t>
      </w:r>
      <w:r>
        <w:rPr>
          <w:rStyle w:val="FootnoteAnchor"/>
          <w:rtl w:val="true"/>
        </w:rPr>
        <w:footnoteReference w:id="533"/>
      </w:r>
    </w:p>
    <w:p>
      <w:pPr>
        <w:pStyle w:val="Heading3"/>
        <w:numPr>
          <w:ilvl w:val="2"/>
          <w:numId w:val="1"/>
        </w:numPr>
        <w:rPr/>
      </w:pPr>
      <w:bookmarkStart w:id="457" w:name="__RefHeading___Toc5301846_1051229030"/>
      <w:bookmarkStart w:id="458" w:name="_Toc167"/>
      <w:bookmarkEnd w:id="457"/>
      <w:r>
        <w:rPr/>
        <w:t>4-8-6</w:t>
      </w:r>
      <w:r>
        <w:rPr>
          <w:rtl w:val="true"/>
        </w:rPr>
        <w:t xml:space="preserve"> </w:t>
      </w:r>
      <w:r>
        <w:rPr>
          <w:rtl w:val="true"/>
        </w:rPr>
        <w:t>چگونه ممکن است یک پزشک در گیر سقط جنین جنایی شود ؟</w:t>
      </w:r>
      <w:bookmarkEnd w:id="458"/>
    </w:p>
    <w:p>
      <w:pPr>
        <w:pStyle w:val="BookText"/>
        <w:rPr/>
      </w:pPr>
      <w:r>
        <w:rPr>
          <w:rFonts w:ascii="IRNazanin" w:hAnsi="IRNazanin" w:eastAsia="IRNazanin"/>
          <w:color w:val="111111"/>
          <w:sz w:val="28"/>
          <w:sz w:val="28"/>
          <w:szCs w:val="28"/>
          <w:rtl w:val="true"/>
          <w:lang w:bidi="fa-IR"/>
        </w:rPr>
        <w:t xml:space="preserve">پاسخ به این سؤال را می توان در سه حالت ذیل بررسی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اول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 از پزشک درخواست انجام سقط را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درخواست ممکن است به صورت مستقیم از سوی مادر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است که در این گونه موارد پزشک نه تنها باید از انجام سقط جنین خود داری کند ، بلکه باید مادر را از خطرات سقط جنین جنایی و عوارض آن آگاه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بیمار پزشک را به طور غیر مستقیم و با توسل به حیله و نیرنگ و با تقلید علایم برخی بیماری ها به پزشک مراجعه ، تقاضای </w:t>
      </w:r>
      <w:bookmarkStart w:id="459" w:name="pg7810_71827"/>
    </w:p>
    <w:p>
      <w:pPr>
        <w:pStyle w:val="BookText"/>
        <w:rPr/>
      </w:pPr>
      <w:bookmarkEnd w:id="459"/>
      <w:r>
        <w:rPr>
          <w:rFonts w:ascii="IRNazanin" w:hAnsi="IRNazanin" w:eastAsia="IRNazanin"/>
          <w:color w:val="111111"/>
          <w:sz w:val="28"/>
          <w:sz w:val="28"/>
          <w:szCs w:val="28"/>
          <w:rtl w:val="true"/>
          <w:lang w:bidi="fa-IR"/>
        </w:rPr>
        <w:t xml:space="preserve">معاینه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از پزشک خواسته شود اقدام به درمان عوارض سقط جنایی کند ، که فرد دیگری آن را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مورد پزشک باید علاوه بر ثبت دقیق آن علایم ، وضعیتش را به پلیس گزارش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صورتی که بیمار فوت کند با توجه به اینکه جرمی واقع شده و با عنایت به اطلاع از وقوع جرم ، پزشک باید آن را به عنوان مرگ ناشی از علل غیر طبیعی به پزشکی قانونی ارجاع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دارد پزشک بر بالین شخصی که به سبب سقط ، فوت ناگهانی کرده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پزشک بدون معاینه جسد قادر به تشخیص این که متوفی سقط انجام داده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عاقلانه است که هر پزشکی ، تا وقتی که علت قطعی فوت معلوم نشده است مشکوک باشد </w:t>
      </w:r>
      <w:r>
        <w:rPr>
          <w:rFonts w:eastAsia="IRNazanin" w:cs="IRNazanin"/>
          <w:color w:val="111111"/>
          <w:sz w:val="28"/>
          <w:szCs w:val="28"/>
          <w:rtl w:val="true"/>
          <w:lang w:bidi="fa-IR"/>
        </w:rPr>
        <w:t xml:space="preserve">. </w:t>
      </w:r>
      <w:r>
        <w:rPr>
          <w:rStyle w:val="FootnoteAnchor"/>
          <w:rtl w:val="true"/>
        </w:rPr>
        <w:footnoteReference w:id="534"/>
      </w:r>
    </w:p>
    <w:p>
      <w:pPr>
        <w:pStyle w:val="Heading3"/>
        <w:numPr>
          <w:ilvl w:val="2"/>
          <w:numId w:val="1"/>
        </w:numPr>
        <w:rPr/>
      </w:pPr>
      <w:bookmarkStart w:id="460" w:name="__RefHeading___Toc5301848_1051229030"/>
      <w:bookmarkStart w:id="461" w:name="_Toc168"/>
      <w:bookmarkEnd w:id="460"/>
      <w:r>
        <w:rPr/>
        <w:t>4-8-7</w:t>
      </w:r>
      <w:r>
        <w:rPr>
          <w:rtl w:val="true"/>
        </w:rPr>
        <w:t xml:space="preserve"> </w:t>
      </w:r>
      <w:r>
        <w:rPr>
          <w:rtl w:val="true"/>
        </w:rPr>
        <w:t>ارتباط مستقیم سقط جنین با اتانازی</w:t>
      </w:r>
      <w:bookmarkEnd w:id="461"/>
    </w:p>
    <w:p>
      <w:pPr>
        <w:pStyle w:val="BookText"/>
        <w:rPr/>
      </w:pPr>
      <w:r>
        <w:rPr>
          <w:rFonts w:ascii="IRNazanin" w:hAnsi="IRNazanin" w:eastAsia="IRNazanin"/>
          <w:color w:val="111111"/>
          <w:sz w:val="28"/>
          <w:sz w:val="28"/>
          <w:szCs w:val="28"/>
          <w:rtl w:val="true"/>
          <w:lang w:bidi="fa-IR"/>
        </w:rPr>
        <w:t xml:space="preserve">سقط جنین یا قتل ممكن است ؛ در نتیجه جُرم دیگری مثل ضرب حاصل شود و بر حسب تعریف، عنوان سقط هم صدق نكند مثل اینكه چند روز مانده به تولد، براثر ضرب ، بچه ساقط شود و چون عادتاً طفل در این موقع قادربه ادامه زندگی است عنوان سقط جنین صدق نمی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طفل، مرده به دنیا بیاید، آن وقت ،عمل ؛ عنوان قتل به خود می گیرد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خانمی حاملگی ناخواسته داشته باشد و یا از را ه غیر شرعی باردار شده باشد ، از دکتری بخواهد که جنینش را به دلیل حفظ آبرو داری سقط نماید ، و اما پزشک هم به دلیل ترحم بر آن زن ، این کار را انجام دهد ، به قسمی از اقسام اتانازی دچار شده است و از نظر قانونی مرتکب جرم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اتانازی ، اگر افرادی یا حتی خودِ این خانم از باب ترحم بر جنین ،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دهند ، سقط جنایی اطلاق می شود ؛ و مشمول قوانین قتل عمد می شود </w:t>
      </w:r>
      <w:r>
        <w:rPr>
          <w:rFonts w:eastAsia="IRNazanin" w:cs="IRNazanin"/>
          <w:color w:val="111111"/>
          <w:sz w:val="28"/>
          <w:szCs w:val="28"/>
          <w:rtl w:val="true"/>
          <w:lang w:bidi="fa-IR"/>
        </w:rPr>
        <w:t xml:space="preserve">. </w:t>
      </w:r>
      <w:bookmarkStart w:id="462" w:name="pg7810_71828"/>
    </w:p>
    <w:p>
      <w:pPr>
        <w:pStyle w:val="Heading3"/>
        <w:numPr>
          <w:ilvl w:val="2"/>
          <w:numId w:val="1"/>
        </w:numPr>
        <w:rPr/>
      </w:pPr>
      <w:bookmarkStart w:id="463" w:name="__RefHeading___Toc5301850_1051229030"/>
      <w:bookmarkStart w:id="464" w:name="_Toc169"/>
      <w:bookmarkEnd w:id="462"/>
      <w:bookmarkEnd w:id="463"/>
      <w:r>
        <w:rPr/>
        <w:t>4-8-8</w:t>
      </w:r>
      <w:r>
        <w:rPr>
          <w:rtl w:val="true"/>
        </w:rPr>
        <w:t xml:space="preserve"> </w:t>
      </w:r>
      <w:r>
        <w:rPr>
          <w:rtl w:val="true"/>
        </w:rPr>
        <w:t>اقسام سقط جنین از نظر پزشکی</w:t>
      </w:r>
      <w:bookmarkEnd w:id="464"/>
    </w:p>
    <w:p>
      <w:pPr>
        <w:pStyle w:val="BookText"/>
        <w:rPr/>
      </w:pPr>
      <w:r>
        <w:rPr>
          <w:rFonts w:ascii="IRNazanin" w:hAnsi="IRNazanin" w:eastAsia="IRNazanin"/>
          <w:color w:val="111111"/>
          <w:sz w:val="28"/>
          <w:sz w:val="28"/>
          <w:szCs w:val="28"/>
          <w:rtl w:val="true"/>
          <w:lang w:bidi="fa-IR"/>
        </w:rPr>
        <w:t xml:space="preserve">سقط جنین به چهار صورت انجام می 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جنین خود به خودی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خانم ها به دلایل ارثی، ساختاری، ابتلا به بیماری های گوناگون مانند؛ فشارخون، عفونت ها،</w:t>
      </w:r>
    </w:p>
    <w:p>
      <w:pPr>
        <w:pStyle w:val="BookText"/>
        <w:rPr/>
      </w:pPr>
      <w:r>
        <w:rPr>
          <w:rFonts w:ascii="IRNazanin" w:hAnsi="IRNazanin" w:eastAsia="IRNazanin"/>
          <w:color w:val="111111"/>
          <w:sz w:val="28"/>
          <w:sz w:val="28"/>
          <w:szCs w:val="28"/>
          <w:rtl w:val="true"/>
          <w:lang w:bidi="fa-IR"/>
        </w:rPr>
        <w:t xml:space="preserve">اختلال های هورمونی، اختلال های جفت و جنین و برخی اختلال های ژنتیكی و ناهنجاری های كروموزومی سقط به صورت خود به خودی صورت می 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جنین درمانی یا طبی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مادر به بیماری هایی مبتلا است كه ادامه بارداری برای سلامتی اش بسیار خطرناك و مهلك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اینكه جنین موجود در رحم دچار ناهنجاری هایی باشد كه با حیات جنین منافات داشته و جنین بعد از زایمان قادر به حیات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با انجام مقدمات لازم پزشكی و قانونی اجازه سقط درمانی صادر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جنین جنایی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یكی از حالات زیر در سقط جنین به اثبات برسد، سقط جنین جنایی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محتویات رحم قبل از موعد طبیعی توسط مادر از طریق دستكاری رحم یا خوردن دارو یا ضربه عمدی به رحم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دستكاری رحم با تجویز داروی ساقط كننده جنین توسط اشخاص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كارگیری وسایل مخصوص توسط طبیب، ماما یا افراد غیرمجاز، برای خونریزی و سقط جنین و قطع حاملگی بدون مجوز قانونی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سقط جنین جنایی امری است كه از نظر معیارهای اخلاقی،فقهی و پزشكی و قانونی پذیرفته شده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جنین ضربه ای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به دنبال حوادث، تصادفات رانندگی و صدمات ضربه ای سقط جنین رخ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رابطه علیت بین ضربه و سقط جنین امری است مشكل و نیاز به همكاری مقام قضایی و پزشكان قانونی دارد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465" w:name="pg7810_71829"/>
    </w:p>
    <w:p>
      <w:pPr>
        <w:pStyle w:val="Heading3"/>
        <w:numPr>
          <w:ilvl w:val="2"/>
          <w:numId w:val="1"/>
        </w:numPr>
        <w:rPr/>
      </w:pPr>
      <w:bookmarkStart w:id="466" w:name="__RefHeading___Toc5301852_1051229030"/>
      <w:bookmarkStart w:id="467" w:name="_Toc170"/>
      <w:bookmarkEnd w:id="465"/>
      <w:bookmarkEnd w:id="466"/>
      <w:r>
        <w:rPr/>
        <w:t>4-9</w:t>
      </w:r>
      <w:r>
        <w:rPr>
          <w:rtl w:val="true"/>
        </w:rPr>
        <w:t xml:space="preserve"> </w:t>
      </w:r>
      <w:r>
        <w:rPr>
          <w:rtl w:val="true"/>
        </w:rPr>
        <w:t xml:space="preserve">اتانازی پنهان </w:t>
      </w:r>
      <w:r>
        <w:rPr>
          <w:rtl w:val="true"/>
        </w:rPr>
        <w:t xml:space="preserve">( </w:t>
      </w:r>
      <w:r>
        <w:rPr>
          <w:rtl w:val="true"/>
        </w:rPr>
        <w:t>آی یو دی</w:t>
      </w:r>
      <w:r>
        <w:rPr>
          <w:rtl w:val="true"/>
        </w:rPr>
        <w:t>«</w:t>
      </w:r>
      <w:r>
        <w:rPr/>
        <w:t>IUD</w:t>
      </w:r>
      <w:r>
        <w:rPr>
          <w:rtl w:val="true"/>
        </w:rPr>
        <w:t>» )</w:t>
      </w:r>
      <w:bookmarkEnd w:id="467"/>
    </w:p>
    <w:p>
      <w:pPr>
        <w:pStyle w:val="BookText"/>
        <w:rPr/>
      </w:pPr>
      <w:r>
        <w:rPr>
          <w:rFonts w:ascii="IRNazanin" w:hAnsi="IRNazanin" w:eastAsia="IRNazanin"/>
          <w:color w:val="111111"/>
          <w:sz w:val="28"/>
          <w:sz w:val="28"/>
          <w:szCs w:val="28"/>
          <w:rtl w:val="true"/>
          <w:lang w:bidi="fa-IR"/>
        </w:rPr>
        <w:t xml:space="preserve">یکی دیگر از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استفاده از آی یو 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جهت پیشگیری از بارداری زنان است ؛ و امروزه نیز یکی از روش‌های رایج ضد بارداری محسوب می‌شود که میزان عدم موفقیت در آن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دو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 يو دي مسي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از آی یو دی قادر است برای مدت زمان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جایگذاری شده و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 يو دي پروژستروني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آی یو دی باید هر ساله جایگزین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بخشی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 – 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در انتقال و حرکت اسپرم نقش داشته به گونه‌ای که آن را کندتر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زنانی که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می‌کنند، حرکات دودي لوله‌هاي رحمي‌شان شدیدتر شده و سبب می‌گردد تخم لقاح يافته قبل از آمادگي‌های لازم برای جايگزيني در اندومتر دفع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رحم، انقباضات رحمي را تشدید کرده و از لانه‌گزینی جلوگیری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 يو دي در رحم، با برهم زدن تعادل شيميايي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آنزيمي اندومتر و با ايجاد التهاب در آن، مانع لانه‌گزيني تخمک بارور شده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روي مرحله لقاح تأثیرگذار است و از بارور شدن تخمک به وسیله اسپروماتوزوئيد ممانعت به عمل می‌آورد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توضیحات فوق ، در این نوع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موجب توقف و ازبین رفتن تخمک لقاح یافته می شود ، در واقع نوعی اسقاط نطفه ، قبل از ولوج روح صورت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ممکن است مردی به خانمش بگوید و حتی اجبار نماید به این که حتما ً از این وسیله استفاده نماید وگرنه طلاقش می دهد ؛ و یا دارای ارتباط نامشروع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این آقا از روی ترحم ، بر جنینی که بعداً شاید ایجاد شود ؛ و چون وطیِ به شبهه است ، آینده این فرزند دچار مشکل می گردد ؛ لذا خانمش را مجبور به گذاشتن دستگاه </w:t>
      </w:r>
      <w:bookmarkStart w:id="468" w:name="pg7810_71830"/>
    </w:p>
    <w:p>
      <w:pPr>
        <w:pStyle w:val="BookText"/>
        <w:rPr/>
      </w:pPr>
      <w:bookmarkEnd w:id="468"/>
      <w:r>
        <w:rPr>
          <w:rFonts w:ascii="IRNazanin" w:hAnsi="IRNazanin" w:eastAsia="IRNazanin"/>
          <w:color w:val="111111"/>
          <w:sz w:val="28"/>
          <w:sz w:val="28"/>
          <w:szCs w:val="28"/>
          <w:rtl w:val="true"/>
          <w:lang w:bidi="fa-IR"/>
        </w:rPr>
        <w:t xml:space="preserve">می نماید ، تا در آتی به زندگی کودکی که احتمالاً ایجاد شود ، لطمه ای وارد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 این عمل نوعی سقط تلقی می گردد البته اگر عمل لقاح صورت پذیرفته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این دستگاه موجب از بین رفتن تخمکی شده ، که می خواسته بعد از مدتی تبدیل به نطفه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حتی پزشکی که این عمل را برای بیمارانش انجام می دهد ، مقصر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نظر فقهی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بدون تردید ، سبب نقص در تکوّن دیگری می شود و نقص ، ضرر به شمار می آید و ضرر رساندن به بدن همانند ضرر زدن به دیگران ، به دلالت روایت نبوی مورد اتفاق ، حرام است </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در نظر من ، این روش ، نوعی اتانازی ساکت ، آرام و پنهان است ؛ چرا که ؛ افراد قصد دارند دیگر انسانی متولد نشود ؛ و حال آن که عمل لقاح صورت گرفته است ، و باید مراحل بعدی جنین سپری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مسأله از این قرار است که اگر </w:t>
      </w:r>
      <w:r>
        <w:rPr>
          <w:rFonts w:eastAsia="Times New Roman" w:cs="Times New Roman" w:ascii="Times New Roman" w:hAnsi="Times New Roman"/>
          <w:color w:val="111111"/>
          <w:sz w:val="28"/>
          <w:szCs w:val="28"/>
          <w:lang w:val="en-US" w:bidi="en-US"/>
        </w:rPr>
        <w:t>IUD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قبل از انعقاد نطفه و لقاح بین تخمک و اسپرم صورت پذیرد بلا اشکال است ولی اگر عمل لقاح در رحِم صورت گرفته باشد و به دلیل وجود آی – یو – دی لانه گزینی انجام نشود ، احتمال سقط نطفه منعقد شده وجود دارد ولی بایستی به این مطلب اذعان داشت که ؛ یقین قطعی این اتفاقات از نظر پزشکی آسان نیست و ابزار تشخیصی نیز وجود ندارد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5301854_1051229030"/>
      <w:bookmarkStart w:id="470" w:name="_Toc171"/>
      <w:bookmarkEnd w:id="469"/>
      <w:r>
        <w:rPr/>
        <w:t>4-10</w:t>
      </w:r>
      <w:r>
        <w:rPr>
          <w:rtl w:val="true"/>
        </w:rPr>
        <w:t xml:space="preserve"> </w:t>
      </w:r>
      <w:r>
        <w:rPr>
          <w:rtl w:val="true"/>
        </w:rPr>
        <w:t>انتحار و خودکشی در قالب اتانازی</w:t>
      </w:r>
      <w:bookmarkEnd w:id="4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لغت مصدر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انتحر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شخصی خودش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نحر و ذبح یک معنا را دارند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فقها ، بریدن حلقوم از پایین ترین قسمت گلو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بر کشتن فرد خودش را به هر وسیله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ابزار مختلفی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سرنیزه ، گلوله ، خوردن سم ، انداختن فردی خودش را از بلندی در آتش تا سوخته شود ، در آب تا غرق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موارد جنبه ایجابی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نخوردن و ننوشیدن و یا معالجه نکردن و یا نجات ندادن از دست حیوان درنده باشد ، تمام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سلبی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بخش عمدی و خطایی تقسیم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شخصی مرتکب عملی شود که منجر به قتل خودش گردد بصورتی که نتیجه حاصل از عمل را اراده کند ، این قتل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بخواهد صیدی را انجام دهد و یا دشمنی را بکشد و منجر به مرگ خودش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برخی تصور کنند ، خودکشی هیچ ارتباطی با پدیده اتانازی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بخش اتانازی فعال داوطلبانه ، ناظر بر این مطلب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تقاضای صریح بیمار و با رضایت کاملاً آگاهانه او صورت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حالت ، با قصد و تمایل پزشک و بیمار در جهت خاتمه دادن به زندگی او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عمل از طرف بیمار نوعی خودکشی است ؛ آن زمانی که برای فرار از درد با حالتی کاملاً عصبی از دکترش ، مرگش را خواهان است و حتی در قطع وسایل تنفسی ، با پرستاران همکاری می کند ؛ و در این صورت منجر به مرگ خودش می شود ؛ که نوعی خودکشی محسوب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بیماری به قصد خودکشی اقدامات نا موفقی را انجام دهد ؛ و او را به بیمارستان بیاورند ، به طوری که در حالت اغما رفته باشد ؛ در این صورت ، اگر تیم پزشکی به آن فرد کمک کنند که از روی ترحم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خودکشی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هدفش برسد ؛ به نوعی اتانازی منجر می شود و به منزله قتل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نساء آیات</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اَیُّهاالّذینَ آمَنوا لا تَأکُلوا اَموالَکُم بَینَکُم بِالباطِلِ اِلّا اَن تَکوُنَ تِجارَةً عَن تَراضٍ مِنکُم وَلا تَقتُلوُا اَنفُسَکُم اِنَّ اللّه کانَ بِکُم رَحیماً </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 ذلِکَ عُدواناً وَ ظُلمًا فَسَوفَ نُصلیهِ ناراً وَکانَ ذلِکَ عَلَی اللّه یَسیراً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اَنفُسَکُم </w:t>
      </w:r>
      <w:r>
        <w:rPr>
          <w:rFonts w:eastAsia="Amiri" w:cs="Amiri" w:ascii="Amiri" w:hAnsi="Amiri"/>
          <w:color w:val="111111"/>
          <w:sz w:val="28"/>
          <w:szCs w:val="28"/>
          <w:rtl w:val="true"/>
          <w:lang w:bidi="ar-SA"/>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ظاهر اين جمله ، نهى از اين است كه كسى خود را بكشد، و ليكن وقتى در نظر بگيريم كه پهلوى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تَأکُلوا اَموالَکُم بَینَکُم </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قرار گرفته كه ظاهر </w:t>
      </w:r>
    </w:p>
    <w:p>
      <w:pPr>
        <w:pStyle w:val="BookText"/>
        <w:rPr/>
      </w:pPr>
      <w:r>
        <w:rPr>
          <w:rFonts w:ascii="IRNazanin" w:hAnsi="IRNazanin" w:eastAsia="IRNazanin"/>
          <w:color w:val="111111"/>
          <w:sz w:val="28"/>
          <w:sz w:val="28"/>
          <w:szCs w:val="28"/>
          <w:rtl w:val="true"/>
          <w:lang w:bidi="fa-IR"/>
        </w:rPr>
        <w:t xml:space="preserve">آن اين است كه همه مؤ منين را يك واحد فرض كرده كه آن واحد داراى مالى است ، كه بايد آن را از غير طريق باطل بخورد، اى بسا كه اشاره به اين معنا از آن استفاده شود و حتى دلالت كند بر اينكه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افراد جامعه دينى باشد، و مانند جمله قبل همه مؤ منين را فرد واحدى فرض كرده باشد، به طورى كه جان هر فردى جان ساير افراد است ، در نتيجه در مثل چنين مجتمعى نفس و جان يك فرد هم جان خود او است ، و هم جان ساير افراد، پس چه خودش را بكشد و چه غير را، خودش را كشته ، و به اين عنايت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تَقتُلوُا اَنفُسَکُم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اى است مطلق هم شامل انتحار مى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به معناى خودكشى است ،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هم شامل قتل نفس و كشتن غير می گردد </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اى بسا بتوان از ذيل آيه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كانَ بِكُم رَحيمًا</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استفاده كرد كه ؛ مراد از اين قتل نفس كه از آن نهى كرده ، معنايى است عمومى تر بطورى كه هم شامل كشتن غير شود، و هم شامل انتحار، و هم شامل به خطر انداختن خويش گردد، و خلاصه كارى كند كه منجر به كشته شدنش گردد، براى اينكه در ذيل آيه نهى نامبرده را به رحمت خدا تعليل كرده و فرموده اين كار را مكنيد زيرا خدا به شما مهربان است ، و براى كسى پوشيده نيست كه چنين تعليلى با مطلق بودن معنا سازگارتر است ، و بنابراين تعليل ، آيه شريفه معنايى وسيع پيدا مى كند، و همين سازگارى ، خود مؤ يد آن است كه بگویيم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كانَ بِكُم رَحيماً</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تعليلى است براى جمله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تَقتُلوُا اَنفُسَکُم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به تنهايى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يَفْعَلْ ذَالِکَ عُدْواناً وَظُلْمًا</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كلمه</w:t>
      </w:r>
    </w:p>
    <w:p>
      <w:pPr>
        <w:pStyle w:val="BookText"/>
        <w:rPr/>
      </w:pPr>
      <w:r>
        <w:rPr>
          <w:rFonts w:ascii="IRNazanin" w:hAnsi="IRNazanin" w:eastAsia="IRNazanin"/>
          <w:color w:val="111111"/>
          <w:sz w:val="28"/>
          <w:sz w:val="28"/>
          <w:szCs w:val="28"/>
          <w:rtl w:val="true"/>
          <w:lang w:bidi="fa-IR"/>
        </w:rPr>
        <w:t xml:space="preserve">عدوان ، همه رقم تجاوز را شامل مى شود، چه تجاوز جايز و پسنديده و چه تجاوز ممنوع و مذموم ، چون مى بينيم در قرآن كريم در هر دو معنا استعمال شده ، در آيه مورد بحث در تجاوز ممنوع استعمال شده ، و در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عُدْوَانَ إِلَّا عَلَي الظّاَلِمِينَ </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از آن برمى آيد، در مورد ظالمان عدوان پسنديده است ، و </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وَتَعَاوَنُوا عَلَي الْبِرِّ وَالتَّقْوَي وَلَا تَعَاوَنُواعَلَي الْإِثْمِ وَالْعُدْوَانِ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نيز به معناى ناپسند آن آمده ، پس معلوم مى شود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وسيع تر از كلمه ظلم دارد، و اعم از ظلم است ، پس كسى نگويد در يك آيه چرا هر دو كلمه آمده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آيه مورد بحث تجاوز از حدودى است كه خداى تعالى معين فرموده ،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 مع الغير از فعل ماضى از ماده اصلاءاست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اصلاء بنار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سوزاندن با آتش  است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رابطه نيز غالبا تا حد اقتضاء مى رسد و از آن تجاوز نمى كند، و ليكن گاهى آنچنان ريشه دار و پاى برجا مى شود كه ديگر اميدى به از بين رفتن آن نمى ماند، به خاطر اينكه در اثر مرور زمان ملكاتى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رذيله و يا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رسوخ پيدا مى كند و در كلام خداى تعالى هم اشاره به آن آمده ، مانند آنجا كه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الَّذِينَ كَفَرُوا سَوَاءٌ عَلَيْهِمْ ءَأَنذَرْتَهُمْ أَمْ لَمْ تُنذِرْهُمْ لَا يُؤْمِنُونَ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اللَّهُ عَلَیَ قُلُوبِهِمْ وَعَلَي سَمْعِهِمْ وَعَلَیَ أَبْصاَرِهِمْ غِشاَوَةٌ </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 همچنين آياتى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 با اين حال باز صحت تكليف و صحت اقامه حجت عليه چنين افراد و دعوت و انذار و تبشير آنان جایى نمى رود، و هنوز دعوت آنان صحيح است ، به خاطر اينكه اگر تأثير دعوت در آنان محال و ممتنع شده ، بارى امتناع تأثير آن ، به خاطر سوء اختيار خود آنان است ، و اين معروف است كه امتناع با اختيار منافى با اختيار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همچنانكه توبيخ كسى كه انتحار كرده و دارد مى ميرد باز هم صحيح است هر چند كه ديگر راهى براى بازگشت ندارد، زيرا اين راه نداشتن را خود براى خود درست كرده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داراى شاكله هاى مختلف و آثا ر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اين معنا به دست می آیدكه آدمى داراى يك شاكله نيست ، بلكه شاكله ها دارد، يك شاكله آدمى زاییده نوع خلقت و خصوصيات تركيب مزاج اوست ، كه شاكله اى شخصى و خِلقتى است ، و از فعل و انفعالهاى جهازات بدنى او حاصل مى شود مانند خود مزاج او كه يك كيفيت </w:t>
      </w:r>
    </w:p>
    <w:p>
      <w:pPr>
        <w:pStyle w:val="BookText"/>
        <w:rPr/>
      </w:pPr>
      <w:r>
        <w:rPr>
          <w:rFonts w:ascii="IRNazanin" w:hAnsi="IRNazanin" w:eastAsia="IRNazanin"/>
          <w:color w:val="111111"/>
          <w:sz w:val="28"/>
          <w:sz w:val="28"/>
          <w:szCs w:val="28"/>
          <w:rtl w:val="true"/>
          <w:lang w:bidi="fa-IR"/>
        </w:rPr>
        <w:t>متوسطه اى است كه از فعل و انفعالهاى كيفيتهاى متضاد با يكديگر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شاكله ديگر او ، خصوصيات خلقى است كه از ناحيه تأثير عوامل خارج از ذاتش در او پديد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آدمى به هر شاكله اى كه باشد و هر صفت روحى كه داشته باشد اعمالش بر طبق همان شاكله و موافق با فعليات داخل روحش از او سر مى زند </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لازم به ذکر است ، امانت منحصر به اموالى كه مردم به يكديگر مي سپارند نيست ، بلكه دانشمندان نيز در جامعه امانتدارانى هستند كه موظفند حقايق را كتمان نكنند، حتى فرزندان انسان امانتهاى الهى هستند كه اگر در تعليم و تربيت آنان كوتاهى شود، خيانت در امانت شده ، و از آن بالاتر وجود و هستى خود انسان و تمام نيروهایى كه خدا به او داده است امانت پروردگارند كه انسان موظف است در حفظ آنها بكوشد، در حفظ سلامت جسم و سلامت روح و نيروى سرشار جوانى و فكر و انديشه كوتاهى نكند و لذا نمي تواند دست به انتحار و يا ضرر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بزند، حتى از بعضى از احاديث اسلامى استفاده ميشود كه علوم و اسرار و ودايع امامت كه هر امامى بايد به امام بعد بسپارد در آيه فوق داخل است </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خداونددرسوره نحل چنین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ذَكَرٍ أَوْ أُنثَیَ وَهُوَ مُؤْمِنٌ فَلَنُحْيِيَنَّهُ حَيَوَةً طَيِّبَةً وَلَنَجْزِيَنَّهُمْ أَجْرَهُم بِأَحْسَنِ مَا كَانُوا يَعْمَلُونَ </w:t>
      </w:r>
      <w:r>
        <w:rPr>
          <w:rFonts w:eastAsia="Amiri" w:cs="Amiri" w:ascii="Amiri" w:hAnsi="Amiri"/>
          <w:color w:val="111111"/>
          <w:sz w:val="28"/>
          <w:szCs w:val="28"/>
          <w:rtl w:val="true"/>
          <w:lang w:bidi="ar-SA"/>
        </w:rPr>
        <w:t xml:space="preserve">» .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منظور از حیات طیبه ، ایمان به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حیات طیبه در جسم مادّی متصور نیست بلکه در زندگانی روحانی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یکی از علل انجام خود کشی ، فقدان حیات طیبه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با ایمان است منتظر رسیدن به این حیات افضل است چون ایمان به قضا و قدر الهی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فردی که ایمان ندارد ، زندگی مملو از نگرانی و اندوه دارد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دنیا بهشتی است ، تا زمانی که وارد این بهشت نشدید وارد بهشت آخرت نمی شوید و آن لذ ت ایمان وانتظار زندگی آخرت و لذت </w:t>
      </w:r>
    </w:p>
    <w:p>
      <w:pPr>
        <w:pStyle w:val="BookText"/>
        <w:rPr/>
      </w:pPr>
      <w:r>
        <w:rPr>
          <w:rFonts w:ascii="IRNazanin" w:hAnsi="IRNazanin" w:eastAsia="IRNazanin"/>
          <w:color w:val="111111"/>
          <w:sz w:val="28"/>
          <w:sz w:val="28"/>
          <w:szCs w:val="28"/>
          <w:rtl w:val="true"/>
          <w:lang w:bidi="fa-IR"/>
        </w:rPr>
        <w:t xml:space="preserve">مناجات با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علت اساسی خودکشی در بین جوانان را ضعف ایمان می داند </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خودکشی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مباحث اخلاق عملی ، موضوعی بدیع و نو نیست، در آتن باستان ، فردی که خودکشی می نمود ، دست های او را بریده ، جدا از هم خاک می کردند و بدن او را نیز در جایی دیگر از سایر اموات دفن می نمودند ، به این منظور که حتی پس از مرگ نیز مجازات و کیفر در حق او به مرحله اجرا 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نظر فیثاغورثیان ، خود کشی مطلقاً عملی ناموجه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افلاطون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خودکشی را در حالاتی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 ناراحتی بسیار شدید ، فقر ، فلاکت بی حد ، و اجبار خارجی از نوعی که بر سقراط از سوی دادگاه آتن تحمیل شد ، مجاز می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قوانین افلاطون در هر کدام به ترتیبی خاص تأکید دارد بر اینکه چنانچه شخصی از بیماری لا علاج ، دردناک و مزمن در رنج باشد ، لازم است اجازه داده شود که به زندگی خود پایان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آن طرز تلقی ، ارسطو ، بر این نظر است که خود کشی از هر جهت نا موجه است ، زیرا عملی از روی جبن است و خلاف عدالت محسوب می شود </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در سنخ تفکر اسلامی ، انتحار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کشی</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قالب فعلی غیر جایز ، نفی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پیرامون میزان خود کشی ، در مجله تمدن اسلامی اینچنین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زنان بد کاره ای که تلاش بر خودکشی می نمایند بیشتر از مردان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تعداد مردانی که موفق به خود کشی می شوند از زنان بیشتر است </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یکی از اساتید سلامت نفس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حمدی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علت انجام خودکشی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مادران مسئول انجام خودکشی فرزندانشان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ذهن بچه هایشان این مطالب را می گذارنند که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بدون مشکل است – معنایی برای گریستن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جوانان یارای مقابله با سختیها را نخواهند </w:t>
      </w:r>
    </w:p>
    <w:p>
      <w:p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مواجهه با کوچکترین مشکل ، زندگی بی معنا می شود و مرگ به عنوان تنها راه حل به ذهنشان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برفرد مریض حرام است خودش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حرام است شخص دیگری با اذن مریض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اول ،خودکشی است و مورد دوم قتل عدوانی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اجازه مریض باعث نمی شود کار حرامی ، حلال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فردی که خودکشی نموده ، در آتش جهنم ،جاودانه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فردی که این عمل را حلال بداند مثل آنستکه به خدا کفر ورزیده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ممكن است به هر نوع مرگي بميرد، امّا خودكشي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كه بتواند خون خود را حفظ كند و با اين وجود از قاتل خود جلوگيري نكند تا كشته شود، قاتل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درستي كه مومن به هر بلايي مبتلا مي‌شود و به هر قِسم مردني مي‌ميرد، جز اينكه او خود را نخواهد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 كه عمداً خود را بكشد، براي هميشه در آتش جهنم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صحیح بخاری و صحیح مسلم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جراحتی بر فردی وارد شد بطوریکه آنقدر بی تابی کرد که دستش را بوسیله چاقو برید در حالیکه خونش بند نیامد و منجر به مرگش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که بنده ام با خودش کرد باعث شد که اهل آتش شود </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وصیت فرد خودکشی کننده می فرماید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خود با ایجاد حَدَثی چون ؛ جراحت ، نوشیدن سم و مانند آن ، خودکشی نماید ؛ سپس وصیت نماید ، این گونه وصیت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قبل از ایجاد اسباب قتل ، وصیت نماید ، وصیتش مورد قبول است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471" w:name="pg7810_71837"/>
    </w:p>
    <w:p>
      <w:pPr>
        <w:pStyle w:val="Heading3"/>
        <w:numPr>
          <w:ilvl w:val="2"/>
          <w:numId w:val="1"/>
        </w:numPr>
        <w:rPr/>
      </w:pPr>
      <w:bookmarkStart w:id="472" w:name="__RefHeading___Toc5301856_1051229030"/>
      <w:bookmarkStart w:id="473" w:name="_Toc172"/>
      <w:bookmarkEnd w:id="471"/>
      <w:bookmarkEnd w:id="472"/>
      <w:r>
        <w:rPr/>
        <w:t>4-11</w:t>
      </w:r>
      <w:r>
        <w:rPr>
          <w:rtl w:val="true"/>
        </w:rPr>
        <w:t xml:space="preserve"> </w:t>
      </w:r>
      <w:r>
        <w:rPr>
          <w:rtl w:val="true"/>
        </w:rPr>
        <w:t>نتیجه گیری</w:t>
      </w:r>
      <w:bookmarkEnd w:id="473"/>
    </w:p>
    <w:p>
      <w:pPr>
        <w:pStyle w:val="BookText"/>
        <w:rPr/>
      </w:pPr>
      <w:r>
        <w:rPr>
          <w:rFonts w:ascii="IRNazanin" w:hAnsi="IRNazanin" w:eastAsia="IRNazanin"/>
          <w:color w:val="111111"/>
          <w:sz w:val="28"/>
          <w:sz w:val="28"/>
          <w:szCs w:val="28"/>
          <w:rtl w:val="true"/>
          <w:lang w:bidi="fa-IR"/>
        </w:rPr>
        <w:t xml:space="preserve">نگاه فقه به مرگ ترحم آمیز و مشفقانه ، نظر تحریمی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منزله قتل عمد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احکام خاصِّ خود را چون اجرای قصاص و دیه را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مغزی از مصادیق مرگ ترحمی است ؛ هر چند که بعضی متخصصان ، مرگ مغزی را خود مرگ می دانند و هیچگونه ترحمی را در باره آن قایل نیستند و قطع دستگاه های تنفسی را مجاز می دانند و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ترحمی در باره فردی اعمال می شود که در قید حیات باشد ؛ نه آن کسی که دچار مرگ مغزی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فردی که دچار مرگ مغزی شده چون میت است ، پس اهدای اعضایش ، کار مجازی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احادیث با ذکر ادله ای چون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حرمت اضرار ، هتک حرمت میت مسلمان و حرمت مثله ، سعی بر مخالفت نمودن با پیوند عضو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حال آنکه متقابلاً برخی افراد با توجه به حکومت داشتن ادله ثانویه بر ادله عناوین اولیه ، البته با داشتن اذن از ولیش ، سعی بر مجاز بودن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اند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سقط جنین هم نظرات مختلفی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غرب برخی آزاد مطلق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افراد قایل به آزادی نسبی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نظر اسلام ، فقها و قانون در مورد سقط جنایی ، همگی قایل به تحریم هستند و برایِ عامل یا عاملین مجازات تعیین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مصادیق پزشکی مثلِ سقط خود بخودی یا سقط درمانی طبق ضوابط قانونی ، عملی کجاز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حملات انتحاری و خود کشی به طور کلی از نظر فقهای اسلام حرام می باشد </w:t>
      </w:r>
      <w:r>
        <w:rPr>
          <w:rFonts w:eastAsia="IRNazanin" w:cs="IRNazanin"/>
          <w:color w:val="111111"/>
          <w:sz w:val="28"/>
          <w:szCs w:val="28"/>
          <w:rtl w:val="true"/>
          <w:lang w:bidi="fa-IR"/>
        </w:rPr>
        <w:t xml:space="preserve">. </w:t>
      </w:r>
      <w:bookmarkStart w:id="474" w:name="pg7810_71838"/>
    </w:p>
    <w:p>
      <w:pPr>
        <w:pStyle w:val="Heading2"/>
        <w:numPr>
          <w:ilvl w:val="1"/>
          <w:numId w:val="1"/>
        </w:numPr>
        <w:rPr/>
      </w:pPr>
      <w:bookmarkStart w:id="475" w:name="__RefHeading___Toc5301858_1051229030"/>
      <w:bookmarkStart w:id="476" w:name="_Toc173"/>
      <w:bookmarkEnd w:id="474"/>
      <w:bookmarkEnd w:id="475"/>
      <w:r>
        <w:rPr>
          <w:rtl w:val="true"/>
        </w:rPr>
        <w:t>فصل پنجم</w:t>
      </w:r>
      <w:r>
        <w:rPr>
          <w:rtl w:val="true"/>
        </w:rPr>
        <w:t>:</w:t>
      </w:r>
      <w:r>
        <w:rPr>
          <w:rtl w:val="true"/>
        </w:rPr>
        <w:t>مستندات فقهی مرگ ترحم آمیز و مشفقانه</w:t>
      </w:r>
      <w:bookmarkEnd w:id="476"/>
    </w:p>
    <w:p>
      <w:pPr>
        <w:pStyle w:val="Heading3"/>
        <w:numPr>
          <w:ilvl w:val="2"/>
          <w:numId w:val="1"/>
        </w:numPr>
        <w:rPr/>
      </w:pPr>
      <w:bookmarkStart w:id="477" w:name="__RefHeading___Toc5301860_1051229030"/>
      <w:bookmarkStart w:id="478" w:name="_Toc174"/>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 xml:space="preserve">به ضمیمه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ارایه راهکارها و نتایج حاصله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7810_71840"/>
      <w:bookmarkStart w:id="480" w:name="pg7810_71840"/>
      <w:bookmarkEnd w:id="480"/>
    </w:p>
    <w:p>
      <w:pPr>
        <w:pStyle w:val="Heading3"/>
        <w:numPr>
          <w:ilvl w:val="2"/>
          <w:numId w:val="1"/>
        </w:numPr>
        <w:rPr/>
      </w:pPr>
      <w:bookmarkStart w:id="481" w:name="pg7810_71840"/>
      <w:bookmarkStart w:id="482" w:name="__RefHeading___Toc5301862_1051229030"/>
      <w:bookmarkStart w:id="483" w:name="_Toc175"/>
      <w:bookmarkEnd w:id="481"/>
      <w:bookmarkEnd w:id="482"/>
      <w:r>
        <w:rPr/>
        <w:t>5-1</w:t>
      </w:r>
      <w:r>
        <w:rPr>
          <w:rtl w:val="true"/>
        </w:rPr>
        <w:t xml:space="preserve"> </w:t>
      </w:r>
      <w:r>
        <w:rPr>
          <w:rtl w:val="true"/>
        </w:rPr>
        <w:t>ذکر مستندات فقهی مرگ ترحم آمیز و مشفقانه</w:t>
      </w:r>
      <w:bookmarkEnd w:id="483"/>
    </w:p>
    <w:p>
      <w:pPr>
        <w:pStyle w:val="BookText"/>
        <w:rPr/>
      </w:pPr>
      <w:r>
        <w:rPr>
          <w:rFonts w:ascii="IRNazanin" w:hAnsi="IRNazanin" w:eastAsia="IRNazanin"/>
          <w:color w:val="111111"/>
          <w:sz w:val="28"/>
          <w:sz w:val="28"/>
          <w:szCs w:val="28"/>
          <w:rtl w:val="true"/>
          <w:lang w:bidi="fa-IR"/>
        </w:rPr>
        <w:t xml:space="preserve">قبل از بیان مستندات فقهی در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لازم به توضیح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طور کلی به دو بخش تقسیم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طب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مربوط به شریعت است </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فقه هم ، علم به احکام شرعی ، از رویِ دلایل و مستندات تفصیلی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فقهای اسلام به قواعد فقهی و دلایلی استناد نموده اند به این 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قواعد کاربردی در فقه ب – بیان نظرات مجتهدین</w:t>
      </w:r>
    </w:p>
    <w:p>
      <w:pPr>
        <w:pStyle w:val="Heading3"/>
        <w:numPr>
          <w:ilvl w:val="2"/>
          <w:numId w:val="1"/>
        </w:numPr>
        <w:rPr/>
      </w:pPr>
      <w:bookmarkStart w:id="484" w:name="__RefHeading___Toc5301864_1051229030"/>
      <w:bookmarkStart w:id="485" w:name="_Toc176"/>
      <w:bookmarkEnd w:id="484"/>
      <w:r>
        <w:rPr/>
        <w:t>5-1-1</w:t>
      </w:r>
      <w:r>
        <w:rPr>
          <w:rtl w:val="true"/>
        </w:rPr>
        <w:t xml:space="preserve"> </w:t>
      </w:r>
      <w:r>
        <w:rPr>
          <w:rtl w:val="true"/>
        </w:rPr>
        <w:t xml:space="preserve">قواعد کاربردی در فقه </w:t>
      </w:r>
      <w:r>
        <w:rPr>
          <w:rtl w:val="true"/>
        </w:rPr>
        <w:t>:</w:t>
      </w:r>
      <w:bookmarkEnd w:id="485"/>
    </w:p>
    <w:p>
      <w:pPr>
        <w:pStyle w:val="BookText"/>
        <w:rPr/>
      </w:pPr>
      <w:r>
        <w:rPr>
          <w:rFonts w:ascii="Amiri" w:hAnsi="Amiri" w:eastAsia="Amiri" w:cs="Amiri"/>
          <w:color w:val="111111"/>
          <w:sz w:val="28"/>
          <w:sz w:val="28"/>
          <w:szCs w:val="28"/>
          <w:rtl w:val="true"/>
          <w:lang w:bidi="ar-SA"/>
        </w:rPr>
        <w:t xml:space="preserve">عمل طبيب مشمول برخى از قواعد فقه و حقوق است كه شخص را ضامن و مسئول مى‌دانند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قواعد کاربردی در فقه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w:t>
      </w:r>
      <w:r>
        <w:rPr>
          <w:rFonts w:eastAsia="IRNazanin" w:cs="IRNazanin"/>
          <w:color w:val="111111"/>
          <w:sz w:val="28"/>
          <w:szCs w:val="28"/>
          <w:rtl w:val="true"/>
          <w:lang w:bidi="fa-IR"/>
        </w:rPr>
        <w:t>:</w:t>
      </w:r>
    </w:p>
    <w:p>
      <w:pPr>
        <w:pStyle w:val="Heading3"/>
        <w:numPr>
          <w:ilvl w:val="2"/>
          <w:numId w:val="1"/>
        </w:numPr>
        <w:rPr/>
      </w:pPr>
      <w:bookmarkStart w:id="486" w:name="__RefHeading___Toc5301866_1051229030"/>
      <w:bookmarkStart w:id="487" w:name="_Toc177"/>
      <w:bookmarkEnd w:id="486"/>
      <w:r>
        <w:rPr/>
        <w:t>5-1-1-1</w:t>
      </w:r>
      <w:r>
        <w:rPr>
          <w:rtl w:val="true"/>
        </w:rPr>
        <w:t xml:space="preserve"> </w:t>
      </w:r>
      <w:r>
        <w:rPr>
          <w:rtl w:val="true"/>
        </w:rPr>
        <w:t xml:space="preserve">قاعده اکراه </w:t>
      </w:r>
      <w:r>
        <w:rPr>
          <w:rtl w:val="true"/>
        </w:rPr>
        <w:t>:</w:t>
      </w:r>
      <w:bookmarkEnd w:id="48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اکراه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و در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انجام کاری سخت از طرف فرد عاقلی بخاطر ترس از آن یا انجام ندادن کاری به طوری که از داشتن انگیزه اصلی بر آن ، فرد را خارج کند بدون هیچ مدح و ذمی بر آن </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فرق بین اکراه با اجبار در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اجبار از طرف سلطان و پادشاه است ولی اکراه از طرف زن ، مادر و پدر است و اهمیتی ندارد </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حال در محل بحث ، سؤال مهمی مطرح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اکراه کنند که عضوی از اعضای شخصی را قطع کند یا جراحتی بر او وارد نماید چه حکمی دارد و چه کسی باید قصاص شود ؟و یا چه کسی باید دیه بپردازد ؟</w:t>
      </w:r>
    </w:p>
    <w:p>
      <w:pPr>
        <w:pStyle w:val="BookText"/>
        <w:rPr/>
      </w:pPr>
      <w:r>
        <w:rPr>
          <w:rFonts w:ascii="IRNazanin" w:hAnsi="IRNazanin" w:eastAsia="IRNazanin"/>
          <w:color w:val="111111"/>
          <w:sz w:val="28"/>
          <w:sz w:val="28"/>
          <w:szCs w:val="28"/>
          <w:rtl w:val="true"/>
          <w:lang w:bidi="fa-IR"/>
        </w:rPr>
        <w:t xml:space="preserve">حق این است که در هر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عضو – انجام جراحت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کننده مسئول بوده ، قصاص می شود و موظف به پرداختن دیه است </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مهمی نهفته است و آن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آنچه که در آن اضطرار ایرادی ندارد ، اکراه هم اشکال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آنجایی که خداوند متعال می 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اُضْطُرِرْتُمْ إلَيْهِ</w:t>
      </w:r>
      <w:r>
        <w:rPr>
          <w:rFonts w:eastAsia="Amiri" w:cs="Amiri" w:ascii="Amiri" w:hAnsi="Amiri"/>
          <w:color w:val="111111"/>
          <w:sz w:val="28"/>
          <w:szCs w:val="28"/>
          <w:rtl w:val="true"/>
          <w:lang w:bidi="ar-SA"/>
        </w:rPr>
        <w:t xml:space="preserve">» </w:t>
      </w:r>
      <w:r>
        <w:rPr>
          <w:rStyle w:val="FootnoteAnchor"/>
          <w:rtl w:val="true"/>
        </w:rPr>
        <w:footnoteReference w:id="56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أُكْرِهَ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488" w:name="pg7810_71842"/>
    </w:p>
    <w:p>
      <w:pPr>
        <w:pStyle w:val="BookText"/>
        <w:rPr/>
      </w:pPr>
      <w:bookmarkEnd w:id="488"/>
      <w:r>
        <w:rPr>
          <w:rFonts w:ascii="IRNazanin" w:hAnsi="IRNazanin" w:eastAsia="IRNazanin"/>
          <w:color w:val="111111"/>
          <w:sz w:val="28"/>
          <w:sz w:val="28"/>
          <w:szCs w:val="28"/>
          <w:rtl w:val="true"/>
          <w:lang w:bidi="fa-IR"/>
        </w:rPr>
        <w:t xml:space="preserve">این آیات پیرامون عمار و یاسر است آن زمانی که اکراه بر کفر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 در چنین صورتی ، اگر شخص ترک کند ،آنچه که بر آن اکراه شده است ، فضیلتش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کشته شود </w:t>
      </w:r>
      <w:r>
        <w:rPr>
          <w:rFonts w:eastAsia="IRNazanin" w:cs="IRNazanin"/>
          <w:color w:val="111111"/>
          <w:sz w:val="28"/>
          <w:szCs w:val="28"/>
          <w:rtl w:val="true"/>
          <w:lang w:bidi="fa-IR"/>
        </w:rPr>
        <w:t>.</w:t>
      </w:r>
    </w:p>
    <w:p>
      <w:pPr>
        <w:pStyle w:val="Heading3"/>
        <w:numPr>
          <w:ilvl w:val="2"/>
          <w:numId w:val="1"/>
        </w:numPr>
        <w:rPr/>
      </w:pPr>
      <w:bookmarkStart w:id="489" w:name="__RefHeading___Toc5301868_1051229030"/>
      <w:bookmarkStart w:id="490" w:name="_Toc178"/>
      <w:bookmarkEnd w:id="489"/>
      <w:r>
        <w:rPr/>
        <w:t>5-1-1-1-1</w:t>
      </w:r>
      <w:r>
        <w:rPr>
          <w:rtl w:val="true"/>
        </w:rPr>
        <w:t xml:space="preserve"> </w:t>
      </w:r>
      <w:r>
        <w:rPr>
          <w:rtl w:val="true"/>
        </w:rPr>
        <w:t>اکراه و اضطرار</w:t>
      </w:r>
      <w:bookmarkEnd w:id="490"/>
    </w:p>
    <w:p>
      <w:pPr>
        <w:pStyle w:val="BookText"/>
        <w:rPr/>
      </w:pPr>
      <w:r>
        <w:rPr>
          <w:rFonts w:ascii="IRNazanin" w:hAnsi="IRNazanin" w:eastAsia="IRNazanin"/>
          <w:color w:val="111111"/>
          <w:sz w:val="28"/>
          <w:sz w:val="28"/>
          <w:szCs w:val="28"/>
          <w:rtl w:val="true"/>
          <w:lang w:bidi="fa-IR"/>
        </w:rPr>
        <w:t xml:space="preserve">اضطرار از نظر لغوی به معنای درماندگی و ناچاری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فقهی ، از موارد اباحه محرمات و تحریم واجبات به شمار می رود ؛ مگر در مورد دماء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تقیَّة فی الدما 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حالت اضطرار زمانی ایجاد می شود که شخص در معرض خطر شدیدی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خطر او را به طور مشخص تهدید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امکان دارد این فرد به حکم ضرورت از روی عمد مرتکب عمل مجرمانه ای شود تا خود از این خطر رهایی یابد و یا دیگری را از آن نجات دهد </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فرد مضطر چنین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 شخصی است که به چیزی مکلف و وادار گردد و بر آن اکراه شود </w:t>
      </w:r>
      <w:r>
        <w:rPr>
          <w:rFonts w:eastAsia="IRNazanin" w:cs="IRNazanin"/>
          <w:color w:val="111111"/>
          <w:sz w:val="28"/>
          <w:szCs w:val="28"/>
          <w:rtl w:val="true"/>
          <w:lang w:bidi="fa-IR"/>
        </w:rPr>
        <w:t>» .</w:t>
      </w:r>
      <w:r>
        <w:rPr>
          <w:rStyle w:val="FootnoteAnchor"/>
          <w:rtl w:val="true"/>
        </w:rPr>
        <w:footnoteReference w:id="569"/>
      </w:r>
      <w:r>
        <w:rPr>
          <w:rFonts w:ascii="IRNazanin" w:hAnsi="IRNazanin" w:eastAsia="IRNazanin"/>
          <w:color w:val="111111"/>
          <w:sz w:val="28"/>
          <w:sz w:val="28"/>
          <w:szCs w:val="28"/>
          <w:rtl w:val="true"/>
          <w:lang w:bidi="fa-IR"/>
        </w:rPr>
        <w:t xml:space="preserve">ایشان مضطر و مکره را یکی دانسته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اضطرار و اکراه در رفع حکم تکلیفی با هم مشترکند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اضطرار حکم وضعی را نیز بر می دارد ولی اکراه آن حکم را بر نمی دارد </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5301870_1051229030"/>
      <w:bookmarkStart w:id="492" w:name="_Toc179"/>
      <w:bookmarkEnd w:id="491"/>
      <w:r>
        <w:rPr/>
        <w:t>5-1-1-1-2</w:t>
      </w:r>
      <w:r>
        <w:rPr>
          <w:rtl w:val="true"/>
        </w:rPr>
        <w:t xml:space="preserve"> </w:t>
      </w:r>
      <w:r>
        <w:rPr>
          <w:rtl w:val="true"/>
        </w:rPr>
        <w:t>عدم کار آیی قاعده اکراه در قتل نفس</w:t>
      </w:r>
      <w:bookmarkEnd w:id="492"/>
    </w:p>
    <w:p>
      <w:pPr>
        <w:pStyle w:val="BookText"/>
        <w:rPr/>
      </w:pPr>
      <w:r>
        <w:rPr>
          <w:rFonts w:ascii="IRNazanin" w:hAnsi="IRNazanin" w:eastAsia="IRNazanin"/>
          <w:color w:val="111111"/>
          <w:sz w:val="28"/>
          <w:sz w:val="28"/>
          <w:szCs w:val="28"/>
          <w:rtl w:val="true"/>
          <w:lang w:bidi="fa-IR"/>
        </w:rPr>
        <w:t xml:space="preserve">در حدیث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امتی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فردی که اکراه می شود ، قلم تکلیف از دوشش برداشته شده است و فقط از این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قتل نفس به اتفاق علما اکراه و اجبار اثری ندارد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حرج را نیز ملحق به قتل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این ملاحظه بوده که دماء مذکور 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تقیة فی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 اختصاص به قتل نداشته و آن را شامل جرح نیز می دانسته که این قول بر خلاف مشهور است و متبادر از </w:t>
      </w:r>
    </w:p>
    <w:p>
      <w:pPr>
        <w:pStyle w:val="BookText"/>
        <w:rPr/>
      </w:pPr>
      <w:r>
        <w:rPr>
          <w:rFonts w:ascii="IRNazanin" w:hAnsi="IRNazanin" w:eastAsia="IRNazanin"/>
          <w:color w:val="111111"/>
          <w:sz w:val="28"/>
          <w:sz w:val="28"/>
          <w:szCs w:val="28"/>
          <w:rtl w:val="true"/>
          <w:lang w:bidi="fa-IR"/>
        </w:rPr>
        <w:t xml:space="preserve">دماء ، خصوص قتل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وسیله فن استقراء حاصل می شود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اهتمام مخصوص به حفظ نفس داشته و در نظر او هیچ امری بر آن مقدم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بینیم که محرمات عموما از قبیل شرب خمر و اکل میته و امثال آن ها در موقع اضطرار و خوف ضرر مشروع می شوند و همچنین تکالیف واجب در مقام اضطرار و خوف ساقط می گردند </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ولی قاعده اکراه در قتل ، رافع تکلیف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علت رفع تکلیف در مورد اکراه و امثال آن منتهای مراتب حفظ نفس است و این منظور در مقام اتلاف نفس حاصل نیست به جهت اینکه وقتی به حکم اجبار و اضطرار ، امر دایر شود بین این که شخص خود به هلاکت افتد و یا دیگری را به قتل رساند ، حفظ نفس خودش بر دیگری رجحان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هلاکتش به سبب قتل شخص دیگر جرمی نیست و ممکن است به حسب اتفاق ، اضطرار بر طرف گشته و یا شخصی که او را مجبور نموده است از عزم خود منصرف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حکم تکلیفی و نفی مؤاخذه در مقام اکراه خالی از اشکال است و در آن خلافی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جهت ضمان ، اگر شخص به واسطه اکراه مجبور شود که مال دیگری را تلف کند و یا بر آن استیلا یابد و یا از آن استیفای منفعت نماید ضمان آن بر عهده کسی است که او را وادار نموده است نه آن شخص ، زیرا با وجود اکراه ، اطلاق ضمان عرفا و عادتا بر آن شخص صادق نبوده و او را متلف ، مضر و صاحب ید نمی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 اسباب ضمان را به شخصی نسبت می دهند که او را مجبور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نباید مبحوث عنه را به مسأله غرور مقایسه کرد و قایل به عدم فرق شد چنانکه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نحو که همان طوری که ضمان مستقیماً به عهده مغرور است و او را به مغرور کننده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رجوع دارد در مورد اکراه نیز ضمان برعهده شخصی است که اجبار شده و او هم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تواند به مجبور سازنده خود رجوع نماید زیرا در باب غرور بر حسب عرف و عادت ، مسبّب عمل را به جای آورده در حالتی که به قصد و رضا مقرون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علل و موجبات ضمان برمکرَه صادق نیست و قول مشهور که قایل به عدم ضمان می باشند بی جا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باب قتل نفس ، علت توجه ضمان بر مکرَه ، صدق سبب ضمان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اکراه در عرف و عادت وقتی مناط اعتبار و رافع صدق موجبات ضمان است که آنچه از آن ترسی هست ، از آنچه بر آن اکراه شده است بزرگ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مخوف منه ، اقل محذور یا مساوی با آن باشد عرفا و عادتا اکراه بر آن جاری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اکراه بر قتل نفس ، هیچ محذوریتی را نمی توان شدیدتر از آن فرض نمود تا مجوز عمل و رافع ضمان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که از درد شدید رنج می برد و مدت ها است که در گوشه بیمارستان رویِ تخت به سر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 او از رفت و آمد های متعدد به بیمارستان خسته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بیمارستان هم دیگر به او محبت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اینجااست که مریض دلتنگ خانه و کاشانه خود است ؛ ولی هیچ پزشکی مجوز خروج او را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بعد از روزها تنهایی ، به این نتیجه می رسد که جانِ خود را فدایِ آسایش دیگران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درونِ خود را هم راضی می کند به این که تو مجبور شدی با این که مسلمانی ، از روی اکراه ، در خوردن داروهایت کوتاهی ورزی و حتی به دروغ به دیگران بگویی که آن ها را خورده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تدریج ضعیف شوی و دیگر تابِ تحمل مریضی را نداشته باشی و آرام با زندگی وداع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اینچنین مرگی ، در فرهنگ دینی ما با این که از روی اکراه بوده و جوِّ حاکم بر بیمار باعث آن گشته است ؛ ولی با این وجود ، نوعی اتانازی و مرگ راحتی است که اسلام آن را خود کشی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قیامت باید منتظر عذاب الهی باشد ؛ زیرا منتهای مراتب این است که امتناع شخص 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نخوردن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منجر به قتل خود او شده است و این محذور ، دقیقاً با واژه قتل مساوی و بر آن ترجیحی ندارد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هر چند که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 حدیث رفع ، تکلیفی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مثال فوق ، به دلیل امانت بودن اعضای بدن ، و کرامت انسانی در نزد خدا ، این عمل گناه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مثال ذیل ، حدیث رفع را شامل می شود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دو نفر آمد و به یکی از 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شهادت می دهی که محمد رسول خدا است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سپس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گواهی </w:t>
      </w:r>
      <w:bookmarkStart w:id="493" w:name="pg7810_71845"/>
    </w:p>
    <w:p>
      <w:pPr>
        <w:pStyle w:val="BookText"/>
        <w:rPr/>
      </w:pPr>
      <w:bookmarkEnd w:id="493"/>
      <w:r>
        <w:rPr>
          <w:rFonts w:ascii="IRNazanin" w:hAnsi="IRNazanin" w:eastAsia="IRNazanin"/>
          <w:color w:val="111111"/>
          <w:sz w:val="28"/>
          <w:sz w:val="28"/>
          <w:szCs w:val="28"/>
          <w:rtl w:val="true"/>
          <w:lang w:bidi="fa-IR"/>
        </w:rPr>
        <w:t xml:space="preserve">می دهی که من رسول خدا هستم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که چه می گویی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نوبت به فرد دوم رسید و همان سؤالات را پرسید ولی آن فرد تأیید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و بدین جهت او را رها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حضرت در مورد اول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 اجر به او می دهد و اما فرد دوم ، هیچ گناهی را مرتکب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 آن را اکراه بیان داشتند </w:t>
      </w:r>
      <w:r>
        <w:rPr>
          <w:rFonts w:eastAsia="IRNazanin" w:cs="IRNazanin"/>
          <w:color w:val="111111"/>
          <w:sz w:val="28"/>
          <w:szCs w:val="28"/>
          <w:rtl w:val="true"/>
          <w:lang w:bidi="fa-IR"/>
        </w:rPr>
        <w:t>.</w:t>
      </w:r>
      <w:r>
        <w:rPr>
          <w:rStyle w:val="FootnoteAnchor"/>
          <w:rtl w:val="true"/>
        </w:rPr>
        <w:footnoteReference w:id="573"/>
      </w:r>
    </w:p>
    <w:p>
      <w:pPr>
        <w:pStyle w:val="Heading3"/>
        <w:numPr>
          <w:ilvl w:val="2"/>
          <w:numId w:val="1"/>
        </w:numPr>
        <w:rPr/>
      </w:pPr>
      <w:bookmarkStart w:id="494" w:name="__RefHeading___Toc5301872_1051229030"/>
      <w:bookmarkStart w:id="495" w:name="_Toc180"/>
      <w:bookmarkEnd w:id="494"/>
      <w:r>
        <w:rPr/>
        <w:t>5-1-2</w:t>
      </w:r>
      <w:r>
        <w:rPr>
          <w:rtl w:val="true"/>
        </w:rPr>
        <w:t xml:space="preserve"> </w:t>
      </w:r>
      <w:r>
        <w:rPr>
          <w:rtl w:val="true"/>
        </w:rPr>
        <w:t>قاعده تزاحم</w:t>
      </w:r>
      <w:r>
        <w:rPr>
          <w:rtl w:val="true"/>
        </w:rPr>
        <w:t>:</w:t>
      </w:r>
      <w:bookmarkEnd w:id="495"/>
    </w:p>
    <w:p>
      <w:pPr>
        <w:pStyle w:val="BookText"/>
        <w:rPr/>
      </w:pPr>
      <w:r>
        <w:rPr>
          <w:rFonts w:ascii="IRNazanin" w:hAnsi="IRNazanin" w:eastAsia="IRNazanin"/>
          <w:color w:val="111111"/>
          <w:sz w:val="28"/>
          <w:sz w:val="28"/>
          <w:szCs w:val="28"/>
          <w:rtl w:val="true"/>
          <w:lang w:bidi="fa-IR"/>
        </w:rPr>
        <w:t>تزاحم ، عبارت است از تعارض دو حكم شرعى جعل شده از سوى شارع مقدس با تحقق ملاك هر دو حكم در مقام امتثال و عمل ، با اين بيان كه غالباً هيچ مانعى از فعليت يافتن هر دو حكم وجود ندارد؛ مگر عجز مكلف از امتثال هر دو حكم</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داراى اقسامى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اقسام ، تزاحم بين مقدمه و ذى المقدمه است ؛ در مواردى كه فعل حرامى مقدمه عمل واجبى باشد يا عمل به امر واجبى مستلزم عمل حرامى باشد ، مانند موضوع مورد بحث اتانازی ، هرگاه امکانات بیمارستانی جهت پذیرش بیماران ناچیز باشد و برای دو نفر بیمار ، فقط یک تخت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یکی از بیماران مُسِن است و دیگری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تزاحم و برخورد این دو مسأله ، چاره ای نیست که به بیمار جوان تر امکانات حیاتی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این طرز تفکر ، اگر پرستاری موجب مرگ آن بیمار مُسِن شود ، مسئول عواقب آن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دلیل فاکتور سِن ، با غرض شخصی ، و بدون توجه به ارزش انسانی افراد ، اقدام به این رفتار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عقیده خودش ، شاید فکر بِکری هم داشته که باعث تسریع در رفع درد از آن مریض مُسِن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فرد مضطر مرتکب اقلِّ محذوررین می شود </w:t>
      </w:r>
      <w:r>
        <w:rPr>
          <w:rFonts w:eastAsia="IRNazanin" w:cs="IRNazanin"/>
          <w:color w:val="111111"/>
          <w:sz w:val="28"/>
          <w:szCs w:val="28"/>
          <w:rtl w:val="true"/>
          <w:lang w:bidi="fa-IR"/>
        </w:rPr>
        <w:t>.</w:t>
      </w:r>
      <w:r>
        <w:rPr>
          <w:rStyle w:val="FootnoteAnchor"/>
          <w:rtl w:val="true"/>
        </w:rPr>
        <w:footnoteReference w:id="57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همين مطلب به اسلام يك خاصيت جاويدان داده است كه دستورها انعطافى پيدا مى‌كنند، به اصطلاح فقها حساب اهمّ و مهم در كار مى‌آيد؛ يعنى اگر در مقابل دو دستور از دستورهاى دين قرار مى‌گيرى و در آنِ واحد قادر نيستى هر دو را اطاعت كنى، بايد فكر كنى كه از ميان آن دو دستور كداميك مهمتر </w:t>
      </w:r>
    </w:p>
    <w:p>
      <w:pPr>
        <w:pStyle w:val="BookText"/>
        <w:rPr/>
      </w:pPr>
      <w:r>
        <w:rPr>
          <w:rFonts w:ascii="IRNazanin" w:hAnsi="IRNazanin" w:eastAsia="IRNazanin"/>
          <w:color w:val="111111"/>
          <w:sz w:val="28"/>
          <w:sz w:val="28"/>
          <w:szCs w:val="28"/>
          <w:rtl w:val="true"/>
          <w:lang w:bidi="fa-IR"/>
        </w:rPr>
        <w:t>است، آن را كه اهميت كمترى دارد فداى آن كه اهميت بيشترى دارد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معروفى است كه هميشه براى طلبه‌ها اين مثال را ذكر مى‌كنند، مى‌گويند زمينى است كه صاحبش راضى نيست كه شما در آن قدم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مى‌بينيد در داخل اين زمين حوضى است و بچه‌اى در آن حوض افتاده است و غير از شما شخص ديگرى نيست كه او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شما يكى از اين دو كار را مى‌توانيد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رغم راضى نبودن صاحب اين زمين داخل آن بشويد براى اينكه جان بچه را نجات بدهيد، يا اينكه همان جا بايستيد تا بچه تلف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مى‌گويند شما بايد ببينيد احترام مال بيشتر است يا احترام جان؟ البته احترام جان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بايد آن كوچكتر را فداى بزرگتر كنيد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يك سو ، مى بينيم مسلمان مؤمنى كه از نارسايى قلبى رنج مى برد ، در شرف مرگ است و نجات جان اين مسلمان بر ما واجب است و تنها راه نجات اين مسلمان ، برداشت قلب از بدن مرده مسلمان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نيز مى دانيم ، قطع اعضاى مردگان مسلمان مغاير با احترام مسلمان و در حكم مثله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مرجحات باب تزاحم ، اين نتيجه حاصل مى شود كه آن حكمى كه اهميتش بيش تر است ، بر حكم ديگر مقدم است و حفظ جان مسلمانان از اهمّ واجبات است و خداوند در قرآن مجيد در اهميت آن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كس، انساني را از مرگ رهايي بخشد، چنان است كه گويي همه مردم را زنده كرده است</w:t>
      </w:r>
      <w:r>
        <w:rPr>
          <w:rFonts w:eastAsia="IRNazanin" w:cs="IRNazanin"/>
          <w:color w:val="111111"/>
          <w:sz w:val="28"/>
          <w:szCs w:val="28"/>
          <w:rtl w:val="true"/>
          <w:lang w:bidi="fa-IR"/>
        </w:rPr>
        <w:t>.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حيات مسلمانى بر تشريح توقف داشته باشد و تشريح غيرمسلمان هم ممكن نباشد ، ظاهر جواز آن است</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بدن فرد مسلمان ، جهت آموزش دانشجویان پزشکی ، جایز نمی باشد ؛ چون اهمّی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تشریح ، دیه ساقط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جواز تشریح فرد مسلمان ، به دلیلِ آن که فعلِ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w:t>
      </w:r>
    </w:p>
    <w:p>
      <w:pPr>
        <w:pStyle w:val="BookText"/>
        <w:rPr/>
      </w:pPr>
      <w:r>
        <w:rPr>
          <w:rFonts w:ascii="IRNazanin" w:hAnsi="IRNazanin" w:eastAsia="IRNazanin"/>
          <w:color w:val="111111"/>
          <w:sz w:val="28"/>
          <w:sz w:val="28"/>
          <w:szCs w:val="28"/>
          <w:rtl w:val="true"/>
          <w:lang w:bidi="fa-IR"/>
        </w:rPr>
        <w:t xml:space="preserve">عدم سقوط دیه ؛ به دلیلِ اطلاقات و عمومات در این زمینه است </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پس رعایت اهم در برابر مهم ، به جهت رعایت مصلحتی است که حکم عقلی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اهم ، اگر در جهت حفظ قدرت و سلطه در حکم باشد ، غایت مشروعی نیست ؛ بکه غایت فرعونی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اهم ، سایر مصالح احکام اولیه باشد ، در بحث تزاحم اصطلاحی ، مندرج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قواعدی که غالباً جهت ارتکاب محظورات در دفع شدیدترین حرمت و بیشترین ضررو فساد به کار می رود ، قاعده دفعِ افسد به فاسد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فردی اکراه شود بر این که ؛ فرد مجنون غیر بالغ مسلمانی را بکشد ، در قبال این که جانِ خودش را حفظ نماید ، در اینجا آن فرد مجاز به رعایت تقیه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تقیّة فی الدماء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بدین جهت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لایِ نهی می دانند که افاده حرمت می نماید ؛ و دالِّ بر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حرام برای رسیدن به دفع مفسده جایز نیست ؛ مگر در موردی که مجوز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اباحه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مورد خاص ذکر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زمانی که در جنگ با کفار ، آن ها مسلمانان را سپر خود قرار داده اند ؛ که در این صورت کشتن مسلمانان ایرادی ندارد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مصادیق مرگ ترحمی ، پیوند عضو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دليل موافقان برداشت عضو از مردگان به منظور پيوند به بيماران مسلمان و نجات جان آنان ، قاعده تزاحم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 برداشت عضو از مردگان مسلمان به منظور نجات جان بيماران مسلمان ، زير چتر اهمّ و مهم مى رود و رعايت اهمّ به حكم عقل و اتفاق آراى فقها و اصوليين واجب است و طبق قاعده تزاحم ، حكم مهم ، يعنى حرمت شكافتن و قطع عضو مرده مسلمان ، از تنجّز و فعليت ساقط مى 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فقهاى اهل سنت نيز براى جواز برداشت عضو از مردگان مسلمان با تعابير مختلفى </w:t>
      </w:r>
    </w:p>
    <w:p>
      <w:pPr>
        <w:pStyle w:val="BookText"/>
        <w:rPr/>
      </w:pPr>
      <w:r>
        <w:rPr>
          <w:rFonts w:ascii="Amiri" w:hAnsi="Amiri" w:eastAsia="Amiri" w:cs="Amiri"/>
          <w:color w:val="111111"/>
          <w:sz w:val="28"/>
          <w:sz w:val="28"/>
          <w:szCs w:val="28"/>
          <w:rtl w:val="true"/>
          <w:lang w:bidi="ar-SA"/>
        </w:rPr>
        <w:t>به قاعده تزاحم تمسك كرده اند برخى از اين تعابير عبارت اند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مصلحت با هم تعارض نمايند برترين از آن دو ، مقدم داشته مى شود </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مصلحتى با مفسده اى با هم تعارض نمايند ، آن كه رجحان دارد مقدم داشته مى شود</w:t>
      </w:r>
      <w:r>
        <w:rPr>
          <w:rFonts w:eastAsia="IRNazanin" w:cs="IRNazanin"/>
          <w:color w:val="111111"/>
          <w:sz w:val="28"/>
          <w:szCs w:val="28"/>
          <w:rtl w:val="true"/>
          <w:lang w:bidi="fa-IR"/>
        </w:rPr>
        <w:t>» .</w:t>
      </w:r>
      <w:r>
        <w:rPr>
          <w:rStyle w:val="FootnoteAnchor"/>
          <w:rtl w:val="true"/>
        </w:rPr>
        <w:footnoteReference w:id="5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مفاسد بر جلب مصالح مقدم است </w:t>
      </w:r>
      <w:r>
        <w:rPr>
          <w:rFonts w:eastAsia="IRNazanin" w:cs="IRNazanin"/>
          <w:color w:val="111111"/>
          <w:sz w:val="28"/>
          <w:szCs w:val="28"/>
          <w:rtl w:val="true"/>
          <w:lang w:bidi="fa-IR"/>
        </w:rPr>
        <w:t>»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از تمام مثال های فوق ، 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نتیجه گرفت ؛ این قاعده جهت ارزش گذار ی بر فرد مسلمان رقم می خورد و هیچگونه در هتک حرمت انسانی مسلمان کاربرد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مثال فوق در باب اتانازی ، از جهتی که هردو انسانند ، از طرفی که هر دو مسلمانند ، هر دو وجود زنده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مشترک دارند ؛ و بینشان تعارض پیش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حالت ، فردِ پرستار یا از خیر هر دو بگذرد و یا به میل خود یکی را انتخاب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همان طرح شبهه اول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آید ؛ حتی شده با جستجوی حساب شده ای ، ببینند کدام بیمار زمان ترخیصش نزدیک است و مشکلی ندارد ، تختش را خالی کنند و یا حتی در بیمارستان چند تخت ویژه این زمان ها در نظر گرفته شود ، که جان انسان ها در مخاطره قرار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ترتیب اولویت آنچه که مهم تر است ، دفاع از نفس است سپس دفاع از اعضای بدن ، آنگاه مال التجارت ، سپس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این اولویت ها نه آن است که با هم جمع نمی شوند بلکه ممکن است بتوان در فردی از تمام این ها دفاع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دفاع از انسان نسبت به دفاع از حیوان در اولویت است ، که این مسأله یا به خاطر اشرف بودن و اهمیت داشتن انسان است و یا به جهت این که اخفِّ دو مفسده در اولویت است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اتفاق می افتد اطرافیان بیمار دچار تزاحم فکری برای بیمارشان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مردّدند که بیمار صعب العلاجِ خود را که مشرف به مرگ است ، یا به بیمارستان </w:t>
      </w:r>
      <w:bookmarkStart w:id="496" w:name="pg7810_71849"/>
    </w:p>
    <w:p>
      <w:pPr>
        <w:pStyle w:val="BookText"/>
        <w:rPr/>
      </w:pPr>
      <w:bookmarkEnd w:id="496"/>
      <w:r>
        <w:rPr>
          <w:rFonts w:ascii="IRNazanin" w:hAnsi="IRNazanin" w:eastAsia="IRNazanin"/>
          <w:color w:val="111111"/>
          <w:sz w:val="28"/>
          <w:sz w:val="28"/>
          <w:szCs w:val="28"/>
          <w:rtl w:val="true"/>
          <w:lang w:bidi="fa-IR"/>
        </w:rPr>
        <w:t xml:space="preserve">نبرند تا در خانه خودش بمیرد ، مضاف بر این که متحمل خرج های بیمارستان هم نشوند ؛ و یا در بیمارستان بستری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 تصمیم می گیرند ، با تعیین تکلیف برای خدا هرچند که می دانند عمر ، دستِ خداست ، او را در خانه اش بگذارند و اقدامات عملی جهت کسب سلامتی او به کار نبندند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نیاز به اقدامات درمانی دارد ؛ با این مثال می توان پی برد اگر افراد تصمیم گیرنده در خانواده این هدف را داشته باشند ، با مردن مریض ، مرتکب قتل ترحمی شده اند و در پیشگاه خدا عذری ندارند </w:t>
      </w:r>
      <w:r>
        <w:rPr>
          <w:rFonts w:eastAsia="IRNazanin" w:cs="IRNazanin"/>
          <w:color w:val="111111"/>
          <w:sz w:val="28"/>
          <w:szCs w:val="28"/>
          <w:rtl w:val="true"/>
          <w:lang w:bidi="fa-IR"/>
        </w:rPr>
        <w:t>.</w:t>
      </w:r>
    </w:p>
    <w:p>
      <w:pPr>
        <w:pStyle w:val="Heading3"/>
        <w:numPr>
          <w:ilvl w:val="2"/>
          <w:numId w:val="1"/>
        </w:numPr>
        <w:rPr/>
      </w:pPr>
      <w:bookmarkStart w:id="497" w:name="__RefHeading___Toc5301874_1051229030"/>
      <w:bookmarkStart w:id="498" w:name="_Toc181"/>
      <w:bookmarkEnd w:id="497"/>
      <w:r>
        <w:rPr/>
        <w:t>5-1-3</w:t>
      </w:r>
      <w:r>
        <w:rPr>
          <w:rtl w:val="true"/>
        </w:rPr>
        <w:t xml:space="preserve"> </w:t>
      </w:r>
      <w:r>
        <w:rPr>
          <w:rtl w:val="true"/>
        </w:rPr>
        <w:t>نقش قاعده احسان در ردِّ اتانازی</w:t>
      </w:r>
      <w:bookmarkEnd w:id="498"/>
    </w:p>
    <w:p>
      <w:pPr>
        <w:pStyle w:val="BookText"/>
        <w:rPr/>
      </w:pPr>
      <w:r>
        <w:rPr>
          <w:rFonts w:ascii="IRNazanin" w:hAnsi="IRNazanin" w:eastAsia="IRNazanin"/>
          <w:color w:val="111111"/>
          <w:sz w:val="28"/>
          <w:sz w:val="28"/>
          <w:szCs w:val="28"/>
          <w:rtl w:val="true"/>
          <w:lang w:bidi="fa-IR"/>
        </w:rPr>
        <w:t xml:space="preserve">قاعده احسان یعنی ، اگر کسی کاری انجام دهد که در عرف پسندیده و به سود عموم است ، از این راه مسئولیتی پیدا نمی کند ، هر چند که به اتفاق زیانی هم به بار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قاعده ، کتاب خدا و عقل است آنگاه که خداوند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w:t>
      </w:r>
      <w:r>
        <w:rPr>
          <w:rStyle w:val="FootnoteAnchor"/>
          <w:rtl w:val="true"/>
        </w:rPr>
        <w:footnoteReference w:id="5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مُحَلَّی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ادات عموم و در 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 کسی فایده مالی یا اعتباری به کسی می رساند و گاه جلوی ضرر مالی یا اعتباری را می گیرد ؛ در هر دو صورت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صادق است که می گوییم سَبیلی بر او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نکره واقعه در سیاق نفی است که افاده عموم می کند یعنی طبیعت سبیل را نفی می کند </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سبّ – شتم – جرح و مؤاخذه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گاه در مقام تکلیف است و گاه در مقام وضع</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احسان خود ، کاری کرد که عملاً احسان نبود و موجب ضمان بود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سبیلی بر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موضوع اتانازی از این قاعده مستثنی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قتل افراد ، هیچگونه ، حتی از روی ترحم احسانی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یک مورد استثنا می شود ؛ و آن زمانی است که مثلاً در مرگ مغزی ، با </w:t>
      </w:r>
    </w:p>
    <w:p>
      <w:pPr>
        <w:pStyle w:val="BookText"/>
        <w:rPr/>
      </w:pPr>
      <w:r>
        <w:rPr>
          <w:rFonts w:ascii="IRNazanin" w:hAnsi="IRNazanin" w:eastAsia="IRNazanin"/>
          <w:color w:val="111111"/>
          <w:sz w:val="28"/>
          <w:sz w:val="28"/>
          <w:szCs w:val="28"/>
          <w:rtl w:val="true"/>
          <w:lang w:bidi="fa-IR"/>
        </w:rPr>
        <w:t xml:space="preserve">کمک دو پزشک معتمد وکارشناس و خبره و نظر مجتهد در این باب ، این مسأله تأیید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این نیت که دستگاه های حیاتی را از بیمار جدا کنند ؛ ولی به جهت نجات انسانی دیگر که منتظر پیوند عضو است و از اعضای بدنش برای آن پیوند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قتل ترحم آمیز ، جایِ هیچگونه احسانی نیست و بی ارتباط با محل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فرد دچار مرگ مغزی ، وسایل تنفسی بیمار را قطع کنیم ، از جهتی که بیمار بدنش کم تر کبود شود ، قاعده احسان را شامل می شود ؛ و عاملین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افرادی که</w:t>
      </w:r>
    </w:p>
    <w:p>
      <w:pPr>
        <w:pStyle w:val="BookText"/>
        <w:rPr/>
      </w:pPr>
      <w:r>
        <w:rPr>
          <w:rFonts w:ascii="IRNazanin" w:hAnsi="IRNazanin" w:eastAsia="IRNazanin"/>
          <w:color w:val="111111"/>
          <w:sz w:val="28"/>
          <w:sz w:val="28"/>
          <w:szCs w:val="28"/>
          <w:rtl w:val="true"/>
          <w:lang w:bidi="fa-IR"/>
        </w:rPr>
        <w:t xml:space="preserve">بیمار مرگ مغزی را ، مرده نمی دانند ، اگر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وسایل تنفسی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روی ترحّم بر بیمار واقع شود ، همان اتانازی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چهار چیز را در چهار چیز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برکت علم را در تعظیم استاد ، بقای ایمان را در تعظیم خداوند ، لذت زندگی را در خوبی کردن به والدین و هرکس احسان نکند ، لذت زندگی ندارد </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بهترین روشِ احسان در بیماران مرگ مغزی ، اهدایِ اعضایِ آن ها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 احسان مانع از ایجاد ضمان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سؤالی مطرح است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منظوراز قاعده احسان ، احسان به معنای واقعی است ؟ یا قصد احسان است و یا هر دو معنا ؟</w:t>
      </w:r>
    </w:p>
    <w:p>
      <w:pPr>
        <w:pStyle w:val="BookText"/>
        <w:rPr/>
      </w:pPr>
      <w:r>
        <w:rPr>
          <w:rFonts w:ascii="IRNazanin" w:hAnsi="IRNazanin" w:eastAsia="IRNazanin"/>
          <w:color w:val="111111"/>
          <w:sz w:val="28"/>
          <w:sz w:val="28"/>
          <w:szCs w:val="28"/>
          <w:rtl w:val="true"/>
          <w:lang w:bidi="fa-IR"/>
        </w:rPr>
        <w:t xml:space="preserve">در مسأله چند وچه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گفته می شود بر حسب متفاهم عرفی ، منظور احسان واقعی است اگر چه قصد احسان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یقینی همان وجه سوم است یعنی عملی که به قصد احسان صادر و واقع شود </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البته در قاعده احسان نیز نشانه ای از تأثیر مفهوم تقصیر دیده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مفاد آن ، باید کار زیانبار قابل سرزنش و نکوهیده باشد تا ضمان آور به شمار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مشهور ، قاعده احسان در اتلاف نقشی ندارد ، چنانکه پزشک </w:t>
      </w:r>
      <w:bookmarkStart w:id="499" w:name="pg7810_71851"/>
    </w:p>
    <w:p>
      <w:pPr>
        <w:pStyle w:val="BookText"/>
        <w:rPr/>
      </w:pPr>
      <w:bookmarkEnd w:id="499"/>
      <w:r>
        <w:rPr>
          <w:rFonts w:ascii="IRNazanin" w:hAnsi="IRNazanin" w:eastAsia="IRNazanin"/>
          <w:color w:val="111111"/>
          <w:sz w:val="28"/>
          <w:sz w:val="28"/>
          <w:szCs w:val="28"/>
          <w:rtl w:val="true"/>
          <w:lang w:bidi="fa-IR"/>
        </w:rPr>
        <w:t xml:space="preserve">در اتلاف بیمار ضامن است و حال آنکه هیچ کس نیز در نیکویی کار او تردید ندارد </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حال اگر عملی موجب کسب منفعتی گردد و یا ضرری را از دیگران دور کند ؛ به طوری که یا اصلاً قصدی ندارد و یا قصد احسانی در کار نمی باشد ، این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این که ، کسب اجازه و اذن بر کاری مشکل باشد ، قول قوی در مسأله این که ؛ احسان صادق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احسان ، به وسیله دفع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جلب منفعت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زده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غیر این صورت ، غالباً ولایت و وکالت ، ثمره 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فرد متبرع ، اعم از صنعتگر و کارگر ، آن زمانی که منجر به فساد و تباهی شود ، ضمانی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اگر قصد نجات غرق شده ای را داشته باشد و یا فردی را از آتش نجات دهد ، یا شخصی را از شرِّ درندگان و مار افعی برهاند ، یا در گلویش آب و غذایی ریخت که باعث هلاکتش شد ، یا از او عضوی را قطع کرد و یا آن که مفسده ای را از مالش دور کند ، ضمانی نیست </w:t>
      </w:r>
      <w:r>
        <w:rPr>
          <w:rFonts w:eastAsia="IRNazanin" w:cs="IRNazanin"/>
          <w:color w:val="111111"/>
          <w:sz w:val="28"/>
          <w:szCs w:val="28"/>
          <w:rtl w:val="true"/>
          <w:lang w:bidi="fa-IR"/>
        </w:rPr>
        <w:t>.</w:t>
      </w:r>
      <w:r>
        <w:rPr>
          <w:rStyle w:val="FootnoteAnchor"/>
          <w:rtl w:val="true"/>
        </w:rPr>
        <w:footnoteReference w:id="590"/>
      </w:r>
    </w:p>
    <w:p>
      <w:pPr>
        <w:pStyle w:val="Heading3"/>
        <w:numPr>
          <w:ilvl w:val="2"/>
          <w:numId w:val="1"/>
        </w:numPr>
        <w:rPr/>
      </w:pPr>
      <w:bookmarkStart w:id="500" w:name="__RefHeading___Toc5301876_1051229030"/>
      <w:bookmarkStart w:id="501" w:name="_Toc182"/>
      <w:bookmarkEnd w:id="500"/>
      <w:r>
        <w:rPr/>
        <w:t>5-1-3-1</w:t>
      </w:r>
      <w:r>
        <w:rPr>
          <w:rtl w:val="true"/>
        </w:rPr>
        <w:t xml:space="preserve"> </w:t>
      </w:r>
      <w:r>
        <w:rPr>
          <w:rtl w:val="true"/>
        </w:rPr>
        <w:t>بیان قاعده احسان در مواجهه با ضمان</w:t>
      </w:r>
      <w:bookmarkEnd w:id="501"/>
    </w:p>
    <w:p>
      <w:pPr>
        <w:pStyle w:val="BookText"/>
        <w:rPr/>
      </w:pPr>
      <w:r>
        <w:rPr>
          <w:rFonts w:ascii="IRNazanin" w:hAnsi="IRNazanin" w:eastAsia="IRNazanin"/>
          <w:color w:val="111111"/>
          <w:sz w:val="28"/>
          <w:sz w:val="28"/>
          <w:szCs w:val="28"/>
          <w:rtl w:val="true"/>
          <w:lang w:bidi="fa-IR"/>
        </w:rPr>
        <w:t xml:space="preserve">قاعده احسان از مسقطات ضمان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 اموری که مانع از ایجاد مسؤلیت برای کسی می شود که شرایط ضمان برای او فراهم آمده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عَلَی المُحسِنیِنَ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تعبیر آن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بدین وسیله هر راه را که موجب ضرر نیکوکاران شود ممنوع ساخته و هر گونه ملامت و ندامت را برایشان نفی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را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الْإِحْسانِ إِلَّا الْإِحْسانُ</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تأیید می کند و از آن نتیجه گرفته می شود که هیچ ضمان و غرامتی بر نیکوکار تحمیل نمی شود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به کار مشروعی می گویند که برای جلب منفعت و یا دفع ضرر از دیگران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عناوین ، کاری را مشمول قاعده احسان می داند که به </w:t>
      </w:r>
      <w:bookmarkStart w:id="502" w:name="pg7810_71852"/>
    </w:p>
    <w:p>
      <w:pPr>
        <w:pStyle w:val="BookText"/>
        <w:rPr/>
      </w:pPr>
      <w:bookmarkEnd w:id="502"/>
      <w:r>
        <w:rPr>
          <w:rFonts w:ascii="IRNazanin" w:hAnsi="IRNazanin" w:eastAsia="IRNazanin"/>
          <w:color w:val="111111"/>
          <w:sz w:val="28"/>
          <w:sz w:val="28"/>
          <w:szCs w:val="28"/>
          <w:rtl w:val="true"/>
          <w:lang w:bidi="fa-IR"/>
        </w:rPr>
        <w:t>قصد جلب منفعت و دفع ضرر دیگری انجام شود و در واقع نیز چنین باشد و گر نه مجرّد قصد احسان یا سودمندی نتیجه کار ، ضمان را ساقط نمی کند</w:t>
      </w:r>
      <w:r>
        <w:rPr>
          <w:rFonts w:eastAsia="IRNazanin" w:cs="IRNazanin"/>
          <w:color w:val="111111"/>
          <w:sz w:val="28"/>
          <w:szCs w:val="28"/>
          <w:rtl w:val="true"/>
          <w:lang w:bidi="fa-IR"/>
        </w:rPr>
        <w:t>.</w:t>
      </w:r>
    </w:p>
    <w:p>
      <w:pPr>
        <w:pStyle w:val="Heading3"/>
        <w:numPr>
          <w:ilvl w:val="2"/>
          <w:numId w:val="1"/>
        </w:numPr>
        <w:rPr/>
      </w:pPr>
      <w:bookmarkStart w:id="503" w:name="__RefHeading___Toc5301878_1051229030"/>
      <w:bookmarkStart w:id="504" w:name="_Toc183"/>
      <w:bookmarkEnd w:id="503"/>
      <w:r>
        <w:rPr/>
        <w:t>5-1-4</w:t>
      </w:r>
      <w:r>
        <w:rPr>
          <w:rtl w:val="true"/>
        </w:rPr>
        <w:t xml:space="preserve"> </w:t>
      </w:r>
      <w:r>
        <w:rPr>
          <w:rtl w:val="true"/>
        </w:rPr>
        <w:t xml:space="preserve">قاعده استیمان </w:t>
      </w:r>
      <w:r>
        <w:rPr>
          <w:rtl w:val="true"/>
        </w:rPr>
        <w:t>:</w:t>
      </w:r>
      <w:bookmarkEnd w:id="504"/>
    </w:p>
    <w:p>
      <w:pPr>
        <w:pStyle w:val="BookText"/>
        <w:rPr/>
      </w:pPr>
      <w:r>
        <w:rPr>
          <w:rFonts w:ascii="IRNazanin" w:hAnsi="IRNazanin" w:eastAsia="IRNazanin"/>
          <w:color w:val="111111"/>
          <w:sz w:val="28"/>
          <w:sz w:val="28"/>
          <w:szCs w:val="28"/>
          <w:rtl w:val="true"/>
          <w:lang w:bidi="fa-IR"/>
        </w:rPr>
        <w:t xml:space="preserve">بر طبق این قاعده ، امین تا زمانی که مرتکب تقصیر نشده است ، ضامن تلف و نقص مالی را که در تصرف دارد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این مطلب لازم است ؛ نظریه تقصیر مورد بررسی واقع شود </w:t>
      </w:r>
      <w:r>
        <w:rPr>
          <w:rFonts w:eastAsia="IRNazanin" w:cs="IRNazanin"/>
          <w:color w:val="111111"/>
          <w:sz w:val="28"/>
          <w:szCs w:val="28"/>
          <w:rtl w:val="true"/>
          <w:lang w:bidi="fa-IR"/>
        </w:rPr>
        <w:t>.</w:t>
      </w:r>
    </w:p>
    <w:p>
      <w:pPr>
        <w:pStyle w:val="Heading3"/>
        <w:numPr>
          <w:ilvl w:val="2"/>
          <w:numId w:val="1"/>
        </w:numPr>
        <w:rPr/>
      </w:pPr>
      <w:bookmarkStart w:id="505" w:name="__RefHeading___Toc5301880_1051229030"/>
      <w:bookmarkStart w:id="506" w:name="_Toc184"/>
      <w:bookmarkEnd w:id="505"/>
      <w:r>
        <w:rPr/>
        <w:t>5-1-4-1</w:t>
      </w:r>
      <w:r>
        <w:rPr>
          <w:rtl w:val="true"/>
        </w:rPr>
        <w:t xml:space="preserve"> </w:t>
      </w:r>
      <w:r>
        <w:rPr>
          <w:rtl w:val="true"/>
        </w:rPr>
        <w:t>نظریه تقصیر در تاریخ تحول مسؤلیت مدنی</w:t>
      </w:r>
      <w:bookmarkEnd w:id="506"/>
    </w:p>
    <w:p>
      <w:pPr>
        <w:pStyle w:val="BookText"/>
        <w:rPr/>
      </w:pPr>
      <w:r>
        <w:rPr>
          <w:rFonts w:ascii="IRNazanin" w:hAnsi="IRNazanin" w:eastAsia="IRNazanin"/>
          <w:color w:val="111111"/>
          <w:sz w:val="28"/>
          <w:sz w:val="28"/>
          <w:szCs w:val="28"/>
          <w:rtl w:val="true"/>
          <w:lang w:bidi="fa-IR"/>
        </w:rPr>
        <w:t xml:space="preserve">به موجب این نظریه ، تنها دلیلی که می تواند مسؤلیت کسی را نسبت به جبران خسارتی توجیه کند ، وجود رابطه علیت بین تقصیر او و ضرر است </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فرانسوی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باید فعال باشد ، و فعالیت خود بخود برای او و دیگران ایجاد خطر می کند لیکن اهمیتی ندارد ، زیرا کار ، قانون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تنها اَعمال ناپسند ، ما را متعهد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گرفتن در این باره که کاری بی تقصیر برای عامل آن مسؤلیت ایجاد کند ، به ندرت می تواند بر مبنای نفع اجتماعی توجیه شود و هیچ گاه اخلاق آن را تجویز نمی کند </w:t>
      </w:r>
      <w:r>
        <w:rPr>
          <w:rFonts w:eastAsia="IRNazanin" w:cs="IRNazanin"/>
          <w:color w:val="111111"/>
          <w:sz w:val="28"/>
          <w:szCs w:val="28"/>
          <w:rtl w:val="true"/>
          <w:lang w:bidi="fa-IR"/>
        </w:rPr>
        <w:t xml:space="preserve">» .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بسیاری از نویسندگان سده بیستم کوشیده اند که مفهوم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آن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این نظر ، برای تحقق تقصیر لازم نیست که کار شخص قابل سرزنش و نکوهیده باشد و خطای هر شخص جداگانه ، و با توجه به وضع مادی و روحی ویژه او ، مورد بررسی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اقدامی با رفتار انسان متعارف و محتاط در آن شرایط مخالف باشد ، تقصیر است ، هر چند که مرتکب را نتوان به خاطر آن ملامت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 تقصیر اجتماعی به جای تقصیرشخصی در آمریکا مرسوم و در فرانسه طرفداران زیادی دارد ، هر چند بعضی آن را تحریف نظریه تقصیر دانسته اند </w:t>
      </w:r>
      <w:r>
        <w:rPr>
          <w:rFonts w:eastAsia="IRNazanin" w:cs="IRNazanin"/>
          <w:color w:val="111111"/>
          <w:sz w:val="28"/>
          <w:szCs w:val="28"/>
          <w:rtl w:val="true"/>
          <w:lang w:bidi="fa-IR"/>
        </w:rPr>
        <w:t xml:space="preserve">. </w:t>
      </w:r>
      <w:r>
        <w:rPr>
          <w:rStyle w:val="FootnoteAnchor"/>
          <w:rtl w:val="true"/>
        </w:rPr>
        <w:footnoteReference w:id="59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سقوط ضمان ، اذن مالک باید با اذن شارع نیز همراه و به مصلحت مالک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قبیل است وضع صنعتگر ، طبیب ، اجیر و مانند این ها ، که با وجود </w:t>
      </w:r>
      <w:bookmarkStart w:id="507" w:name="pg7810_71853"/>
    </w:p>
    <w:p>
      <w:pPr>
        <w:pStyle w:val="BookText"/>
        <w:rPr/>
      </w:pPr>
      <w:bookmarkEnd w:id="507"/>
      <w:r>
        <w:rPr>
          <w:rFonts w:ascii="IRNazanin" w:hAnsi="IRNazanin" w:eastAsia="IRNazanin"/>
          <w:color w:val="111111"/>
          <w:sz w:val="28"/>
          <w:sz w:val="28"/>
          <w:szCs w:val="28"/>
          <w:rtl w:val="true"/>
          <w:lang w:bidi="fa-IR"/>
        </w:rPr>
        <w:t>اذن مالک ، به حکم قانون مسؤل شناخته می شوند ، زیرا مال را به مصلحت خود و به منظور اجرت گرفتن در تصرف دارند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پس طبیب با وجود اذن بیمار ، در کشتن از روی ترحم ، مقصر و مسئول است ؛ چون اذن شارع با این نظر همراه نیست </w:t>
      </w:r>
      <w:r>
        <w:rPr>
          <w:rFonts w:eastAsia="IRNazanin" w:cs="IRNazanin"/>
          <w:color w:val="111111"/>
          <w:sz w:val="28"/>
          <w:szCs w:val="28"/>
          <w:rtl w:val="true"/>
          <w:lang w:bidi="fa-IR"/>
        </w:rPr>
        <w:t>.</w:t>
      </w:r>
    </w:p>
    <w:p>
      <w:pPr>
        <w:pStyle w:val="Heading3"/>
        <w:numPr>
          <w:ilvl w:val="2"/>
          <w:numId w:val="1"/>
        </w:numPr>
        <w:rPr/>
      </w:pPr>
      <w:bookmarkStart w:id="508" w:name="__RefHeading___Toc5301882_1051229030"/>
      <w:bookmarkStart w:id="509" w:name="_Toc185"/>
      <w:bookmarkEnd w:id="508"/>
      <w:r>
        <w:rPr/>
        <w:t>5-1-4-2</w:t>
      </w:r>
      <w:r>
        <w:rPr>
          <w:rtl w:val="true"/>
        </w:rPr>
        <w:t xml:space="preserve"> </w:t>
      </w:r>
      <w:r>
        <w:rPr>
          <w:rtl w:val="true"/>
        </w:rPr>
        <w:t>تضادِّ مفهومی و مصداقی قاعده استیمان با مرگ ترحم آمیز و مشفقانه</w:t>
      </w:r>
      <w:bookmarkEnd w:id="50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شمول این قاعده ، به دلیل اهمیت و نقش فراوانی که در زندگی اجتماعی دارد ، به نحوِ وسیعی تمام زندگی بشری را در بر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هر جا سخن از عامل ، موجر ، کاسب ، حمّامی ، راهن ، مرتهن ، معیر ، طبیب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 این قاعده هم نقش مستقیم و مهم خود را ایفا می کند و حکایت از امین بودن مسئولین ، در مشاغل مختلف جامعه است ؛ به طوری که همه فقها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امین ضامن نیست مگر افراط و تفریطی صورت بگیرد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بنا بر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شخص امین هیچ غرامتی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این کلام ، عموم فهمیده می شود یعنی چه شخص امین از طرف مالک باشد و چه از طرف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اولویت دلالت بر نفی ضمان دارد زیرا این روایت حتی یمین و قسم بر علیه امین را نفی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روایت آمده که هر دو اتهام به امین را نهی می کند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علاوه بر روایات که مبنی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ضمان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اجماع فقها هم دالِّ بر این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فقها آن را از مسلمات می دانند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فرد امینی از طرف مالک و شارع ، مأذون</w:t>
      </w:r>
    </w:p>
    <w:p>
      <w:pPr>
        <w:pStyle w:val="BookText"/>
        <w:rPr/>
      </w:pPr>
      <w:r>
        <w:rPr>
          <w:rFonts w:ascii="IRNazanin" w:hAnsi="IRNazanin" w:eastAsia="IRNazanin"/>
          <w:color w:val="111111"/>
          <w:sz w:val="28"/>
          <w:sz w:val="28"/>
          <w:szCs w:val="28"/>
          <w:rtl w:val="true"/>
          <w:lang w:bidi="fa-IR"/>
        </w:rPr>
        <w:t>بر رساندن نفعی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آیه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عَلَىَ المُحسِنِينَ مِن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نکره در سیاق نفی و مفید عموم است ؛ در این صورت شکی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شخص امین ، نوعی سبیل است و از او نفی شده است </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در خصوص پزشک نیز ، هرگاه برائت حاصل شود ، ضمانی بر عهده اش نمی باشد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 بحث ، پزشکان در مراکز درمانی و بیمارستان ها ؛ امین جامعه هستند ، </w:t>
      </w:r>
      <w:bookmarkStart w:id="510" w:name="pg7810_71855"/>
    </w:p>
    <w:p>
      <w:pPr>
        <w:pStyle w:val="BookText"/>
        <w:rPr/>
      </w:pPr>
      <w:bookmarkEnd w:id="510"/>
      <w:r>
        <w:rPr>
          <w:rFonts w:ascii="IRNazanin" w:hAnsi="IRNazanin" w:eastAsia="IRNazanin"/>
          <w:color w:val="111111"/>
          <w:sz w:val="28"/>
          <w:sz w:val="28"/>
          <w:szCs w:val="28"/>
          <w:rtl w:val="true"/>
          <w:lang w:bidi="fa-IR"/>
        </w:rPr>
        <w:t xml:space="preserve">مردم به کارشان اعتماد می ورزند و مسئول سلامت جامعه می باشند و به ویژه آن زمانی که سوگند نامه پزشکی را تأیید و امضا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واژه مرگ ترحم آمیز و مشفقانه ، با این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افراط و تفریطی در امر نگهداری و مراقبت از بیمار ، انجام نمی دهد ، که موجب ضمان او بشود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مختلفی اتفاق می افتد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افراط بستگان بیمار یا پزشک مربوطه در محبت نسبت به بیمارشان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تفریط و سهل انگاری در امر مراقبت از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هر دو مورد باعث ضمان در فرد عامل به اتانازی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كسى كه چهار پايى را براى مسافتى و مقصدى معيّن كرايه كرده و چهار پا گم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مسافتى كه شرط كرده گذشته و تجاوز كرده است ضامن است، و اگر در بيابانى وارد شده و آن را در جايى نبسته و به حال خود رها كرده باشد باز ضامن است، و اگر در چاهى افتاده نيز ضامن است چون آن را نبسته و بلا مانع رها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ضمان در صورت اوّل به جهت افراط است و كاريست كه نبايد مى‌كرده، و در دو صورت اخير به جهت تفريط است و ترك كاريست كه بايد انجام می داده است </w:t>
      </w:r>
      <w:r>
        <w:rPr>
          <w:rFonts w:eastAsia="IRNazanin" w:cs="IRNazanin"/>
          <w:color w:val="111111"/>
          <w:sz w:val="28"/>
          <w:szCs w:val="28"/>
          <w:rtl w:val="true"/>
          <w:lang w:bidi="fa-IR"/>
        </w:rPr>
        <w:t>».</w:t>
      </w:r>
      <w:r>
        <w:rPr>
          <w:rStyle w:val="FootnoteAnchor"/>
          <w:rtl w:val="true"/>
        </w:rPr>
        <w:footnoteReference w:id="600"/>
      </w:r>
    </w:p>
    <w:p>
      <w:pPr>
        <w:pStyle w:val="Heading3"/>
        <w:numPr>
          <w:ilvl w:val="2"/>
          <w:numId w:val="1"/>
        </w:numPr>
        <w:rPr/>
      </w:pPr>
      <w:bookmarkStart w:id="511" w:name="__RefHeading___Toc5301884_1051229030"/>
      <w:bookmarkStart w:id="512" w:name="_Toc186"/>
      <w:bookmarkEnd w:id="511"/>
      <w:r>
        <w:rPr/>
        <w:t>5-1-5</w:t>
      </w:r>
      <w:r>
        <w:rPr>
          <w:rtl w:val="true"/>
        </w:rPr>
        <w:t xml:space="preserve"> </w:t>
      </w:r>
      <w:r>
        <w:rPr>
          <w:rtl w:val="true"/>
        </w:rPr>
        <w:t xml:space="preserve">قاعده اقدام </w:t>
      </w:r>
      <w:r>
        <w:rPr>
          <w:rtl w:val="true"/>
        </w:rPr>
        <w:t>:</w:t>
      </w:r>
      <w:bookmarkEnd w:id="512"/>
    </w:p>
    <w:p>
      <w:pPr>
        <w:pStyle w:val="BookText"/>
        <w:rPr/>
      </w:pPr>
      <w:r>
        <w:rPr>
          <w:rFonts w:ascii="IRNazanin" w:hAnsi="IRNazanin" w:eastAsia="IRNazanin"/>
          <w:color w:val="111111"/>
          <w:sz w:val="28"/>
          <w:sz w:val="28"/>
          <w:szCs w:val="28"/>
          <w:rtl w:val="true"/>
          <w:lang w:bidi="fa-IR"/>
        </w:rPr>
        <w:t xml:space="preserve">اقدام 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رفتن در کاری ، به کاری دست زدن ، پا پیش گذاشتن در کاری ، به کاری دست زدن ، پا پیش گذاشتن در امری و پیشی کردن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در اصطلاح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ضرر خود نسبت به مال خود اقدامی کند در مورد اقدام وی کسی به نفع او ضمان قهری یا مسئولیت مدنی ندارد ؛ چنانکه در مقبوض به عقد فاسد که مالک اذن در تصرف در مال خود را به طرف دیگر عقد داده است ، هرگاه مال مزبور بعد از قبض ، خودبخود تلف شود یا قبض کننده آن را تلف کند یا منتقل به ثالث نماید در مقابل مالک مسئولیتی نخواهد داشت ، زیرا مالک از طریق اقباض مال </w:t>
      </w:r>
      <w:bookmarkStart w:id="513" w:name="pg7810_71856"/>
    </w:p>
    <w:p>
      <w:pPr>
        <w:pStyle w:val="BookText"/>
        <w:rPr/>
      </w:pPr>
      <w:bookmarkEnd w:id="513"/>
      <w:r>
        <w:rPr>
          <w:rFonts w:ascii="IRNazanin" w:hAnsi="IRNazanin" w:eastAsia="IRNazanin"/>
          <w:color w:val="111111"/>
          <w:sz w:val="28"/>
          <w:sz w:val="28"/>
          <w:szCs w:val="28"/>
          <w:rtl w:val="true"/>
          <w:lang w:bidi="fa-IR"/>
        </w:rPr>
        <w:t xml:space="preserve">خود اقدام به ضرر خود نموده است و قانون از چنین کسی حمایت نمی کند </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اگر کسی اقدام به اسقاط احترام مال خود کند و به زیان خویش به کاری دست زند ، دیگر حق ندارد از باب خسارتی که دیده است تقاضای جبران ضرر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مالکی که از مال خود اعراض می کند ، احترام مالکیت خویش را از بین می برد و تملک آن را مباح می سازد </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قاعده اقدام به تنهایی نمی تواند علت بر ضمان باشد تا آنکه ضمان دایر مدار اقدام از جهت وجود و عدم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قاعده اقدام متمّمی برای سبب ضمان است البته آن ضمانی که استیلا بر مال غیر به طور مجانی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فرع در مسأله وجود دارد </w:t>
      </w:r>
      <w:r>
        <w:rPr>
          <w:rFonts w:eastAsia="IRNazanin" w:cs="IRNazanin"/>
          <w:color w:val="111111"/>
          <w:sz w:val="28"/>
          <w:szCs w:val="28"/>
          <w:rtl w:val="true"/>
          <w:lang w:bidi="fa-IR"/>
        </w:rPr>
        <w:t>:</w:t>
      </w:r>
    </w:p>
    <w:p>
      <w:pPr>
        <w:pStyle w:val="Heading3"/>
        <w:numPr>
          <w:ilvl w:val="2"/>
          <w:numId w:val="1"/>
        </w:numPr>
        <w:rPr/>
      </w:pPr>
      <w:bookmarkStart w:id="514" w:name="__RefHeading___Toc5301886_1051229030"/>
      <w:bookmarkStart w:id="515" w:name="_Toc187"/>
      <w:bookmarkEnd w:id="514"/>
      <w:r>
        <w:rPr/>
        <w:t>5-1-5-1</w:t>
      </w:r>
      <w:r>
        <w:rPr>
          <w:rtl w:val="true"/>
        </w:rPr>
        <w:t xml:space="preserve"> </w:t>
      </w:r>
      <w:r>
        <w:rPr>
          <w:rtl w:val="true"/>
        </w:rPr>
        <w:t xml:space="preserve">فرع اول </w:t>
      </w:r>
      <w:r>
        <w:rPr>
          <w:rtl w:val="true"/>
        </w:rPr>
        <w:t>:</w:t>
      </w:r>
      <w:bookmarkEnd w:id="515"/>
    </w:p>
    <w:p>
      <w:pPr>
        <w:pStyle w:val="BookText"/>
        <w:rPr/>
      </w:pPr>
      <w:r>
        <w:rPr>
          <w:rFonts w:ascii="IRNazanin" w:hAnsi="IRNazanin" w:eastAsia="IRNazanin"/>
          <w:color w:val="111111"/>
          <w:sz w:val="28"/>
          <w:sz w:val="28"/>
          <w:szCs w:val="28"/>
          <w:rtl w:val="true"/>
          <w:lang w:bidi="fa-IR"/>
        </w:rPr>
        <w:t xml:space="preserve">هرگاه قاعده اقدام با ضرر تعارض نمایند ، حال آیا نفی ضرر مانع از صحت اقدام است یا خیر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کالایی را به نصف قیمت بازار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بر ضرر خود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صورت ، اقدام بر قاعده لا ضرر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 اقدام از سوی مغبون با علم به ضرر نوعی اسقاط شرط است </w:t>
      </w:r>
      <w:r>
        <w:rPr>
          <w:rFonts w:eastAsia="IRNazanin" w:cs="IRNazanin"/>
          <w:color w:val="111111"/>
          <w:sz w:val="28"/>
          <w:szCs w:val="28"/>
          <w:rtl w:val="true"/>
          <w:lang w:bidi="fa-IR"/>
        </w:rPr>
        <w:t>.</w:t>
      </w:r>
    </w:p>
    <w:p>
      <w:pPr>
        <w:pStyle w:val="Heading3"/>
        <w:numPr>
          <w:ilvl w:val="2"/>
          <w:numId w:val="1"/>
        </w:numPr>
        <w:rPr/>
      </w:pPr>
      <w:bookmarkStart w:id="516" w:name="__RefHeading___Toc5301888_1051229030"/>
      <w:bookmarkStart w:id="517" w:name="_Toc188"/>
      <w:bookmarkEnd w:id="516"/>
      <w:r>
        <w:rPr/>
        <w:t>5-1-5-2</w:t>
      </w:r>
      <w:r>
        <w:rPr>
          <w:rtl w:val="true"/>
        </w:rPr>
        <w:t xml:space="preserve"> </w:t>
      </w:r>
      <w:r>
        <w:rPr>
          <w:rtl w:val="true"/>
        </w:rPr>
        <w:t xml:space="preserve">فرع دوم </w:t>
      </w:r>
      <w:r>
        <w:rPr>
          <w:rtl w:val="true"/>
        </w:rPr>
        <w:t>:</w:t>
      </w:r>
      <w:bookmarkEnd w:id="517"/>
    </w:p>
    <w:p>
      <w:pPr>
        <w:pStyle w:val="BookText"/>
        <w:rPr/>
      </w:pPr>
      <w:r>
        <w:rPr>
          <w:rFonts w:ascii="IRNazanin" w:hAnsi="IRNazanin" w:eastAsia="IRNazanin"/>
          <w:color w:val="111111"/>
          <w:sz w:val="28"/>
          <w:sz w:val="28"/>
          <w:szCs w:val="28"/>
          <w:rtl w:val="true"/>
          <w:lang w:bidi="fa-IR"/>
        </w:rPr>
        <w:t xml:space="preserve">اقدام بر ضرر نفسانی جایز نیست زیرا ضرر وارد کردن بر جان شخصی ، از نوع محرمات شرعی به عناوین اولیه است و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مجالی برای اجرای این قاعده نمی باشد </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حال فردی که درخواست مرگ از پزشک خود می کند ، نوعی اقدام بر ضرر جان خود نموده است و از محرمات محسوب می شود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مسایل مالی اگر فردی ، مالی را در اختیار کودک و مجنونی بسپارد ؛ در صورت تلف ، این دو ضامن نیستند به جهتِ آن که ، مالک خودش اقدام به این کار نموده </w:t>
      </w:r>
      <w:bookmarkStart w:id="518" w:name="pg7810_71857"/>
    </w:p>
    <w:p>
      <w:pPr>
        <w:pStyle w:val="BookText"/>
        <w:rPr/>
      </w:pPr>
      <w:bookmarkEnd w:id="518"/>
      <w:r>
        <w:rPr>
          <w:rFonts w:ascii="IRNazanin" w:hAnsi="IRNazanin" w:eastAsia="IRNazanin"/>
          <w:color w:val="111111"/>
          <w:sz w:val="28"/>
          <w:sz w:val="28"/>
          <w:szCs w:val="28"/>
          <w:rtl w:val="true"/>
          <w:lang w:bidi="fa-IR"/>
        </w:rPr>
        <w:t>است و به ضرر خود کار کرده است</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قاعده اقدام از جمله مسقطات ضمان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وقتی مالکی احترام مالش را اسقاط می کند ، ضمان از او ساقط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روایت بر این مطلب دلالت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یحلُّ مال امرئٍ الّا بِطیب نفسه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جهتی این قاعده به جهت احترام بر انسان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فرد محترمی مورد تلف واقع شود، علت و موجبی برای ضمان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یک مالی تلف شود و چه اعضای بدنی ، زیرا این قاعده اختصاص به مالِ به تنهایی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اصل ضمان اختصاص دارد به فردی که محترم است </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حال، فردی که اقدام به اتانازی نموده است ، شاید در ظاهر کمکی به رفع درد از بیمار نموده باشد ، ولی در پیشگاه الهی ضامن است ؛ و هیچ عذری از او پذیرفته نمی شود </w:t>
      </w:r>
      <w:r>
        <w:rPr>
          <w:rFonts w:eastAsia="IRNazanin" w:cs="IRNazanin"/>
          <w:color w:val="111111"/>
          <w:sz w:val="28"/>
          <w:szCs w:val="28"/>
          <w:rtl w:val="true"/>
          <w:lang w:bidi="fa-IR"/>
        </w:rPr>
        <w:t>.</w:t>
      </w:r>
      <w:r>
        <w:rPr>
          <w:rStyle w:val="FootnoteAnchor"/>
          <w:rtl w:val="true"/>
        </w:rPr>
        <w:footnoteReference w:id="607"/>
      </w:r>
    </w:p>
    <w:p>
      <w:pPr>
        <w:pStyle w:val="Heading3"/>
        <w:numPr>
          <w:ilvl w:val="2"/>
          <w:numId w:val="1"/>
        </w:numPr>
        <w:rPr/>
      </w:pPr>
      <w:bookmarkStart w:id="519" w:name="__RefHeading___Toc5301890_1051229030"/>
      <w:bookmarkStart w:id="520" w:name="_Toc189"/>
      <w:bookmarkEnd w:id="519"/>
      <w:r>
        <w:rPr/>
        <w:t>5-1-5-3</w:t>
      </w:r>
      <w:r>
        <w:rPr>
          <w:rtl w:val="true"/>
        </w:rPr>
        <w:t xml:space="preserve"> </w:t>
      </w:r>
      <w:r>
        <w:rPr>
          <w:rtl w:val="true"/>
        </w:rPr>
        <w:t>ارتباط قاعده اقدام با اتانازی</w:t>
      </w:r>
      <w:bookmarkEnd w:id="52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زمانی که فردی به نحوِ اتانازی فعال عمل می کند و به جهتِ رهایی از مشکلاتش ، اقدام به مرگ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 در حقیقت این فرد ، حقِّ حیات و حقِّ نفس خود را زیر پا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خود ارزش انسان بودن را به درجه ای از نقص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حقوق خود ، به حقِّ نفس اشاره می نماید و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حقِّ نفست بر تو آن است که به تمام و کمال ، آن را در راهِ اطاعت خدا قرار دهی ؛ پس ادا نمایی به زبان </w:t>
      </w:r>
      <w:bookmarkStart w:id="521" w:name="pg7810_71858"/>
    </w:p>
    <w:p>
      <w:pPr>
        <w:pStyle w:val="BookText"/>
        <w:rPr/>
      </w:pPr>
      <w:bookmarkEnd w:id="521"/>
      <w:r>
        <w:rPr>
          <w:rFonts w:ascii="IRNazanin" w:hAnsi="IRNazanin" w:eastAsia="IRNazanin"/>
          <w:color w:val="111111"/>
          <w:sz w:val="28"/>
          <w:sz w:val="28"/>
          <w:szCs w:val="28"/>
          <w:rtl w:val="true"/>
          <w:lang w:bidi="fa-IR"/>
        </w:rPr>
        <w:t xml:space="preserve">و گوش و چشم و دست و پا و شکم و دامنت حقوقشان را ، و در ادایِ حقِّ آن ها از خداوند کمک بجویی </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 ایمان ، توکل و استعانت از خدا ، می توان از نفوذ شیطان بر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گشت </w:t>
      </w:r>
      <w:r>
        <w:rPr>
          <w:rFonts w:eastAsia="IRNazanin" w:cs="IRNazanin"/>
          <w:color w:val="111111"/>
          <w:sz w:val="28"/>
          <w:szCs w:val="28"/>
          <w:rtl w:val="true"/>
          <w:lang w:bidi="fa-IR"/>
        </w:rPr>
        <w:t>.</w:t>
      </w:r>
    </w:p>
    <w:p>
      <w:pPr>
        <w:pStyle w:val="Heading3"/>
        <w:numPr>
          <w:ilvl w:val="2"/>
          <w:numId w:val="1"/>
        </w:numPr>
        <w:rPr/>
      </w:pPr>
      <w:bookmarkStart w:id="522" w:name="__RefHeading___Toc5301892_1051229030"/>
      <w:bookmarkStart w:id="523" w:name="_Toc190"/>
      <w:bookmarkEnd w:id="522"/>
      <w:r>
        <w:rPr/>
        <w:t>5-1-6</w:t>
      </w:r>
      <w:r>
        <w:rPr>
          <w:rtl w:val="true"/>
        </w:rPr>
        <w:t xml:space="preserve"> </w:t>
      </w:r>
      <w:r>
        <w:rPr>
          <w:rtl w:val="true"/>
        </w:rPr>
        <w:t>قاعده لا ضرر</w:t>
      </w:r>
      <w:r>
        <w:rPr>
          <w:rtl w:val="true"/>
        </w:rPr>
        <w:t>:</w:t>
      </w:r>
      <w:bookmarkEnd w:id="52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ضد نفع است ؛ و شامل می شود ، نقصانی را که در شئ ای وارد می شود </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جوهرى، اسماعيل بن حماد،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 صحاح العربية،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اول،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کار می رود که به صورت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به صورت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این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و 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در یک کلام بیاید ، ضاد فتحه می گیرد و 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بیاید ، ضمه می گیرد ؛ البته به شرط آن که به عنوان مصدر</w:t>
      </w:r>
    </w:p>
    <w:p>
      <w:pPr>
        <w:pStyle w:val="BookText"/>
        <w:rPr/>
      </w:pPr>
      <w:r>
        <w:rPr>
          <w:rFonts w:ascii="IRNazanin" w:hAnsi="IRNazanin" w:eastAsia="IRNazanin"/>
          <w:color w:val="111111"/>
          <w:sz w:val="28"/>
          <w:sz w:val="28"/>
          <w:szCs w:val="28"/>
          <w:rtl w:val="true"/>
          <w:lang w:bidi="fa-IR"/>
        </w:rPr>
        <w:t xml:space="preserve">به کار نرفته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آنچه که به خاطر سوء حال ، فقر یا سختی در بدن باشد ، پس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هر آنچه که به معنای ضد نفع باشد ، پس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 واحد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است که از طرف دو نفر انجام می شود </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سه اصل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نفع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شئ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قوه است </w:t>
      </w:r>
      <w:r>
        <w:rPr>
          <w:rFonts w:eastAsia="IRNazanin" w:cs="IRNazanin"/>
          <w:color w:val="111111"/>
          <w:sz w:val="28"/>
          <w:szCs w:val="28"/>
          <w:rtl w:val="true"/>
          <w:lang w:bidi="fa-IR"/>
        </w:rPr>
        <w:t>.</w:t>
      </w:r>
      <w:r>
        <w:rPr>
          <w:rStyle w:val="FootnoteAnchor"/>
          <w:rtl w:val="true"/>
        </w:rPr>
        <w:footnoteReference w:id="61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بد حالی یا در نفس است ، یا در بدن و یا در حالت ظاهریش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به خاطر علم کم ، فضیلت اندک ویا کمی در عفت </w:t>
      </w:r>
      <w:bookmarkStart w:id="524" w:name="pg7810_71859"/>
    </w:p>
    <w:p>
      <w:pPr>
        <w:pStyle w:val="BookText"/>
        <w:rPr/>
      </w:pPr>
      <w:bookmarkEnd w:id="524"/>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سوء حالی در حالت ظاهریش ، یا به خاطر قلت در مال و یا در جاه است </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فاء الفعل و عین الفعل ،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هرمکان تنگی است </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اقسام ضرر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در جسمش متضرر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در مالش که منجر به گسستن دوستی و یا پرداخت جریمه 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بدنی و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منجر به جراحت و یا شکستگی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شخص خاصی تحقق می یابد که در نتیجه منجر به هتک حقوق مخصوصش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کلی بر عده ای این ضرر واقع می شود به طوری که اعتبار و کرامت افراد از بین می رود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سببی یا غیر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شامل تحقیر و اسائه ادبی است که به گوش فرد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تواند نوعی اجحاف و ظلم محسوب شود </w:t>
      </w:r>
      <w:r>
        <w:rPr>
          <w:rFonts w:eastAsia="IRNazanin" w:cs="IRNazanin"/>
          <w:color w:val="111111"/>
          <w:sz w:val="28"/>
          <w:szCs w:val="28"/>
          <w:rtl w:val="true"/>
          <w:lang w:bidi="fa-IR"/>
        </w:rPr>
        <w:t>.</w:t>
      </w:r>
      <w:r>
        <w:rPr>
          <w:rStyle w:val="FootnoteAnchor"/>
          <w:rtl w:val="true"/>
        </w:rPr>
        <w:footnoteReference w:id="614"/>
      </w:r>
    </w:p>
    <w:p>
      <w:pPr>
        <w:pStyle w:val="Heading3"/>
        <w:numPr>
          <w:ilvl w:val="2"/>
          <w:numId w:val="1"/>
        </w:numPr>
        <w:rPr/>
      </w:pPr>
      <w:bookmarkStart w:id="525" w:name="__RefHeading___Toc5301894_1051229030"/>
      <w:bookmarkStart w:id="526" w:name="_Toc191"/>
      <w:bookmarkEnd w:id="525"/>
      <w:r>
        <w:rPr/>
        <w:t>5-1-6-1</w:t>
      </w:r>
      <w:r>
        <w:rPr>
          <w:rtl w:val="true"/>
        </w:rPr>
        <w:t xml:space="preserve"> </w:t>
      </w:r>
      <w:r>
        <w:rPr>
          <w:rtl w:val="true"/>
        </w:rPr>
        <w:t xml:space="preserve">مفاد قاعده لاضرر </w:t>
      </w:r>
      <w:r>
        <w:rPr>
          <w:rtl w:val="true"/>
        </w:rPr>
        <w:t>:</w:t>
      </w:r>
      <w:bookmarkEnd w:id="526"/>
    </w:p>
    <w:p>
      <w:pPr>
        <w:pStyle w:val="BookText"/>
        <w:rPr/>
      </w:pPr>
      <w:r>
        <w:rPr>
          <w:rFonts w:ascii="IRNazanin" w:hAnsi="IRNazanin" w:eastAsia="IRNazanin"/>
          <w:color w:val="111111"/>
          <w:sz w:val="28"/>
          <w:sz w:val="28"/>
          <w:szCs w:val="28"/>
          <w:rtl w:val="true"/>
          <w:lang w:bidi="fa-IR"/>
        </w:rPr>
        <w:t xml:space="preserve">در مفاد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اقوالی ذکرشده است به شرح ذیل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نفى حكم به لسان نفى موضوع است ادعائاً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شارع مقدس احكام مترتب بر اين موضوع را در صورت معنون شدن به عنوان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لاضرر در جانب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ادله عناوين اوّليه حكومت واقعى </w:t>
      </w:r>
      <w:bookmarkStart w:id="527" w:name="pg7810_71860"/>
    </w:p>
    <w:p>
      <w:pPr>
        <w:pStyle w:val="BookText"/>
        <w:rPr/>
      </w:pPr>
      <w:bookmarkEnd w:id="527"/>
      <w:r>
        <w:rPr>
          <w:rFonts w:ascii="Amiri" w:hAnsi="Amiri" w:eastAsia="Amiri" w:cs="Amiri"/>
          <w:color w:val="111111"/>
          <w:sz w:val="28"/>
          <w:sz w:val="28"/>
          <w:szCs w:val="28"/>
          <w:rtl w:val="true"/>
          <w:lang w:bidi="ar-SA"/>
        </w:rPr>
        <w:t>به نحو تضييق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قول را محقق خراسانى اختيار كرده اند</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مفاد حديث لاضرر ، نفى حكم ضررى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حكمى كه از سوى شارع مقدس تشريع شود اگر مستلزم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ضرر بر نفس مكلف يا غير و يا ضرر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مزبور به موجب قاعده لاضرر از صفحه تشريع برداشته مى شود كه بنابراين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لاضرر در جانب محمول بر ادله عناوين اوّليه حكومت واقعى به نحو تضييق دارد كه اين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شيخ اعظم انصارى است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مفاد حديث 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از ضرر غيرمتدارك است و اين حديث كنايه از وجوب تدارك ضرر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جبران ضرر به حكم شارع به منزله اين است كه اصلاً ضررى واقع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اعظم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قاعدة 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قول را به بعضى از فحول علما نسبت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اخير از اين چند برداشت از مفاد 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ترين احتمالات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هر يك از برداشت هاى چهارگانه ديگر مى تواند مقصود ما را از تمسّك به اين قاعده براى منع برداشت اعضاى رئيسه از انسان زنده براى پيوند به انسان زنده ديگر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در همه عناوين ثانويه از جمله 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و اكراه مذكور در حديث رفع و عناوين ثانويه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عنوان ثانوى ناظر به موضوع دليل عناوين اوّليه است و در آن تصرف مى كند و ادله عناوين ثانويه حكومت واقعى به نحو تضييق در جانب موضوع بر ادله عناوين اوّليه دارند</w:t>
      </w:r>
      <w:r>
        <w:rPr>
          <w:rFonts w:eastAsia="IRNazanin" w:cs="IRNazanin"/>
          <w:color w:val="111111"/>
          <w:sz w:val="28"/>
          <w:szCs w:val="28"/>
          <w:rtl w:val="true"/>
          <w:lang w:bidi="fa-IR"/>
        </w:rPr>
        <w:t>.</w:t>
      </w:r>
    </w:p>
    <w:p>
      <w:pPr>
        <w:pStyle w:val="Heading3"/>
        <w:numPr>
          <w:ilvl w:val="2"/>
          <w:numId w:val="1"/>
        </w:numPr>
        <w:rPr/>
      </w:pPr>
      <w:bookmarkStart w:id="528" w:name="__RefHeading___Toc5301896_1051229030"/>
      <w:bookmarkStart w:id="529" w:name="_Toc192"/>
      <w:bookmarkEnd w:id="528"/>
      <w:r>
        <w:rPr/>
        <w:t>5-1-6-2</w:t>
      </w:r>
      <w:r>
        <w:rPr>
          <w:rtl w:val="true"/>
        </w:rPr>
        <w:t xml:space="preserve"> </w:t>
      </w:r>
      <w:r>
        <w:rPr>
          <w:rtl w:val="true"/>
        </w:rPr>
        <w:t>ارتباط قاعده لا ضرر با مرگ ترحمی</w:t>
      </w:r>
      <w:bookmarkEnd w:id="529"/>
    </w:p>
    <w:p>
      <w:pPr>
        <w:pStyle w:val="BookText"/>
        <w:rPr/>
      </w:pPr>
      <w:r>
        <w:rPr>
          <w:rFonts w:ascii="IRNazanin" w:hAnsi="IRNazanin" w:eastAsia="IRNazanin"/>
          <w:color w:val="111111"/>
          <w:sz w:val="28"/>
          <w:sz w:val="28"/>
          <w:szCs w:val="28"/>
          <w:rtl w:val="true"/>
          <w:lang w:bidi="fa-IR"/>
        </w:rPr>
        <w:t>در محل بحث ، ضرر به معناى ورود نقص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عضو شخص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قاعده لاضرر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احكام ثابت بر مبناى عناوين اوّليه را چنان چه معنون به عنوان ضرر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كرده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مثال ؛ در مسأله برداشت عضو از انسان زنده به منظور پيوند به انسان ديگر ، حكم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اَنفُسِهِم وَ اَموَالِهِم</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 كه شخص بتواند در اعضاى رئيسه خود تصرف كند و اجازه برداشت عضو رئيسه را بدهد ، لكن چون چنين تصرف و سلطه اى معنون به عنوان ضرر مى باشد ، لذا با 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و سلطنت وى بر نفس و اعضاى خود رفع مى شود و هم چنين به دلالت قاعده لاضرر از باب حرمت اضرار به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جراح نيز مجاز نيست اعضاى رئيسه شخص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قرنيه ، چشم و قلب را بردارد و به ديگرى پيوند </w:t>
      </w:r>
    </w:p>
    <w:p>
      <w:pPr>
        <w:pStyle w:val="BookText"/>
        <w:rPr/>
      </w:pP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طبق اين قاعده هر ضررى از ناحيه هر كسى بر كسى وارد شود بايد جبران شود، از جمله ضررى كه از ناحيه طبيب بر مريض وارد مى‌شود بايد جبران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چه ضرر بدنی و چه ضرر معنوی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ضرر معنوی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صدمه به منافع عاطفی و غیر مالی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احساس درد جسمی و رنج های روحی ، از بین رفتن آبرو ، حیثیت ، آزادی و ایجاد شرمساری </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و اما ضرر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صدمه هایی که به سلامت شخص وارد می شود ، هم از نظر روانی باعث زیان اوست و هم هزینه های درمان ، جراحی ، بیمارستان ، از کار افتادگی ، کفن و دفن را بر دارایی او تحمیل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ارزیابی خسارت ناشی از صدمه های بدنی دشوار است ، زیرا غالب این خسارت ها در آینده تحقق می یابد و احتمال و گمان در آن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هزینه های مادی ، صدمه بدنی باعث ضررهای معنوی برای زیان دیده و نزدیکان او است و همین امر ارزیابی خسارت را دشوارتر می سازد </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خداوند در قرآن می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تُضآرُّوهُنَّ لِتُضَيِّقُوا عَلَيْهِنَّ </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تُمْسِكُوهُنَّ ضِراراً لِتَعْتَدُوا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تُضَارَّ والِدَةٌ بِوَلَدِه وَ لا مَوْلُودٌ لَهُ بِوَلَدِهِ </w:t>
      </w:r>
      <w:r>
        <w:rPr>
          <w:rFonts w:eastAsia="Amiri" w:cs="Amiri" w:ascii="Amiri" w:hAnsi="Amiri"/>
          <w:color w:val="111111"/>
          <w:sz w:val="28"/>
          <w:szCs w:val="28"/>
          <w:rtl w:val="true"/>
          <w:lang w:bidi="ar-SA"/>
        </w:rPr>
        <w:t>»</w:t>
      </w:r>
      <w:r>
        <w:rPr>
          <w:rStyle w:val="FootnoteAnchor"/>
          <w:rtl w:val="true"/>
        </w:rPr>
        <w:footnoteReference w:id="62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 بدن امانتی در دست ما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مالک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به ودیعه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فرد 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آن اهمال بورزد ،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کوتاهی در حفظ آن نکند ضامن آن ودیعه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هر چند که مورد تلف واقع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فرقی ندارد که از مالش هم با آن مورد ودیعه تلف شود و یا تلف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همین است در موردی که تلف به صورت قهری ایجاد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قدرت برطرف کردن آن را داشته باشد ولی آن کار را انجام ندهد و اهمال ورزد ، </w:t>
      </w:r>
    </w:p>
    <w:p>
      <w:pPr>
        <w:pStyle w:val="BookText"/>
        <w:rPr/>
      </w:pPr>
      <w:r>
        <w:rPr>
          <w:rFonts w:ascii="IRNazanin" w:hAnsi="IRNazanin" w:eastAsia="IRNazanin"/>
          <w:color w:val="111111"/>
          <w:sz w:val="28"/>
          <w:sz w:val="28"/>
          <w:szCs w:val="28"/>
          <w:rtl w:val="true"/>
          <w:lang w:bidi="fa-IR"/>
        </w:rPr>
        <w:t xml:space="preserve">در این صورت هم ضامن است </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اکنون با این توصیفات فوق ، چگونه می توان مجاز به انجام اتانازی بود ؛ آن زمانی که جز ضرر دنیوی و اخروی چیزی به همراه ندارد ، چرا که ممکن است ، فردِ بیمار به کمک الهی شفا یابد و حال آنکه خود را از این نعمت بزرگ محروم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عدم تجویز اتانازی هیچ فرقی نیست بین آن که فردی دچار ترس شده باشد و از ترس شیوع بیماری و وخامتش تن به آن دهد و یا از فرطِ مریضی درخواست مرگ به توسط پزشک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احکام عبادی فرد مریض ، تمام جوانب قرب الهی رعایت شده است و در بدترین شرایط ، حق ندارد نماز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افرادی که در حالت اغما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انجام غسل ، اگر آب به بدنش ضرر داشته باشد ، و یا منجر به فوتش می شود ، در این حالت بر این فرد ، انجام تیمم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حتی اگر بخواهد در جستجوی آب باشد ، اموالش را به سرقت می برند و یا متحمل ضررهای زیادی می گردد ، باید تیمم کند و ضررهایی را از جانش دور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از تلف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تلفی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ترسد ، بر او تیمم مباح نیست و تیمم در زمانی است که ازتلف شدن جانش بترسد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عطا و حسن بصری چنین نقل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تیمم جایز است اگرچه منجر به تلف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ذکر شد </w:t>
      </w:r>
      <w:r>
        <w:rPr>
          <w:rFonts w:eastAsia="IRNazanin" w:cs="IRNazanin"/>
          <w:color w:val="111111"/>
          <w:sz w:val="28"/>
          <w:szCs w:val="28"/>
          <w:rtl w:val="true"/>
          <w:lang w:bidi="fa-IR"/>
        </w:rPr>
        <w:t>.</w:t>
      </w:r>
      <w:r>
        <w:rPr>
          <w:rStyle w:val="FootnoteAnchor"/>
          <w:rtl w:val="true"/>
        </w:rPr>
        <w:footnoteReference w:id="62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وضو گرفتن با آب منجر به از دست دادن عضوی ، یا از دست دادن منفعت عضوی و یا ترس از مریض شدن داشته باشد ، و نیز اگر باعث تشدید ضرری گردد ، مریض به کُندی رو به بهبودی رود ، سرما و گرمای طاقت فرسا ، به </w:t>
      </w:r>
      <w:bookmarkStart w:id="530" w:name="pg7810_71863"/>
    </w:p>
    <w:p>
      <w:pPr>
        <w:pStyle w:val="BookText"/>
        <w:rPr/>
      </w:pPr>
      <w:bookmarkEnd w:id="530"/>
      <w:r>
        <w:rPr>
          <w:rFonts w:ascii="Amiri" w:hAnsi="Amiri" w:eastAsia="Amiri" w:cs="Amiri"/>
          <w:color w:val="111111"/>
          <w:sz w:val="28"/>
          <w:sz w:val="28"/>
          <w:szCs w:val="28"/>
          <w:rtl w:val="true"/>
          <w:lang w:bidi="ar-SA"/>
        </w:rPr>
        <w:t xml:space="preserve">بدنش ضرر برساند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این صورت ها به دلیل عموم روایت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و نیز عمومات نفی عسر و حرج و نهی از انداختن جان در مهلکه ، شخص مریض می تواند تیمم نماید </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نتیجه نهایی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موافقان اتانازی ، ضرورتاً از افراد عارف و معرفت شناس حقیقی به خدایشان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به نگاه نا امیدی به مریضی خود نگاه نمی کردند و طالب مرگ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آن خدایی که بنده اش را خلق کرده ، بر طبق مصلحت او ، قوانین سهلی را در اختیار بشر قرار داده و حتی با امر به تبصره ای ، مثلاً در وضو ، با امر به تیمم ، به بشر دین سهل و آسانی را عرضه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ضرر از جان و مال انسانها مندفع است و جایِ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w:t>
      </w:r>
      <w:r>
        <w:rPr>
          <w:rFonts w:eastAsia="IRNazanin" w:cs="IRNazanin"/>
          <w:color w:val="111111"/>
          <w:sz w:val="28"/>
          <w:szCs w:val="28"/>
          <w:rtl w:val="true"/>
          <w:lang w:bidi="fa-IR"/>
        </w:rPr>
        <w:t>.</w:t>
      </w:r>
    </w:p>
    <w:p>
      <w:pPr>
        <w:pStyle w:val="Heading3"/>
        <w:numPr>
          <w:ilvl w:val="2"/>
          <w:numId w:val="1"/>
        </w:numPr>
        <w:rPr/>
      </w:pPr>
      <w:bookmarkStart w:id="531" w:name="__RefHeading___Toc5301898_1051229030"/>
      <w:bookmarkStart w:id="532" w:name="_Toc193"/>
      <w:bookmarkEnd w:id="531"/>
      <w:r>
        <w:rPr/>
        <w:t>5-1-7</w:t>
      </w:r>
      <w:r>
        <w:rPr>
          <w:rtl w:val="true"/>
        </w:rPr>
        <w:t xml:space="preserve"> </w:t>
      </w:r>
      <w:r>
        <w:rPr>
          <w:rtl w:val="true"/>
        </w:rPr>
        <w:t>قاعده اتلاف</w:t>
      </w:r>
      <w:r>
        <w:rPr>
          <w:rtl w:val="true"/>
        </w:rPr>
        <w:t>:</w:t>
      </w:r>
      <w:bookmarkEnd w:id="532"/>
    </w:p>
    <w:p>
      <w:pPr>
        <w:pStyle w:val="BookText"/>
        <w:rPr/>
      </w:pPr>
      <w:r>
        <w:rPr>
          <w:rFonts w:ascii="Amiri" w:hAnsi="Amiri" w:eastAsia="Amiri" w:cs="Amiri"/>
          <w:color w:val="111111"/>
          <w:sz w:val="28"/>
          <w:sz w:val="28"/>
          <w:szCs w:val="28"/>
          <w:rtl w:val="true"/>
          <w:lang w:bidi="ar-SA"/>
        </w:rPr>
        <w:t xml:space="preserve">این قاعده از ضروریات فقه است و شیخ طوسی در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ادریس در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اثبات آن به سخن خدا استناد کرده اند که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احترام مال مسلمان مانند احترام خونش است </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هلاکت و نابودی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اتلاف مال ، چه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اَتلَفَ مالَ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مورد اتفاق و اجماع است بیان شود و چه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حُرمَةُ مالِ المُسلِمِ کَحُرمَةِ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ضمانت وجود دارد </w:t>
      </w:r>
      <w:r>
        <w:rPr>
          <w:rFonts w:eastAsia="IRNazanin" w:cs="IRNazanin"/>
          <w:color w:val="111111"/>
          <w:sz w:val="28"/>
          <w:szCs w:val="28"/>
          <w:rtl w:val="true"/>
          <w:lang w:bidi="fa-IR"/>
        </w:rPr>
        <w:t>.</w:t>
      </w:r>
      <w:r>
        <w:rPr>
          <w:rStyle w:val="FootnoteAnchor"/>
          <w:rtl w:val="true"/>
        </w:rPr>
        <w:footnoteReference w:id="630"/>
      </w:r>
      <w:bookmarkStart w:id="533" w:name="pg7810_71864"/>
    </w:p>
    <w:p>
      <w:pPr>
        <w:pStyle w:val="BookText"/>
        <w:rPr/>
      </w:pPr>
      <w:bookmarkEnd w:id="533"/>
      <w:r>
        <w:rPr>
          <w:rFonts w:ascii="IRNazanin" w:hAnsi="IRNazanin" w:eastAsia="IRNazanin"/>
          <w:color w:val="111111"/>
          <w:sz w:val="28"/>
          <w:sz w:val="28"/>
          <w:szCs w:val="28"/>
          <w:rtl w:val="true"/>
          <w:lang w:bidi="fa-IR"/>
        </w:rPr>
        <w:t xml:space="preserve">مفاد این قاعده به نحو عموم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باعث تلف مال يا جان يا سلامت ديگرى گردد،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كه در اين قاعده، قصد و عدم قصد، عقل و عدم عقل، بلوغ و عدم بلوغ، علم و جهل، تاثيرى ندارند يعنى در تمام موارد مُتلِف ضامن است بنابر اين ، كار طبيب كه باعث تلف جان يا مال يا قوه اى از قواى جسمانى و يا نقص عضو مى‌گردد ، ضامن است و چون قصد اتلاف نداشته است ؛ مصداق شبه عمد است</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اتلاف به دو صورت انجام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وسیله خود شخص و بدون واسطه قرار دادن فاعل ارادی یا غیر ارادی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فعل یا عملی که سبب از بین رفتن مال شود ولی علت تامه تلف یا جزء اخیر از علت تامه تلف نباشد ؛ بلکه به گونه ای باشد که اگر این فعل از جانب او صادر نشود ، تلف و از بین رفتن مال ایجاد نمی شود </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در اتلاف 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بعضى از موارد با كار طبيب تطبيق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طبيبى تزريق آمپولى را به مريض تجويز كرده و پرستار طبق دستور پزشك عمل كند و آن آمپول را به مريض تزريق نمايد و در اثر آن، مريض فوت كرده و يا نقص عضوى پيدا كند مثلا فلج‌يا كور شود، در اين صورت از باب اقوى بودن سبب از مباشر، طبيب ضامن است نه آن پرستارى كه موظف به عمل كردن طبق دستور پزشك است</w:t>
      </w:r>
      <w:r>
        <w:rPr>
          <w:rFonts w:eastAsia="IRNazanin" w:cs="IRNazanin"/>
          <w:color w:val="111111"/>
          <w:sz w:val="28"/>
          <w:szCs w:val="28"/>
          <w:rtl w:val="true"/>
          <w:lang w:bidi="fa-IR"/>
        </w:rPr>
        <w:t>.</w:t>
      </w:r>
    </w:p>
    <w:p>
      <w:pPr>
        <w:pStyle w:val="Heading3"/>
        <w:numPr>
          <w:ilvl w:val="2"/>
          <w:numId w:val="1"/>
        </w:numPr>
        <w:rPr/>
      </w:pPr>
      <w:bookmarkStart w:id="534" w:name="__RefHeading___Toc5301900_1051229030"/>
      <w:bookmarkStart w:id="535" w:name="_Toc194"/>
      <w:bookmarkEnd w:id="534"/>
      <w:r>
        <w:rPr/>
        <w:t>5-1-7-1</w:t>
      </w:r>
      <w:r>
        <w:rPr>
          <w:rtl w:val="true"/>
        </w:rPr>
        <w:t xml:space="preserve"> </w:t>
      </w:r>
      <w:r>
        <w:rPr>
          <w:rtl w:val="true"/>
        </w:rPr>
        <w:t>نقش قاعده اتلاف در بیان اتانازی</w:t>
      </w:r>
      <w:bookmarkEnd w:id="53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مسایل مستحدثه و از سوغات فرنگ در کشورهای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متقدم ، صراحتاً به این مسأله اشاره ای نداشته اند ؛ و در موارد معدودی به تلف نفس اشاره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مطالب آن ها پیرامون تلف 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قول مشهور فقها مبنی بر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اَتلَفَ مَالَ الغَیرِ فَهُوَ ضامِنٌ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به طور مثال ، در روایتی اینچنین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لباسشویی سفارشات مردم را در قبال پولی که اخذ می کند درست اجرا نکند ، و باعث از بین رفتن لباس ها شود ، در این صورت آن فرد ضامن است </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شیخ طوسی به مسأله ای اشاره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بی دینان و مرتدّین باعث تلف جان و مالی شوند ، نسبت به جان باید قصاص شوند </w:t>
      </w:r>
      <w:r>
        <w:rPr>
          <w:rFonts w:eastAsia="IRNazanin" w:cs="IRNazanin"/>
          <w:color w:val="111111"/>
          <w:sz w:val="28"/>
          <w:szCs w:val="28"/>
          <w:rtl w:val="true"/>
          <w:lang w:bidi="fa-IR"/>
        </w:rPr>
        <w:t>» .</w:t>
      </w:r>
      <w:r>
        <w:rPr>
          <w:rStyle w:val="FootnoteAnchor"/>
          <w:rtl w:val="true"/>
        </w:rPr>
        <w:footnoteReference w:id="634"/>
      </w:r>
      <w:r>
        <w:rPr>
          <w:rFonts w:ascii="IRNazanin" w:hAnsi="IRNazanin" w:eastAsia="IRNazanin"/>
          <w:color w:val="111111"/>
          <w:sz w:val="28"/>
          <w:sz w:val="28"/>
          <w:szCs w:val="28"/>
          <w:rtl w:val="true"/>
          <w:lang w:bidi="fa-IR"/>
        </w:rPr>
        <w:t xml:space="preserve">و در جایِ دیگری شیخ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 مرتد در تلف جان باید قصاص شود و در تلف مال ضامن است </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اگر مجری عمل اتانازی ، افرادی خارجی و بی دین باشند ، نسبت به از بین بردن جانِ مسلمان ضامن هستند و باید قصاص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تصور کنید ، مجروحین شیمیایی را که برایِ مداوا به کشور های خارج می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پزشکان آن ها از روی ترحم ، به وضع وخیم مجروحین ما نگاهی مشفقانه می کردند ؛ و اتانازی را بر آن ها اجرا می نمودند ، پس دولت اسلامی از بابِ تلف نفس ، باید شکایت نموده و آن ها را قصاص می کردند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مریض به توسط پزشک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طبیب قاصر ، ضامن هر آن چیزی است که در هنگام معالجه منجر به تلف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اگر پزشکی ، کودک و مجنونی را بدون اذن ولیش و یا فرد بالغی را بدون اخذ اجازه معالجه کند ، در این صورت ها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پزشکی از روی آگاهی طبابت کند و مریضی به او اجازه معالجه داده باشد ؛ آنگاه منجر به تلف گردد ، در کلامی آمده است که دکتر ضامن نمی باشد چون با اجازه ، عمل جایزی را برای </w:t>
      </w:r>
      <w:bookmarkStart w:id="536" w:name="pg7810_71866"/>
    </w:p>
    <w:p>
      <w:pPr>
        <w:pStyle w:val="BookText"/>
        <w:rPr/>
      </w:pPr>
      <w:bookmarkEnd w:id="536"/>
      <w:r>
        <w:rPr>
          <w:rFonts w:ascii="IRNazanin" w:hAnsi="IRNazanin" w:eastAsia="IRNazanin"/>
          <w:color w:val="111111"/>
          <w:sz w:val="28"/>
          <w:sz w:val="28"/>
          <w:szCs w:val="28"/>
          <w:rtl w:val="true"/>
          <w:lang w:bidi="fa-IR"/>
        </w:rPr>
        <w:t xml:space="preserve">معالجه انجام داده است </w:t>
      </w:r>
      <w:r>
        <w:rPr>
          <w:rFonts w:eastAsia="IRNazanin" w:cs="IRNazanin"/>
          <w:color w:val="111111"/>
          <w:sz w:val="28"/>
          <w:szCs w:val="28"/>
          <w:rtl w:val="true"/>
          <w:lang w:bidi="fa-IR"/>
        </w:rPr>
        <w:t>» .</w:t>
      </w:r>
      <w:r>
        <w:rPr>
          <w:rStyle w:val="FootnoteAnchor"/>
          <w:rtl w:val="true"/>
        </w:rPr>
        <w:footnoteReference w:id="636"/>
      </w:r>
    </w:p>
    <w:p>
      <w:pPr>
        <w:pStyle w:val="Heading3"/>
        <w:numPr>
          <w:ilvl w:val="2"/>
          <w:numId w:val="1"/>
        </w:numPr>
        <w:rPr/>
      </w:pPr>
      <w:bookmarkStart w:id="537" w:name="__RefHeading___Toc5301902_1051229030"/>
      <w:bookmarkStart w:id="538" w:name="_Toc195"/>
      <w:bookmarkEnd w:id="537"/>
      <w:r>
        <w:rPr/>
        <w:t>5-1-8</w:t>
      </w:r>
      <w:r>
        <w:rPr>
          <w:rtl w:val="true"/>
        </w:rPr>
        <w:t xml:space="preserve"> </w:t>
      </w:r>
      <w:r>
        <w:rPr>
          <w:rtl w:val="true"/>
        </w:rPr>
        <w:t>اتانازی و قاعده غرور</w:t>
      </w:r>
      <w:r>
        <w:rPr>
          <w:rtl w:val="true"/>
        </w:rPr>
        <w:t>:</w:t>
      </w:r>
      <w:bookmarkEnd w:id="538"/>
    </w:p>
    <w:p>
      <w:pPr>
        <w:pStyle w:val="BookText"/>
        <w:rPr/>
      </w:pPr>
      <w:r>
        <w:rPr>
          <w:rFonts w:ascii="IRNazanin" w:hAnsi="IRNazanin" w:eastAsia="IRNazanin"/>
          <w:color w:val="111111"/>
          <w:sz w:val="28"/>
          <w:sz w:val="28"/>
          <w:szCs w:val="28"/>
          <w:rtl w:val="true"/>
          <w:lang w:bidi="fa-IR"/>
        </w:rPr>
        <w:t xml:space="preserve">هرگاه از شخصى كلامى يا عملى صادر گردد كه باعث فريب و غرور ديگرى شود و از اين جهت زيانى متوجّه او گردد،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جبران خسارت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طعامى كه ملك ديگرى است به عنوان مال خود به ميهمان عرضه كند، يا ملك ديگرى را به عنوان مال خود بفروشد و يا عاريه دهد، در اين صورت زيان هاى وارده بر ميهمان و خريدار و مستعير را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در هر موردى كه در اثر جهل به واقع به كسى زيانى برسد و مسبّب اين جهل تدليس ديگرى باشد، مغروركننده ضامن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تحقق غرور لازم است كه مغرور، جاهل به واقع بوده و بين كار مغروركننده و اين پندار نادرست رابطه عليّت وجود داشته باشد، لذا اگر كسى به قصد فريفتن ديگرى دست به كارى زند كه واقع را وارونه جلوه دهد و حقيقت را بپوشاند، ولى ثابت شود كه منشأ جهل مغرور امور ديگرى بوده و اقدام فريبكارانه اين شخص، اثرى در جهل مغرور نداشته است، نمى‌توان آن شخص را ضامن دانست </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يكى از اسباب ضمان قهرى و مسئوليت مدنى غرور است؛ زيرا اگر كسى ديگرى را بفريبد و در اثر فريب و غرور او، آن شخص متضرر گردد و يا به ديگرى ضررى وارد كند كه بايد جبران نمايد، پس از پرداخت غرامت و خسارت وارده، مى‌تواند 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كرده و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خود را جبران نمايد؛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يَرجِعُ اِلَی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اشاره كرده است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قاعده ، چنین می خوانیم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المغرورُ یَرجِعُ اِلَی مَن 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خورده ، به کسی که او را گول زده است مراجعه</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این روایت 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لکن نظر به اینکه فقهای عظام بر طبق این روایت عمل کرده و فتوا داده اند ، ضعف این روایت جبر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 شهرت عملی سبب معتبر شدن روایتی می شود که از حیث سند ضعیف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مستندات این قاعده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این قاعده به توسط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در معاملات خود ، چنانچه به واسطه گول خوردن متضرّر شوند مطابق طبیعت اولی به کسی رجوع می کنند آن ها را گول زده است </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اجماع را محقق سنت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دلیل مجمعین ، سیره و روایات یا بنای عقلا باشد ، محتمل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اجماع با توجه به آن باشد که مجمعین همه روایات را دیده اند و بر اساس آن اجماع کرده اند و این اجماع ، اجماع اصولی اصطلاحی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مدرکی است و نزد ما هم اعتباری ندارد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اگر پزشکی به طور غیر مستقیم به مریضش بگوید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به جایِ تواین مریضی را داشتم ، حتماً از آن داروهایِ فلانی می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بیمار تلف شود ، پزشک ضامن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جایِ سؤال است که آیا قاعده غرور اینجا را شامل می شو د ؟ در پاسخ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اجیری که در مقابل اصلاح امور اجرت دریافت می کند ، اگر باعث فساد و تباهی شود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طبیبی بگوید ؛ که من گمان می کنم این دارو برای شما سودمند است ، از مواردی است که ، حکمِ مباشرت به آن صدق نمی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اگر مریضی که عاقل و مختار است و ولیش هم اینچنین است ، به سخن پزشک اعتماد نمایند ، اصل این است که طبیب ضامن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پزشک در مقام دستور و امر باشد و سبب قوی تر از مباشر باشد ، در این صورت ضامن است و و اگر در مقام توصیف دارو باشد ، ضامن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معاصرینشان ، به تَبَعِ صاحب عروه ، این قول را قایلند ؛ هر چند که منجر به رسیدن ضرر یا فوت مریض گردد و مریض هم تقصیری نداشته باشد </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در بعضى از موارد طبيب طبق قاعده غرور ضامن است، در جايى كه طبيب دارويى را براى مريض تجويز كرده و نسخه مى‌نويسد و مريض به اعتماد نظر طبيب طبق دستور دارو را تهيه و مصرف مى‌كند به اميد اينكه با مصرف دارو دردش درمان و مرضش معالجه مى‌شود، لكن مصرف دارو باعث فوت يا نقص عضو و يا خسارت ديگرى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طبيب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مريض مغرور است لذا طبق قاعده غرور و حديث معروف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يَرجِعُ اِلَى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يا ورثه او در صورت فوت مى‌توانند به طبيب مراجعه نمايند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مسأله اتانازی هم ، اگر پزشکی از رویِ ترحّم بر بیمار به جهت ضعفِ مالی ، داروهایِ تقلبی به او تجویز کند و منجر به مرگش شود ، آنگاه بعد از مرگ ، ورثه و ولی او از این جریان مطلع شوند ؛ ورثه مریض مغرور هستند و پزشک به منزله غارّ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مباشر در فریفتن و سبب با هم جمع گردند ، کسی که مستقیماً اقدام بر فریب نموده است ، ضامن است ؛ مگر آنکه مباشر به توسط فریب خوردن و یا اکراه از سبب ضعیف تر باشد </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 xml:space="preserve">که در این صورت ضمان بر دوش فردی است که باعث فریب </w:t>
      </w:r>
    </w:p>
    <w:p>
      <w:pPr>
        <w:pStyle w:val="BookText"/>
        <w:rPr/>
      </w:pPr>
      <w:r>
        <w:rPr>
          <w:rFonts w:ascii="IRNazanin" w:hAnsi="IRNazanin" w:eastAsia="IRNazanin"/>
          <w:color w:val="111111"/>
          <w:sz w:val="28"/>
          <w:sz w:val="28"/>
          <w:szCs w:val="28"/>
          <w:rtl w:val="true"/>
          <w:lang w:bidi="fa-IR"/>
        </w:rPr>
        <w:t xml:space="preserve">خوردن شده است و نیز برکسی که اجبار وارد نموده است </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حال اگر پزشکی برای راحتی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او سمّی بدهد که خود مریض هم مطلع و هم فرد ممیزی باشد و اجبار و اکراهی در کار نباشد ، نه قصاص و نه دیه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مانند فردی که از عواقب چاقو با خبر است و با چاقو دستش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اطلاعی از سم نداشته باشد و سم را بخورد و بمیرد ، حقِّ قصاص بر عهده ولی است ، چون اینجا دیگر جای بحث مباشر نیست چون آن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فریب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فرد اجنبی در آوردن 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پرستاری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داشته باشد ، آن هم شریک در این جنایت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را رد می کند به جهت آن که مباشر بودن را ترجیح می دهد </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اكثريت فقها در فقه، در موضوع ضمان طبيب، بر ضمان طبيب غارّ حتى در صورت جهل نظر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موضوع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ديات مصوّب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شرح زير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طبيبى گرچه حاذق و متخصّص باشد، در معالجه‌هايى كه شخصاً انجام مى‌دهد يا دستور آن را صادر مى‌كند، هر چند با اذن مريض يا ولى او باشد، باعث تلف جان يا نقص عضو يا خسارت مالى شود، ضامن است، مگر اين كه، قبل از شروع به درمان از مريض يا ولى او برائت حاصل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نظريه، عده‌اى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به معناى خدعه و تدليس است و در مورد جاهل به واقعه، نمى‌توان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دسته از فقها در رابطه با طبيبى كه دارويى را تجويز كرده به خيال اين كه به نفع بيمار و باعث بهبودى او مى‌گردد، ولى تصادفاً دارو با مزاج مريض سازگار نبوده در نتيجه موجب مرگ يا ضرر بيمار گردد، حكم به عدم ضمان طبيب مى‌نمايند و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تدليس و خدعه‌اى در كار نبوده است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همانگونه كه در ضمن نظريه قبل بيان شد، در صدق عنوان فعل، علم و قصد </w:t>
      </w:r>
      <w:bookmarkStart w:id="539" w:name="pg7810_71870"/>
    </w:p>
    <w:p>
      <w:pPr>
        <w:pStyle w:val="BookText"/>
        <w:rPr/>
      </w:pPr>
      <w:bookmarkEnd w:id="539"/>
      <w:r>
        <w:rPr>
          <w:rFonts w:ascii="IRNazanin" w:hAnsi="IRNazanin" w:eastAsia="IRNazanin"/>
          <w:color w:val="111111"/>
          <w:sz w:val="28"/>
          <w:sz w:val="28"/>
          <w:szCs w:val="28"/>
          <w:rtl w:val="true"/>
          <w:lang w:bidi="fa-IR"/>
        </w:rPr>
        <w:t>شرط نيست و در صدق غرور، همين كه شخص مغرور به ترغيب غارّ، عملى را انجام دهد كه متضمّن ضرر باشد كافى است، هر چند كه غارّ خود نيز جاهل به ترتّب ضرر بر آن فعل باشد؛ و به تعبير ديگر، همين كه بتوان عرفاً ضرر را به عمل يا قول غارّ منتسب دانست در صدق غرور كافى است؛ زيرا اگر فعل يا قول غارّ نبود، مغرور متحمل اين خسارت نمى‌شد</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پرستاری به بیمار در بیمارستان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شما در بیمارستان بیهوده است ، و قصد مردنِ بیمار را نداشته باشد ولی بخواهد تختی خالی شود تا یکی از بستگانش بستری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 اگر به منزلش رود و فوت کند ، پرستار غار است و مریض ، مغرور واقع شده و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به قصدِ مرگ ترحمی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خلافِ قاعده غرور که علم و قصد در کار دخالت ندارد ؛ در اتانازی ، این دو شرط باید وجود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این مطلب می توان اشاره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اتانازی ، فردِ تسریع دهنده مرگ نسبت به ایراد کارش واقف است ؛ لذا غار نامیده می شود </w:t>
      </w:r>
      <w:r>
        <w:rPr>
          <w:rFonts w:eastAsia="IRNazanin" w:cs="IRNazanin"/>
          <w:color w:val="111111"/>
          <w:sz w:val="28"/>
          <w:szCs w:val="28"/>
          <w:rtl w:val="true"/>
          <w:lang w:bidi="fa-IR"/>
        </w:rPr>
        <w:t>.</w:t>
      </w:r>
    </w:p>
    <w:p>
      <w:pPr>
        <w:pStyle w:val="Heading3"/>
        <w:numPr>
          <w:ilvl w:val="2"/>
          <w:numId w:val="1"/>
        </w:numPr>
        <w:rPr/>
      </w:pPr>
      <w:bookmarkStart w:id="540" w:name="__RefHeading___Toc5301904_1051229030"/>
      <w:bookmarkStart w:id="541" w:name="_Toc196"/>
      <w:bookmarkEnd w:id="540"/>
      <w:r>
        <w:rPr/>
        <w:t>5-1-9</w:t>
      </w:r>
      <w:r>
        <w:rPr>
          <w:rtl w:val="true"/>
        </w:rPr>
        <w:t xml:space="preserve"> </w:t>
      </w:r>
      <w:r>
        <w:rPr>
          <w:rtl w:val="true"/>
        </w:rPr>
        <w:t xml:space="preserve">قاعده درء </w:t>
      </w:r>
      <w:r>
        <w:rPr>
          <w:rtl w:val="true"/>
        </w:rPr>
        <w:t>:</w:t>
      </w:r>
      <w:bookmarkEnd w:id="5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فرع ، در لغت به معنای دور کردن ، رد کردن و دفع کردن آمده است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قرآن چنین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یَدرَؤُنَ بِالحَسَنَةِ السّیِّئةِ </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بدی را با خوبی دفع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فَادرؤُا عَن اَنفُسَکُم المَوتَ </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را با شبهات دفع کنید </w:t>
      </w:r>
      <w:r>
        <w:rPr>
          <w:rFonts w:eastAsia="IRNazanin" w:cs="IRNazanin"/>
          <w:color w:val="111111"/>
          <w:sz w:val="28"/>
          <w:szCs w:val="28"/>
          <w:rtl w:val="true"/>
          <w:lang w:bidi="fa-IR"/>
        </w:rPr>
        <w:t>» .</w:t>
      </w:r>
      <w:r>
        <w:rPr>
          <w:rStyle w:val="FootnoteAnchor"/>
          <w:rtl w:val="true"/>
        </w:rPr>
        <w:footnoteReference w:id="650"/>
      </w:r>
      <w:r>
        <w:rPr>
          <w:rFonts w:ascii="IRNazanin" w:hAnsi="IRNazanin" w:eastAsia="IRNazanin"/>
          <w:color w:val="111111"/>
          <w:sz w:val="28"/>
          <w:sz w:val="28"/>
          <w:szCs w:val="28"/>
          <w:rtl w:val="true"/>
          <w:lang w:bidi="fa-IR"/>
        </w:rPr>
        <w:t xml:space="preserve">و نیز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را اگر راه دفعی وجود دارد دفع کنید </w:t>
      </w:r>
      <w:r>
        <w:rPr>
          <w:rFonts w:eastAsia="IRNazanin" w:cs="IRNazanin"/>
          <w:color w:val="111111"/>
          <w:sz w:val="28"/>
          <w:szCs w:val="28"/>
          <w:rtl w:val="true"/>
          <w:lang w:bidi="fa-IR"/>
        </w:rPr>
        <w:t>» .</w:t>
      </w:r>
      <w:r>
        <w:rPr>
          <w:rStyle w:val="FootnoteAnchor"/>
          <w:rtl w:val="true"/>
        </w:rPr>
        <w:footnoteReference w:id="651"/>
      </w:r>
      <w:r>
        <w:rPr>
          <w:rFonts w:ascii="Amiri" w:hAnsi="Amiri" w:eastAsia="Amiri" w:cs="Amiri"/>
          <w:color w:val="111111"/>
          <w:sz w:val="28"/>
          <w:sz w:val="28"/>
          <w:szCs w:val="28"/>
          <w:rtl w:val="true"/>
          <w:lang w:bidi="ar-SA"/>
        </w:rPr>
        <w:t xml:space="preserve">و عنوان این قاعده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تُدرَأُ بِالشُّبَهَاتِ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شهید اول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اماره و نشانه ای است که مفید ظنّ و گمان </w:t>
      </w:r>
    </w:p>
    <w:p>
      <w:pPr>
        <w:pStyle w:val="BookText"/>
        <w:rPr/>
      </w:pPr>
      <w:r>
        <w:rPr>
          <w:rFonts w:ascii="IRNazanin" w:hAnsi="IRNazanin" w:eastAsia="IRNazanin"/>
          <w:color w:val="111111"/>
          <w:sz w:val="28"/>
          <w:sz w:val="28"/>
          <w:szCs w:val="28"/>
          <w:rtl w:val="true"/>
          <w:lang w:bidi="fa-IR"/>
        </w:rPr>
        <w:t xml:space="preserve">است و اقدام بر کاری که مخالف واقع بر آن مترتب می گردد </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حال اگر سمّی باشد که غالبا باعث کشتن می شود و ساقی آن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که غالباً می کشد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بر این اعتقادند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شبهه در کار است ، جای قصاص نمی باشد و قصاص از گردنش ساقط می شود پس دیه به گردنش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دیگر چنین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ساقی پذیرفته نیست و باید قصاص شود</w:t>
      </w:r>
    </w:p>
    <w:p>
      <w:pPr>
        <w:pStyle w:val="BookText"/>
        <w:rPr/>
      </w:pPr>
      <w:r>
        <w:rPr>
          <w:rFonts w:ascii="IRNazanin" w:hAnsi="IRNazanin" w:eastAsia="IRNazanin"/>
          <w:color w:val="111111"/>
          <w:sz w:val="28"/>
          <w:sz w:val="28"/>
          <w:szCs w:val="28"/>
          <w:rtl w:val="true"/>
          <w:lang w:bidi="fa-IR"/>
        </w:rPr>
        <w:t xml:space="preserve">که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در نظر من اقوا است ، زیرا ساقی کاری را انجام داده که غالباً منجر به مرگ می شود ؛ و سخن ساقی را که می گوید ؛ نمی دانم باعث مرگ می شود ، پذیرفته</w:t>
      </w:r>
    </w:p>
    <w:p>
      <w:pPr>
        <w:pStyle w:val="BookText"/>
        <w:rPr/>
      </w:pPr>
      <w:r>
        <w:rPr>
          <w:rFonts w:ascii="IRNazanin" w:hAnsi="IRNazanin" w:eastAsia="IRNazanin"/>
          <w:color w:val="111111"/>
          <w:sz w:val="28"/>
          <w:sz w:val="28"/>
          <w:szCs w:val="28"/>
          <w:rtl w:val="true"/>
          <w:lang w:bidi="fa-IR"/>
        </w:rPr>
        <w:t xml:space="preserve">نمی باشد </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البته لازم به ذکر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w:t>
      </w:r>
    </w:p>
    <w:p>
      <w:pPr>
        <w:pStyle w:val="BookText"/>
        <w:rPr/>
      </w:pPr>
      <w:r>
        <w:rPr>
          <w:rFonts w:ascii="IRNazanin" w:hAnsi="IRNazanin" w:eastAsia="IRNazanin"/>
          <w:color w:val="111111"/>
          <w:sz w:val="28"/>
          <w:sz w:val="28"/>
          <w:szCs w:val="28"/>
          <w:rtl w:val="true"/>
          <w:lang w:bidi="fa-IR"/>
        </w:rPr>
        <w:t>موارد شبهه به اصل مصونيت خون عمل کنیم ؛ و به مقتضاى نص متواتر ، درء حد به شبهه</w:t>
      </w:r>
    </w:p>
    <w:p>
      <w:pPr>
        <w:pStyle w:val="BookText"/>
        <w:rPr/>
      </w:pPr>
      <w:r>
        <w:rPr>
          <w:rFonts w:ascii="IRNazanin" w:hAnsi="IRNazanin" w:eastAsia="IRNazanin"/>
          <w:color w:val="111111"/>
          <w:sz w:val="28"/>
          <w:sz w:val="28"/>
          <w:szCs w:val="28"/>
          <w:rtl w:val="true"/>
          <w:lang w:bidi="fa-IR"/>
        </w:rPr>
        <w:t xml:space="preserve">نماییم ؛ مگر در جايى كه يقين به عدم مصونيت آن باشد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نتایجی بر دفع حدود به وسیله شبهات مترتب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اوقات ، اجرای قاعده منجر به سقوط مجازات حد و تبرئه متهم از جرم منسوب به او شده و در پاره ای از اوقات منتهی به دفع کیفر حد و جایگزین شدن مجازات تعزیزی به جای آن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در سه صورت از جرمی که به او نسبت داده شده است تبرئه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یکی از ارکان جرم شبهه به وجود آید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 خود را به گمان این که مال دیگری است به طور پنهانی می رباید ، به سبب معدوم شدن یکی از ارکان جرم سرقت ، یعنی تعلق داشتن مال به دیگری ، به مجازات حد یا تعزیر محکوم نمی شود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در انطباق نص تحریم کننده ، با عملِ منتسب به متهم باشد ، </w:t>
      </w:r>
    </w:p>
    <w:p>
      <w:pPr>
        <w:pStyle w:val="BookText"/>
        <w:rPr/>
      </w:pPr>
      <w:r>
        <w:rPr>
          <w:rFonts w:ascii="IRNazanin" w:hAnsi="IRNazanin" w:eastAsia="IRNazanin"/>
          <w:color w:val="111111"/>
          <w:sz w:val="28"/>
          <w:sz w:val="28"/>
          <w:szCs w:val="28"/>
          <w:rtl w:val="true"/>
          <w:lang w:bidi="fa-IR"/>
        </w:rPr>
        <w:t>مثلا اگر کسی بدون گواه یا بدون اجازه ولی یا به طور موقت با زنان ازدواج کند ، به اعتبار این که زانی است محکوم به مجازات حد یا تعزیر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شبهه در ثبوت جرم به وجود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شخصی که مجنون ادواری است نسبتِ ارتداد یا سرقت داده شود و ارتکاب جرم در زمان افاقه یا جنون معلوم نباشد ، به سبب شبهه عدم مسؤلیت ، حد از او ساقط و از جرم انتسابی تبرئه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غیر این سه صورت ، اگر اجرای قاعده به سقوط حد منجر شود ، هم زمان کیفر تعزیر جایگزین آن می گردد </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در نظر بگیرید ؛ فردی را که متهم به اجرایِ اتانازی در بینِ بیمارانِ بیمارستان و یا در مطب خصوصی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سقط جنین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ر محاکم قضایی باید با آن تدابیر قانونی ، این عمل اثبات شود ؛ واگر به صورت شبهه باشد ، بر فردِ مظنونُ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جاری نمی شود ؛ و یا قصاص اجرا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اگر شاهدانی بر این مطلب شهادت داده باشند و سپس از شهادتشان دست بردارند ؛ به طوری که این مسأله به صورت شبهه ای باقی مانده باشد ، دادگاه حکمی نمی دهد </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البته یکی دیگر از شرایط استیفایِ حق ، مطالبه فردی برای مؤاخذه پزشک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شکایتی صورت نگیرد ، پزشک مورد سؤال واقع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نظر شافعی ؛ اگر به طور مثال به پزشکی تهمت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بزنند ؛ وی حقِّ شکایت دارد و باید بر قاذف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زننده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قذف جاری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حد جزوِ حقوق انسان ها است ، می تواند به ارث هم گذاشته شود و البته عفو و ابراء از طرف ذی حق قابل اجرا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نظر 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قذف جزوِ حقوق الهی است ؛ که مرتبط با حقّ الناس است ، که در این صورت نه به ارث گذاشته می شود و نه عفو و ابراء دخالتی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استیفایِ آن با مطالبه انسان انجام می پذیرد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مکه ، حضرت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به این که ؛ عِرض و خون و اموال شما مثلِ بلد و سرزمینتان برایِ شما محترم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رعایت عِرض و آبرویِ افراد در کنار خون و اموال دارای احترام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همه این ها به عنوانِ </w:t>
      </w:r>
      <w:bookmarkStart w:id="542" w:name="pg7810_71873"/>
    </w:p>
    <w:p>
      <w:pPr>
        <w:pStyle w:val="BookText"/>
        <w:rPr/>
      </w:pPr>
      <w:bookmarkEnd w:id="542"/>
      <w:r>
        <w:rPr>
          <w:rFonts w:ascii="IRNazanin" w:hAnsi="IRNazanin" w:eastAsia="IRNazanin"/>
          <w:color w:val="111111"/>
          <w:sz w:val="28"/>
          <w:sz w:val="28"/>
          <w:szCs w:val="28"/>
          <w:rtl w:val="true"/>
          <w:lang w:bidi="fa-IR"/>
        </w:rPr>
        <w:t xml:space="preserve">حق مطرح می باشند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مهمی پیرامون قانون درء حدود با شبهات مطرح است ؛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اختصاص درء به حدود در هنگامِ شبهه چیست ؟ با اینکه در هر مسأله ای که فرد دچار شبهه شود ، این قانون پیاده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تلف مال اگر شبهه باشد که آیا زید باعث تلف شده یا نه ؟ از باب قاعده درء ، زید ضامن نیست </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حدود به تنهایی موجب درء شبهه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مثال هایی که ذکر شد هم اینچنین هستند بلکه فرق در این است که رفع حکم در آن ها از بابِ شکِّ در موضوع ، شکِّ در حکم و یا شکِّ در شاهد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آنچه که در موردِ سایر مثال ها جاری می شود ، در رابطه با حدود هم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هر آنچه که در حدود جاری می شود در سایر مثال ها جاری نمی گردد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5301906_1051229030"/>
      <w:bookmarkStart w:id="544" w:name="_Toc197"/>
      <w:bookmarkEnd w:id="543"/>
      <w:r>
        <w:rPr/>
        <w:t>5-1-10</w:t>
      </w:r>
      <w:r>
        <w:rPr>
          <w:rtl w:val="true"/>
        </w:rPr>
        <w:t xml:space="preserve"> </w:t>
      </w:r>
      <w:r>
        <w:rPr>
          <w:rtl w:val="true"/>
        </w:rPr>
        <w:t>قاعده اعانه بر اثم</w:t>
      </w:r>
      <w:bookmarkEnd w:id="544"/>
    </w:p>
    <w:p>
      <w:pPr>
        <w:pStyle w:val="BookText"/>
        <w:rPr/>
      </w:pPr>
      <w:r>
        <w:rPr>
          <w:rFonts w:ascii="IRNazanin" w:hAnsi="IRNazanin" w:eastAsia="IRNazanin"/>
          <w:color w:val="111111"/>
          <w:sz w:val="28"/>
          <w:sz w:val="28"/>
          <w:szCs w:val="28"/>
          <w:rtl w:val="true"/>
          <w:lang w:bidi="fa-IR"/>
        </w:rPr>
        <w:t xml:space="preserve">علاوه بر مباشر و شرکای جرم ، کسانی هستند که مباشر یا شرکایِ جرم را در انجام عمل مجرمانه معاونت و مساعدت می کند ، که معاون جرم نامیده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حقوق جزا ، چنانچه عمل شخص همکار از مصادیق تعریف فعل مجرمانه است شریک جرم ، و به کیفر شریک ، مجازات می شود و در غیر این صورت اگر همکاری از مصادیق معاونت مذکور در قانون باشد به کیفر معاون ، کیفر می گردد </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برای معاونت جرم هم مانند خود جرم وجود سه عنصر ضرورت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قانونی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برای اصل عمل ارتکابی مجازات در نظر گرفته شده باشد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 </w:t>
      </w:r>
    </w:p>
    <w:p>
      <w:pPr>
        <w:pStyle w:val="BookText"/>
        <w:rPr/>
      </w:pPr>
      <w:r>
        <w:rPr>
          <w:rFonts w:ascii="IRNazanin" w:hAnsi="IRNazanin" w:eastAsia="IRNazanin"/>
          <w:color w:val="111111"/>
          <w:sz w:val="28"/>
          <w:sz w:val="28"/>
          <w:szCs w:val="28"/>
          <w:rtl w:val="true"/>
          <w:lang w:bidi="fa-IR"/>
        </w:rPr>
        <w:t xml:space="preserve">معاونت مرتکب چنین جرمی قابل مجازات خواهد بود ولی اگر برای اصل عمل ارتکابی مجازاتی در نظر گرفته شده است مانند خودکشی ، معاونت مرتکب در این عمل جرم نبوده و مجازات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 عنصر مادی</w:t>
      </w:r>
    </w:p>
    <w:p>
      <w:pPr>
        <w:pStyle w:val="BookText"/>
        <w:rPr/>
      </w:pPr>
      <w:r>
        <w:rPr>
          <w:rFonts w:ascii="IRNazanin" w:hAnsi="IRNazanin" w:eastAsia="IRNazanin"/>
          <w:color w:val="111111"/>
          <w:sz w:val="28"/>
          <w:sz w:val="28"/>
          <w:szCs w:val="28"/>
          <w:rtl w:val="true"/>
          <w:lang w:bidi="fa-IR"/>
        </w:rPr>
        <w:t xml:space="preserve">مصادیق معاونت از نظر قانون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بر اثر تحریک ، ترغیب ، تهدید یا تطمیع ، کسی را بر ارتکاب جرم مصمم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و عمداً وقوع جرم را تسهیل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و اطلاع ، وسایل ارتکاب جرم را تهیه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روانی</w:t>
      </w:r>
    </w:p>
    <w:p>
      <w:pPr>
        <w:pStyle w:val="BookText"/>
        <w:rPr/>
      </w:pPr>
      <w:r>
        <w:rPr>
          <w:rFonts w:ascii="IRNazanin" w:hAnsi="IRNazanin" w:eastAsia="IRNazanin"/>
          <w:color w:val="111111"/>
          <w:sz w:val="28"/>
          <w:sz w:val="28"/>
          <w:szCs w:val="28"/>
          <w:rtl w:val="true"/>
          <w:lang w:bidi="fa-IR"/>
        </w:rPr>
        <w:t xml:space="preserve">قصد مجرمانه در معاون ، در این است که با علم و اطلاع و عالما و عامدا یکی از اعمال فوق را با توجه به این که باعث وقوع جرم خواهد شد انجام داده و تحقق جرم را نیز خواستار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حقوق اسلامی ، اعانت بر اثم ، اعانت ظالمان ، اعانت اعوان ظلمه مطرح است و یکی از گناهان شمرده شده است ولی نص خاصی بر کیفر آن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مشمول قاعده کلی تعزیر بوده و مانند سایر گناهانی که بر کیفر آن ها تنصیص نشده است ، تعزیر دارد </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حکم اعانت بر اثم ، مشهور به حرمت آن قایل شده اند و به چند دلیل استدلال کرده اند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تَعَاوَنُوا عَلَی الاِثمِ وَ العُدوَانِ </w:t>
      </w:r>
      <w:r>
        <w:rPr>
          <w:rFonts w:eastAsia="Amiri" w:cs="Amiri" w:ascii="Amiri" w:hAnsi="Amiri"/>
          <w:color w:val="111111"/>
          <w:sz w:val="28"/>
          <w:szCs w:val="28"/>
          <w:rtl w:val="true"/>
          <w:lang w:bidi="ar-SA"/>
        </w:rPr>
        <w:t xml:space="preserve">... » </w:t>
      </w:r>
      <w:r>
        <w:rPr>
          <w:rStyle w:val="FootnoteAnchor"/>
          <w:rtl w:val="true"/>
        </w:rPr>
        <w:footnoteReference w:id="662"/>
      </w:r>
      <w:r>
        <w:rPr>
          <w:rFonts w:ascii="IRNazanin" w:hAnsi="IRNazanin" w:eastAsia="IRNazanin"/>
          <w:color w:val="111111"/>
          <w:sz w:val="28"/>
          <w:sz w:val="28"/>
          <w:szCs w:val="28"/>
          <w:rtl w:val="true"/>
          <w:lang w:bidi="fa-IR"/>
        </w:rPr>
        <w:t xml:space="preserve">بر حرمت اعانت بر اثم دلالت ندارد ، بلکه بر حرمت تعاون بر اثم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اعانت غیر از تعاون است ، اعانت این است که کسی دیگری را یاری دهد ولی تعاون عبارت از همکاری دو یا چند نفر یا گروه با یکدیگر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بر حرمت اعانت بر اثم ، که این دلیل هم کافی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اعانت ، دفع منکر است و دفع منکر مانند رفع منکر واجب است </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حال اگر پزشکی ، با نقشه بیمار و به درخواست بیمارش او را در مرگ ترحمی یاری دهد کمک به کار حرام نموده و اعانت بر اثم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مددکار و پرستاری ، پزشکی را یاری برساند از مصادیق معاونت بر گناه وحرام می باشد </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زیرا همکاری نمودن بر قتل مؤمن ، مانند قتل مؤمن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که برضرر مؤمنی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اندازه یک کلمه ، همکاری کند ؛ در روز قیامت بین دیدگانش نوشته ای اینچنین می 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الهی نا امید هستی </w:t>
      </w:r>
      <w:r>
        <w:rPr>
          <w:rFonts w:eastAsia="IRNazanin" w:cs="IRNazanin"/>
          <w:color w:val="111111"/>
          <w:sz w:val="28"/>
          <w:szCs w:val="28"/>
          <w:rtl w:val="true"/>
          <w:lang w:bidi="fa-IR"/>
        </w:rPr>
        <w:t>»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در روایت مستفیضی ، حضرت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یاری کنندگان ظلم ، روز قیامت در چادری از آتش هستند </w:t>
      </w:r>
      <w:r>
        <w:rPr>
          <w:rFonts w:eastAsia="IRNazanin" w:cs="IRNazanin"/>
          <w:color w:val="111111"/>
          <w:sz w:val="28"/>
          <w:szCs w:val="28"/>
          <w:rtl w:val="true"/>
          <w:lang w:bidi="fa-IR"/>
        </w:rPr>
        <w:t>»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البته یاری رساندن ظالمین به دو صورت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کار 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کار غیر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اعانت ظالمین در کارهایی که حرام نمی باشد مانند خیاطی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ظاهر آن که جایز است ولی احوط در ترک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برخی از روایاتی که دال بر این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سخن خداوند در قرآن که می 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إِلَي الَّذِينَ ظَلَمُوا فَتَمَسَّكُمُ النَّارُ وَمَا لَكُم مِّن دُونِ اللَّهِ مِنْ أَوْلِيَاءَ ثُمَّ لَا تُنصَرُونَ </w:t>
      </w:r>
      <w:r>
        <w:rPr>
          <w:rFonts w:eastAsia="Amiri" w:cs="Amiri" w:ascii="Amiri" w:hAnsi="Amiri"/>
          <w:color w:val="111111"/>
          <w:sz w:val="28"/>
          <w:szCs w:val="28"/>
          <w:rtl w:val="true"/>
          <w:lang w:bidi="ar-SA"/>
        </w:rPr>
        <w:t>».</w:t>
      </w:r>
      <w:r>
        <w:rPr>
          <w:rStyle w:val="FootnoteAnchor"/>
          <w:rtl w:val="true"/>
        </w:rPr>
        <w:footnoteReference w:id="66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مجمع البیان در توضیح آیه چنین 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bookmarkStart w:id="545" w:name="pg7810_71876"/>
    </w:p>
    <w:p>
      <w:pPr>
        <w:pStyle w:val="BookText"/>
        <w:rPr/>
      </w:pPr>
      <w:bookmarkEnd w:id="545"/>
      <w:r>
        <w:rPr>
          <w:rFonts w:ascii="IRNazanin" w:hAnsi="IRNazanin" w:eastAsia="IRNazanin"/>
          <w:color w:val="111111"/>
          <w:sz w:val="28"/>
          <w:sz w:val="28"/>
          <w:szCs w:val="28"/>
          <w:rtl w:val="true"/>
          <w:lang w:bidi="fa-IR"/>
        </w:rPr>
        <w:t xml:space="preserve">این آیه شامل مشرکین نمی شود که نسبت به دین شرک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قولی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آیه فوق ؛ یعنی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تداهنوا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آن ها را نخورید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رکون و اعتماد به ستمگران از این جهت مورد نهی واقع شده است که به معنای ورود و همکاری در ظلم آنان است و یا بیان و پذیرش ولایت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بر ظالمین وارد شدیم و با آنان معاشرت نماییم به جهتِ دور کردن شر و بدی ، عملی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قولی بر اساس روایاتی که آمده ؛ منظور از رکون ، همان مودّت و نصیحت و اطاعت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مورد نهی واقع شده است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اگر پزشکی تصمیم بر انجام اتانازی بیمارش ، به کمک دستیارش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پرستار ، دست بیمار را می گیرد و دکتر ، آمپول هوا را تزریق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 چون معاونت بر قتل به توسط امساک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 در چنین حالتی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مباشر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قصاص می شود و پرستار ی که به کمک پزشک آمده و دستِ بیمار را جهتِ این عمل گرفته ؛ حبس ابد می شود تا زمانی که بمیرد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اگر هدفش شوخی و بازی باشد ، ضمانی به گردنش نیست ؛ و اگر به قصد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تزریق آمپول برای قطع فریادهای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کشتن او را گرفته ، و حالا منجر به مرگ بیمار گشته ، گنهکار است و باید تعزیر شود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5301908_1051229030"/>
      <w:bookmarkStart w:id="547" w:name="_Toc198"/>
      <w:bookmarkEnd w:id="546"/>
      <w:r>
        <w:rPr/>
        <w:t>5-1-11</w:t>
      </w:r>
      <w:r>
        <w:rPr>
          <w:rtl w:val="true"/>
        </w:rPr>
        <w:t xml:space="preserve"> </w:t>
      </w:r>
      <w:r>
        <w:rPr>
          <w:rtl w:val="true"/>
        </w:rPr>
        <w:t>قاعده احترام</w:t>
      </w:r>
      <w:bookmarkEnd w:id="547"/>
    </w:p>
    <w:p>
      <w:pPr>
        <w:pStyle w:val="BookText"/>
        <w:rPr/>
      </w:pPr>
      <w:r>
        <w:rPr>
          <w:rFonts w:ascii="IRNazanin" w:hAnsi="IRNazanin" w:eastAsia="IRNazanin"/>
          <w:color w:val="111111"/>
          <w:sz w:val="28"/>
          <w:sz w:val="28"/>
          <w:szCs w:val="28"/>
          <w:rtl w:val="true"/>
          <w:lang w:bidi="fa-IR"/>
        </w:rPr>
        <w:t xml:space="preserve">یکی از قواعدی که ناظر بر ارزش و کرامت انسان است ، قاعده احترام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اسلام به مال شخص مسلمان احترام قایل است ، قطعاً جان او از ارزش بیشتری برخوردار است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مال مسلمان و خون او شباهتی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مسأله خون ها در فقه از امور </w:t>
      </w:r>
    </w:p>
    <w:p>
      <w:pPr>
        <w:pStyle w:val="BookText"/>
        <w:rPr/>
      </w:pPr>
      <w:r>
        <w:rPr>
          <w:rFonts w:ascii="IRNazanin" w:hAnsi="IRNazanin" w:eastAsia="IRNazanin"/>
          <w:color w:val="111111"/>
          <w:sz w:val="28"/>
          <w:sz w:val="28"/>
          <w:szCs w:val="28"/>
          <w:rtl w:val="true"/>
          <w:lang w:bidi="fa-IR"/>
        </w:rPr>
        <w:t xml:space="preserve">مهمی است و قاعده احترام از این کلام اخذ شده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مؤمن مثل خونش دارای احترام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ابوذر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ابوذر ، ناسزا گفتن به مؤمن ، فسق است ؛ کشتنش ، کفر است ؛ خوردن گوشتش از معصیت های الهی است و حرمت مالش همچون حرمت خونش است </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گاهی در این قاعده به توسط این کلام استناد می جوییم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شخص مسلمان حلال نمی باشد مگر از روی رضایت و طیب نفس </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و گاهی با این سخن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مال مؤمن همچون احترام خونش است</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اسامه زید الشحام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هنگام به جای آوردنِ مناسک حجة الوداع ، توقف کردند و سؤال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روزی بزرگ ترین روز از نظر حرمت است ؟ 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ماهی دارایِ حرمت است ؟ 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سرزمین ، بیشترین حرمت را دارد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روایت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خونِ شما و اموالِ شما بر شما حرام است ؛ مانند حرمتِ روز شما که امروز باشد ، ماه ِ شما که ، این ماه باشد ؛ و مانند سرزمینِ شما که ، همین سرزمین باشد ، تا روزی که دیدار می کنید او را و از اعمالِ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سؤال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شهادت می دهم ، کسی که امانتی در دستش دارد باید به صاحبش برگرداند ؛ زیرا خونِ شخصِ مسلمان حلال نیست و نه مالش ، مگر به رضایت مالک ، پس به همدیگر ظلم نکنید و بعد از </w:t>
      </w:r>
    </w:p>
    <w:p>
      <w:pPr>
        <w:pStyle w:val="BookText"/>
        <w:rPr/>
      </w:pPr>
      <w:r>
        <w:rPr>
          <w:rFonts w:ascii="IRNazanin" w:hAnsi="IRNazanin" w:eastAsia="IRNazanin"/>
          <w:color w:val="111111"/>
          <w:sz w:val="28"/>
          <w:sz w:val="28"/>
          <w:szCs w:val="28"/>
          <w:rtl w:val="true"/>
          <w:lang w:bidi="fa-IR"/>
        </w:rPr>
        <w:t xml:space="preserve">من به کفار روی نیاورید </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در این موضوع گاهی ادعا می شود که احترام مال به عدم ایجاد مزاحمت بر مالک است چه از نظر حدوث و چه از نظر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تقریب که ، مال دارای حیثیتی است از این جهت که به مالک مسلمانی اضافه شده است </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 xml:space="preserve">و حتی خوردن مال کافر هم جایز نیست ، چه برسد که فرد مسلمانی باشد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کردند که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احکامی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فرد مقتولی که پیدا شد و قاتلش مشخص نبود ؛ حکم نمودند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اولیای مقتول مشخص بودند ، می توانند دیه را مطالبه کنند ؛ بطوریکه از بیت المال مسلمین به آنان داده می شود ؛ زیرا خون فرد مسلمان پایمال نمی شود ، به طوری که دیه اش بر عهده امام است و امام بر او نماز می خواند و او را دفن می کند </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در محل بحث ، سؤالی مطرح است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وقتی به مال افراد احترام قایل است آیا می تواند نسبت به جان انسان ها کم اهمیت باشد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طریق اولویت ، خون و جان انسان ها بسیار ارزشمند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قاعده ، به جهت احترام بر انسان ها ، و به جهت آن که انسان مسجود فرشتگان می باشد ، حایز ارزش و احترام ویژه است ؛ لذا جایی برای اتانازی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از روی ترحم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 ماند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به نظر می رسد ؛ حتی اگر بیمار ،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پزشک آبرویِ او را نبرد ، امانتدار باشد و به سایرین درخواست مریض را اطلاع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این </w:t>
      </w:r>
      <w:bookmarkStart w:id="548" w:name="pg7810_71879"/>
    </w:p>
    <w:p>
      <w:pPr>
        <w:pStyle w:val="BookText"/>
        <w:rPr/>
      </w:pPr>
      <w:bookmarkEnd w:id="548"/>
      <w:r>
        <w:rPr>
          <w:rFonts w:ascii="Amiri" w:hAnsi="Amiri" w:eastAsia="Amiri" w:cs="Amiri"/>
          <w:color w:val="111111"/>
          <w:sz w:val="28"/>
          <w:sz w:val="28"/>
          <w:szCs w:val="28"/>
          <w:rtl w:val="true"/>
          <w:lang w:bidi="ar-SA"/>
        </w:rPr>
        <w:t xml:space="preserve">حدیث ، حضرت می فرمایند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 ُعَلَى المُسلِم ِحَرام ٌدَمُهُ وَ مَالُهُ 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خون و مال و آبروی</w:t>
      </w:r>
    </w:p>
    <w:p>
      <w:pPr>
        <w:pStyle w:val="BookText"/>
        <w:rPr/>
      </w:pPr>
      <w:r>
        <w:rPr>
          <w:rFonts w:ascii="IRNazanin" w:hAnsi="IRNazanin" w:eastAsia="IRNazanin"/>
          <w:color w:val="111111"/>
          <w:sz w:val="28"/>
          <w:sz w:val="28"/>
          <w:szCs w:val="28"/>
          <w:rtl w:val="true"/>
          <w:lang w:bidi="fa-IR"/>
        </w:rPr>
        <w:t xml:space="preserve">فرد مسلمان ، بر مسلمان واجب است </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ریختنِ خونِ یکدیگر ، غصب اموال و بُردن آبرویِ یکدیگر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پزشک وظیفه دارد به مریضش ، ارزش انسان را گوشزد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احترام به وجود و شخصیتش ، او را از اتانازی منع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تبیین روایت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كَحُرمَةِ دَمِهِ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ظاهر جمله ناظر بر این است که اتلاف مال مؤمن موجب ضمان است و هدر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خونش هدر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اگر این جمله دالِّ بر ضمان باشد ، تنها فرضِ اتلاف را شامل می شود ، نه تلف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اگر مال مؤمن به توسط آفت سماوی ازبین برود و تلف شود ، سایر مؤمنین ضامن نیستند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اتلاف ، ضمان است نه در تلف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جمله از مواردی است که ظهور در حکم تکلیفی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سبِّ مؤمن ، نوعی فسق است ، کشتنش کفر است و خوردن گوشتش معصیت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مبرهن است که اتحاد سیاق ، اقتضا می کند حکم تکلیفی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 در مقابلِ حلیّت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تکلیفی می باشند ، نه به معنای احترام ، که حکم وضعی است </w:t>
      </w:r>
      <w:r>
        <w:rPr>
          <w:rFonts w:eastAsia="IRNazanin" w:cs="IRNazanin"/>
          <w:color w:val="111111"/>
          <w:sz w:val="28"/>
          <w:szCs w:val="28"/>
          <w:rtl w:val="true"/>
          <w:lang w:bidi="fa-IR"/>
        </w:rPr>
        <w:t>.</w:t>
      </w:r>
      <w:r>
        <w:rPr>
          <w:rStyle w:val="FootnoteAnchor"/>
          <w:rtl w:val="true"/>
        </w:rPr>
        <w:footnoteReference w:id="678"/>
      </w:r>
    </w:p>
    <w:p>
      <w:pPr>
        <w:pStyle w:val="Heading3"/>
        <w:numPr>
          <w:ilvl w:val="2"/>
          <w:numId w:val="1"/>
        </w:numPr>
        <w:rPr/>
      </w:pPr>
      <w:bookmarkStart w:id="549" w:name="__RefHeading___Toc5301910_1051229030"/>
      <w:bookmarkStart w:id="550" w:name="_Toc199"/>
      <w:bookmarkEnd w:id="549"/>
      <w:r>
        <w:rPr/>
        <w:t>5-1-12</w:t>
      </w:r>
      <w:r>
        <w:rPr>
          <w:rtl w:val="true"/>
        </w:rPr>
        <w:t xml:space="preserve"> </w:t>
      </w:r>
      <w:r>
        <w:rPr>
          <w:rtl w:val="true"/>
        </w:rPr>
        <w:t>قاعده َضمان</w:t>
      </w:r>
      <w:bookmarkEnd w:id="550"/>
    </w:p>
    <w:p>
      <w:pPr>
        <w:pStyle w:val="BookText"/>
        <w:rPr/>
      </w:pPr>
      <w:r>
        <w:rPr>
          <w:rFonts w:ascii="IRNazanin" w:hAnsi="IRNazanin" w:eastAsia="IRNazanin"/>
          <w:color w:val="111111"/>
          <w:sz w:val="28"/>
          <w:sz w:val="28"/>
          <w:szCs w:val="28"/>
          <w:rtl w:val="true"/>
          <w:lang w:bidi="fa-IR"/>
        </w:rPr>
        <w:t xml:space="preserve">یکی از قواعد مهمی که ، تعهد آفرین و مسئولیت بخش است ؛ قاعده َضمان است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 ضَمان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ضامنِ چیزی شدن ، کفیل شدن ، ضمانت کردن ، در درون خود پذیرفتن و جای دادن و نیز به معنایِ مرضِ غیر قابل علاج گرفتن ، آمده است </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عقد شرعی ، جهت ِ متعهد شدن نسبت به مال وجان است </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فرق ضمانت و کفالت در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كفالت راجع بر نفس و شخص است نه بر مال يعنى کفالت و عهده‌دار بودن بر انسان است ، برعكس ضمانت كه عهده‌دار بودن بر مال است </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دچار اشتباه شده اند زیرا نون در ضمان ، اصلی است و نیز از نظر ماده و ریشه با هم مختلف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 برخی از فقها ، ضمان را به صورت مطلق آورده اند و اراده این معنا را نموده اند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 ذمة إلى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کفالت است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اقسامِ ضَمان ، در کتب لغت ، این ضمان 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 </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و از جهتی ، ضمان بر دو قسم تقسیم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ملی</w:t>
      </w:r>
    </w:p>
    <w:p>
      <w:pPr>
        <w:pStyle w:val="BookText"/>
        <w:rPr/>
      </w:pPr>
      <w:r>
        <w:rPr>
          <w:rFonts w:ascii="IRNazanin" w:hAnsi="IRNazanin" w:eastAsia="IRNazanin"/>
          <w:color w:val="111111"/>
          <w:sz w:val="28"/>
          <w:sz w:val="28"/>
          <w:szCs w:val="28"/>
          <w:rtl w:val="true"/>
          <w:lang w:bidi="fa-IR"/>
        </w:rPr>
        <w:t>در ضمان ملی ، کسی که ضامن شده است ؛ حقِّ رجوع بر 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طرف او ضامن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ضمان غیر ملی دو قسم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حالتش ضامن بودن فهمیده نمی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حالتش ضامن بودن فهمیده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اول ، بر ضامن جایز است که بر مضمون عنه رجوع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 ضامن</w:t>
      </w:r>
    </w:p>
    <w:p>
      <w:pPr>
        <w:pStyle w:val="BookText"/>
        <w:rPr/>
      </w:pPr>
      <w:r>
        <w:rPr>
          <w:rFonts w:ascii="Amiri" w:hAnsi="Amiri" w:eastAsia="Amiri" w:cs="Amiri"/>
          <w:color w:val="111111"/>
          <w:sz w:val="28"/>
          <w:sz w:val="28"/>
          <w:szCs w:val="28"/>
          <w:rtl w:val="true"/>
          <w:lang w:bidi="ar-SA"/>
        </w:rPr>
        <w:t xml:space="preserve">، حقِّ رجوع ندارد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فردی ضمانت مجهولی را کرده ، دقیقاً مثل ضمان معلوم ، حکم منعقد و اجرا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بر دفتری ثبت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نیاز به ایجاب </w:t>
      </w:r>
      <w:bookmarkStart w:id="551" w:name="pg7810_71881"/>
    </w:p>
    <w:p>
      <w:pPr>
        <w:pStyle w:val="BookText"/>
        <w:rPr/>
      </w:pPr>
      <w:bookmarkEnd w:id="551"/>
      <w:r>
        <w:rPr>
          <w:rFonts w:ascii="IRNazanin" w:hAnsi="IRNazanin" w:eastAsia="IRNazanin"/>
          <w:color w:val="111111"/>
          <w:sz w:val="28"/>
          <w:sz w:val="28"/>
          <w:szCs w:val="28"/>
          <w:rtl w:val="true"/>
          <w:lang w:bidi="fa-IR"/>
        </w:rPr>
        <w:t xml:space="preserve">و قبول دارد </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و نیز ، در ضمن ضمانت نيز جايز است كه شرط كنند ؛ چيزى را كه منافى مقتضاى عقد نباشد و شرعاً نيز ممنوع نباشد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ارتباط موضوع بحث ، سؤالی مطرح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صورتی که پزشک و بیمار ، همچون تعهدی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اتانازی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بینشان جاری می شود ، و پزشگ گاهی ضمانت را می پذیرد و به بیمارش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آسان راحت می شوی و بقیه کارها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پزشک ضمانت را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نوع از ضمانت ، کار صحیحی از نظر شرعی است ؛ که او آن را متقبّل می شود یا خیر ؟ قطعاً با دلایلی که ذکر شد ، این نوع از قتل ؛ هیچگونه تناسبی با اصول شرعی ما مسلمانان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دلایلش بیان شد </w:t>
      </w:r>
      <w:r>
        <w:rPr>
          <w:rFonts w:eastAsia="IRNazanin" w:cs="IRNazanin"/>
          <w:color w:val="111111"/>
          <w:sz w:val="28"/>
          <w:szCs w:val="28"/>
          <w:rtl w:val="true"/>
          <w:lang w:bidi="fa-IR"/>
        </w:rPr>
        <w:t>.</w:t>
      </w:r>
    </w:p>
    <w:p>
      <w:pPr>
        <w:pStyle w:val="Heading3"/>
        <w:numPr>
          <w:ilvl w:val="2"/>
          <w:numId w:val="1"/>
        </w:numPr>
        <w:rPr/>
      </w:pPr>
      <w:bookmarkStart w:id="552" w:name="__RefHeading___Toc5301912_1051229030"/>
      <w:bookmarkStart w:id="553" w:name="_Toc200"/>
      <w:bookmarkEnd w:id="552"/>
      <w:r>
        <w:rPr/>
        <w:t>5-1-12-1</w:t>
      </w:r>
      <w:r>
        <w:rPr>
          <w:rtl w:val="true"/>
        </w:rPr>
        <w:t xml:space="preserve"> </w:t>
      </w:r>
      <w:r>
        <w:rPr>
          <w:rtl w:val="true"/>
        </w:rPr>
        <w:t>آيا طبيب ضامن است؟</w:t>
      </w:r>
      <w:bookmarkEnd w:id="553"/>
    </w:p>
    <w:p>
      <w:pPr>
        <w:pStyle w:val="BookText"/>
        <w:rPr/>
      </w:pPr>
      <w:r>
        <w:rPr>
          <w:rFonts w:ascii="IRNazanin" w:hAnsi="IRNazanin" w:eastAsia="IRNazanin"/>
          <w:color w:val="111111"/>
          <w:sz w:val="28"/>
          <w:sz w:val="28"/>
          <w:szCs w:val="28"/>
          <w:rtl w:val="true"/>
          <w:lang w:bidi="fa-IR"/>
        </w:rPr>
        <w:t>در شريعت اسلام فراگيرى علوم مورد نياز جامعه از قبيل علم طب واجب كفايى بوده و بر تمامى كسانى كه توان و امكانات و زمينه تحصيل چنين علمى را دارند واجب است تا حد رفع نياز، آن را فراگيرند و نياز جامعه را برطرف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دستورات اسلامى به بهداشت و امور پزشكى توجه خاصى مبذول شده ؛ و بهداشت از ارزش والايى برخوردار است تا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 چنانكه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دو قسم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مربوط به بدن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مربوط به دین ها </w:t>
      </w:r>
      <w:r>
        <w:rPr>
          <w:rFonts w:eastAsia="IRNazanin" w:cs="IRNazanin"/>
          <w:color w:val="111111"/>
          <w:sz w:val="28"/>
          <w:szCs w:val="28"/>
          <w:rtl w:val="true"/>
          <w:lang w:bidi="fa-IR"/>
        </w:rPr>
        <w:t>» .</w:t>
      </w:r>
      <w:r>
        <w:rPr>
          <w:rStyle w:val="FootnoteAnchor"/>
          <w:rtl w:val="true"/>
        </w:rPr>
        <w:footnoteReference w:id="68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سويى بر بيماران واجب است در صورت ابتلا به امراضى كه اگر به طبيب </w:t>
      </w:r>
    </w:p>
    <w:p>
      <w:pPr>
        <w:pStyle w:val="BookText"/>
        <w:rPr/>
      </w:pPr>
      <w:r>
        <w:rPr>
          <w:rFonts w:ascii="IRNazanin" w:hAnsi="IRNazanin" w:eastAsia="IRNazanin"/>
          <w:color w:val="111111"/>
          <w:sz w:val="28"/>
          <w:sz w:val="28"/>
          <w:szCs w:val="28"/>
          <w:rtl w:val="true"/>
          <w:lang w:bidi="fa-IR"/>
        </w:rPr>
        <w:t>مراجعه نكنند ممكن است موجب هلاكت آنان و يا نقص عضو و يا قوه اى از قواى جسمانى آنان گردد، به طبيب مراجعه و خود را معالجه كنند و حق تعلل و كوتاهى را ندارند</w:t>
      </w:r>
      <w:r>
        <w:rPr>
          <w:rFonts w:eastAsia="IRNazanin" w:cs="IRNazanin"/>
          <w:color w:val="111111"/>
          <w:sz w:val="28"/>
          <w:szCs w:val="28"/>
          <w:rtl w:val="true"/>
          <w:lang w:bidi="fa-IR"/>
        </w:rPr>
        <w:t xml:space="preserve">. </w:t>
      </w:r>
      <w:r>
        <w:rPr>
          <w:rStyle w:val="FootnoteAnchor"/>
          <w:rtl w:val="true"/>
        </w:rPr>
        <w:footnoteReference w:id="687"/>
      </w:r>
      <w:r>
        <w:rPr>
          <w:rFonts w:ascii="Amiri" w:hAnsi="Amiri" w:eastAsia="Amiri" w:cs="Amiri"/>
          <w:color w:val="111111"/>
          <w:sz w:val="28"/>
          <w:sz w:val="28"/>
          <w:szCs w:val="28"/>
          <w:rtl w:val="true"/>
          <w:lang w:bidi="ar-SA"/>
        </w:rPr>
        <w:t>دليل</w:t>
      </w:r>
    </w:p>
    <w:p>
      <w:pPr>
        <w:pStyle w:val="BookText"/>
        <w:rPr/>
      </w:pPr>
      <w:r>
        <w:rPr>
          <w:rFonts w:ascii="Amiri" w:hAnsi="Amiri" w:eastAsia="Amiri" w:cs="Amiri"/>
          <w:color w:val="111111"/>
          <w:sz w:val="28"/>
          <w:sz w:val="28"/>
          <w:szCs w:val="28"/>
          <w:rtl w:val="true"/>
          <w:lang w:bidi="ar-SA"/>
        </w:rPr>
        <w:t xml:space="preserve">اين مطلب،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تلُقوُا بِاَيدِيكُم اِلَى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احاديثى ديگر از قبيل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درمان کنید ؛ پس همانا کسی که دردی را آفریده درمانش را هم آفریده را تجویز کردند به طوری که حضرت امتناع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 وحی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تو را به خوردن آن دارو امر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رواياتى ديگر كه نياز به نقل همه آنها نيست</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از سوى ديگر ، بر طبيب واجب است ؛ علاج امراضى كه اگر از معالجه آن امتناع نمايد، موجب هلاكت‌يا نقص عضو و قواى جسمانى مى‌گردد، و امتناع و خوددارى از علاج ، علاوه بر حرمت، ضمان نيز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مى‌كند ؛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عيسى 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طبيبى مداواى مجروحى را ترك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معالجه جراحات بدن مريض به هر دليلى امتناع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وارد كننده جرح، شريك است چرا كه شخص وارد كننده جرح قصد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آزار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را داشته است و آن كسى هم كه توانايى مداوا را دارد ولى از معالجه امتناع مى‌ورزد فساد او را طالب است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يعنى همانطورى كه وارد كننده جرح مقصر و ضامن است، طبيب ممتنع نيز ضامن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طبيب حق امتناع از معالجه را ندارد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 نسبت به آنچه که تلف می کند ضامن است البته اگر بدون اذن ولی یا زمانی که کوتاهی نموده باشد اما زمانی که مریض اذن در علاج دهد و طبیب کوتاهی نورزد و لکن </w:t>
      </w:r>
      <w:bookmarkStart w:id="554" w:name="pg7810_71883"/>
    </w:p>
    <w:p>
      <w:pPr>
        <w:pStyle w:val="BookText"/>
        <w:rPr/>
      </w:pPr>
      <w:bookmarkEnd w:id="554"/>
      <w:r>
        <w:rPr>
          <w:rFonts w:ascii="IRNazanin" w:hAnsi="IRNazanin" w:eastAsia="IRNazanin"/>
          <w:color w:val="111111"/>
          <w:sz w:val="28"/>
          <w:sz w:val="28"/>
          <w:szCs w:val="28"/>
          <w:rtl w:val="true"/>
          <w:lang w:bidi="fa-IR"/>
        </w:rPr>
        <w:t xml:space="preserve">اجماع فقها قایل بر ضمان تلف کردن هستند و قول نزدیک تر بر صحت ، ضمان است چون اذن بیمار ، بابت علاج بوده نه اتلاف </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با وجود اينكه طبيب و طبابت در بينش اسلامى و همچنين در جوامع بشرى در طول تاريخ از منزلت والايى برخورد بوده و هست، و در عين حال بر بيماران واجب است به آنان براى علاج امراضشان مراجعه نمايند، و بر آنان نيز علاج بيمار واجب و امتناع از آن حرام است، بالاخره طبيب يك انسان است و از مقام عصمت‌برخوردار نيست و مانند هر انسان ديگرى ممكن است مرتكب خطا يا اشتباه شود، و در بعضى از مواقع نيز على‌رغم سعى و تلاش پزشك و عدم وقوع هر گونه اشتباهى ممكن است معالجات پزشك منجر به ايراد خسارات مالى و جانى بيمار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سؤال اين است كه آيا طبيب مسئول اعمال خويش و ضامن جبران خسارات وارده مى‌باشد يا نه ، خطاى طبيب ضمان آور نيست و بر فرض اگر ضمانى داشته باشد همانند خطاى قاضى بايد از بيت المال پرداخت‌شود؟</w:t>
      </w:r>
    </w:p>
    <w:p>
      <w:pPr>
        <w:pStyle w:val="BookText"/>
        <w:rPr/>
      </w:pPr>
      <w:r>
        <w:rPr>
          <w:rFonts w:ascii="IRNazanin" w:hAnsi="IRNazanin" w:eastAsia="IRNazanin"/>
          <w:color w:val="111111"/>
          <w:sz w:val="28"/>
          <w:sz w:val="28"/>
          <w:szCs w:val="28"/>
          <w:rtl w:val="true"/>
          <w:lang w:bidi="fa-IR"/>
        </w:rPr>
        <w:t xml:space="preserve">براى پاسخ روشن به اين سؤال ، بايد نخست محدوده بحث از جهات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ضمان، ضمان قهرى است‌يا قرار دادى؟ و يا منظور از طبيب، طبيب جاهل است‌يا حاذق؟ خطاكار و مقصر است‌يا محتاط و بى تقصير؟ و بالاخره عمل طبيب مصداق خطاى محض است‌يا شبه عمد؟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 و پس از روشن شدن محدوده بحث، آنگاه ضمان و عدم ضمان طبيب ، طبق ادله بررسى شود تا معلوم گردد كه طبيب ضامن است‌يا نه، و بر فرض ضمان، آيا راهى براى سقوط ضمان وجود دارد كه بالاخره ذمه طبيب از ضمان برى شود يا نه؟ لذا در اين مبحث تحت عناوين ذيل مورد توجه و بررسى قرار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محدوده 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ضمان طبيب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عوامل سقوط ضمان طبيب</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5301914_1051229030"/>
      <w:bookmarkStart w:id="556" w:name="_Toc201"/>
      <w:bookmarkEnd w:id="555"/>
      <w:r>
        <w:rPr/>
        <w:t>5-1-12-1-1</w:t>
      </w:r>
      <w:r>
        <w:rPr>
          <w:rtl w:val="true"/>
        </w:rPr>
        <w:t xml:space="preserve"> </w:t>
      </w:r>
      <w:r>
        <w:rPr>
          <w:rtl w:val="true"/>
        </w:rPr>
        <w:t>تعيين محدوده بحث</w:t>
      </w:r>
      <w:bookmarkEnd w:id="556"/>
    </w:p>
    <w:p>
      <w:pPr>
        <w:pStyle w:val="Heading3"/>
        <w:numPr>
          <w:ilvl w:val="2"/>
          <w:numId w:val="1"/>
        </w:numPr>
        <w:rPr/>
      </w:pPr>
      <w:bookmarkStart w:id="557" w:name="__RefHeading___Toc5301916_1051229030"/>
      <w:bookmarkStart w:id="558" w:name="_Toc202"/>
      <w:bookmarkEnd w:id="557"/>
      <w:r>
        <w:rPr/>
        <w:t>5-1-12-1-1-1</w:t>
      </w:r>
      <w:r>
        <w:rPr>
          <w:rtl w:val="true"/>
        </w:rPr>
        <w:t xml:space="preserve"> </w:t>
      </w:r>
      <w:r>
        <w:rPr>
          <w:rtl w:val="true"/>
        </w:rPr>
        <w:t>معنایِ ضَمان</w:t>
      </w:r>
      <w:bookmarkEnd w:id="55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ذيل اين عنوان ، ابتدا بايد معناى ضمان طبيب روشن گردد و سپس معلوم گردد كه منظور از طبيب كدام طبيب است؟ حاذق يا جاهل، مقصر يا </w:t>
      </w:r>
    </w:p>
    <w:p>
      <w:pPr>
        <w:pStyle w:val="BookText"/>
        <w:rPr/>
      </w:pPr>
      <w:r>
        <w:rPr>
          <w:rFonts w:ascii="IRNazanin" w:hAnsi="IRNazanin" w:eastAsia="IRNazanin"/>
          <w:color w:val="111111"/>
          <w:sz w:val="28"/>
          <w:sz w:val="28"/>
          <w:szCs w:val="28"/>
          <w:rtl w:val="true"/>
          <w:lang w:bidi="fa-IR"/>
        </w:rPr>
        <w:t xml:space="preserve">محتاط؟ و همچنين بايد روشن گردد كه تنها برخى از اطبا مانند جراحان ضامن اند يا همه اطبا ، اعم از طبيب عمومى يا متخصص، جراح يا غير آن و اعم از از روان پزشكان و غير آنها، و آيا عمل طبيب كه ضمان آور است مصداق خطاى محض است‌يا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ضمان و موارد استعمال آن به این شرح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ضمان، در اصطلاح فقها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عهده گرفتن است و در حقوق كنونى احيانا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استعمال ضمان و مشتقات آن در فقه و حقوق مدنى چندان است كه به دشوارى مى‌توان همه موارد و معانى گوناگون را برشمرد، ولى تقسيم اين موارد و گروه بندى معانى مشابه، مى‌تواند به شناخت مفهوم ضمان كمك شايانى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ضمان ناشى از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ناشى از عقد همان ضمان قراردادى است كه مثلا در عقد بيع، فروشنده و خريدار در مقابل يكديگر ضامن هستند، يعنى بايع متعهد و ضامن است كه مبيع را به مشترى تسليم نمايد، چنانكه مشترى نيز متعهد و ضامن است كه ثمن را به بايع بپردازد و در صورت مستحق للغير در آمدن هر يك از مبيع و ثمن بايع و مشترى ضامن درك آن مى‌باشند و بالاخره ضمان عقدى همان است كه در اصطلاح حقوق كنونى از آن به مسئوليت قراردادى ياد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ضمان قهرى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مسئوليت انجام امرى يا جبران ضررى كه بدون وجود هر گونه قرار داد و عقدى بين اشخاص به طور قهرى و به حكم قانون حاصل مى‌شود، مانند ضمان ناشى از غضب، اتلاف، تسبيب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مشترك اين گروه از ضمان، ناخواسته بودن آنها است‌يعنى ضامن قصد ندارد خود را ملتزم به امرى نمايد، لكن قانون اين مسؤوليت را بر او تحميل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ضمان طبق ماده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است از اينكه شخصى مالى را كه بر ذمه ديگرى است‌به عهده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نوعى انتقال دين بوده كه با عقد مزبور، دين از ذمه مديون اصلى به ذمه ضامن منتقل 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روشن شدن معانى ضمان و موارد استعمال آن، اينك مى‌خواهم ببينم كه ضمان طبيب با كدام يك از اين سه معنا قابل تطبيق است، آيا ضمان عقدى </w:t>
      </w:r>
      <w:bookmarkStart w:id="559" w:name="pg7810_71885"/>
    </w:p>
    <w:p>
      <w:pPr>
        <w:pStyle w:val="BookText"/>
        <w:rPr/>
      </w:pPr>
      <w:bookmarkEnd w:id="559"/>
      <w:r>
        <w:rPr>
          <w:rFonts w:ascii="IRNazanin" w:hAnsi="IRNazanin" w:eastAsia="IRNazanin"/>
          <w:color w:val="111111"/>
          <w:sz w:val="28"/>
          <w:sz w:val="28"/>
          <w:szCs w:val="28"/>
          <w:rtl w:val="true"/>
          <w:lang w:bidi="fa-IR"/>
        </w:rPr>
        <w:t>و قرار دادى است؟ ياعقد ضمان است كه ضمان و مسئوليتى كه بر عهده ديگرى بوده و به وسيله عقدى به خود انتقال داده است؟ يا اينكه هيچ يك از اين دو نيست بلكه ضمان قهرى و الزامى خارج از قرار داد است؟ معلوم است كه ضمان طبيب از قبيل ضمان قهرى است، يعنى ضمان ناخواسته اى است كه طبق قانون بر او تحميل مى‌گردد، چون طبيب با كسى چنين قرارى نبسته است كه اگر خسارتى وارد شده من آن را جبران مى‌كنم و يا عقدى در ميان نيست كه بر اساس آن عقد و قرار بتوان طبيب را ملزم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مسئوليت پزشكان در ديوان كشور فرانسه مطرح گرديد و ديوان كشور فرانسه راى داد كه دو ماده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 فرانسه كه مربوط به ضمان قهرى است‌به طور كامل قابل تطبيق بر مسئوليت پزشك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مسئوليت طبيب قهرى است، از آن زمان به بعد محاكم فرانسه بر اين مبنا حكم مى‌كردند، تا اينكه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موضوع مسئوليت پزشكان در ديوان كشور فرانسه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كشور اين بار راى به قراردادى بودن ضمان طبيب داد، زيرا بالاخره بين طبيب و بيمار قرار داد معالجه وجود دارد، گر چه قرارداد معالجه تعهد به شفاى بيمار نيست، لكن قرار داد اقتضا مى‌كند كه تلاش صادقانه و آگاهانه كه از وجدانى آگاه سرچشمه مى‌گيرد و با اصول علمى ثابت هماهنگ باشد به كار بندد و اخلاق طبيب به آنچه كه عقد بر وى تحميل كرده است ولو اينكه غير عمدى باشد موجب مسئوليت قراردادى شود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سیاوش ، مسئوليت مدنى ناشى از خطاى شغلى پزشك ، تهران ، فردوسی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حق اين است كه قرار داد معالجه باعث ضمان نمى‌گردد، چون اگر طبيب طبق قرارداد عمل نكند مقصر است و طبيب مقصر قطعاً ضامن است و آن از محدوده بحث‌خارج است و اگر حاذق بود و تمام توانش را نيز به كار گرفته است اما منجر به مرگ بيمار شد، قرارداد معالجه نمى‌تواند ضمان آور باشد تا ضمان او ضمان قراردادى باشد، بلى ممكن است ضمان قهرى داشته باشد كه بايد به آن بپردازيم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0" w:name="__RefHeading___Toc5301918_1051229030"/>
      <w:bookmarkStart w:id="561" w:name="_Toc203"/>
      <w:bookmarkEnd w:id="560"/>
      <w:r>
        <w:rPr/>
        <w:t>5-1-12-1-1-2</w:t>
      </w:r>
      <w:r>
        <w:rPr>
          <w:rtl w:val="true"/>
        </w:rPr>
        <w:t xml:space="preserve"> </w:t>
      </w:r>
      <w:r>
        <w:rPr>
          <w:rtl w:val="true"/>
        </w:rPr>
        <w:t>كدام طبيب ضامن است؟</w:t>
      </w:r>
      <w:bookmarkStart w:id="562" w:name="pg7810_71886"/>
      <w:bookmarkEnd w:id="561"/>
    </w:p>
    <w:p>
      <w:pPr>
        <w:pStyle w:val="BookText"/>
        <w:rPr/>
      </w:pPr>
      <w:bookmarkEnd w:id="562"/>
      <w:r>
        <w:rPr>
          <w:rFonts w:ascii="IRNazanin" w:hAnsi="IRNazanin" w:eastAsia="IRNazanin"/>
          <w:color w:val="111111"/>
          <w:sz w:val="28"/>
          <w:sz w:val="28"/>
          <w:szCs w:val="28"/>
          <w:rtl w:val="true"/>
          <w:lang w:bidi="fa-IR"/>
        </w:rPr>
        <w:t>منظور از طبيب از يك سو قطعاً قشر خاصى از طبيب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بحث ضمان طبيب، اختصاص به جراحان، يا پزشكان عمومى يا روانپزشكان يا دامپزشكان ندارد، بلكه هر طبيبى مسئول اعمال خود و ملزم به جبران خسارات وارده جانى و مالى مى‌باشد، يعنى اگر از ادله، ضمان طبيب استفاده شد، فرقى نمى‌كند كه يك طبيب عمومى با تجويز دارويى موجب تلف يا نقص عضو مريض گردد و يا يك جراح متخصص در اثر عمل جراحى قلب يا مغز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تلف آن شخص گردد و يا روانپزشكى دراثر دادن برق در چند جلسه، به مريض و يا تجويز دارویى مريض خود را ناقص و يا از بين ببرد و يا دامپزشكى در اثر معالجات خود حيوان را تلف نمايد، ضامن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يقيناً اين بحث كه طبيب ضامن است‌يا نه؟ مخصوص برخى از اطبا است‌يعنى در طبيب حاذق محتاط كه همه تلاش خود را به كار بسته است اين بحث مطرح است كه آيا ضامن است‌يا نه؟ وگرنه ضمان طبيب قاصر يا مقصر قطعى است و كسى به عدم ضمان آنها نظر نداده و محل خلاف هم نيست تا مورد بحث قرار گيرد كه ذيلا به نحو اختصار به آنها اشاره مى‌شود</w:t>
      </w:r>
      <w:r>
        <w:rPr>
          <w:rFonts w:eastAsia="IRNazanin" w:cs="IRNazanin"/>
          <w:color w:val="111111"/>
          <w:sz w:val="28"/>
          <w:szCs w:val="28"/>
          <w:rtl w:val="true"/>
          <w:lang w:bidi="fa-IR"/>
        </w:rPr>
        <w:t>.</w:t>
      </w:r>
    </w:p>
    <w:p>
      <w:pPr>
        <w:pStyle w:val="Heading3"/>
        <w:numPr>
          <w:ilvl w:val="2"/>
          <w:numId w:val="1"/>
        </w:numPr>
        <w:rPr/>
      </w:pPr>
      <w:bookmarkStart w:id="563" w:name="__RefHeading___Toc5301920_1051229030"/>
      <w:bookmarkStart w:id="564" w:name="_Toc204"/>
      <w:bookmarkEnd w:id="563"/>
      <w:r>
        <w:rPr/>
        <w:t>5-1-12-1-1-2-1</w:t>
      </w:r>
      <w:r>
        <w:rPr>
          <w:rtl w:val="true"/>
        </w:rPr>
        <w:t xml:space="preserve"> </w:t>
      </w:r>
      <w:r>
        <w:rPr>
          <w:rtl w:val="true"/>
        </w:rPr>
        <w:t>ضمان طبيب جاهل</w:t>
      </w:r>
      <w:bookmarkEnd w:id="564"/>
    </w:p>
    <w:p>
      <w:pPr>
        <w:pStyle w:val="BookText"/>
        <w:rPr/>
      </w:pPr>
      <w:r>
        <w:rPr>
          <w:rFonts w:ascii="IRNazanin" w:hAnsi="IRNazanin" w:eastAsia="IRNazanin"/>
          <w:color w:val="111111"/>
          <w:sz w:val="28"/>
          <w:sz w:val="28"/>
          <w:szCs w:val="28"/>
          <w:rtl w:val="true"/>
          <w:lang w:bidi="fa-IR"/>
        </w:rPr>
        <w:t>حذاقت و دانايى شرط اول و ركن اصلی طبابت است، و تصدى شغل پزشكى و دامپزشكى و ديگر شعب مربوط به آن اگر بدون آگاهى لازم باشد و موجب مرگ يا ضايعه اى در عضو يا قوه اى از قواى انسان شود، فرد ضامن ديه نفس يا عضو آسيب ديده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رابطه ، نظر فقهاى شيعه و سنى و حقوقدانان هماهنگ بوده و روايات وارده از طرق شيعه و سنى دليل بر اين مطلب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 روایات ب – اجماع فقها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Amiri" w:hAnsi="Amiri" w:eastAsia="Amiri" w:cs="Amiri"/>
          <w:color w:val="111111"/>
          <w:sz w:val="28"/>
          <w:sz w:val="28"/>
          <w:szCs w:val="28"/>
          <w:rtl w:val="true"/>
          <w:lang w:bidi="ar-SA"/>
        </w:rPr>
        <w:t>به عنوان نمونه به برخى از آنها اشاره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حديثى از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روايت‌شده است كه فرمود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واجب است كه علماى فاسق و پزشكان جاهل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زندانى كند</w:t>
      </w:r>
      <w:r>
        <w:rPr>
          <w:rFonts w:eastAsia="IRNazanin" w:cs="IRNazanin"/>
          <w:color w:val="111111"/>
          <w:sz w:val="28"/>
          <w:szCs w:val="28"/>
          <w:rtl w:val="true"/>
          <w:lang w:bidi="fa-IR"/>
        </w:rPr>
        <w:t>.»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زيرا علماى فاسد عقايد و دين مردم و پزشكان جاهل جسم مردم را تباه و فاسد مى‌كنند، پزشكان جاهل نه تنها دردهاى جسمى و روانى افراد جامعه را تخفيف نمى‌دهند بلكه بر آنها مى‌افزايند و گاه ممكن است آنها را تا سر حد مرگ بكشانند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ديگر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امر پزشكى بپردازد و از قبل دانش آن را نياموخته باشد ضامن و مسئول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قرآن كريم نيز از عمل به ظن و گمان مخصوصا در كارهاى مهم از قبيل جان و سلامت انسان بشدت نهى شده 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تَقفُ مَا لَيسَ لَكَ بِهِ عِلمٌ</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 در آيه ديگر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الظَّنَّ لَا يُغنِى مِنَ الحَقِّ شَيئاً</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بنابراين ، كارها بايد براساس علم و آگاهى صورت گيرد نه ظن و تخمين و 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ضوابط فقهى و قاعده ضمان نيز وقتى افراد جاهل و نا آگاه مبادرت به خدمات پزشكى نمايند و به جاى اصلاح بيمار و علاج بيمارى او باعث فساد و تباهى او گردند بايد در قبال اعمال خويش مسئول باشند و اگر طبابت آنها منجر به فوت بيمار گردد، ضامن ديه نيز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اين باره اتفاق نظر دارند</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يا ضرب يا جرح واقع شود ، در حكم شبه عمد است و جانى مسئول پرداخت ديه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مسئوليت و ضمان طبيب جاهل ترديدى نيست و بحث مقال ما هرگز مربوط به آن نخواهد بود</w:t>
      </w:r>
      <w:r>
        <w:rPr>
          <w:rFonts w:eastAsia="IRNazanin" w:cs="IRNazanin"/>
          <w:color w:val="111111"/>
          <w:sz w:val="28"/>
          <w:szCs w:val="28"/>
          <w:rtl w:val="true"/>
          <w:lang w:bidi="fa-IR"/>
        </w:rPr>
        <w:t xml:space="preserve">. </w:t>
      </w:r>
      <w:bookmarkStart w:id="565" w:name="pg7810_71888"/>
    </w:p>
    <w:p>
      <w:pPr>
        <w:pStyle w:val="Heading3"/>
        <w:numPr>
          <w:ilvl w:val="2"/>
          <w:numId w:val="1"/>
        </w:numPr>
        <w:rPr/>
      </w:pPr>
      <w:bookmarkStart w:id="566" w:name="__RefHeading___Toc5301922_1051229030"/>
      <w:bookmarkStart w:id="567" w:name="_Toc205"/>
      <w:bookmarkEnd w:id="565"/>
      <w:bookmarkEnd w:id="566"/>
      <w:r>
        <w:rPr/>
        <w:t>5-1-12-1-1-2-2</w:t>
      </w:r>
      <w:r>
        <w:rPr>
          <w:rtl w:val="true"/>
        </w:rPr>
        <w:t xml:space="preserve"> </w:t>
      </w:r>
      <w:r>
        <w:rPr>
          <w:rtl w:val="true"/>
        </w:rPr>
        <w:t>ضمان طبيب مقصر</w:t>
      </w:r>
      <w:bookmarkEnd w:id="567"/>
    </w:p>
    <w:p>
      <w:pPr>
        <w:pStyle w:val="BookText"/>
        <w:rPr/>
      </w:pPr>
      <w:r>
        <w:rPr>
          <w:rFonts w:ascii="IRNazanin" w:hAnsi="IRNazanin" w:eastAsia="IRNazanin"/>
          <w:color w:val="111111"/>
          <w:sz w:val="28"/>
          <w:sz w:val="28"/>
          <w:szCs w:val="28"/>
          <w:rtl w:val="true"/>
          <w:lang w:bidi="fa-IR"/>
        </w:rPr>
        <w:t>طبق اجماع فقهاى شيعه هر گاه طبيب حاذق و دانايى در اثر سهل انگارى و بى توجهى مرتكب خطاى پزشكى شود و از اين جهت‌به بيمار صدمه اى وارد شود، ضامن خواهد بود، گرچه معالجه وى با اذن بيمار يا ولى او باشد</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چون مسئوليت طبيب سهل انگار و بى مبالات از بديهيات و امور مسلم فقهى است لذا فقها در اين رابطه كمتر به بررسى پرداخته اند، زيرا تمامى قواعد و ادله ضمان در اين صورت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طبيب هر چند ماهر و متخصص در علم و عمل باشد، طبق عرف پزشكى موظف است هنگام درمان از لحظه مراجعه تا اتمام اقدامات تشخيص و درمانى، كليه موازين علمى و متعارف را در جهت‌بهبود بيمار به كار</w:t>
      </w:r>
    </w:p>
    <w:p>
      <w:pPr>
        <w:pStyle w:val="BookText"/>
        <w:rPr/>
      </w:pPr>
      <w:r>
        <w:rPr>
          <w:rFonts w:ascii="IRNazanin" w:hAnsi="IRNazanin" w:eastAsia="IRNazanin"/>
          <w:color w:val="111111"/>
          <w:sz w:val="28"/>
          <w:sz w:val="28"/>
          <w:szCs w:val="28"/>
          <w:rtl w:val="true"/>
          <w:lang w:bidi="fa-IR"/>
        </w:rPr>
        <w:t>گيرد، و در غير اين صورت هر گاه بيمار متحمل خساراتى اعم از جانى و مالى و مادى و معنوى شود، طبيب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معالجه با اذن بيمار يا ولى او انجام شده و حتى قبل از درمان برائت نيز كسب كرده باشد، زيرا اذن و برائت دليل بر جارى بودن كوتاهى و سهل انگارى طبيب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بحث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طبيب ضامن است‌يانه؟ صرفاً پيرامون طبيب حاذق و ماهرى است كه تمام توان خود را در عرف پزشكى به كار گرفته، لكن تلاش او مثمر ثمر واقع نشده است و مريض در حين معالجه فوت كرده و يا نقص عضو پيدا كرده و يا قوه اى از قواى خود را از دست داده است وگرنه طبيب جاهل يا سهل انگار و مقصر قطعاً ضامن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خطاى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خطاى طبيب، خطاى محض نيست كه ديه بر عاقله باشد، زيرا عمل طبيب از قبيل شبه عمد است نه خطاى محض، زيرا در خطاى محض، شخص هرگز قصد انجام آن كار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سرگرم پاك كردن تفنگ خود مى‌باشد ولى ناگهان تيرى از آن شليك مى‌شود و تصادفاً به انسانى </w:t>
      </w:r>
      <w:bookmarkStart w:id="568" w:name="pg7810_71889"/>
    </w:p>
    <w:p>
      <w:pPr>
        <w:pStyle w:val="BookText"/>
        <w:rPr/>
      </w:pPr>
      <w:bookmarkEnd w:id="568"/>
      <w:r>
        <w:rPr>
          <w:rFonts w:ascii="IRNazanin" w:hAnsi="IRNazanin" w:eastAsia="IRNazanin"/>
          <w:color w:val="111111"/>
          <w:sz w:val="28"/>
          <w:sz w:val="28"/>
          <w:szCs w:val="28"/>
          <w:rtl w:val="true"/>
          <w:lang w:bidi="fa-IR"/>
        </w:rPr>
        <w:t>برخورد كرده و او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قتل خطايى محض صادق است، ولى در شبه عمد طرف قصد انجام فعل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به منظور ديگرى غير از قتل و تصادفا منجر به قتل مى‌شود، مثلا معلمى شاگرد خود را به قصد تأديب كتك مى‌زند ولى تصادفا منجر به قتل مى‌شود و به تعبير ديگر در شبه عمد ، شخص، در فعل خود عامد است ولى در قصد خود خاطی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معالجه طبيب روى بيمار چون با قصد و عمد انجام مى‌گيرد مثلاً عمل جراحى روى مريض انجام مى‌گيرد لكن نه به قصد قتل بلكه به قصد علاج و درمان، اما تصادفاً منجر به فوت بيمار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شبه عمد است و ديه بايد از مال خود طبيب پرداخته شود نه عاقله، ضمناً خطاى طبيب را همانند خطاى قاضى نمى‌دانند تا ديه از بيت المال پرداخت شود، بلكه بايد از مال طبيب پرداخت شود</w:t>
      </w:r>
      <w:r>
        <w:rPr>
          <w:rFonts w:eastAsia="IRNazanin" w:cs="IRNazanin"/>
          <w:color w:val="111111"/>
          <w:sz w:val="28"/>
          <w:szCs w:val="28"/>
          <w:rtl w:val="true"/>
          <w:lang w:bidi="fa-IR"/>
        </w:rPr>
        <w:t>.</w:t>
      </w:r>
    </w:p>
    <w:p>
      <w:pPr>
        <w:pStyle w:val="Heading3"/>
        <w:numPr>
          <w:ilvl w:val="2"/>
          <w:numId w:val="1"/>
        </w:numPr>
        <w:rPr/>
      </w:pPr>
      <w:bookmarkStart w:id="569" w:name="__RefHeading___Toc5301924_1051229030"/>
      <w:bookmarkStart w:id="570" w:name="_Toc206"/>
      <w:bookmarkEnd w:id="569"/>
      <w:r>
        <w:rPr/>
        <w:t>5-1-12-1-2</w:t>
      </w:r>
      <w:r>
        <w:rPr>
          <w:rtl w:val="true"/>
        </w:rPr>
        <w:t xml:space="preserve"> </w:t>
      </w:r>
      <w:r>
        <w:rPr>
          <w:rtl w:val="true"/>
        </w:rPr>
        <w:t>اثبات ضمان طبيب</w:t>
      </w:r>
      <w:bookmarkEnd w:id="570"/>
    </w:p>
    <w:p>
      <w:pPr>
        <w:pStyle w:val="BookText"/>
        <w:rPr/>
      </w:pPr>
      <w:r>
        <w:rPr>
          <w:rFonts w:ascii="IRNazanin" w:hAnsi="IRNazanin" w:eastAsia="IRNazanin"/>
          <w:color w:val="111111"/>
          <w:sz w:val="28"/>
          <w:sz w:val="28"/>
          <w:szCs w:val="28"/>
          <w:rtl w:val="true"/>
          <w:lang w:bidi="fa-IR"/>
        </w:rPr>
        <w:t>طبابت در ديدگاه مسلمانان،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مسئوليت و تعهد دينى و ضرورت اجتماعى انسانى است كه امكان تساهل در آن وجود ندارد و يكى از واجبات كفايى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عقلى است زيرا براى بقاى نوع انسان و تخفيف رنجها و بلايا نقش اصلى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يك رسالت اخلاقى است و نجات دادن يك شخص، همسان و بمنزله نجات همه افراد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اَحيَاهَا فَكَاَنَّمَا اَحيَا النَّاسَ جَمِيعَاً</w:t>
      </w:r>
      <w:r>
        <w:rPr>
          <w:rFonts w:eastAsia="IRNazanin" w:cs="IRNazanin"/>
          <w:color w:val="111111"/>
          <w:sz w:val="28"/>
          <w:szCs w:val="28"/>
          <w:rtl w:val="true"/>
          <w:lang w:bidi="fa-IR"/>
        </w:rPr>
        <w:t>» .</w:t>
      </w:r>
      <w:r>
        <w:rPr>
          <w:rStyle w:val="FootnoteAnchor"/>
          <w:rtl w:val="true"/>
        </w:rPr>
        <w:footnoteReference w:id="699"/>
      </w:r>
      <w:r>
        <w:rPr>
          <w:rFonts w:ascii="IRNazanin" w:hAnsi="IRNazanin" w:eastAsia="IRNazanin"/>
          <w:color w:val="111111"/>
          <w:sz w:val="28"/>
          <w:sz w:val="28"/>
          <w:szCs w:val="28"/>
          <w:rtl w:val="true"/>
          <w:lang w:bidi="fa-IR"/>
        </w:rPr>
        <w:t xml:space="preserve">لذا پزشكى كه قادر به معالجه باشد و از آن خوددارى نمايد فاقد اخلاق انسانى است </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سیاوش ، مسئوليت مدنى ناشى از خطاى شغلى پزشك ، تهران ، فردوسی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به تعبير حضرت عيسى 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وارد كننده جرح بر مجروح، شريك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اهميت و جايگاه والاى امر طبابت و معالجه، اگر طبيبى حاذق تمام تلاش و سعى خود را در راه علاج بيمار صرف كند، اما نهايتا معالجه منجر به فايده اى نشده و مريض دچار نقص عضو شده يا بميرد، در اين صورت بايد ديد فقها و حقوقدانان در قوانين موضوعه چه نظرى داده اند آيا چنين طبيبى ضامن است‌يا ضامن نيست؟ </w:t>
      </w:r>
    </w:p>
    <w:p>
      <w:pPr>
        <w:pStyle w:val="BookText"/>
        <w:rPr/>
      </w:pPr>
      <w:r>
        <w:rPr>
          <w:rFonts w:ascii="IRNazanin" w:hAnsi="IRNazanin" w:eastAsia="IRNazanin"/>
          <w:color w:val="111111"/>
          <w:sz w:val="28"/>
          <w:sz w:val="28"/>
          <w:szCs w:val="28"/>
          <w:rtl w:val="true"/>
          <w:lang w:bidi="fa-IR"/>
        </w:rPr>
        <w:t>مشهور فقهاى شيعه و حقوقدانان قايل به ضمان هستند و طبيب را ضامن مى‌دانند و عده اى نيز حكم به عدم ضمان كرده اند، اينك بايد به دلايل و مستندات دو گروه نظر كنيم و ببينيم حق با كدام 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ضمان طبيب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مشهور فقهاى اماميه بر اين عقيده‌اند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معالجه طبيب ، فوت، يا زيان بدنى بيمار را در پى داشته باشد، طبيب ضامن است ؛ گر چه در امر طبابت‌حاذق متبحر بوده و معالجه نيز با اذن بيمار و يا ولى او باشد</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طبق فتوای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معالج آنچه را که تلف کند – در صورتی که از نظر علم و عمل کوتاهی کرده باشد –ضامن و مسؤل است هر چند که با اجازه دست به معالجه زده باشد و همچنین اگر بدون اجازه ولی بیمار یا اجازه خود بیمار – در صورتی که به سن بلوغ رسیده باشد – در معالجه کوتاهی کند ، هر چند که در کارش متخصص و دانا باشد ، ضامن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بیمار یا ولی بیمار به طبیب حاذق و متخصص در علم و تجربه اجازه معالجه داده باشد ، در صورت تلف شدن بیمار ، بعضی گفته اند پزشک ضامن نیست ولی آنچه قوی تر به نظر می رسد این است که طبیب ضامن است و باید از مال خود خونبها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رفع مشکل فوق بهتر است طبق فتوای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قبل از معالجه در مواردی که منجر به مرگ نمی شود در برابر بیمار و در مواردی که بیمار نابالغ و یا غیر عاقل و یا در مواردی که احتمال خطر مرگ است در برابر ولی بیمار از خود رفع مسؤلیت کند </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شهيد اول در متن لمعه مى‌فرمايد</w:t>
      </w:r>
      <w:r>
        <w:rPr>
          <w:rFonts w:eastAsia="Amiri" w:cs="Amiri" w:ascii="Amiri" w:hAnsi="Amiri"/>
          <w:color w:val="111111"/>
          <w:sz w:val="28"/>
          <w:szCs w:val="28"/>
          <w:rtl w:val="true"/>
          <w:lang w:bidi="ar-SA"/>
        </w:rPr>
        <w:t xml:space="preserve">: </w:t>
      </w:r>
      <w:r>
        <w:rPr>
          <w:rStyle w:val="FootnoteAnchor"/>
          <w:rtl w:val="true"/>
        </w:rPr>
        <w:footnoteReference w:id="70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صورتى كه معالجه طبيب منتهى به تلف جانى و يا نقص عضو گردد، </w:t>
      </w:r>
      <w:bookmarkStart w:id="571" w:name="pg7810_71891"/>
    </w:p>
    <w:p>
      <w:pPr>
        <w:pStyle w:val="BookText"/>
        <w:rPr/>
      </w:pPr>
      <w:bookmarkEnd w:id="571"/>
      <w:r>
        <w:rPr>
          <w:rFonts w:ascii="IRNazanin" w:hAnsi="IRNazanin" w:eastAsia="IRNazanin"/>
          <w:color w:val="111111"/>
          <w:sz w:val="28"/>
          <w:sz w:val="28"/>
          <w:szCs w:val="28"/>
          <w:rtl w:val="true"/>
          <w:lang w:bidi="fa-IR"/>
        </w:rPr>
        <w:t>ضامن است گر چه نهايت كوشش و سعى و احتياط را نموده و معالجه نيز به اذن بيمار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مشهور براى اثبات مدعاى خود به دلیل روایتی تمسك كرده اند كه ذيلا به برخی از آن ها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سكونى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طبابت‌يا بيطارى مى‌كند بايد قبلا ًاز ولى بيمار و صاحب حيوان برائت حاصل نمايد و گرنه ضامن خواهد بود</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ديگرى از سكونى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پدرش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كه كودكى را ختنه كرده بود و بيش از مقدار لازم بريده بود، ضامن گردانيد</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براساس اين دو روايت اطبا عموماً خواه طبيب انسان باشند و خواه طبيب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دامپزشك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ختنه گر مسئول اعمال خود بوده و در صورت ورود زيان ضامن خواهند بود</w:t>
      </w:r>
      <w:r>
        <w:rPr>
          <w:rFonts w:eastAsia="IRNazanin" w:cs="IRNazanin"/>
          <w:color w:val="111111"/>
          <w:sz w:val="28"/>
          <w:szCs w:val="28"/>
          <w:rtl w:val="true"/>
          <w:lang w:bidi="fa-IR"/>
        </w:rPr>
        <w:t>.</w:t>
      </w:r>
    </w:p>
    <w:p>
      <w:pPr>
        <w:pStyle w:val="Heading3"/>
        <w:numPr>
          <w:ilvl w:val="2"/>
          <w:numId w:val="1"/>
        </w:numPr>
        <w:rPr/>
      </w:pPr>
      <w:bookmarkStart w:id="572" w:name="__RefHeading___Toc5301926_1051229030"/>
      <w:bookmarkStart w:id="573" w:name="_Toc207"/>
      <w:bookmarkEnd w:id="572"/>
      <w:r>
        <w:rPr/>
        <w:t>5-1-12-1-2-1</w:t>
      </w:r>
      <w:r>
        <w:rPr>
          <w:rtl w:val="true"/>
        </w:rPr>
        <w:t xml:space="preserve"> </w:t>
      </w:r>
      <w:r>
        <w:rPr>
          <w:rtl w:val="true"/>
        </w:rPr>
        <w:t>موجباتِ ضَمان</w:t>
      </w:r>
      <w:bookmarkEnd w:id="573"/>
    </w:p>
    <w:p>
      <w:pPr>
        <w:pStyle w:val="BookText"/>
        <w:rPr/>
      </w:pPr>
      <w:r>
        <w:rPr>
          <w:rFonts w:ascii="IRNazanin" w:hAnsi="IRNazanin" w:eastAsia="IRNazanin"/>
          <w:color w:val="111111"/>
          <w:sz w:val="28"/>
          <w:sz w:val="28"/>
          <w:szCs w:val="28"/>
          <w:rtl w:val="true"/>
          <w:lang w:bidi="fa-IR"/>
        </w:rPr>
        <w:t xml:space="preserve">از موجباتِ ضمان ، تعدی و تفریط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تفریط ، امر عدمی است ؛ و آن ترک هر عملی که انجام دادنش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 نگهداری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تعدی امر وجودی است ؛ و آن انجام دادن هر آن چه که انجامش جایز نیست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توجه به توضیحات ارایه شده ، می توان اذعان داشت که ، پزشک از جهت آن که در بهبودی مریضش ، نتوانسته تلاش نماید و یا در ایجاد رابطه عاطفی با بیمارش موفق نبوده و به جهت تفریط در ایجاد آرامش و روحیه توکل ، ضامن است ؛ به طوری که دکتر نتوانسته راه حلّ مناسبی را با راهکار مطلوبی تنظیم کند که ؛ بیمارش را در </w:t>
      </w:r>
      <w:bookmarkStart w:id="574" w:name="pg7810_71892"/>
    </w:p>
    <w:p>
      <w:pPr>
        <w:pStyle w:val="BookText"/>
        <w:rPr/>
      </w:pPr>
      <w:bookmarkEnd w:id="574"/>
      <w:r>
        <w:rPr>
          <w:rFonts w:ascii="IRNazanin" w:hAnsi="IRNazanin" w:eastAsia="IRNazanin"/>
          <w:color w:val="111111"/>
          <w:sz w:val="28"/>
          <w:sz w:val="28"/>
          <w:szCs w:val="28"/>
          <w:rtl w:val="true"/>
          <w:lang w:bidi="fa-IR"/>
        </w:rPr>
        <w:t xml:space="preserve">جهت مسایل معنوی سوق دهد ؛ نه آن که با او همرا شود و درخواست بیمارش را در مرگ ترحمی اجابت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اجابت این درخواست ، راه را برای خودکشی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کار اینچنین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در اتانازی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نظر محاکم قضایی قتل محسوب می شود ؛ کار پزشک مرگ ، جرم است و به عنوانِ مقصّر در قتل بیمار ، مرتکب چنین عملی قصاص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به عنوان قتل نفس است ؛ و اگر به صورت مباشر در قتل ، وارد شود و قصد کشتن مریض را داشته باشد ؛ قتل عمد محسوب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استفتائات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ارتباط اتانازی سؤال شده و ایشان اینچنین بیان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انسان مى‌تواند به ديگرى اجازۀ قتل خويش را بدهد؟ آيا قاتل ضامن است؟ اگر مانند مريض در حال مرگ باشد، كه به پزشك اذن تزريق آمپول مرگ‌آور بدهد چطور؟ نسبت به اشخاص ديگر چه مى‌فرماييد؟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چنين چيزى جايز نيست، و اگر اجازه بدهد و راضى باشد سبب جواز نمى‌شود</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5301928_1051229030"/>
      <w:bookmarkStart w:id="576" w:name="_Toc208"/>
      <w:bookmarkEnd w:id="575"/>
      <w:r>
        <w:rPr/>
        <w:t>5-1-12-1-3</w:t>
      </w:r>
      <w:r>
        <w:rPr>
          <w:rtl w:val="true"/>
        </w:rPr>
        <w:t xml:space="preserve"> </w:t>
      </w:r>
      <w:r>
        <w:rPr>
          <w:rtl w:val="true"/>
        </w:rPr>
        <w:t>عوامل سقوط ضمان طبيب</w:t>
      </w:r>
      <w:bookmarkEnd w:id="576"/>
    </w:p>
    <w:p>
      <w:pPr>
        <w:pStyle w:val="BookText"/>
        <w:rPr/>
      </w:pPr>
      <w:r>
        <w:rPr>
          <w:rFonts w:ascii="IRNazanin" w:hAnsi="IRNazanin" w:eastAsia="IRNazanin"/>
          <w:color w:val="111111"/>
          <w:sz w:val="28"/>
          <w:sz w:val="28"/>
          <w:szCs w:val="28"/>
          <w:rtl w:val="true"/>
          <w:lang w:bidi="fa-IR"/>
        </w:rPr>
        <w:t>از يك سو، طبيب طبق قواعد و ادله،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مى‌دانيم كه اگر طبيبى بداند كه در صورت فوت بيمار يا نقص عضو بايد ديه بپردازد، هيچ گاه حاضر به معالجه بيمار نخواهد شد و قهراً بيماران در وضع بدى قرار خواهند گرفت و علاج بيمار كه يك حكم الهى و عقلى است ترك خواهد شد، لذا بايد براى اين جهت فكرى كرد، تاكنون راههايى براى آن در نظر گرفته شد كه بر اساس آن طبيب ضامن نخواهد بود كه ذيلا به آنها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تحصيل برائت</w:t>
      </w:r>
      <w:r>
        <w:rPr>
          <w:rFonts w:eastAsia="Amiri" w:cs="Amiri" w:ascii="Amiri" w:hAnsi="Amiri"/>
          <w:color w:val="111111"/>
          <w:sz w:val="28"/>
          <w:szCs w:val="28"/>
          <w:rtl w:val="true"/>
          <w:lang w:bidi="ar-SA"/>
        </w:rPr>
        <w:t xml:space="preserve">: </w:t>
      </w:r>
      <w:r>
        <w:rPr>
          <w:rStyle w:val="FootnoteAnchor"/>
          <w:rtl w:val="true"/>
        </w:rPr>
        <w:footnoteReference w:id="70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فقها به اتفاق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برائت از مريض يا ولى مريض قبل از درمان ، </w:t>
      </w:r>
    </w:p>
    <w:p>
      <w:pPr>
        <w:pStyle w:val="BookText"/>
        <w:rPr/>
      </w:pPr>
      <w:r>
        <w:rPr>
          <w:rFonts w:ascii="IRNazanin" w:hAnsi="IRNazanin" w:eastAsia="IRNazanin"/>
          <w:color w:val="111111"/>
          <w:sz w:val="28"/>
          <w:sz w:val="28"/>
          <w:szCs w:val="28"/>
          <w:rtl w:val="true"/>
          <w:lang w:bidi="fa-IR"/>
        </w:rPr>
        <w:t xml:space="preserve">مسقط ضمان است، عمده دليل آن همان روايت‌سكونى است كه امام صادق عليه السلام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طبيب ضامن است مگر اينكه برائت گرفته باشد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تنها ايرادى كه در اخذ برائت قبل از درمان هست، اين است كه اين عمل به تعبير فقها مصداق قاعده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اسقاطُ مَالَم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است‌يعنى اسقاط حق قبل از ثبوت آن است، زيرا هنوز خسارتى رخ نداده است كه بيمار يا ولى بيمار بخواهد آن را از ذمه طبيب اسقاط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ايراد از دو طريق پاسخ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اسقاط حق ، ثبوت قطعى آن لازم نيست‌بلكه همين اندازه كه زمينه ثبوت آن فراهم گردد مى‌توان آن را ساقط كرد، در مورد مداواى بيمار زمينه هاى ثبوت آن حاصل است، هر چند قبل از اقدام به معالجه و مداوا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اسقاط اين حق مى‌تواند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ضمن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مساله معالجه مريض در آيد، يعنى همانطورى كه مى‌توان در ضمن عقد بيع مثلا تمام خيارات را اسقاط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بعضى از خيارات از قبيل خيار مجلس، حيوان و تأخير ثمن، با انجام معامله زمينه آنها فراهم مى‌شود، در باب علاج بيمار نيز در ضمن عقد اجاره طبيب براى مداواى بيمار مى‌توان آن حق را اسقاط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ضرورت علاج و عدم تمكين طبيب براى معالجه در صورت ضمان، چاره اى جز صحت‌برائت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معلوم شد تحصيل برائت مسقط ضمان است، اين سؤال پيش مى‌آيد كه اين برائت‌بايد از چه كسى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قبل از هر كس از خود بيمار گرفته مى‌شود مگر در چند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نباشد، عاقل نباشد، و يا با وجود كمال عقلى و بلوغى ممكن نباشد، مثل اينكه مريضى كه عمل جراحى او پنجاه درصد خطرى است‌شما بخواهيد به مريض بگوييد كه وضع شما اين است اين كار از لحاظ روانى تاثير سوء داشته و ممكن است‌خطر را قطعى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بايد از ولى بيمار برائت گرفته شود، و منظور از ولى، پدر يا جد پدرى است و اگر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نباشند، حاكم شرع و اگر دسترسى </w:t>
      </w:r>
    </w:p>
    <w:p>
      <w:pPr>
        <w:pStyle w:val="BookText"/>
        <w:rPr/>
      </w:pPr>
      <w:r>
        <w:rPr>
          <w:rFonts w:ascii="IRNazanin" w:hAnsi="IRNazanin" w:eastAsia="IRNazanin"/>
          <w:color w:val="111111"/>
          <w:sz w:val="28"/>
          <w:sz w:val="28"/>
          <w:szCs w:val="28"/>
          <w:rtl w:val="true"/>
          <w:lang w:bidi="fa-IR"/>
        </w:rPr>
        <w:t xml:space="preserve">به حاكم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اغلب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نزديك او كه از لحاظ عقل و درايت كامل و از لحاظ تقوى مورد وثوق اند، از باب عدول مؤمنين امر ولايت مريض را به عهده 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 و عادت</w:t>
      </w:r>
    </w:p>
    <w:p>
      <w:pPr>
        <w:pStyle w:val="BookText"/>
        <w:rPr/>
      </w:pPr>
      <w:r>
        <w:rPr>
          <w:rFonts w:ascii="IRNazanin" w:hAnsi="IRNazanin" w:eastAsia="IRNazanin"/>
          <w:color w:val="111111"/>
          <w:sz w:val="28"/>
          <w:sz w:val="28"/>
          <w:szCs w:val="28"/>
          <w:rtl w:val="true"/>
          <w:lang w:bidi="fa-IR"/>
        </w:rPr>
        <w:t>عده اى معتقدند كه از قديم الايام رسم بر اين بوده است كه پزشكان در مقابل مرگ يا نقص جسمى و روحى بيماران مسئوليتى نداشته اند و عرف و عادت خود به عنوان يكى از مبانى حقوق سبب معافيت پزشك از مسئوليت ضررهاى ناشى از انجام طبابت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 اين است كه هر چند عرف و عادت و آداب و رسوم محلى در قديم به عنوان مصدر قانونى شناخته مى‌شدند، ولى امروزه ديگر آن تأثير را ندارند يعنى با وجود قوانين عام و خاص ديگر عرف و عادت نمى‌تواند منشا حكم يا حقى باشد و يا حق ثابتى را سلب نمايد ؛</w:t>
      </w:r>
    </w:p>
    <w:p>
      <w:pPr>
        <w:pStyle w:val="BookText"/>
        <w:rPr/>
      </w:pPr>
      <w:r>
        <w:rPr>
          <w:rFonts w:ascii="IRNazanin" w:hAnsi="IRNazanin" w:eastAsia="IRNazanin"/>
          <w:color w:val="111111"/>
          <w:sz w:val="28"/>
          <w:sz w:val="28"/>
          <w:szCs w:val="28"/>
          <w:rtl w:val="true"/>
          <w:lang w:bidi="fa-IR"/>
        </w:rPr>
        <w:t xml:space="preserve">لذا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آيين دادرسى مدنى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ها بايد بر اساس قوانين موضوعه حكم نمايند، پس با وجود قوانين نوبت‌به عرف و عادت نمى‌رسد و قوانين هم طبيب را ضامن مى‌دانند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فقدان عمد و سوء نيت</w:t>
      </w:r>
    </w:p>
    <w:p>
      <w:pPr>
        <w:pStyle w:val="BookText"/>
        <w:rPr/>
      </w:pPr>
      <w:r>
        <w:rPr>
          <w:rFonts w:ascii="IRNazanin" w:hAnsi="IRNazanin" w:eastAsia="IRNazanin"/>
          <w:color w:val="111111"/>
          <w:sz w:val="28"/>
          <w:sz w:val="28"/>
          <w:szCs w:val="28"/>
          <w:rtl w:val="true"/>
          <w:lang w:bidi="fa-IR"/>
        </w:rPr>
        <w:t>طرفداران اين نظريه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پزشك با هدف و انگيزه انسانى به معالجه و جراحى مريض مى‌پردازد ديگر نبايد مسئول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ممكن است در مواردى توجيه گر معافيت از مسئوليت كيفرى پزشك باشد، يعنى نمى‌توان پزشك را قصاص كرد، ولى نمى‌تواند مبنايى براى معافيت پزشك از مسئوليت مدنى گردد، چنانكه در ضمن بيان دلايل ضمان پزشك گفته شد در قاعده اتلاف عمد و قصد تاثيرى نداشته و تقصير نقشى را بازى نمى‌كند، بلكه همينكه رابطه سببيت‌بين كار شخص و تلف موجود باشد براى ايجاد ضمان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عمد و قصد در مسئوليتهاى كيفرى ممكن است نقش داشته باشد ولى در مدنى نقشى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رضايت‌بيمار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ها عقيده دارند كه اذن و رضايت‌بيمار در معالجه باعث‌سقوط ضمان از طبيب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چنانكه قبلاً هم اشاره شد اذن و رضايت‌بيمار در علاج ، اذن </w:t>
      </w:r>
    </w:p>
    <w:p>
      <w:pPr>
        <w:pStyle w:val="BookText"/>
        <w:rPr/>
      </w:pPr>
      <w:r>
        <w:rPr>
          <w:rFonts w:ascii="Amiri" w:hAnsi="Amiri" w:eastAsia="Amiri" w:cs="Amiri"/>
          <w:color w:val="111111"/>
          <w:sz w:val="28"/>
          <w:sz w:val="28"/>
          <w:szCs w:val="28"/>
          <w:rtl w:val="true"/>
          <w:lang w:bidi="ar-SA"/>
        </w:rPr>
        <w:t xml:space="preserve">و رضايت در اتلاف يا نقص عضو نيست و رضاى بيمار، اصل مشروعيت عمل طبيب را ثابت مى‌كند نه سقوط ضمان را ، و در صورت تلف مواد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مجازات اسلامى صريح در اين امر است</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در بين عوامل ياد شده تنها تحصيل برائت است كه مسقط ضمان است نه امور ديگر لذا مقنن در قانون مجازات اسلامى تنها به تحصيل برائت اشاره كرده و در روايت نيز به تحصيل برائت اكتفا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اسلامى در ماده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طبيب يا بيطار و مانند آن قبل از شروع به درمان از مريض يا ولى او يا از صاحب حيوان برائت حاصل نمايد، عهده دار خسارت پديد آمده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قوانین جدید مجازات اسلامی ، سالِ</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هرگاه پزشک در معالجاتی که انجام می دهد موجب تلف یا صدمه بدنی گردد ، ضامن دیه است ؛ مگر آن که عمل او مطابق مقررات پزشکی و موازین فنی باشد یا این که قبل از معالجه برائت گرفته باشد و مرتکب تقصیر نشود و چنانچه اصل برائت از مریض به دلیل نابالغ یا مشروط بودن او ، معتبر نباشد و یا تحصیل برائت از او به دلیل بیهوشی و مانند آن ممکن نگردد ، برائت از ولیِّ مریض تحصیل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پزشک در معالجاتی که دستور انجامِ آن را به مریض یا پرستار و مانندِ آن صادر می نماید ، در صورت تلف یا صدمه بدنی ضامن است ؛ مگر آن که مطابق ماده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عمل نماید </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موارد ضروری که تحصیل برائت ممکن نباشد و پزشک برای نجات مریض طبق مقررات اقدام به معالجه نماید ، کسی ضامن تلف یا صدمات وارده نیست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جمع بندى</w:t>
      </w:r>
    </w:p>
    <w:p>
      <w:pPr>
        <w:pStyle w:val="BookText"/>
        <w:rPr/>
      </w:pPr>
      <w:r>
        <w:rPr>
          <w:rFonts w:ascii="IRNazanin" w:hAnsi="IRNazanin" w:eastAsia="IRNazanin"/>
          <w:color w:val="111111"/>
          <w:sz w:val="28"/>
          <w:sz w:val="28"/>
          <w:szCs w:val="28"/>
          <w:rtl w:val="true"/>
          <w:lang w:bidi="fa-IR"/>
        </w:rPr>
        <w:t xml:space="preserve">با بررسيهايى كه انجام گرفته معلوم شد كه طبيب هر چند حاذق و ماهر و محتاط باشد اگر در اثر طبابت و معالجه او بيمار تلف شود يا نقص عضوى حاصل شود و يا قوه اى از قوا را از قبيل قوه باصره يا سامعه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دست‌بدهد و همچنين خسارات مالى حاصله از طريق معالجه بى ثمر و يا خطايى را، ضامن خواهد بود و بايد از مال خود خسارات را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اين عمل موجب عسر و جرح در جامعه مى‌شود و علاج بيمار را با مشكل مواجه مى‌سازد، چرا كه طبيب در صورت ضمان، حاضر به معالجه نخواهد شد، در صدد علاج برآمده و راه هايى را براى سقوط ضمان طبيب پيشنهاد كرده‌اند كه تنها راه تحصيل برائت شرعا و قانوناً مورد پذيرش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اطبّا قبل از درمان، از مريض يا ولى او و همچنين دامپزشك از صاحب حيوان برائت كسب نمايد كه امروزه در بيمارستانها اين عمل رايج است</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حدیثی از پیامبر گرامی اسلام پیرامون ضامن بودن پزشک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طبابت کند و نسبت به علم طب علم نداشته باشد ، ضامن است</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بعضى از فقها در اين مسأله ادعاى اجماع نيز كرده اند و يا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نموده‌اند</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شهيد ثانى در شرح لمعه عمده دليل را اجماع دانسته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همين اساس و تبعيت از مشهور است كه حقوقدانان اسلامى در قانون مجازات اسلامى موادى را به اين موضوع اختصاص داده اند از قبيل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طبيبى گرچه حاذق و متخصص باشد در معالجه هايى كه شخصا انجام مى‌دهد يا دستور آن را صادر مى‌كند هر چند با اذن مريض يا ولى او باشد باعث تلف جان يا نقص عضو يا خسارت مالى شود ضامن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ختنه كننده در اثر بريدن بيش از مقدار لازم موجب جنايت‌يا خسارت شود، ضامن است گرچه ماهر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بيطار و دامپزشك گرچه متخصص باشد در معالجه حيوانى هر چند با اذن صاحب او باشد موجب خسارت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طبق قوانين موضوعه نيز طبيب هر چند حاذق و مأذون از ناحيه مريض يا ولى مريض باشد و احتياط را نيز مراعات كرده باشد، ضامن است</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غير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ضمان 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مقابل نظر مشهور، عده اى از فقها از قبيل ابن ادريس از قدماى اصحاب در كتاب سرائر </w:t>
      </w:r>
      <w:r>
        <w:rPr>
          <w:rStyle w:val="FootnoteAnchor"/>
          <w:rtl w:val="true"/>
        </w:rPr>
        <w:footnoteReference w:id="715"/>
      </w:r>
      <w:r>
        <w:rPr>
          <w:rFonts w:ascii="Amiri" w:hAnsi="Amiri" w:eastAsia="Amiri" w:cs="Amiri"/>
          <w:color w:val="111111"/>
          <w:sz w:val="28"/>
          <w:sz w:val="28"/>
          <w:szCs w:val="28"/>
          <w:rtl w:val="true"/>
          <w:lang w:bidi="ar-SA"/>
        </w:rPr>
        <w:t xml:space="preserve">و آيت‌الله سيد محمد شيرازى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از معاصرين و برخى از حقوقدانان به عدم ضمان طبيب حاذق محتاط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نيز براى خود دلايلى دارند كه ذيلا به آنها اشاره مى‌شود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سیاوش ، مسئوليت مدنى ناشى از خطاى شغلى پزشك ، تهران ، فردوسی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 برائت، يعنى در صورت تبحر و محتاط و ماذون بودن طبيب براى معالجه شك داريم كه ضامن است‌يا نه، اصل برائت ذمه طبيب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اذن بيمار يا ولى او بر معالجه، يعنى چون طبيب از طرف بيمار يا ولى او مأذون است، نبايد در صورت فوت بيمار يا نقص عضو او ضامن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اذن شرع و عقل، يعنى نبايد كارى كه عقلا و شرعا مجاز و مشروع است ضمان آور باشد، تا جايى كه گفته شد</w:t>
      </w:r>
      <w:r>
        <w:rPr>
          <w:rFonts w:eastAsia="IRNazanin" w:cs="IRNazanin"/>
          <w:color w:val="111111"/>
          <w:sz w:val="28"/>
          <w:szCs w:val="28"/>
          <w:rtl w:val="true"/>
          <w:lang w:bidi="fa-IR"/>
        </w:rPr>
        <w:t xml:space="preserve">: </w:t>
      </w:r>
      <w:r>
        <w:rPr>
          <w:rStyle w:val="FootnoteAnchor"/>
          <w:rtl w:val="true"/>
        </w:rPr>
        <w:footnoteReference w:id="71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چون مداوا و علاج بيمار شرعا مجاز است نبايد در </w:t>
      </w:r>
    </w:p>
    <w:p>
      <w:pPr>
        <w:pStyle w:val="BookText"/>
        <w:rPr/>
      </w:pPr>
      <w:r>
        <w:rPr>
          <w:rFonts w:ascii="Amiri" w:hAnsi="Amiri" w:eastAsia="Amiri" w:cs="Amiri"/>
          <w:color w:val="111111"/>
          <w:sz w:val="28"/>
          <w:sz w:val="28"/>
          <w:szCs w:val="28"/>
          <w:rtl w:val="true"/>
          <w:lang w:bidi="ar-SA"/>
        </w:rPr>
        <w:t>صورت تلف يا نقص عضو براى طبيب ضمان آور باشد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وارده از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از آنها عدم ضمان طبيب استفاده مى‌شود مانند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روايت اسماعيل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من مرد عربم كه به علم پزشكى آشنا هستم و طبابت من عربى است و پول معاينه هم نمى‌گيرم،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زخم را شكافته و با آتش مى‌سوزانيم؟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بيماران داروهاى سمى تجويز مى‌كنيم؟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بيمار بميرد،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بيمرد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دارويى را تجويز كرده و يا رگى را قطع مى‌كند و ممكن است از آن دارو و يا قطع رگ نتيجه بگيرد و يا آن دارو و قطع رگ بيمار را بكشد؟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رگ را قطع و دارو را تجويز نمايد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فرزندى داشتم كه مبتلا به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كليه يا مثانه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به من گفتند كه علاجى جز جراحى ندارد، هنگامى كه او را جراحى كردم، فورا مرد، بعضى از شيعيان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شريك خون فرزندت هستى، ناچار نامه اى به امام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ماوقع را براى او شرح دادم، حضرت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چيزى نيست چرا كه هدف تو معالجه بود ولى اجل او در همان بود كه تو انجام دادى</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از اين روايات نيز استفاده مى‌شود كه طبيب ضامن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ارزيابى دلايل دو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كتب فقه و كلمات فقها معلوم مى‌شود كه بر ادله طرفين ايراد و خدشه وارد كرده‌اند، ولى در مجموع ايرادات وارده بر دلايل مشهور قابل رد و ايرادات وارده بر نظر غير مشهور قوي تر به نظر مى‌رسد، لذا به نظر نگارنده نظر مشهور طبق ادله معتبر تر و با قواعد سازگارتر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ايرادات بر مستند مشهور اين است كه تمسك به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p>
    <w:p>
      <w:pPr>
        <w:pStyle w:val="BookText"/>
        <w:rPr/>
      </w:pPr>
      <w:r>
        <w:rPr>
          <w:rFonts w:ascii="IRNazanin" w:hAnsi="IRNazanin" w:eastAsia="IRNazanin"/>
          <w:color w:val="111111"/>
          <w:sz w:val="28"/>
          <w:sz w:val="28"/>
          <w:szCs w:val="28"/>
          <w:rtl w:val="true"/>
          <w:lang w:bidi="fa-IR"/>
        </w:rPr>
        <w:t xml:space="preserve">نيست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رجال تضعيف شده و حديث، به خاطر سكونى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ايراد اين است كه عمل مشهور جابر ضعف سند حديث است، يعنى وقتى متن حديث مورد پذيرش فقها قرار گرفته و به آن عمل كرده اند ضعف سند جبران مى‌شود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نسبت به روايت دوم يعنى ضمان ختنه گر نيز ايراد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جايى بوده كه ختان تعدى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روايت هيچ سخن از تعدى و تفريط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اجماع خدشه وارد كرده اند كه اساسا اجماع طبق نظر بعضى از فقها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نيز مردود است زيرا يقينا اجماع يكى از ادله است گرچه ممكن است نظر يك فقيه چيز ديگرى باشد و اجماع در اين مسأله مدركى نيز نيست كه بعضيها ادعا كرده اند، البته اگر در جايى اصل وجود اجماع محقق و معلوم نباشد و يا مدركى بودنش مسلم باشد، بحث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آقايان از يك سو مى‌گويند روايت ضعيف و قابل عمل نيست، از سوى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طول تاريخ به خاطر اين روايت ضعيف، اجماع بر ضمان طبيب نمودند، حداقل اگر اجماع مدركى باشد نشانگر اين معناست كه روايت در نظر فقها معتبر بوده و آن را قابل عمل مى‌دانستند و هر چند روايت را ضعيف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خود دليل مستقلى است، چون معقول نيست فقها به خاطر يك روايت ضعيف در طول تاريخ بر ضمان طبيب اجماع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ايرادات وارده بر دلايل غير 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اول، يعنى اصل برائت بر اهل فن مخفى نيست كه با وجود ادله لفظيه نوبت به اصل عملى از قبيل اصل برائت نمى‌رسد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دوم، يعنى اذن بيمار يا اذن ولى او، اين دليل نيز مورد قبول نيست زيرا اذن در معالجه اذن در اتلاف يا نقص عضو نيست تا گفته شود خود مريض اذن داده و اساسا آيا مريض مى‌تواند به طبيب اذن در اتلاف و نقص عضو دهد؟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سوم يعنى اذن شرعى، در پيرامون اين دليل گفته مى‌شود، گرچه در غالب موارد كارى كه شرعا مجاز است ضمان آور نيست ولى اين كليت ندارد لذا با اينكه زدن براى تأديب از ناحيه معلم ياپدر شرعا جايز است اگر منجر به تلف يا نقص عضوى شود ضمان آور است و روشن تر از همه اينكه با اينكه ختنه شرعا واجب است و ختنه گر قطعا مجاز </w:t>
      </w:r>
      <w:bookmarkStart w:id="577" w:name="pg7810_71901"/>
    </w:p>
    <w:p>
      <w:pPr>
        <w:pStyle w:val="BookText"/>
        <w:rPr/>
      </w:pPr>
      <w:bookmarkEnd w:id="577"/>
      <w:r>
        <w:rPr>
          <w:rFonts w:ascii="IRNazanin" w:hAnsi="IRNazanin" w:eastAsia="IRNazanin"/>
          <w:color w:val="111111"/>
          <w:sz w:val="28"/>
          <w:sz w:val="28"/>
          <w:szCs w:val="28"/>
          <w:rtl w:val="true"/>
          <w:lang w:bidi="fa-IR"/>
        </w:rPr>
        <w:t>به انجام چنين كارى هست وقتى موجب خسارت شد ،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ضامن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چهارم يعنى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اسماعيل بن حسن و يونس بن يعقوب و احمد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اساسا ًناظر به ضمان يا عدم ضمان نيستند بلكه ناظر به جواز اقدام بر معالجه ولو منجر به فوت بيمار شود مى‌باشند يعنى اين روايات در مقام بيان اين جهت بودند كه حتى با احتمال فوت نيز مى‌توان اقدام به معالجه نمود، اما اينكه اگر بيمار فوت و يا نقص عضو پيدا كرد ضمان دارد يا ندارد بحث ديگرى است، خصوصاً در روايت احمدبن اسحاق طبيب پدر مريض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طبق ادله حكم به ضمان طبيب اقوى است، خصوصا به خاطر نكته اى كه از حديث‌سكونى استفاده مى‌شود و آن اينكه اگر طبيب از نظر شرع ضامن نبود ، چرا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عدم ضمان طبيب به اخذ برائت متوسل شده و راه چاره نشان داد، خوب بود كه بگويد طبيب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متذكر شديم محور بحث هم طبيب جاهل يا مقصر نيست كه شما بگوييد اخذ برائت مربوط به آنها است ، توسل به تحصيل برائت دليل بر اين است كه طبيب اولًا و بالذات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و بالعرض يعنى با اخذ برائت ضامن نيست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5301930_1051229030"/>
      <w:bookmarkStart w:id="579" w:name="_Toc209"/>
      <w:bookmarkEnd w:id="578"/>
      <w:r>
        <w:rPr/>
        <w:t>5-1-13</w:t>
      </w:r>
      <w:r>
        <w:rPr>
          <w:rtl w:val="true"/>
        </w:rPr>
        <w:t xml:space="preserve"> </w:t>
      </w:r>
      <w:r>
        <w:rPr>
          <w:rtl w:val="true"/>
        </w:rPr>
        <w:t>قاعده تحذیر</w:t>
      </w:r>
      <w:r>
        <w:rPr>
          <w:rtl w:val="true"/>
        </w:rPr>
        <w:t>:</w:t>
      </w:r>
      <w:bookmarkEnd w:id="579"/>
    </w:p>
    <w:p>
      <w:pPr>
        <w:pStyle w:val="BookText"/>
        <w:rPr/>
      </w:pPr>
      <w:r>
        <w:rPr>
          <w:rFonts w:ascii="IRNazanin" w:hAnsi="IRNazanin" w:eastAsia="IRNazanin"/>
          <w:color w:val="111111"/>
          <w:sz w:val="28"/>
          <w:sz w:val="28"/>
          <w:szCs w:val="28"/>
          <w:rtl w:val="true"/>
          <w:lang w:bidi="fa-IR"/>
        </w:rPr>
        <w:t xml:space="preserve">در لغت ، تحذير به معنای ؛ برحذر داشت ، آمده است ؛ و از آن به مناسبت در باب هاى صلات، تجارت و ديات سخن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نماز جمعه ، به موعظۀ واجب ، که حاوى سفارش به تقوا و طاعت الهى است ؛ تحذير از گناه گفته می شود </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اگر تيرانداز، كسى را كه به اشتباه تير به او اصابت نموده است، قبل از تيراندازى تحذير كرده باشد و او نيز فرصت كافى براى ترك محل داشته است، ضامن نيست</w:t>
      </w:r>
      <w:r>
        <w:rPr>
          <w:rFonts w:eastAsia="IRNazanin" w:cs="IRNazanin"/>
          <w:color w:val="111111"/>
          <w:sz w:val="28"/>
          <w:szCs w:val="28"/>
          <w:rtl w:val="true"/>
          <w:lang w:bidi="fa-IR"/>
        </w:rPr>
        <w:t>.</w:t>
      </w:r>
      <w:r>
        <w:rPr>
          <w:rStyle w:val="FootnoteAnchor"/>
          <w:rtl w:val="true"/>
        </w:rPr>
        <w:footnoteReference w:id="72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كلمه‌اى است ؛ که در مقام هشدار از خطر به کار می رود ؛ و به معنای </w:t>
      </w:r>
      <w:bookmarkStart w:id="580" w:name="pg7810_71902"/>
    </w:p>
    <w:p>
      <w:pPr>
        <w:pStyle w:val="BookText"/>
        <w:rPr/>
      </w:pPr>
      <w:bookmarkEnd w:id="580"/>
      <w:r>
        <w:rPr>
          <w:rFonts w:ascii="IRNazanin" w:hAnsi="IRNazanin" w:eastAsia="IRNazanin"/>
          <w:color w:val="111111"/>
          <w:sz w:val="28"/>
          <w:sz w:val="28"/>
          <w:szCs w:val="28"/>
          <w:rtl w:val="true"/>
          <w:lang w:bidi="fa-IR"/>
        </w:rPr>
        <w:t xml:space="preserve">مواظب باش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 به مناسبت در باب ديات به كار رفته است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راغب اصفهانی و به تَبَعش مناوی می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حرکت کردن جهت دور کردن امری ترسناک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البقاء نیز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 دور کردن چیزی به جهتِ ترس از آن است </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برای این قاعده ، به چنین حدیثی استناد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عَذَّرَ مَن حَذَرَ </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در اهمیت موضوع ؛ همین بس که ، حفظِ اصالت نظام حقوقی مبتنی بر احکام دین ، بر اساس ارایه راه حل ها و قواعد شرعی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برای حلِّ مشکلات نظام حقوقی یا باید به فقه و تجربه های خود روی آوریم و یا قاعده ساخته و پرداخته دیگران را اقتباس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قواعدی که ریشه مذهبی و اخلاقی دارد جامعه در اجرای آن اهتمام می ورزد و قواعدی که ریشه در فقه ندارد مکرر در جامعه نقض می شود </w:t>
      </w:r>
      <w:r>
        <w:rPr>
          <w:rFonts w:eastAsia="IRNazanin" w:cs="IRNazanin"/>
          <w:color w:val="111111"/>
          <w:sz w:val="28"/>
          <w:szCs w:val="28"/>
          <w:rtl w:val="true"/>
          <w:lang w:bidi="fa-IR"/>
        </w:rPr>
        <w:t>.</w:t>
      </w:r>
      <w:r>
        <w:rPr>
          <w:rStyle w:val="FootnoteAnchor"/>
          <w:rtl w:val="true"/>
        </w:rPr>
        <w:footnoteReference w:id="729"/>
      </w:r>
    </w:p>
    <w:p>
      <w:pPr>
        <w:pStyle w:val="Heading3"/>
        <w:numPr>
          <w:ilvl w:val="2"/>
          <w:numId w:val="1"/>
        </w:numPr>
        <w:rPr/>
      </w:pPr>
      <w:bookmarkStart w:id="581" w:name="__RefHeading___Toc5301932_1051229030"/>
      <w:bookmarkStart w:id="582" w:name="_Toc210"/>
      <w:bookmarkEnd w:id="581"/>
      <w:r>
        <w:rPr/>
        <w:t>5-1-13-1</w:t>
      </w:r>
      <w:r>
        <w:rPr>
          <w:rtl w:val="true"/>
        </w:rPr>
        <w:t xml:space="preserve"> </w:t>
      </w:r>
      <w:r>
        <w:rPr>
          <w:rtl w:val="true"/>
        </w:rPr>
        <w:t xml:space="preserve">قلمرو اعلام قاعده </w:t>
      </w:r>
      <w:r>
        <w:rPr>
          <w:rtl w:val="true"/>
        </w:rPr>
        <w:t>:</w:t>
      </w:r>
      <w:bookmarkEnd w:id="5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اعلام خطر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می باید قبل از وقوع حادثه داده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هشدار دهنده می باید متناسب با نوع خطر و محیط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گیرنده خود را در معرض خطر قرار داده باشد و صدمه نباید ناشی از اقدام عمدی هشدار دهنده باشد </w:t>
      </w:r>
      <w:r>
        <w:rPr>
          <w:rFonts w:eastAsia="IRNazanin" w:cs="IRNazanin"/>
          <w:color w:val="111111"/>
          <w:sz w:val="28"/>
          <w:szCs w:val="28"/>
          <w:rtl w:val="true"/>
          <w:lang w:bidi="fa-IR"/>
        </w:rPr>
        <w:t>.</w:t>
      </w:r>
      <w:r>
        <w:rPr>
          <w:rStyle w:val="FootnoteAnchor"/>
          <w:rtl w:val="true"/>
        </w:rPr>
        <w:footnoteReference w:id="730"/>
      </w:r>
    </w:p>
    <w:p>
      <w:pPr>
        <w:pStyle w:val="Heading3"/>
        <w:numPr>
          <w:ilvl w:val="2"/>
          <w:numId w:val="1"/>
        </w:numPr>
        <w:rPr/>
      </w:pPr>
      <w:bookmarkStart w:id="583" w:name="__RefHeading___Toc5301934_1051229030"/>
      <w:bookmarkStart w:id="584" w:name="_Toc211"/>
      <w:bookmarkEnd w:id="583"/>
      <w:r>
        <w:rPr/>
        <w:t>5-1-13-2</w:t>
      </w:r>
      <w:r>
        <w:rPr>
          <w:rtl w:val="true"/>
        </w:rPr>
        <w:t xml:space="preserve"> </w:t>
      </w:r>
      <w:r>
        <w:rPr>
          <w:rtl w:val="true"/>
        </w:rPr>
        <w:t xml:space="preserve">توضیح قاعده </w:t>
      </w:r>
      <w:r>
        <w:rPr>
          <w:rtl w:val="true"/>
        </w:rPr>
        <w:t>:</w:t>
      </w:r>
      <w:bookmarkEnd w:id="584"/>
    </w:p>
    <w:p>
      <w:pPr>
        <w:pStyle w:val="BookText"/>
        <w:rPr/>
      </w:pPr>
      <w:r>
        <w:rPr>
          <w:rFonts w:ascii="IRNazanin" w:hAnsi="IRNazanin" w:eastAsia="IRNazanin"/>
          <w:color w:val="111111"/>
          <w:sz w:val="28"/>
          <w:sz w:val="28"/>
          <w:szCs w:val="28"/>
          <w:rtl w:val="true"/>
          <w:lang w:bidi="fa-IR"/>
        </w:rPr>
        <w:t xml:space="preserve">اگر فرد در مقام انجام کاری ، سایرین را از وجود خطری که ممکن است آنان را دچار خسارت مادی یا جانی نماید ، آگاه کند ؛ به نحو مقتضی هشدار دهد و دریافت کننده هشدار با وصف اطلاع ، خود را در معرض خطر قرار دهد ، هشدار دهنده معذور خواهد بود و تحت شرایطی از مسئولیت مدنی و کیفری مبرّا می باشد </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حال در محلِّ بحث هم ، وقتی خداوند در قرآن ، کشتن شخص مؤمن را به صورت عمدی ، وعده جهنم می دهد و انسان را از این عمل به هر صورتی بر حذر می دارد ؛ پس چگونه می تواند پزشکی ، مجوز این عمل را صادر کند ؟ و مرتکب قتل عمد شود ؟ آنگاه که خداوند در قرآن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فَجَزاؤُهُ جَهَنَّمُ خالِدَا ًفیها وَ غَضِبَ اللّهُ عَلَیهِ وَ لَعَنَهُ وَ اَعَدَّ َ لَهُ عَذابَا ًعَظیمَاً </w:t>
      </w:r>
      <w:r>
        <w:rPr>
          <w:rFonts w:eastAsia="Amiri" w:cs="Amiri" w:ascii="Amiri" w:hAnsi="Amiri"/>
          <w:color w:val="111111"/>
          <w:sz w:val="28"/>
          <w:szCs w:val="28"/>
          <w:rtl w:val="true"/>
          <w:lang w:bidi="ar-SA"/>
        </w:rPr>
        <w:t>».</w:t>
      </w:r>
      <w:r>
        <w:rPr>
          <w:rStyle w:val="FootnoteAnchor"/>
          <w:rtl w:val="true"/>
        </w:rPr>
        <w:footnoteReference w:id="732"/>
      </w:r>
    </w:p>
    <w:p>
      <w:pPr>
        <w:pStyle w:val="Heading3"/>
        <w:numPr>
          <w:ilvl w:val="2"/>
          <w:numId w:val="1"/>
        </w:numPr>
        <w:rPr/>
      </w:pPr>
      <w:bookmarkStart w:id="585" w:name="__RefHeading___Toc5301936_1051229030"/>
      <w:bookmarkStart w:id="586" w:name="_Toc212"/>
      <w:bookmarkEnd w:id="585"/>
      <w:r>
        <w:rPr/>
        <w:t>5-1-14</w:t>
      </w:r>
      <w:r>
        <w:rPr>
          <w:rtl w:val="true"/>
        </w:rPr>
        <w:t xml:space="preserve"> </w:t>
      </w:r>
      <w:r>
        <w:rPr>
          <w:rtl w:val="true"/>
        </w:rPr>
        <w:t xml:space="preserve">قاعده الزعیم غارم </w:t>
      </w:r>
      <w:r>
        <w:rPr>
          <w:rtl w:val="true"/>
        </w:rPr>
        <w:t>:</w:t>
      </w:r>
      <w:bookmarkEnd w:id="5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ضامن ، کفیل و رئیس آمده ودر اینجا به معنای ضامن و متعهد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متعهد است اعم از آنکه موضوع تعهد ، مال باشد یا تن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که ملتزم به مفاد تعهد 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الزعیم غارم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ضامن و متعهدی ، به انجام دادن موضوع تعهد خود ملتزم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مورد تعهد ، نفس و تن دیگری است ؛ کفیل ملتزم است در زمان و مکانی که تعهد کرده ، تن مکفول عنه را تسلیم کند و در صورتی که موضوع تعهد مال است ، مال موضوع ضمان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کند </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در موضوع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پزشک کفیل است تا سلامت جسمی را به بدن بیمار بر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متعهد است ، حتی اگراز مریض برائت نجسته باشد ، نهایت سعی و تلاش خود را مبذول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قدرت علمی و عملی خود در راه احراز سلامتی بیمار بکوشد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قاعده ، می تواند حس مسئولیت پذیری پزشک را تأکید کرده و کاربرد عملی در این موضوع داشته باشد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در قرآن می فرمایند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نَفْقِدُ صُوَاعَ الْمَلِكِ وَلِمَن جَاءَ بِهِ حِمْلُ بَعِيرٍ وَأَنَا </w:t>
      </w:r>
    </w:p>
    <w:p>
      <w:pPr>
        <w:pStyle w:val="BookText"/>
        <w:rPr/>
      </w:pPr>
      <w:r>
        <w:rPr>
          <w:rFonts w:ascii="Amiri" w:hAnsi="Amiri" w:eastAsia="Amiri" w:cs="Amiri"/>
          <w:color w:val="111111"/>
          <w:sz w:val="28"/>
          <w:sz w:val="28"/>
          <w:szCs w:val="28"/>
          <w:rtl w:val="true"/>
          <w:lang w:bidi="ar-SA"/>
        </w:rPr>
        <w:t xml:space="preserve">بِهِ زَعِيمٌ </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 ، منظور متعهد به مال است و در آیه دوم ، به معنایِ کفیل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مکه ، در سخنرانیشان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عاریه ای در دستتان است ، باز گردانید ؛ اگر هدیه ای دارید ، برگردانید ؛ دیونتان را بپردازید ؛ و الزعیم غارمٌ ، یعنی فردی که متعهد عملی می شود ، غرامتش به عهده او است </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این جملات فوق اگر چه خبری است ولی دلالت بر وجوب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آیات و روایات ، اجماع فقها نیز دالِّ بر این مطلب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شخصی که نسبت به مال یا جانِ فردی متعهد می شود ، وفایِ به تعهد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بنایِ عقلا دلالت دارد بر سرزنش کسی که بر این التزام مخالفت ورزد و بر توبیخ فردی که به این تعهد عمل نمی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شارع مقدس در عالَمِ تشریع ، لزوم عمل و وجوبِ وفا به این التزام را ضروری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اتانازی ، پزشکان ؛ با سوگند پزشکی که ابراز می کنند ، خود را در برابر جانِ مردم متعهد و مسئول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عمل مرگ ترحم آمیز و مشفقانه ، همان مخالفت با تعهد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 زعامت و کفالت حاصل نمی شود مگر با تعهد و التزام به مال یا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مسأله حاصل شود ، مشمول ادله وجوب وفا به شرط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قابل توجه است که این التزام نباید امر باطلی باشد مانند التزام به انجام کار حرام و یا ترک واجب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کشتن انسان است ؛ و این قتل با آنچه که پزشکان متعهد می شوند ، تناقض دارد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کار پزشکان نوعی تعهد بین پزشک و بیمارش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سخن خدا در قرآن ، در روز قیامت ، مورد سؤال واقع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این حرفه را انتخاب </w:t>
      </w:r>
      <w:bookmarkStart w:id="587" w:name="pg7810_71904"/>
    </w:p>
    <w:p>
      <w:pPr>
        <w:pStyle w:val="BookText"/>
        <w:rPr/>
      </w:pPr>
      <w:bookmarkEnd w:id="587"/>
      <w:r>
        <w:rPr>
          <w:rFonts w:ascii="IRNazanin" w:hAnsi="IRNazanin" w:eastAsia="IRNazanin"/>
          <w:color w:val="111111"/>
          <w:sz w:val="28"/>
          <w:sz w:val="28"/>
          <w:szCs w:val="28"/>
          <w:rtl w:val="true"/>
          <w:lang w:bidi="fa-IR"/>
        </w:rPr>
        <w:t xml:space="preserve">می کند ؛ باید از تقوای لازم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فرق بین عهد و وعد ،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مشهور ؛ وفای به وعده واجب نیست ولی وفای به عهد واجب است چون به منزله نوعی عقد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عده ای در 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اَوفُوا بِالعُقُودِ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معتقدند که به معنای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اَوفُوا بِالعُهُودِ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خداوند در قرآن می فرماید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بَلَىَ مَنْ أَوْفیَ بِعَهْدِهِ وَ اتَّقیَ فَإِنَّ اللّهَ يُحِبُّ الْمُتَّقِينَ</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بِالْعَهْدِ إِنَّ الْعَهْدَ كانَ مَسْؤُلًا</w:t>
      </w:r>
      <w:r>
        <w:rPr>
          <w:rFonts w:eastAsia="Amiri" w:cs="Amiri" w:ascii="Amiri" w:hAnsi="Amiri"/>
          <w:color w:val="111111"/>
          <w:sz w:val="28"/>
          <w:szCs w:val="28"/>
          <w:rtl w:val="true"/>
          <w:lang w:bidi="ar-SA"/>
        </w:rPr>
        <w:t>) .</w:t>
      </w:r>
      <w:r>
        <w:rPr>
          <w:rStyle w:val="FootnoteAnchor"/>
          <w:rtl w:val="true"/>
        </w:rPr>
        <w:footnoteReference w:id="740"/>
      </w:r>
      <w:r>
        <w:rPr>
          <w:rFonts w:ascii="IRNazanin" w:hAnsi="IRNazanin" w:eastAsia="IRNazanin"/>
          <w:color w:val="111111"/>
          <w:sz w:val="28"/>
          <w:sz w:val="28"/>
          <w:szCs w:val="28"/>
          <w:rtl w:val="true"/>
          <w:lang w:bidi="fa-IR"/>
        </w:rPr>
        <w:t xml:space="preserve">پس ، وفایِ به عهد باید همراه تقوا باشد ؛ که خداوند متقین را دوست دارد </w:t>
      </w:r>
      <w:r>
        <w:rPr>
          <w:rFonts w:eastAsia="IRNazanin" w:cs="IRNazanin"/>
          <w:color w:val="111111"/>
          <w:sz w:val="28"/>
          <w:szCs w:val="28"/>
          <w:rtl w:val="true"/>
          <w:lang w:bidi="fa-IR"/>
        </w:rPr>
        <w:t xml:space="preserve">. </w:t>
      </w:r>
      <w:r>
        <w:rPr>
          <w:rStyle w:val="FootnoteAnchor"/>
          <w:rtl w:val="true"/>
        </w:rPr>
        <w:footnoteReference w:id="741"/>
      </w:r>
    </w:p>
    <w:p>
      <w:pPr>
        <w:pStyle w:val="Heading3"/>
        <w:numPr>
          <w:ilvl w:val="2"/>
          <w:numId w:val="1"/>
        </w:numPr>
        <w:rPr/>
      </w:pPr>
      <w:bookmarkStart w:id="588" w:name="__RefHeading___Toc5301938_1051229030"/>
      <w:bookmarkStart w:id="589" w:name="_Toc213"/>
      <w:bookmarkEnd w:id="588"/>
      <w:r>
        <w:rPr/>
        <w:t>5-1-15</w:t>
      </w:r>
      <w:r>
        <w:rPr>
          <w:rtl w:val="true"/>
        </w:rPr>
        <w:t xml:space="preserve"> </w:t>
      </w:r>
      <w:r>
        <w:rPr>
          <w:rtl w:val="true"/>
        </w:rPr>
        <w:t>قاعده دفع ضرر محتمل</w:t>
      </w:r>
      <w:bookmarkEnd w:id="589"/>
    </w:p>
    <w:p>
      <w:pPr>
        <w:pStyle w:val="BookText"/>
        <w:rPr/>
      </w:pPr>
      <w:r>
        <w:rPr>
          <w:rFonts w:ascii="IRNazanin" w:hAnsi="IRNazanin" w:eastAsia="IRNazanin"/>
          <w:color w:val="111111"/>
          <w:sz w:val="28"/>
          <w:sz w:val="28"/>
          <w:szCs w:val="28"/>
          <w:rtl w:val="true"/>
          <w:lang w:bidi="fa-IR"/>
        </w:rPr>
        <w:t xml:space="preserve">وجوب حفظ نفس و دفع ضرر از آن ، می تواند از مصادیق این قاعده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در این که حفظ نفس واجب است در حدی که ممکن باشد و حتی دفع ضرری که گمان بر آن داده می شود بلکه هر آنچه که به طور کلی احتمال ضرر می رود ،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عقل خود بدون کمک شرع ، برآن حکم می کند ؛ که هر چه به بدن ضرر برساند پس آن حرام است </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بدین دلیل ؛ فرد عاقل به طور مثال هرگز سمِّ کشنده را نمی خورد ، هیچگاه خود را به هلاکت و نابودی نمی اندازد و از همه آنچه که موجب اذیت و آزار می شود دوری می 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شرع بر آن مطلبی آمده باشد یا نیامده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تصریح شده است ؛ به اینکه خدا وند حق الناس را نمی بخشد مگر زمانی که صاحبش آن را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برخی تأمل در این قاعده را جایز نمی دانند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اخباریون به لزوم احتیاط در شبهات بدویه تحریمیه استدلال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اصولیین پاسخ دادند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ضرر محتمل در این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دفع ضرر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ضرر دنیوی باشد ، لزومی بر دفعِ آن نیست ؛ البته به شرطی که در جهت غرض دینی یا </w:t>
      </w:r>
    </w:p>
    <w:p>
      <w:pPr>
        <w:pStyle w:val="BookText"/>
        <w:rPr/>
      </w:pPr>
      <w:r>
        <w:rPr>
          <w:rFonts w:ascii="IRNazanin" w:hAnsi="IRNazanin" w:eastAsia="IRNazanin"/>
          <w:color w:val="111111"/>
          <w:sz w:val="28"/>
          <w:sz w:val="28"/>
          <w:szCs w:val="28"/>
          <w:rtl w:val="true"/>
          <w:lang w:bidi="fa-IR"/>
        </w:rPr>
        <w:t>دنیوی باشد</w:t>
      </w:r>
    </w:p>
    <w:p>
      <w:pPr>
        <w:pStyle w:val="BookText"/>
        <w:rPr/>
      </w:pPr>
      <w:r>
        <w:rPr>
          <w:rFonts w:ascii="IRNazanin" w:hAnsi="IRNazanin" w:eastAsia="IRNazanin"/>
          <w:color w:val="111111"/>
          <w:sz w:val="28"/>
          <w:sz w:val="28"/>
          <w:szCs w:val="28"/>
          <w:rtl w:val="true"/>
          <w:lang w:bidi="fa-IR"/>
        </w:rPr>
        <w:t xml:space="preserve">؛ و ضرر کم باشد ، چه برسد به آن که احتمال ضرر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حتی عقلا متحمل ضرر از سوی ِدیگران می شوند ، تا به اهدافشان ، ولو هدف شهوانی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منظور از ضرر ، ضرر اخروی و عذاب الهی باشد ، به حکم عقل صریح ، دفعِ آن واجب است و مطلبی غیر قابل انکار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ضرری که جنبه وهم و خیال دارد ؛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احتمال وجود ضرر وهمی ، ضعیف تر از احتمال عدمش باشد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هرگاه فردی قصدِ جان شخصی را نماید ؛ بر آن فرد واجب است در حد ممکن این تصمیم را از خودش دور کند ؛ و گرنه واجب است که از آن محل بگریزد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فردی قصدِ اجرایِ مرگ ترحمی را بر بیمارش دارد ، با خواندن دو رکعت نماز و یا چند آیه از قرآن ، از محلِّ نفوذ شیطان در ذهنش بگریزد و با گفتن ذکر تعویض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رحمت و شفای الهی ؛ در صورت مصلحت ، امیدوار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پزشکی اقدام به اتانازی نمود ، راهِ توبه برایش جهتِ استغفار به درگاه الهی باز است ؛ بطوریکه اگر این مرحله را از 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شفاعت خدا امید داشته باشد ، به این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ضرر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نکرده و باید منتظر عذاب هایِ دردناکی از سوی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عذاب هایی را که زمین و آسمان ، طاقت تحملش را ندارد ؛ زیرا از روی خشم وغضب اوست </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فردی خواهان فساد و طالب فساد از طرف ما است ؛ دوری ورزیدن از این عمل بر ما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واجب است این فساد را از برادران مؤمن و نزدیکان خود دور سازیم البته به شرطی که قدرت و توانش را داشته و از ضرر ایمن و بر سلامت خود گمان داشته باشیم </w:t>
      </w:r>
      <w:r>
        <w:rPr>
          <w:rFonts w:eastAsia="IRNazanin" w:cs="IRNazanin"/>
          <w:color w:val="111111"/>
          <w:sz w:val="28"/>
          <w:szCs w:val="28"/>
          <w:rtl w:val="true"/>
          <w:lang w:bidi="fa-IR"/>
        </w:rPr>
        <w:t xml:space="preserve">» . </w:t>
      </w:r>
      <w:r>
        <w:rPr>
          <w:rStyle w:val="FootnoteAnchor"/>
          <w:rtl w:val="true"/>
        </w:rPr>
        <w:footnoteReference w:id="74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دفاع از ابزار ساده استفاده کنیم </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 xml:space="preserve">مثلا در برابر دشمن اول فریاد بزنیم ؛ </w:t>
      </w:r>
    </w:p>
    <w:p>
      <w:pPr>
        <w:pStyle w:val="BookText"/>
        <w:rPr/>
      </w:pPr>
      <w:r>
        <w:rPr>
          <w:rFonts w:ascii="IRNazanin" w:hAnsi="IRNazanin" w:eastAsia="IRNazanin"/>
          <w:color w:val="111111"/>
          <w:sz w:val="28"/>
          <w:sz w:val="28"/>
          <w:szCs w:val="28"/>
          <w:rtl w:val="true"/>
          <w:lang w:bidi="fa-IR"/>
        </w:rPr>
        <w:t xml:space="preserve">سپس از ضرب و جرح استفاده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قطع جوارحش ، دعوا را فیصله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مجادله و مقاومت تمام و تعطیل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دشمن جز با کشتن دور نشود ، خونش هدر است و کشتنش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مبادرت و اقدام بر قتل در ابتدا واجب نیست ؛ مگر با علم و ظنِّ غالب بر قصد دشمن بر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هابیل نسبت به قابیل قوی تر بود ولی قتل و کشتن برایش خیلی سخت بود چون ترس از خدا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بَسَطتَ اِلَیَّ یَدَکَ لِتَقتُلَنی مَا اَنَا بِباسِط یَدِیَ اِلَیکَ لِاَقتُلَکَ اِنّی اَخَافُ الّلهَ رَبَّ العَالَمینَ </w:t>
      </w:r>
      <w:r>
        <w:rPr>
          <w:rFonts w:eastAsia="IRNazanin" w:cs="IRNazanin"/>
          <w:color w:val="111111"/>
          <w:sz w:val="28"/>
          <w:szCs w:val="28"/>
          <w:rtl w:val="true"/>
          <w:lang w:bidi="fa-IR"/>
        </w:rPr>
        <w:t>» .</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 حضرت چنین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و بنده خدایِ کسی که کشته شده است باش ؛ نه بنده خدای کسی که قاتل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 محلِّ نظر و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ظهور بر تسلیم ندارد و حال آنکه حفظ نفس عقلاً واجب است و قتل در زمان دفاع ، امر مباحی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 هرگاه حاکم ستمگری به کشتن مؤمنی فرمان دهد ، این عمل جایز نیست ؛ زیرا در مسأله خون ها تقیه ای نمی باشد </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پس بر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خود را از حکم حاکم دور کند ، بدون آنکه کسی را بکشد ، و یا از مهلکه بگریزد ؛ اگر حاکم قصد جان و مال و حریمش را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قتل حرام است و اگر قتلی انجام دهد ، قصاص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امر دایر شود ؛ بین اینکه فرد، قاتلِ بدون هیچ حقی باشدو یا مقتول ِ مظلومی باشد ، در این صورت مقتول باشد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خون ها هیچ گونه تقیه ای نیست </w:t>
      </w:r>
      <w:r>
        <w:rPr>
          <w:rFonts w:eastAsia="IRNazanin" w:cs="IRNazanin"/>
          <w:color w:val="111111"/>
          <w:sz w:val="28"/>
          <w:szCs w:val="28"/>
          <w:rtl w:val="true"/>
          <w:lang w:bidi="fa-IR"/>
        </w:rPr>
        <w:t>.</w:t>
      </w:r>
      <w:r>
        <w:rPr>
          <w:rStyle w:val="FootnoteAnchor"/>
          <w:rtl w:val="true"/>
        </w:rPr>
        <w:footnoteReference w:id="74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مسأله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از روی ترحم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دفع ضرر محتمل از سوی پزشک ، جایز است تا زمانی که منجر به قتل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آیا درد و رنجی که بیمار متحمل می شود ، بی اجر و پاداش در نزد خدا است ؛ که دکتر از روی ترحم می تواند و چنین حقی دارد که به عمر بیمار فیصله دهد ؟ </w:t>
      </w:r>
      <w:bookmarkStart w:id="590" w:name="pg7810_71907"/>
    </w:p>
    <w:p>
      <w:pPr>
        <w:pStyle w:val="BookText"/>
        <w:rPr/>
      </w:pPr>
      <w:bookmarkEnd w:id="590"/>
      <w:r>
        <w:rPr>
          <w:rFonts w:ascii="IRNazanin" w:hAnsi="IRNazanin" w:eastAsia="IRNazanin"/>
          <w:color w:val="111111"/>
          <w:sz w:val="28"/>
          <w:sz w:val="28"/>
          <w:szCs w:val="28"/>
          <w:rtl w:val="true"/>
          <w:lang w:bidi="fa-IR"/>
        </w:rPr>
        <w:t>در این مبحث ، جای دارد که کلامِ معتقدین به اتانازی با توجه به این قاعده ، مورد نقد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دفع ضرر محتمل ، واجب است و عمل نکردن به ظن ، عقوبت اخروی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اشاعره ومعتزله ، تخلف از احکام را موجب ضرر اخروی می دانند و طبق نظر معتزله که احکام را تابع ملاک ها ، مصالح و مفاسد می دانند بر خلاف اشاعره که مصالح و مفاسد واقعی را قبول ندارند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حَسَّنَهُ الشَّارِعُ فَهُوَ حَسَنٌ وَ کُلَّمَا قَبَّحَهُ الشَّارِعُ فَهُوَ قَبِیحٌ </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مظنون ، یعنی خودِ تکلیف و عقوبت تلازم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به تکلیف هم که امری عارض بر تکلیف است با عقوبت تلازم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بعضی گناهان ، ضرر نوعی دارند نه شخصی ؛ مثل قتل ، و در ترک واجبات ، فقط از دست دادن مصلحت است و به آن ضرر گفته نمی شود </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معتبر نبودن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دفع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دفع ضرر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عقل، حکمِ مستقل نسبت به قبح فعل دارای احتمال مفسده و ترک فعل دارای مصلحت ندارد </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در نتیجه ؛ مرگ ترحمی با این توصیفات فوق ، جایگاهی ندارد </w:t>
      </w:r>
      <w:r>
        <w:rPr>
          <w:rFonts w:eastAsia="IRNazanin" w:cs="IRNazanin"/>
          <w:color w:val="111111"/>
          <w:sz w:val="28"/>
          <w:szCs w:val="28"/>
          <w:rtl w:val="true"/>
          <w:lang w:bidi="fa-IR"/>
        </w:rPr>
        <w:t>.</w:t>
      </w:r>
    </w:p>
    <w:p>
      <w:pPr>
        <w:pStyle w:val="Heading3"/>
        <w:numPr>
          <w:ilvl w:val="2"/>
          <w:numId w:val="1"/>
        </w:numPr>
        <w:rPr/>
      </w:pPr>
      <w:bookmarkStart w:id="591" w:name="__RefHeading___Toc5301940_1051229030"/>
      <w:bookmarkStart w:id="592" w:name="_Toc214"/>
      <w:bookmarkEnd w:id="591"/>
      <w:r>
        <w:rPr/>
        <w:t>5-1-16</w:t>
      </w:r>
      <w:r>
        <w:rPr>
          <w:rtl w:val="true"/>
        </w:rPr>
        <w:t xml:space="preserve"> </w:t>
      </w:r>
      <w:r>
        <w:rPr>
          <w:rtl w:val="true"/>
        </w:rPr>
        <w:t xml:space="preserve">قاعده ابراء </w:t>
      </w:r>
      <w:r>
        <w:rPr>
          <w:rtl w:val="true"/>
        </w:rPr>
        <w:t>:</w:t>
      </w:r>
      <w:bookmarkEnd w:id="592"/>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بریء الذمه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ًطبیب نسبت به آنچه که در معالجه تلف می کند ضامن است ، البته اگر قاصر باشد و در درمان بیمار اذن نگرفته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اذن از ولی ، قولی قایل است که در صورت تلف ، پزشک ضامن نیست زیرا اذن و اجازه ، امری جایز از نظر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برائت جستن پزشک ، قبل از معالجه ؛ بنا بر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جای هیچ ضمانی نمی باشد </w:t>
      </w:r>
      <w:r>
        <w:rPr>
          <w:rFonts w:eastAsia="IRNazanin" w:cs="IRNazanin"/>
          <w:color w:val="111111"/>
          <w:sz w:val="28"/>
          <w:szCs w:val="28"/>
          <w:rtl w:val="true"/>
          <w:lang w:bidi="fa-IR"/>
        </w:rPr>
        <w:t xml:space="preserve">. </w:t>
      </w:r>
      <w:r>
        <w:rPr>
          <w:rStyle w:val="FootnoteAnchor"/>
          <w:rtl w:val="true"/>
        </w:rPr>
        <w:footnoteReference w:id="75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طبیب قبل از معالجه ، خود را بری و مبرّا از ضمان دارد ؛ و مریض هم فرد مختار و رشید باشد و برائت پزشک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طبیب نهایت سعی و تلاش </w:t>
      </w:r>
      <w:bookmarkStart w:id="593" w:name="pg7810_71908"/>
    </w:p>
    <w:p>
      <w:pPr>
        <w:pStyle w:val="BookText"/>
        <w:rPr/>
      </w:pPr>
      <w:bookmarkEnd w:id="593"/>
      <w:r>
        <w:rPr>
          <w:rFonts w:ascii="IRNazanin" w:hAnsi="IRNazanin" w:eastAsia="IRNazanin"/>
          <w:color w:val="111111"/>
          <w:sz w:val="28"/>
          <w:sz w:val="28"/>
          <w:szCs w:val="28"/>
          <w:rtl w:val="true"/>
          <w:lang w:bidi="fa-IR"/>
        </w:rPr>
        <w:t xml:space="preserve">خود را در جهت معالجه بیمار انجام دهد ، برعهده پزشک هیچ ضمانی وجود ندارد </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قابل ذکر است ، به شرطی طبیب ضامن نمی باشد که تمام دقتش را در راه معالجه بیمار به خرج داده و در درمان ، جوانب احتیاط را رعایت نموده باشد </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البته در محل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پزشک بخواهد به درخواست بیمار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 هیچ دلیل عقلی یا شرعی ، مجوز این عمل را صادر نمی کند ؛ چرا که پزشک با اتانازی هیچ ضرر دنیوی و اخروی را دفع نکرده وبا اعتقاد ما مسلمانان به آخرت ، در رفع مشکل چاره اساسی نیاندیشیده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مهمی مطرح است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شخصی با اجرای قاعده ابراء ، بریء الذمه شد ، مجازات دارد یا خیر ؟ بطور مثال اگر بیمار به پرستاری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بکش تا راحت شوم ؛ و من از شما راضیم و شما گناهی نداری ، تکلیف چیست ؟ آیا به فرضِ ابراء ، عقوبت اخروی هم رفع می شود یا خیر ؟</w:t>
      </w:r>
    </w:p>
    <w:p>
      <w:pPr>
        <w:pStyle w:val="BookText"/>
        <w:rPr/>
      </w:pPr>
      <w:r>
        <w:rPr>
          <w:rFonts w:ascii="IRNazanin" w:hAnsi="IRNazanin" w:eastAsia="IRNazanin"/>
          <w:color w:val="111111"/>
          <w:sz w:val="28"/>
          <w:sz w:val="28"/>
          <w:szCs w:val="28"/>
          <w:rtl w:val="true"/>
          <w:lang w:bidi="fa-IR"/>
        </w:rPr>
        <w:t xml:space="preserve">در پاسخ این سؤال باید مسأله مالکیت نسبت به اعضایِ بدن تبیین گردد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5301942_1051229030"/>
      <w:bookmarkStart w:id="595" w:name="_Toc215"/>
      <w:bookmarkEnd w:id="594"/>
      <w:r>
        <w:rPr/>
        <w:t>5-2</w:t>
      </w:r>
      <w:r>
        <w:rPr>
          <w:rtl w:val="true"/>
        </w:rPr>
        <w:t xml:space="preserve"> </w:t>
      </w:r>
      <w:r>
        <w:rPr>
          <w:rtl w:val="true"/>
        </w:rPr>
        <w:t>بیان نظرات مجتهدین</w:t>
      </w:r>
      <w:bookmarkEnd w:id="595"/>
    </w:p>
    <w:p>
      <w:pPr>
        <w:pStyle w:val="Heading3"/>
        <w:numPr>
          <w:ilvl w:val="2"/>
          <w:numId w:val="1"/>
        </w:numPr>
        <w:rPr/>
      </w:pPr>
      <w:bookmarkStart w:id="596" w:name="__RefHeading___Toc5301944_1051229030"/>
      <w:bookmarkStart w:id="597" w:name="_Toc216"/>
      <w:bookmarkEnd w:id="596"/>
      <w:r>
        <w:rPr/>
        <w:t>5-2-1</w:t>
      </w:r>
      <w:r>
        <w:rPr>
          <w:rtl w:val="true"/>
        </w:rPr>
        <w:t xml:space="preserve"> </w:t>
      </w:r>
      <w:r>
        <w:rPr>
          <w:rtl w:val="true"/>
        </w:rPr>
        <w:t>استفتای نظرات فقها و مجتهدین متأخر</w:t>
      </w:r>
      <w:bookmarkEnd w:id="597"/>
    </w:p>
    <w:p>
      <w:pPr>
        <w:pStyle w:val="Heading3"/>
        <w:numPr>
          <w:ilvl w:val="2"/>
          <w:numId w:val="1"/>
        </w:numPr>
        <w:rPr/>
      </w:pPr>
      <w:bookmarkStart w:id="598" w:name="__RefHeading___Toc5301946_1051229030"/>
      <w:bookmarkStart w:id="599" w:name="_Toc217"/>
      <w:bookmarkEnd w:id="598"/>
      <w:r>
        <w:rPr/>
        <w:t>5-2-2</w:t>
      </w:r>
      <w:r>
        <w:rPr>
          <w:rtl w:val="true"/>
        </w:rPr>
        <w:t xml:space="preserve"> </w:t>
      </w:r>
      <w:r>
        <w:rPr>
          <w:rtl w:val="true"/>
        </w:rPr>
        <w:t>نظر مجتهدین معاصر پیرامون مرگ ترحم آمیز و مشفقانه</w:t>
      </w:r>
      <w:r>
        <w:rPr>
          <w:rtl w:val="true"/>
        </w:rPr>
        <w:t>:</w:t>
      </w:r>
      <w:bookmarkEnd w:id="599"/>
    </w:p>
    <w:p>
      <w:pPr>
        <w:pStyle w:val="BookText"/>
        <w:rPr/>
      </w:pPr>
      <w:r>
        <w:rPr>
          <w:rFonts w:ascii="IRNazanin" w:hAnsi="IRNazanin" w:eastAsia="IRNazanin"/>
          <w:color w:val="111111"/>
          <w:sz w:val="28"/>
          <w:sz w:val="28"/>
          <w:szCs w:val="28"/>
          <w:rtl w:val="true"/>
          <w:lang w:bidi="fa-IR"/>
        </w:rPr>
        <w:t xml:space="preserve">نظر برخی از علمای شیعه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مستقیماً مورد ِ استفتا واقع شده است ، به شرح ذیل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آیة اللّه خامنه ای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مرگ ترحمى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بيمارى كه مبتلا به مرض غيرقابل علاج شده است و از درد رنج مى‌برد چه با موافقت بيمار يا بستگانش يا بدون اطلاع و موافقت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در صورت عدم جواز، ديه بر عهده كيست؟ و آيا قصاص دارد يا خير؟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موافقت بيمار يا بستگان وى حتى امر آن‌ها تأثيرى در مسأله ندارد و در صورت اقدام به چنين عملى ديه بر مباشر عمل است و در فرض عمدى بودن موجب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آیة اللّه نوری همدانی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تعالي سلام عليكم تسريع در مرگ بيمار به دو صورت ممكن است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متوقف كردن درمان توسط پزشك يا خود بيمار يا بستگان او تا در نتيجه بيمارى پيشرفت كند و بيمار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اتانازى غير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تزريق آمپول يا تجويز دارويى كه موجب تسريع مرگ بيمار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قطعاً جايز نيست و در صورت اول نيز چون حفظ جان مسلمان در حدّ امكان واجب است متوقف كردن درمان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آیة اللّه مکارم 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 جواب سوال شما به ایمیل شما ارسال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کد رهگیری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_</w:t>
      </w:r>
      <w:r>
        <w:rPr>
          <w:rFonts w:eastAsia="IRNazanin" w:cs="IRNazanin"/>
          <w:color w:val="111111"/>
          <w:sz w:val="28"/>
          <w:szCs w:val="28"/>
          <w:lang w:bidi="fa-IR"/>
        </w:rPr>
        <w:t>14</w:t>
      </w:r>
      <w:r>
        <w:rPr>
          <w:rFonts w:eastAsia="IRNazanin" w:cs="IRNazanin"/>
          <w:color w:val="111111"/>
          <w:sz w:val="28"/>
          <w:szCs w:val="28"/>
          <w:rtl w:val="true"/>
          <w:lang w:bidi="fa-IR"/>
        </w:rPr>
        <w:t>_</w:t>
      </w:r>
      <w:r>
        <w:rPr>
          <w:rFonts w:eastAsia="IRNazanin" w:cs="IRNazanin"/>
          <w:color w:val="111111"/>
          <w:sz w:val="28"/>
          <w:szCs w:val="28"/>
          <w:lang w:bidi="fa-IR"/>
        </w:rPr>
        <w:t>09</w:t>
      </w:r>
      <w:r>
        <w:rPr>
          <w:rFonts w:eastAsia="IRNazanin" w:cs="IRNazanin"/>
          <w:color w:val="111111"/>
          <w:sz w:val="28"/>
          <w:szCs w:val="28"/>
          <w:rtl w:val="true"/>
          <w:lang w:bidi="fa-IR"/>
        </w:rPr>
        <w:t>_</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اهداء سلام و تحيت؛پاسخ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انسان مطلقاً جایز نیست، حتى از روى ترحّم، و حتّى با اجازه خود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اصلى این مسأله اطلاقات ادلّه حرمت قتل از آیات و روایات است، و همچنین ادلّه وجوب حفظ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فلسفه آن این باشد که چنین اجازه اى سبب سوء استفاده هاى فراوان مى شود، و قتل</w:t>
      </w:r>
    </w:p>
    <w:p>
      <w:pPr>
        <w:pStyle w:val="BookText"/>
        <w:rPr/>
      </w:pPr>
      <w:r>
        <w:rPr>
          <w:rFonts w:ascii="IRNazanin" w:hAnsi="IRNazanin" w:eastAsia="IRNazanin"/>
          <w:color w:val="111111"/>
          <w:sz w:val="28"/>
          <w:sz w:val="28"/>
          <w:szCs w:val="28"/>
          <w:rtl w:val="true"/>
          <w:lang w:bidi="fa-IR"/>
        </w:rPr>
        <w:t>از روى ترحّم به بهانه هاى واهى صورت مى گیرد، یا افرادى به قصد انتحار و خودکشى از این راه وارد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مسائل پزشکى غالباً یقین آور نیست، و اى بسا افرادى که از حیات آنها مأیوس بوده اند، و به طور عجیبى از مرگ رهایى یافته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 موضوعی باعث تقریب به ذهن می گردد که با قواعد فقهیه قابل انطباق باشد </w:t>
      </w:r>
      <w:r>
        <w:rPr>
          <w:rFonts w:eastAsia="IRNazanin" w:cs="IRNazanin"/>
          <w:color w:val="111111"/>
          <w:sz w:val="28"/>
          <w:szCs w:val="28"/>
          <w:rtl w:val="true"/>
          <w:lang w:bidi="fa-IR"/>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اگر همراه با اجبار و اکراه باشد ، قطعا بحث قصاص و یا پرداخت دیه لازم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در قتل نفس ، هیچگاه نباید اکراهی در 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یک از قواعد مذکور ، توانسته به طور مستقیم در ردِّ نظریه اتانازی سهیم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الحاق نظر مجتهدین که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مطلق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مخالفند و آن یک درصدی هم که موافقند ، منوط به شرط تعهد و تخصص دو پزشک و اجازه حاکم شرع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بیان احکام مرتبط با بیمار ، می توان به ارش جنایت اتانازی اشاره ای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هبه و عقود معاوضه ای چنین بیمار نزدیک به موت ، تا یک سوم مجاز است </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7810_71912"/>
      <w:bookmarkStart w:id="601" w:name="pg7810_71912"/>
      <w:bookmarkEnd w:id="601"/>
    </w:p>
    <w:p>
      <w:pPr>
        <w:pStyle w:val="Heading2"/>
        <w:numPr>
          <w:ilvl w:val="1"/>
          <w:numId w:val="1"/>
        </w:numPr>
        <w:rPr/>
      </w:pPr>
      <w:bookmarkStart w:id="602" w:name="pg7810_71912"/>
      <w:bookmarkStart w:id="603" w:name="__RefHeading___Toc5301948_1051229030"/>
      <w:bookmarkStart w:id="604" w:name="_Toc218"/>
      <w:bookmarkEnd w:id="602"/>
      <w:bookmarkEnd w:id="603"/>
      <w:r>
        <w:rPr>
          <w:rtl w:val="true"/>
        </w:rPr>
        <w:t>فصل ششم</w:t>
      </w:r>
      <w:r>
        <w:rPr>
          <w:rtl w:val="true"/>
        </w:rPr>
        <w:t>:</w:t>
      </w:r>
      <w:r>
        <w:rPr>
          <w:rtl w:val="true"/>
        </w:rPr>
        <w:t>ضمایم</w:t>
      </w:r>
      <w:bookmarkEnd w:id="60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5" w:name="__RefHeading___Toc5301950_1051229030"/>
      <w:bookmarkStart w:id="606" w:name="_Toc219"/>
      <w:bookmarkEnd w:id="605"/>
      <w:r>
        <w:rPr>
          <w:rtl w:val="true"/>
        </w:rPr>
        <w:t>اشاره</w:t>
      </w:r>
      <w:bookmarkEnd w:id="60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7810_71914"/>
      <w:bookmarkStart w:id="608" w:name="pg7810_71914"/>
      <w:bookmarkEnd w:id="608"/>
    </w:p>
    <w:p>
      <w:pPr>
        <w:pStyle w:val="Heading3"/>
        <w:numPr>
          <w:ilvl w:val="2"/>
          <w:numId w:val="1"/>
        </w:numPr>
        <w:rPr/>
      </w:pPr>
      <w:bookmarkStart w:id="609" w:name="pg7810_71914"/>
      <w:bookmarkStart w:id="610" w:name="__RefHeading___Toc5301952_1051229030"/>
      <w:bookmarkStart w:id="611" w:name="_Toc220"/>
      <w:bookmarkEnd w:id="609"/>
      <w:bookmarkEnd w:id="610"/>
      <w:r>
        <w:rPr/>
        <w:t>6</w:t>
      </w:r>
      <w:r>
        <w:rPr>
          <w:rtl w:val="true"/>
        </w:rPr>
        <w:t>-</w:t>
      </w:r>
      <w:r>
        <w:rPr>
          <w:rtl w:val="true"/>
        </w:rPr>
        <w:t>توضیح پیوست ها</w:t>
      </w:r>
      <w:bookmarkEnd w:id="611"/>
    </w:p>
    <w:p>
      <w:pPr>
        <w:pStyle w:val="BookText"/>
        <w:rPr/>
      </w:pPr>
      <w:r>
        <w:rPr>
          <w:rFonts w:ascii="IRNazanin" w:hAnsi="IRNazanin" w:eastAsia="IRNazanin"/>
          <w:color w:val="111111"/>
          <w:sz w:val="28"/>
          <w:sz w:val="28"/>
          <w:szCs w:val="28"/>
          <w:rtl w:val="true"/>
          <w:lang w:bidi="fa-IR"/>
        </w:rPr>
        <w:t xml:space="preserve">این بخش از پژوهش ، به دو قسمت پزشکی و فقهی تقسیم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پزشکی به منشور حقوق بیمار و حقوق بیمار منطبق با شورای سیاست گذاری سلامت ،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سوگند نامه بقراط ، سوگند نامه پزشکی مصوب وزارت بهداشت ، قوانین مربوط به پیوند اعضا در بیماران مرگ مغزی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دوم ، به احکام فقهی بیماران مشرف به مرگ چون مباحث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اجرای حدود شرعی ، ارش ، حکم عقود تبرعی در مرض موت ، حکم عقود معاوضه ای مریض ، عاریه ، طلاق ، ارتداد ، هبه ، وقف ، شفعه ، اقرار و ارث پرداخته شده است ؛ که با تعریف و چگونگی آن ها از نظر فقهی ، ما را به درک بیشتر احکام خاص بیماران ، از نظر فقهایِ خمسه راهنمایی می نماید </w:t>
      </w:r>
      <w:r>
        <w:rPr>
          <w:rFonts w:eastAsia="IRNazanin" w:cs="IRNazanin"/>
          <w:color w:val="111111"/>
          <w:sz w:val="28"/>
          <w:szCs w:val="28"/>
          <w:rtl w:val="true"/>
          <w:lang w:bidi="fa-IR"/>
        </w:rPr>
        <w:t>.</w:t>
      </w:r>
    </w:p>
    <w:p>
      <w:pPr>
        <w:pStyle w:val="Heading3"/>
        <w:numPr>
          <w:ilvl w:val="2"/>
          <w:numId w:val="1"/>
        </w:numPr>
        <w:rPr/>
      </w:pPr>
      <w:bookmarkStart w:id="612" w:name="__RefHeading___Toc5301954_1051229030"/>
      <w:bookmarkStart w:id="613" w:name="_Toc221"/>
      <w:bookmarkEnd w:id="612"/>
      <w:r>
        <w:rPr/>
        <w:t>6-1</w:t>
      </w:r>
      <w:r>
        <w:rPr>
          <w:rtl w:val="true"/>
        </w:rPr>
        <w:t xml:space="preserve"> </w:t>
      </w:r>
      <w:r>
        <w:rPr>
          <w:rtl w:val="true"/>
        </w:rPr>
        <w:t>منشور حقوق بيمار</w:t>
      </w:r>
      <w:bookmarkEnd w:id="613"/>
    </w:p>
    <w:p>
      <w:pPr>
        <w:pStyle w:val="BookText"/>
        <w:rPr/>
      </w:pPr>
      <w:r>
        <w:rPr>
          <w:rFonts w:ascii="IRNazanin" w:hAnsi="IRNazanin" w:eastAsia="IRNazanin"/>
          <w:color w:val="111111"/>
          <w:sz w:val="28"/>
          <w:sz w:val="28"/>
          <w:szCs w:val="28"/>
          <w:rtl w:val="true"/>
          <w:lang w:bidi="fa-IR"/>
        </w:rPr>
        <w:t xml:space="preserve">این منشور در زمستان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واحدهای بهداشتی ابلاغ شده است به شرح ذیل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حق دارد در اسرع وقت درمان و مراقبت مطلوب موثر و همراه با احترام كامل را بدون توجه به عوامل نژادي ، فرهنگي و مذهبي از گروه درمان انتظار داشته باشد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حق دارد محل بستري ، پزشك ، پرستار و ساير اعضاي گروه معالج خود را در صورت تمايل بشناسد</w:t>
      </w:r>
      <w:r>
        <w:rPr>
          <w:rFonts w:eastAsia="IRNazanin" w:cs="IRNazanin"/>
          <w:color w:val="111111"/>
          <w:sz w:val="28"/>
          <w:szCs w:val="28"/>
          <w:rtl w:val="true"/>
          <w:lang w:bidi="fa-IR"/>
        </w:rPr>
        <w:t xml:space="preserve">. </w:t>
      </w:r>
      <w:bookmarkStart w:id="614" w:name="pg7810_71915"/>
    </w:p>
    <w:p>
      <w:pPr>
        <w:pStyle w:val="BookText"/>
        <w:rPr/>
      </w:pPr>
      <w:bookmarkEnd w:id="61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حق دارد در خصوص مراحل تشخيص، درمان و سير پيشرفت بيماري خود اطلاعات ضروري را شخصاً و يا در صورت مايل از طريق يكي از بستگان از پزشك معالج درخواست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در فوريت هاي پزشكي اين امر نبايد منجر به تاخير در ادامه درمان و يا تهديد جاني بيماري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حق دارد قبل از معاينات و يا اجراي درمان، اطلاعات ضروري در خصوص عوارض احتمالي و يا كاربرد ساير روش ها را در حد درك خود از پزشك معالج دريافت و در انتخاب ؟؟ نهايي درمان مشاركت نمايد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حق دارد در صورت تمايل شخصي و عدم تهديد سلامتي آحاد جامعه طبق موازين قانوني رضايت شخصي خود از خاتمه درمان را اعلام و يا به ديگر مراكز درماني مراجعه نمايد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حق دارد جهت حفظ حريم شخصي خود از محرمانه ماندن محتواي پرونده پزشكي، نتايج معاينات و مشاوره هاي باليني جز در مواردي كه بر اساس وظايف قانوني از گروه معالج اعلام صورت مي گيرد، اطمينان حاصل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حق دارد از رازي داري پزشك و ديگر اعضاي تيم معالج خود ؟؟ به طور باليني افرادي كه مستقيماً بر روند درمان شركت ندارند، موكول به كسب اجازه بيمار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حق دارد از دسترسي به پزشك معالج و ديگر اعضاي اصلي گروه معالج در طول مدت بستري انتقال و پس از ترخيص اطمينان حاصل نمايد</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5301956_1051229030"/>
      <w:bookmarkStart w:id="616" w:name="_Toc222"/>
      <w:bookmarkEnd w:id="615"/>
      <w:r>
        <w:rPr/>
        <w:t>6-1-1</w:t>
      </w:r>
      <w:r>
        <w:rPr>
          <w:rtl w:val="true"/>
        </w:rPr>
        <w:t>حقوق بيمار</w:t>
      </w:r>
      <w:bookmarkEnd w:id="6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دريافت مطلوب خدمات سلامت حق بيمار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ارائه خدمات سلامت بايد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شان و منزلت انسان و با احترام به ارزش‌ها، اعتقادات فرهنگي و مذهبي باشد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پايه‌ي صداقت، انصاف،ادب و همراه با مهرباني باشد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فارغ از هرگونه تبعيض از جمله قومي، فرهنگي، مذهبي، نوع بيماري و جنسيتي باشد ؛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دانش روز باشد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مبتني بر برتري منافع بيمار باشد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توزيع منابع سلامت مبتني بر عدالت و اولويت هاي درماني بيماران باشد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مبتني بر هماهنگي اركان مراقبت اعم از پيشگيري، تشخيص، درمان و توانبخشي باشد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تامين كليه امكانات رفاهي پايه و ضروري و به دور از تحميل درد و رنج و محدوديت‌هاي غيرضروري باشد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ويژه‌اي به حقوق گروه‌هاي آسيب‌پذير جامعه از جمله كودكان،زنان باردار، سالمندان، بيماران رواني، زندانيان، معلولان ذهني و جسمي و افراد بدون سرپرست داشته باشد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سريع‌ترين زمان ممكن و با احترام به وقت بيمار باشد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متغيرهايي چون زبان، سن و جنس گيرندگان خدمت باشد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مراقبت‌هاي ضروري و فوري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اورژانس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توجه به تأمين هزينه‌ي آن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غيرفوري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ضوابط تعريف شده باشد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مراقبت‌هاي ضروري و فوري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اورژانس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صورتي كه ارائه خدمات مناسب ممكن نباشد، لازم است پس از ارائه‌ي خدمات ضروري و توضيحات لازم، زمينه انتقال بيمار به واحد مجهز فراهم گردد؛</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مراحل پاياني حيات كه وضعيت بيماري غير قابل برگشت و مرگ بيمار قريب الوقوع مي باشد با هدف حفظ آسايش وي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آسايش كاهش درد و رنج بيمار، توجه به نيازهاي رواني، اجتماعي، معنوي و عاطفي وي و خانواده‌اش در زمان احتضار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بيماردر حال احتضار حق دارد در آخرين لحظات زندگي خويش با فردي كه مي‌خواهد همراه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بايد به نحو مطلوب و به ميزان كافي در اختيار بيمار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محتواي اطلاعات بايد شامل موارد ذيل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منشور حقوق بيمار در زمان پذيرش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ضوابط و هزينه‌هاي قابل پيش بيني بيمارستان اعم از خدمات درماني و </w:t>
      </w:r>
    </w:p>
    <w:p>
      <w:pPr>
        <w:pStyle w:val="BookText"/>
        <w:rPr/>
      </w:pPr>
      <w:r>
        <w:rPr>
          <w:rFonts w:ascii="IRNazanin" w:hAnsi="IRNazanin" w:eastAsia="IRNazanin"/>
          <w:color w:val="111111"/>
          <w:sz w:val="28"/>
          <w:sz w:val="28"/>
          <w:szCs w:val="28"/>
          <w:rtl w:val="true"/>
          <w:lang w:bidi="fa-IR"/>
        </w:rPr>
        <w:t>غير درماني و ضوابط بيمه و معرفي سيستم هاي حمايتي در زمان پذيرش ؛</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مسؤوليت و رتبه‌ي حرفه‌اي اعضاي گروه پزشكي مسئول ارائه مراقبت از جمله پزشك، پرستار و دانشجو و ارتباط حرفه‌اي آن‌ها با يكديگر؛</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روش‌هاي تشخيصي و درماني و نقاط ضعف و قوت هر روش و عوارض احتمالي آن ، تشخيص بيماري، پيش آگهي و عوارض آن و نيز كليه‌ي اطلاعات تأثير‌گذار در روند تصميم‌گيري بيمار ؛</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نحوه‌ي دسترسي به پزشك معالج و اعضاي اصلي گروه پزشكي در طول درمان ؛</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كليه‌ي اقداماتي كه ماهيت پژوهشي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ارائه آموزش‌هاي ضروري براي استمرار درمان ؛</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نحوه‌ي ارائه اطلاعات بايد به صورت ذيل 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بايد در زمان مناسب و متناسب با شرايط بيمار از جمله اضطراب و درد و ويژگي‌هاي فردي وي از جمله زبان، تحصيلات و توان درك در اختيار وي قرار گيرد، مگر اين‌كه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تأخير در شروع درمان به واسطه‌ي ارائه‌ي اطلاعات فوق سبب آسيب به بيمار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انتقال اطلاعات پس از اقدام ضروري، در اولين زمان مناسب بايد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بيمار علي‌رغم اطلاع از حق دريافت اطلاعات، از اين امر امتناع نمايد كه در اين صورت بايد خواست بيمار محترم شمرده شود، مگر اين‌كه عدم اطلاع بيمار، وي يا سايرين را در معرض خطر جدي قرار دهد ؛</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 مي‌تواند به كليه‌ي اطلاعات ثبت‌شده در پرونده‌ي باليني خود دسترسي داشته باشد و تصوير آن را دريافت نموده و تصحيح اشتباهات مندرج در آن را درخواست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و تصميم‌گيري آزادانه بيمار در دريافت خدمات سلامت بايد محترم شمرده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انتخاب و تصميم‌گيري درباره موارد ذيل مي‌باشد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پزشك معالج و مركز ارائه‌كننده‌ي خدمات سلامت در چارچوب </w:t>
      </w:r>
    </w:p>
    <w:p>
      <w:pPr>
        <w:pStyle w:val="BookText"/>
        <w:rPr/>
      </w:pPr>
      <w:r>
        <w:rPr>
          <w:rFonts w:ascii="IRNazanin" w:hAnsi="IRNazanin" w:eastAsia="IRNazanin"/>
          <w:color w:val="111111"/>
          <w:sz w:val="28"/>
          <w:sz w:val="28"/>
          <w:szCs w:val="28"/>
          <w:rtl w:val="true"/>
          <w:lang w:bidi="fa-IR"/>
        </w:rPr>
        <w:t>ضوابط ؛</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 نظر خواهي از پزشك دوم به عنوان مشاور ؛</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يا عدم شركت درهر گونه پژوهش، با اطمينان از اينكه تصميم‌گيري وي تأثيري در تداوم و نحوه دريافت خدمات سلامت نخواهد داشت ؛</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يا رد درمان هاي پيشنهادي پس از آگاهي از عوارض احتمالي ناشي از پذيرش يا رد آن مگر در موارد خودكشي يا مواردي كه امتناع از درمان شخص ديگري را در معرض خطر جدي قرار مي‌دهد؛</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نظر قبلي بيمار در مورد اقدامات درماني آتي در زماني كه بيمار واجد ظرفيت تصميم‌گيري مي‌باشد ثبت و به‌عنوان راهنماي اقدامات پزشكي در زمان فقدان ظرفيت تصميم‌گيري وي با رعايت موازين قانوني مد نظر ارائه كنندگان خدمات سلامت و تصميم‌گيرنده جايگزين بيمار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انتخاب و تصميم‌گيري شامل موارد ذيل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و تصميم‌گيري بيمار بايد آزادانه و آگاهانه ، مبتني بر دريافت اطلاعات كافي و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در 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ارائه اطلاعات، زمان لازم و كافي به بيمار جهت تصميم‌گيري و انتخاب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ارائه خدمات سلامت بايد مبتني بر احترام به حريم خصوصي بيمار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خلوت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رعايت اصل رازداري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اصل رازداري راجع به كليه‌ي اطلاعات مربوط به بيمار الزامي است مگر در مواردي كه قانون آن را استثنا كرده باشد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كليه‌ي مراحل مراقبت اعم از تشخيصي و درماني بايد به حريم خصوصي بيمار احترام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ضروري است بدين منظوركليه‌ي امكانات لازم جهت تضمين حريم خصوصي بيمار فراهم گردد؛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بيمار و گروه درماني و افراد مجاز از طرف بيمار و افرادي كه به حكم قانون مجاز تلقي مي‌شوند ميتوانند به اطلاعات دسترسي داشته باشند؛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بيمار حق دارد در مراحل تشخيصي از جمله معاينات، فرد معتمد خود را همراه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همراهي يكي از والدين كودك در تمام مراحل درمان حق كودك </w:t>
      </w:r>
      <w:bookmarkStart w:id="617" w:name="pg7810_71919"/>
    </w:p>
    <w:p>
      <w:pPr>
        <w:pStyle w:val="BookText"/>
        <w:rPr/>
      </w:pPr>
      <w:bookmarkEnd w:id="617"/>
      <w:r>
        <w:rPr>
          <w:rFonts w:ascii="IRNazanin" w:hAnsi="IRNazanin" w:eastAsia="IRNazanin"/>
          <w:color w:val="111111"/>
          <w:sz w:val="28"/>
          <w:sz w:val="28"/>
          <w:szCs w:val="28"/>
          <w:rtl w:val="true"/>
          <w:lang w:bidi="fa-IR"/>
        </w:rPr>
        <w:t>مي باشد مگر اينكه اين امر بر خلاف ضرورت‌هاي پزشكي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دسترسي به نظام كارآمد رسيدگي به شكايات حق بيمار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بيمار حق دارد در صورت ادعاي نقض حقوق خود كه موضوع اين منشور است، بدون اختلال در كيفيت دريافت خدمات سلامت به مقامات ذي صلاح شكايت نمايد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بيماران حق دارند از نحوه رسيدگي و نتايج شكايت خود آگاه شوند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 ناشي از خطاي ارائه كنندگان خدمات سلامت بايد پس از رسيدگي و اثبات مطابق مقررات در كوتاه‌ترين زمان ممكن جبران شود</w:t>
      </w:r>
      <w:r>
        <w:rPr>
          <w:rFonts w:eastAsia="IRNazanin" w:cs="IRNazanin"/>
          <w:color w:val="111111"/>
          <w:sz w:val="28"/>
          <w:szCs w:val="28"/>
          <w:rtl w:val="true"/>
          <w:lang w:bidi="fa-IR"/>
        </w:rPr>
        <w:t>.</w:t>
      </w:r>
    </w:p>
    <w:p>
      <w:pPr>
        <w:pStyle w:val="Heading3"/>
        <w:numPr>
          <w:ilvl w:val="2"/>
          <w:numId w:val="1"/>
        </w:numPr>
        <w:rPr/>
      </w:pPr>
      <w:bookmarkStart w:id="618" w:name="__RefHeading___Toc5301958_1051229030"/>
      <w:bookmarkStart w:id="619" w:name="_Toc223"/>
      <w:bookmarkEnd w:id="618"/>
      <w:r>
        <w:rPr/>
        <w:t>6-1-2</w:t>
      </w:r>
      <w:r>
        <w:rPr>
          <w:rtl w:val="true"/>
        </w:rPr>
        <w:t xml:space="preserve"> </w:t>
      </w:r>
      <w:r>
        <w:rPr>
          <w:rtl w:val="true"/>
        </w:rPr>
        <w:t>سوگند نامه بقراط</w:t>
      </w:r>
      <w:bookmarkEnd w:id="619"/>
    </w:p>
    <w:p>
      <w:pPr>
        <w:pStyle w:val="BookText"/>
        <w:rPr/>
      </w:pPr>
      <w:r>
        <w:rPr>
          <w:rFonts w:ascii="IRNazanin" w:hAnsi="IRNazanin" w:eastAsia="IRNazanin"/>
          <w:color w:val="111111"/>
          <w:sz w:val="28"/>
          <w:sz w:val="28"/>
          <w:szCs w:val="28"/>
          <w:rtl w:val="true"/>
          <w:lang w:bidi="fa-IR"/>
        </w:rPr>
        <w:t>بقراط كه او را پدر علم طب نيز ناميده اند سوگند نامه اي ترتيب داد كه اخلاقيات يك پزشك را به خوبي در خود گنجانده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اين سوگند نامه در اكثر كشور ها براي دانشجويان قرائت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آپولون، پزشک آسکلیپوس، هیژیا و پاناکیا سوگند یاد میکنم و تمام خدایان و الهه ها را گواه می گیریم که در حدود قدرت و بر حسب قضاوت خود مفاد این سوگند نامه و تعهد کتبی را اجرا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سوگند نامه و تعهد کتبی را اجرا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میکنم که شخصی را که به من حرفه پزشکی خواهد آموخت مانند والدین خود فرض کنم و در صورت که محتاج باشد درآمد خود را با وی تقسیم کنم و احتیاجات وی را مرتفع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پسرانش را مانند برادران خود بدانم و در صورتی که بخواهند به تحصیل پزشکی بپردازند بدون مزد یا قراردادی حرفه پزشکی را به آنها بیاموزم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دستورهای کلی، دروس شفاهی و تمام معلومات پزشکی را جز پسران خود، پسران استادم شاگردانی که طبق قانون پزشکی پذیرفته شده و سوگند یاد کرده اند به دیگری نیاموزم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غذایی را بر حسب توانایی و قضاوت خود به نفع بیماران تجویز خواهم کرد نه برای ضرر و زیان آنها و به خواهش اشخاص به هیچ کس داروی کشنده نخواهم داد و مبتکر تلقین چنین فکری نخواهم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وسیله سقط جنین در اختیار هیچ یک از زنان نخواهم گذاشت</w:t>
      </w:r>
      <w:r>
        <w:rPr>
          <w:rFonts w:eastAsia="IRNazanin" w:cs="IRNazanin"/>
          <w:color w:val="111111"/>
          <w:sz w:val="28"/>
          <w:szCs w:val="28"/>
          <w:rtl w:val="true"/>
          <w:lang w:bidi="fa-IR"/>
        </w:rPr>
        <w:t xml:space="preserve">. </w:t>
      </w:r>
      <w:bookmarkStart w:id="620" w:name="pg7810_71920"/>
    </w:p>
    <w:p>
      <w:pPr>
        <w:pStyle w:val="BookText"/>
        <w:rPr/>
      </w:pPr>
      <w:bookmarkEnd w:id="620"/>
      <w:r>
        <w:rPr>
          <w:rFonts w:ascii="IRNazanin" w:hAnsi="IRNazanin" w:eastAsia="IRNazanin"/>
          <w:color w:val="111111"/>
          <w:sz w:val="28"/>
          <w:sz w:val="28"/>
          <w:szCs w:val="28"/>
          <w:rtl w:val="true"/>
          <w:lang w:bidi="fa-IR"/>
        </w:rPr>
        <w:t>با پرهیزگاری و تقدس زندگی وحرفه خودر ا نجات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بیماران سنگ دار را عمل نخواهم کرد و این عمل را به اهل فن واگذار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خانه ای که باید داخل شوم برای مفید بودن به حال بیماران وارد خواهم شد و از هر کار زشت ارادی و آلوده کننده به خصوص اعمال ناهنجار با زنان و مردان خواه آزاد و خواه برده باشند ، اجتناب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حین انجام دادن حرفه خود و حتی خارج از آن درباره زندگی مردم خواهم دید یا خواهم شنید که نباید فاش شود به هیچ کس نخواهم گفت زیرا این قبیل مطالب را باید به گنجینه اسرار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این سوگند نامه را اجرا کنم و به آن افتخار کنم از ثمرات زندگی و حرفه خود برخوردار شوم و همیشه بین مردان مفتخر و سربلند باشم، ولی اگر آن را نقص کنم و به سوگند عمل نکنم از ثمرات زندگی وحرفه خود بهره نبرم و همیشه بین مردان سرافکنده و شرمسار با شم</w:t>
      </w:r>
      <w:r>
        <w:rPr>
          <w:rFonts w:eastAsia="IRNazanin" w:cs="IRNazanin"/>
          <w:color w:val="111111"/>
          <w:sz w:val="28"/>
          <w:szCs w:val="28"/>
          <w:rtl w:val="true"/>
          <w:lang w:bidi="fa-IR"/>
        </w:rPr>
        <w:t>.</w:t>
      </w:r>
    </w:p>
    <w:p>
      <w:pPr>
        <w:pStyle w:val="Heading3"/>
        <w:numPr>
          <w:ilvl w:val="2"/>
          <w:numId w:val="1"/>
        </w:numPr>
        <w:rPr/>
      </w:pPr>
      <w:bookmarkStart w:id="621" w:name="__RefHeading___Toc5301960_1051229030"/>
      <w:bookmarkStart w:id="622" w:name="_Toc224"/>
      <w:bookmarkEnd w:id="621"/>
      <w:r>
        <w:rPr/>
        <w:t>6-1-2-1</w:t>
      </w:r>
      <w:r>
        <w:rPr>
          <w:rtl w:val="true"/>
        </w:rPr>
        <w:t xml:space="preserve"> </w:t>
      </w:r>
      <w:r>
        <w:rPr>
          <w:rtl w:val="true"/>
        </w:rPr>
        <w:t>سوگند نامه پزشکی مصوب وزارت بهداشت</w:t>
      </w:r>
      <w:bookmarkEnd w:id="622"/>
    </w:p>
    <w:p>
      <w:pPr>
        <w:pStyle w:val="BookText"/>
        <w:rPr/>
      </w:pPr>
      <w:r>
        <w:rPr>
          <w:rFonts w:ascii="IRNazanin" w:hAnsi="IRNazanin" w:eastAsia="IRNazanin"/>
          <w:color w:val="111111"/>
          <w:sz w:val="28"/>
          <w:sz w:val="28"/>
          <w:szCs w:val="28"/>
          <w:rtl w:val="true"/>
          <w:lang w:bidi="fa-IR"/>
        </w:rPr>
        <w:t>به نام خداوند جان و خرد</w:t>
      </w:r>
    </w:p>
    <w:p>
      <w:pPr>
        <w:pStyle w:val="BookText"/>
        <w:rPr/>
      </w:pPr>
      <w:r>
        <w:rPr>
          <w:rFonts w:ascii="IRNazanin" w:hAnsi="IRNazanin" w:eastAsia="IRNazanin"/>
          <w:color w:val="111111"/>
          <w:sz w:val="28"/>
          <w:sz w:val="28"/>
          <w:szCs w:val="28"/>
          <w:rtl w:val="true"/>
          <w:lang w:bidi="fa-IR"/>
        </w:rPr>
        <w:t>در این هنگام که به عضویت جامعه ی پزشکان در آمده ام،سوگند یاد می کنم که زندگانی خود را در خدمت به جامعه ی بشریت وقف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 و آموزگاران خود راگرامی بدارم و نسبت به آنان آنچه سزاوار است حق شناس باشم،کارهای مربوط به حرفه ی خود را مطابق کرامت و وجدان انجام دهم و نخستین وظیفه ی من حفظ سلامت و تندرستی بیماران و دستگیری دردمندان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را که از نظر حرفه ی مقدس پزشکی به من سپرده می شود،همیشه نگهدار باشم و نام نیک و شریف این خدمت پرافتخار را همواره حفظ کنم،رفتارم با همکارانم برادرانه باشد،هرگز راضی نشوم که مذهب و ملیت و سیاست و مقامات دنیوی و منافع مادی اندک لحظه ای مرا از توجه نسبت به بیماران باز دارد، برای حیات آدمی از هنگام انعقاد نطفه تا واپسین لحظه ی زندگی اهمیت و احترام خاص قایل باشم و هیچگاه دانش پزشکی را بر خلاف قوانین انسانی به کار نبرم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پیمان را از روی ایمان ودر نهایت آزادی و از خود گذشتگی و به اتکای شرف و وجدان خویش می بندم ودر این راه از درگاه پروردگار توفیق می خواهم</w:t>
      </w:r>
      <w:r>
        <w:rPr>
          <w:rFonts w:eastAsia="IRNazanin" w:cs="IRNazanin"/>
          <w:color w:val="111111"/>
          <w:sz w:val="28"/>
          <w:szCs w:val="28"/>
          <w:rtl w:val="true"/>
          <w:lang w:bidi="fa-IR"/>
        </w:rPr>
        <w:t xml:space="preserve">. </w:t>
      </w:r>
      <w:bookmarkStart w:id="623" w:name="pg7810_71921"/>
    </w:p>
    <w:p>
      <w:pPr>
        <w:pStyle w:val="BookText"/>
        <w:rPr/>
      </w:pPr>
      <w:bookmarkEnd w:id="623"/>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5301962_1051229030"/>
      <w:bookmarkStart w:id="625" w:name="_Toc225"/>
      <w:bookmarkEnd w:id="624"/>
      <w:r>
        <w:rPr/>
        <w:t>6-2</w:t>
      </w:r>
      <w:r>
        <w:rPr>
          <w:rtl w:val="true"/>
        </w:rPr>
        <w:t xml:space="preserve"> </w:t>
      </w:r>
      <w:r>
        <w:rPr>
          <w:rtl w:val="true"/>
        </w:rPr>
        <w:t>قوانین پیرامون پیوند اعضا</w:t>
      </w:r>
      <w:bookmarkEnd w:id="62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مجلس شورای اسلامی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پیوند اعضای بیماران فوت شده یا بیمارانی که مرگ مغزی آنان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عنوان تنها قانون مصوب در این زمینه تاکنون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این قانون که ماده واحده به همراه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می باشد نه تنها شرط اهدای عضو فرد مرگ مغزی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ولی میت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هیچگونه تخصیصی را بر ملیت فرد گیرنده و یا دهنده ی عضو بر نشمرده است بنحویکه بشرح زیر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بیمارستانهای مجهز برای پیوند اعضاء، پس از کسب اجازه کتبی از وزارت</w:t>
      </w:r>
    </w:p>
    <w:p>
      <w:pPr>
        <w:pStyle w:val="BookText"/>
        <w:rPr/>
      </w:pPr>
      <w:r>
        <w:rPr>
          <w:rFonts w:ascii="IRNazanin" w:hAnsi="IRNazanin" w:eastAsia="IRNazanin"/>
          <w:color w:val="111111"/>
          <w:sz w:val="28"/>
          <w:sz w:val="28"/>
          <w:szCs w:val="28"/>
          <w:rtl w:val="true"/>
          <w:lang w:bidi="fa-IR"/>
        </w:rPr>
        <w:t>بهداشت، درمان و آموزش پزشکی، می‌توانند از اعضای‌سالم بیماران فوت شده یا</w:t>
      </w:r>
    </w:p>
    <w:p>
      <w:pPr>
        <w:pStyle w:val="BookText"/>
        <w:rPr/>
      </w:pPr>
      <w:r>
        <w:rPr>
          <w:rFonts w:ascii="IRNazanin" w:hAnsi="IRNazanin" w:eastAsia="IRNazanin"/>
          <w:color w:val="111111"/>
          <w:sz w:val="28"/>
          <w:sz w:val="28"/>
          <w:szCs w:val="28"/>
          <w:rtl w:val="true"/>
          <w:lang w:bidi="fa-IR"/>
        </w:rPr>
        <w:t>بیمارانی که مرگ مغزی آنان برطبق نظر کارشناسان خُبره مسلم باشد، به شرط وصیت بیمار</w:t>
      </w:r>
    </w:p>
    <w:p>
      <w:pPr>
        <w:pStyle w:val="BookText"/>
        <w:rPr/>
      </w:pPr>
      <w:r>
        <w:rPr>
          <w:rFonts w:ascii="IRNazanin" w:hAnsi="IRNazanin" w:eastAsia="IRNazanin"/>
          <w:color w:val="111111"/>
          <w:sz w:val="28"/>
          <w:sz w:val="28"/>
          <w:szCs w:val="28"/>
          <w:rtl w:val="true"/>
          <w:lang w:bidi="fa-IR"/>
        </w:rPr>
        <w:t>یا موافقت ولی میت جهت پیوند‌به بیمارانی که ادامه حیاتشان به پیوند عضو یا اعضای</w:t>
      </w:r>
    </w:p>
    <w:p>
      <w:pPr>
        <w:pStyle w:val="BookText"/>
        <w:rPr/>
      </w:pPr>
      <w:r>
        <w:rPr>
          <w:rFonts w:ascii="IRNazanin" w:hAnsi="IRNazanin" w:eastAsia="IRNazanin"/>
          <w:color w:val="111111"/>
          <w:sz w:val="28"/>
          <w:sz w:val="28"/>
          <w:szCs w:val="28"/>
          <w:rtl w:val="true"/>
          <w:lang w:bidi="fa-IR"/>
        </w:rPr>
        <w:t>فوق بستگی دارد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مرگ مغزی توسط کارشناسان خبره در بیمارستانهای مجهز دانشگاههای</w:t>
      </w:r>
    </w:p>
    <w:p>
      <w:pPr>
        <w:pStyle w:val="BookText"/>
        <w:rPr/>
      </w:pPr>
      <w:r>
        <w:rPr>
          <w:rFonts w:ascii="IRNazanin" w:hAnsi="IRNazanin" w:eastAsia="IRNazanin"/>
          <w:color w:val="111111"/>
          <w:sz w:val="28"/>
          <w:sz w:val="28"/>
          <w:szCs w:val="28"/>
          <w:rtl w:val="true"/>
          <w:lang w:bidi="fa-IR"/>
        </w:rPr>
        <w:t>دولتی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کارشناسان با حکم وزیر‌بهداشت، درمان و آموزش پزشکی به</w:t>
      </w:r>
    </w:p>
    <w:p>
      <w:pPr>
        <w:pStyle w:val="BookText"/>
        <w:rPr/>
      </w:pPr>
      <w:r>
        <w:rPr>
          <w:rFonts w:ascii="IRNazanin" w:hAnsi="IRNazanin" w:eastAsia="IRNazanin"/>
          <w:color w:val="111111"/>
          <w:sz w:val="28"/>
          <w:sz w:val="28"/>
          <w:szCs w:val="28"/>
          <w:rtl w:val="true"/>
          <w:lang w:bidi="fa-IR"/>
        </w:rPr>
        <w:t>مدت چهار سال منصوب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تیم‌های تشخیص مرگ مغزی نبایستی عضویت تیم‌های پیوند کننده را</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پزشکان عضو تیم از جهت جراحات وارده بر میت مشمول دیه نخواهند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نامه اجرائی این قانون به وسیله وزارت بهداشت، درمان و آموزش پزشکی و</w:t>
      </w:r>
    </w:p>
    <w:p>
      <w:pPr>
        <w:pStyle w:val="BookText"/>
        <w:rPr/>
      </w:pPr>
      <w:r>
        <w:rPr>
          <w:rFonts w:ascii="IRNazanin" w:hAnsi="IRNazanin" w:eastAsia="IRNazanin"/>
          <w:color w:val="111111"/>
          <w:sz w:val="28"/>
          <w:sz w:val="28"/>
          <w:szCs w:val="28"/>
          <w:rtl w:val="true"/>
          <w:lang w:bidi="fa-IR"/>
        </w:rPr>
        <w:t>نماینده قوه قضائیه با هماهنگی سازمان نظام پزشکی جمهوری‌اسلامی ایران و بنیاد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بیماریهای خاص ظرف سه ماه از تاریخ ابلاغ این قانون تهیه و به تصویب هیأت </w:t>
      </w:r>
    </w:p>
    <w:p>
      <w:pPr>
        <w:pStyle w:val="BookText"/>
        <w:rPr/>
      </w:pPr>
      <w:r>
        <w:rPr>
          <w:rFonts w:ascii="IRNazanin" w:hAnsi="IRNazanin" w:eastAsia="IRNazanin"/>
          <w:color w:val="111111"/>
          <w:sz w:val="28"/>
          <w:sz w:val="28"/>
          <w:szCs w:val="28"/>
          <w:rtl w:val="true"/>
          <w:lang w:bidi="fa-IR"/>
        </w:rPr>
        <w:t>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نامه اجرایی تنظیمی موضوع تبصره این قانون که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به تصویب هیات وزیران رسیده نیز هیچ جمله و عبارتی که بر خلاف قانون فوق الذکر دلالت بر ممنوعیت اهدای عضو به افاغنه یا هر ملیت دیگری باشد ، بچشم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نامه بشرح زیرست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آیین‌نامه اجرایی قانون پیوند اعضای بیماران فوت شده یا بیمارانی که مرگ مغزی آنان مسلم است</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w:t>
      </w:r>
      <w:r>
        <w:rPr>
          <w:rFonts w:eastAsia="IRNazanin" w:cs="IRNazanin"/>
          <w:color w:val="111111"/>
          <w:sz w:val="28"/>
          <w:szCs w:val="28"/>
          <w:lang w:bidi="fa-IR"/>
        </w:rPr>
        <w:t>9929</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1381.03.07</w:t>
      </w:r>
    </w:p>
    <w:p>
      <w:pPr>
        <w:pStyle w:val="BookText"/>
        <w:rPr/>
      </w:pPr>
      <w:r>
        <w:rPr>
          <w:rFonts w:ascii="IRNazanin" w:hAnsi="IRNazanin" w:eastAsia="IRNazanin"/>
          <w:color w:val="111111"/>
          <w:sz w:val="28"/>
          <w:sz w:val="28"/>
          <w:szCs w:val="28"/>
          <w:rtl w:val="true"/>
          <w:lang w:bidi="fa-IR"/>
        </w:rPr>
        <w:t>وزارت بهداشت، درمان و آموزش پزشکی</w:t>
      </w:r>
    </w:p>
    <w:p>
      <w:pPr>
        <w:pStyle w:val="BookText"/>
        <w:rPr/>
      </w:pPr>
      <w:r>
        <w:rPr>
          <w:rFonts w:ascii="IRNazanin" w:hAnsi="IRNazanin" w:eastAsia="IRNazanin"/>
          <w:color w:val="111111"/>
          <w:sz w:val="28"/>
          <w:sz w:val="28"/>
          <w:szCs w:val="28"/>
          <w:rtl w:val="true"/>
          <w:lang w:bidi="fa-IR"/>
        </w:rPr>
        <w:t xml:space="preserve">هیأت وزیران درجلسه مورخ </w:t>
      </w:r>
      <w:r>
        <w:rPr>
          <w:rFonts w:eastAsia="IRNazanin" w:cs="IRNazanin"/>
          <w:color w:val="111111"/>
          <w:sz w:val="28"/>
          <w:szCs w:val="28"/>
          <w:lang w:bidi="fa-IR"/>
        </w:rPr>
        <w:t>1381.2.25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شماره </w:t>
      </w:r>
      <w:r>
        <w:rPr>
          <w:rFonts w:eastAsia="IRNazanin" w:cs="IRNazanin"/>
          <w:color w:val="111111"/>
          <w:sz w:val="28"/>
          <w:szCs w:val="28"/>
          <w:lang w:bidi="fa-IR"/>
        </w:rPr>
        <w:t>3720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1380.3.28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وزارت‌بهداشت، درمان و آموزش پزشکی ودراجرای تبصره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پیوند اعضای بیماران فوت شده و‌یا بیمارانی که مرگ مغزی آنان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1379.1.17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ورعایت هماهنگی با دستگاههای مقرر‌درتبصره یادشده، آیین‌نامه اجرایی قانون مذکور را به شرح ذیل تصویب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آیین‌نامه اجرایی قانون پیوند اعضای بیماران فوت شده یا بیمارانی که مرگ مغزی آنان مسلم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مغزی عبارت است از قطع غیر قابل برگشت کلیه فعالیتهای مغزی کورتیکال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 کورتیکال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زیر قشر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ساقه مغزی به طور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احراز مرگ مغزی و ضوابط و معیارهای آن توسط وزیر بهداشت، درمان و آموزش‌پزشکی طی دستورالعملی درچارچوب این آیین‌نامه تعیین و ابلاغ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 تأیید مرگ مغزی بر اساس ضوابط این آیین‌نامه توسط چهار پزشک متشکل از یک‌متخصص نورولوژی، یک متخصص جراحی مغز و اعصاب، یک متخصص داخلی و یک متخصص بیهوشی‌صورت می‌گیرد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فوق الذکر در هر یک از دانشگاههای علوم پزشکی و خدمات بهداشتی درمانی‌استانها که دارای بیمارستانهای مجهز باشند، توسط وزیر بهداشت، درمان و آموزش پزشکی انتخاب و احکام‌آنان برای مدت چهار سال صادر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پزشکان صدرالذکر این ماده جداگانه بیمار را معاینه نموده، برگه مخصوص این امر‌را تکمیل، امضا و مهر می‌نمایند و در صورت اتفاق آرا، مرگ مغزی بیمار مسلم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پزشک قانونی در حیطه وظایف و مسؤولیتهای مربوط، درزیر برگه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یادشده در‌تبصره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برگه تعیین و تأیید مرگ مغزی توسط وزارت بهداشت، درمان و آموزش پزشکی تهیه و در اختیار‌مراکز تشخیص دهنده مرگ مغزی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قطعی مرگ مغزی باید در بیمارستانهای دانشگاهی دولتی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تیمهای تشخیص و تأیید مرگ مغزی نباید عضو تیمهای پیوندکننده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بیمارستانهای کشور موظفند موارد وقوع مرگ مغزی را به مرکزمدیریت پیوند و بیماریهای‌خاص وزارت بهداشت، درمان و آموزش پزشکی گزارش دهند تا مراتب توسط تیم تشخیص دهنده مرگ‌مغزی تأیید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مشخص شدن مرگ مغزی، مراحل بعدی درصورت وصیت بیمار یا موافقت ولی میت‌انجام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بیمار درچارچوب قوانین مربوط می‌تواند به دوصورت کتبی یا شفاهی باشد و با اعلام‌کتبی یک نفر از وراث قانونی قابل احراز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که اصل وصیتنامه در دسترس نباشد، ازوراث‌قانونی که وصیت نامبرده را مبنی بر اعطای عضو محرز بدانند، طبق برگه تهیه شده ازسوی وزارت بهداشت،درمان و آموزش پزشکی، باید صورتجلسه تنظیم و توسط افراد مطلع امضا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میت همان وراث کبیر قانونی می‌باشند که می‌توانند رضایت خود را مبنی بر پیوند اعضا‌اعلام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کلیه وراث یادشده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موافقت ولی میت باید کتبی صورت گیرد ودر پرونده ضبط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احراز ولی میت باید براساس مدارک مثبته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هماهنگیهای لازم در اجرای این آیین‌نامه، به عهده مرکز مدیریت پیوند وبیماریهای‌خاص وزارت بهداشت، درمان و آموزش پزشکی می‌باشد</w:t>
      </w:r>
      <w:r>
        <w:rPr>
          <w:rFonts w:eastAsia="IRNazanin" w:cs="IRNazanin"/>
          <w:color w:val="111111"/>
          <w:sz w:val="28"/>
          <w:szCs w:val="28"/>
          <w:rtl w:val="true"/>
          <w:lang w:bidi="fa-IR"/>
        </w:rPr>
        <w:t xml:space="preserve">. </w:t>
      </w:r>
      <w:bookmarkStart w:id="626" w:name="pg7810_71924"/>
    </w:p>
    <w:p>
      <w:pPr>
        <w:pStyle w:val="BookText"/>
        <w:rPr/>
      </w:pPr>
      <w:bookmarkEnd w:id="626"/>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گیرندگان و اولویت بندی آنان جهت انجام پیوند، طبق برنامه تنظیمی‌وتوسط مرکز‌فوق‌الذکر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بهداشت، درمان و آموزش پزشکی برای تأمین هزینه‌های مترتب بر امر پیوند اعضا،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هزینه‌های </w:t>
      </w:r>
      <w:r>
        <w:rPr>
          <w:rFonts w:eastAsia="Times New Roman" w:cs="Times New Roman" w:ascii="Times New Roman" w:hAnsi="Times New Roman"/>
          <w:color w:val="111111"/>
          <w:sz w:val="28"/>
          <w:szCs w:val="28"/>
          <w:lang w:val="en-US" w:bidi="en-US"/>
        </w:rPr>
        <w:t>ICU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،انتقال متوفی، تهیه وانتقال عضو و انجام عمل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انجام امور فرهنگی،پیشنهادات لازم را به سازمان مدیریت و برنامه ریزی کشور اعلام و سازمان مذکور نیز اعتبارات لازم را‌درهرسال تحت عنوان ردیفی خاص درقانون بودجه کل کشور پیش بینی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بهداشت، درمان و آموزش پزشکی در چارچوب قانون مربوط و این آیین‌نامه، سایر‌دستورالعملهای لازم را صادر و به مبادی ذی ربط ابلاغ خواهد نمود</w:t>
      </w:r>
      <w:r>
        <w:rPr>
          <w:rFonts w:eastAsia="IRNazanin" w:cs="IRNazanin"/>
          <w:color w:val="111111"/>
          <w:sz w:val="28"/>
          <w:szCs w:val="28"/>
          <w:rtl w:val="true"/>
          <w:lang w:bidi="fa-IR"/>
        </w:rPr>
        <w:t>.</w:t>
      </w:r>
    </w:p>
    <w:p>
      <w:pPr>
        <w:pStyle w:val="Heading3"/>
        <w:numPr>
          <w:ilvl w:val="2"/>
          <w:numId w:val="1"/>
        </w:numPr>
        <w:rPr/>
      </w:pPr>
      <w:bookmarkStart w:id="627" w:name="__RefHeading___Toc5301964_1051229030"/>
      <w:bookmarkStart w:id="628" w:name="_Toc226"/>
      <w:bookmarkEnd w:id="627"/>
      <w:r>
        <w:rPr/>
        <w:t>6-3</w:t>
      </w:r>
      <w:r>
        <w:rPr>
          <w:rtl w:val="true"/>
        </w:rPr>
        <w:t xml:space="preserve"> </w:t>
      </w:r>
      <w:r>
        <w:rPr>
          <w:rtl w:val="true"/>
        </w:rPr>
        <w:t>احکام فقهی بیماران مشرف به مرگ</w:t>
      </w:r>
      <w:bookmarkEnd w:id="628"/>
    </w:p>
    <w:p>
      <w:pPr>
        <w:pStyle w:val="BookText"/>
        <w:rPr/>
      </w:pPr>
      <w:r>
        <w:rPr>
          <w:rFonts w:ascii="IRNazanin" w:hAnsi="IRNazanin" w:eastAsia="IRNazanin"/>
          <w:color w:val="111111"/>
          <w:sz w:val="28"/>
          <w:sz w:val="28"/>
          <w:szCs w:val="28"/>
          <w:rtl w:val="true"/>
          <w:lang w:bidi="fa-IR"/>
        </w:rPr>
        <w:t xml:space="preserve">مرگ ترحم آمیز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منظر فقهای اسلام دارای احکام و تبعات مختلفی به قرار ذیل است</w:t>
      </w:r>
      <w:r>
        <w:rPr>
          <w:rFonts w:eastAsia="IRNazanin" w:cs="IRNazanin"/>
          <w:color w:val="111111"/>
          <w:sz w:val="28"/>
          <w:szCs w:val="28"/>
          <w:rtl w:val="true"/>
          <w:lang w:bidi="fa-IR"/>
        </w:rPr>
        <w:t>:</w:t>
      </w:r>
    </w:p>
    <w:p>
      <w:pPr>
        <w:pStyle w:val="Heading3"/>
        <w:numPr>
          <w:ilvl w:val="2"/>
          <w:numId w:val="1"/>
        </w:numPr>
        <w:rPr/>
      </w:pPr>
      <w:bookmarkStart w:id="629" w:name="__RefHeading___Toc5301966_1051229030"/>
      <w:bookmarkStart w:id="630" w:name="_Toc227"/>
      <w:bookmarkEnd w:id="629"/>
      <w:r>
        <w:rPr/>
        <w:t>6-4</w:t>
      </w:r>
      <w:r>
        <w:rPr>
          <w:rtl w:val="true"/>
        </w:rPr>
        <w:t xml:space="preserve"> </w:t>
      </w:r>
      <w:r>
        <w:rPr>
          <w:rtl w:val="true"/>
        </w:rPr>
        <w:t>احکام عبادی بیمار</w:t>
      </w:r>
      <w:bookmarkEnd w:id="630"/>
    </w:p>
    <w:p>
      <w:pPr>
        <w:pStyle w:val="Heading3"/>
        <w:numPr>
          <w:ilvl w:val="2"/>
          <w:numId w:val="1"/>
        </w:numPr>
        <w:rPr/>
      </w:pPr>
      <w:bookmarkStart w:id="631" w:name="__RefHeading___Toc5301968_1051229030"/>
      <w:bookmarkStart w:id="632" w:name="_Toc228"/>
      <w:bookmarkEnd w:id="631"/>
      <w:r>
        <w:rPr/>
        <w:t>6-4-1</w:t>
      </w:r>
      <w:r>
        <w:rPr>
          <w:rtl w:val="true"/>
        </w:rPr>
        <w:t xml:space="preserve"> </w:t>
      </w:r>
      <w:r>
        <w:rPr>
          <w:rtl w:val="true"/>
        </w:rPr>
        <w:t>نماز بیمار</w:t>
      </w:r>
      <w:bookmarkEnd w:id="63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پیرامون نماز مسافر و فردی که بر روی مرکبی سوار است ومریضی سختی دارد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واجب بر روی چهار پا خوانده نمی شود مگر فرد مریض که به خواندن سوره حمد اکتفا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رو به قبله باشد و صورتش را بر هر چه که مقدور است از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نماز نافله می تواند ایما و اشاره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نمازهای نافله ، وقتی مریضی سختی داشتم آن ها را بر روی کجاوه ام می خواندم ولی نمازهای واجبم را ، خیر این کار را انجام نمی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هنگام نماز ، از روی کجاوه پایین آمده و نمازم را در جای وسیعی می خواندم آنگاه دوباره بعد از اتمام نماز بر روی کجاوه بر می گشتم </w:t>
      </w:r>
      <w:r>
        <w:rPr>
          <w:rFonts w:eastAsia="IRNazanin" w:cs="IRNazanin"/>
          <w:color w:val="111111"/>
          <w:sz w:val="28"/>
          <w:szCs w:val="28"/>
          <w:rtl w:val="true"/>
          <w:lang w:bidi="fa-IR"/>
        </w:rPr>
        <w:t xml:space="preserve">. </w:t>
      </w:r>
      <w:r>
        <w:rPr>
          <w:rStyle w:val="FootnoteAnchor"/>
          <w:rtl w:val="true"/>
        </w:rPr>
        <w:footnoteReference w:id="759"/>
      </w:r>
      <w:bookmarkStart w:id="633" w:name="pg7810_71925"/>
    </w:p>
    <w:p>
      <w:pPr>
        <w:pStyle w:val="Heading3"/>
        <w:numPr>
          <w:ilvl w:val="2"/>
          <w:numId w:val="1"/>
        </w:numPr>
        <w:rPr/>
      </w:pPr>
      <w:bookmarkStart w:id="634" w:name="__RefHeading___Toc5301970_1051229030"/>
      <w:bookmarkStart w:id="635" w:name="_Toc229"/>
      <w:bookmarkEnd w:id="633"/>
      <w:bookmarkEnd w:id="634"/>
      <w:r>
        <w:rPr/>
        <w:t>6-4-2</w:t>
      </w:r>
      <w:r>
        <w:rPr>
          <w:rtl w:val="true"/>
        </w:rPr>
        <w:t xml:space="preserve"> </w:t>
      </w:r>
      <w:r>
        <w:rPr>
          <w:rtl w:val="true"/>
        </w:rPr>
        <w:t>روزه بیمار</w:t>
      </w:r>
      <w:bookmarkEnd w:id="635"/>
    </w:p>
    <w:p>
      <w:pPr>
        <w:pStyle w:val="BookText"/>
        <w:rPr/>
      </w:pPr>
      <w:r>
        <w:rPr>
          <w:rFonts w:ascii="IRNazanin" w:hAnsi="IRNazanin" w:eastAsia="IRNazanin"/>
          <w:color w:val="111111"/>
          <w:sz w:val="28"/>
          <w:sz w:val="28"/>
          <w:szCs w:val="28"/>
          <w:rtl w:val="true"/>
          <w:lang w:bidi="fa-IR"/>
        </w:rPr>
        <w:t>بر مريض، روزه جایز نيست و روزه خوردن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ميزان مرض موجب افطار، آن است كه قدرت روزه را از انسان سلب نمايد يا خوف داشته باشد كه مرض، شدت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به حال خود آگاه و</w:t>
      </w:r>
    </w:p>
    <w:p>
      <w:pPr>
        <w:pStyle w:val="BookText"/>
        <w:rPr/>
      </w:pPr>
      <w:r>
        <w:rPr>
          <w:rFonts w:ascii="Amiri" w:hAnsi="Amiri" w:eastAsia="Amiri" w:cs="Amiri"/>
          <w:color w:val="111111"/>
          <w:sz w:val="28"/>
          <w:sz w:val="28"/>
          <w:szCs w:val="28"/>
          <w:rtl w:val="true"/>
          <w:lang w:bidi="ar-SA"/>
        </w:rPr>
        <w:t>بصير است</w:t>
      </w:r>
      <w:r>
        <w:rPr>
          <w:rFonts w:eastAsia="Amiri" w:cs="Amiri" w:ascii="Amiri" w:hAnsi="Amiri"/>
          <w:color w:val="111111"/>
          <w:sz w:val="28"/>
          <w:szCs w:val="28"/>
          <w:rtl w:val="true"/>
          <w:lang w:bidi="ar-SA"/>
        </w:rPr>
        <w:t xml:space="preserve">. </w:t>
      </w:r>
      <w:r>
        <w:rPr>
          <w:rStyle w:val="FootnoteAnchor"/>
          <w:rtl w:val="true"/>
        </w:rPr>
        <w:footnoteReference w:id="760"/>
      </w:r>
      <w:r>
        <w:rPr>
          <w:rFonts w:ascii="IRNazanin" w:hAnsi="IRNazanin" w:eastAsia="IRNazanin"/>
          <w:color w:val="111111"/>
          <w:sz w:val="28"/>
          <w:sz w:val="28"/>
          <w:szCs w:val="28"/>
          <w:rtl w:val="true"/>
          <w:lang w:bidi="fa-IR"/>
        </w:rPr>
        <w:t>مريض، داراى سه حالت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بهبودى مى‌يابد ، يا مى‌ميرد ، و يا مرض وى تا ماه رمضان ديگر ، ادامه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بهبودى يابد قضاى روزه‌هاى فوت شده بر وى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قضا ناكرده بميرد بر ولى او واجب است كه آن را از جانب وى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ولى بزرگترين فرزندان ذكور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آنان ، متعدد و همه در يك سن قرار داشته باشند ، قضاى روزه را بايد هر كسى به سهم خود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بعضى از آنان همۀ آن را انجام دهند تا از بقيه ساقط گردد</w:t>
      </w:r>
      <w:r>
        <w:rPr>
          <w:rFonts w:eastAsia="IRNazanin" w:cs="IRNazanin"/>
          <w:color w:val="111111"/>
          <w:sz w:val="28"/>
          <w:szCs w:val="28"/>
          <w:rtl w:val="true"/>
          <w:lang w:bidi="fa-IR"/>
        </w:rPr>
        <w:t xml:space="preserve">. </w:t>
      </w:r>
      <w:r>
        <w:rPr>
          <w:rStyle w:val="FootnoteAnchor"/>
          <w:rtl w:val="true"/>
        </w:rPr>
        <w:footnoteReference w:id="761"/>
      </w:r>
    </w:p>
    <w:p>
      <w:pPr>
        <w:pStyle w:val="Heading3"/>
        <w:numPr>
          <w:ilvl w:val="2"/>
          <w:numId w:val="1"/>
        </w:numPr>
        <w:rPr/>
      </w:pPr>
      <w:bookmarkStart w:id="636" w:name="__RefHeading___Toc5301972_1051229030"/>
      <w:bookmarkStart w:id="637" w:name="_Toc230"/>
      <w:bookmarkEnd w:id="636"/>
      <w:r>
        <w:rPr/>
        <w:t>6-5</w:t>
      </w:r>
      <w:r>
        <w:rPr>
          <w:rtl w:val="true"/>
        </w:rPr>
        <w:t xml:space="preserve"> </w:t>
      </w:r>
      <w:r>
        <w:rPr>
          <w:rtl w:val="true"/>
        </w:rPr>
        <w:t>اجرای حدود شرعی</w:t>
      </w:r>
      <w:bookmarkEnd w:id="637"/>
    </w:p>
    <w:p>
      <w:pPr>
        <w:pStyle w:val="BookText"/>
        <w:rPr/>
      </w:pPr>
      <w:r>
        <w:rPr>
          <w:rFonts w:ascii="IRNazanin" w:hAnsi="IRNazanin" w:eastAsia="IRNazanin"/>
          <w:color w:val="111111"/>
          <w:sz w:val="28"/>
          <w:sz w:val="28"/>
          <w:szCs w:val="28"/>
          <w:rtl w:val="true"/>
          <w:lang w:bidi="fa-IR"/>
        </w:rPr>
        <w:t xml:space="preserve">در شریعت دینی ما ، بر فرد مریض اگر حقی بر عهده اش باشد و اجرای حد شاملش گردد ، حد جاری می شود و نمی توانیم بگوییم که چون بیماری سختی دارد ، بدون انجام هیچ تکلیفی به زندگیش پایان ببخشیم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حدودی را تعیین نمودند که تخطی از آن ها جایز نیست و نیز واجباتی را قرارداده اند که نباید در آنها کوتاهی ورزید و اما خداوند نسبت به یکسری اموری ساکت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که آن ها را فراموش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را عهده دار نشوید که این رحمتی از سوی خدا به سوی شماست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خداوند بر فرد مریض حدی را واجب نمود که کم تر از میزان هلاکت باشد ، با وسیله کوبنده ای یک مرتبه یا دو مرتبه زده می شود </w:t>
      </w:r>
      <w:r>
        <w:rPr>
          <w:rFonts w:eastAsia="IRNazanin" w:cs="IRNazanin"/>
          <w:color w:val="111111"/>
          <w:sz w:val="28"/>
          <w:szCs w:val="28"/>
          <w:rtl w:val="true"/>
          <w:lang w:bidi="fa-IR"/>
        </w:rPr>
        <w:t xml:space="preserve">. </w:t>
      </w:r>
      <w:r>
        <w:rPr>
          <w:rStyle w:val="FootnoteAnchor"/>
          <w:rtl w:val="true"/>
        </w:rPr>
        <w:footnoteReference w:id="762"/>
      </w:r>
      <w:bookmarkStart w:id="638" w:name="pg7810_71926"/>
    </w:p>
    <w:p>
      <w:pPr>
        <w:pStyle w:val="BookText"/>
        <w:rPr/>
      </w:pPr>
      <w:bookmarkEnd w:id="638"/>
      <w:r>
        <w:rPr>
          <w:rFonts w:ascii="IRNazanin" w:hAnsi="IRNazanin" w:eastAsia="IRNazanin"/>
          <w:color w:val="111111"/>
          <w:sz w:val="28"/>
          <w:sz w:val="28"/>
          <w:szCs w:val="28"/>
          <w:rtl w:val="true"/>
          <w:lang w:bidi="fa-IR"/>
        </w:rPr>
        <w:t xml:space="preserve">و یا اگر فرد مریضی که از درمان نا امید است ، مرتکب زنا شود در حالیکه بکر هم باشد ؛ به توسط صد شاخه خرما که در یک خوشه جمع شده است ؛ در یک بار به او حد را جاری می سازند </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البته اجرای حد بر مریض ، بستگی به شدت و ضعف جرم و مجازات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زمانی که اجرای حد بر زانی از طریق سنگسار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شخص ، چه سالم و چه مریض ، برایش حد جاری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که مجازاتش ، زدن تازیانه است ؛ و مریض باشد ، تا زمانی که بهبودی حاصل نگردد ، اجرای حدی انجام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امام ، مصلحت را اجرای حد بداند به توسط خوشه خرما که صد شاخه خرما دارد با یک ضربه به او می زنند ؛ همچنان که سخن خدا بر این مطلب اشاره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خُذْ بِيَدِكَ ضِغْثاً فَاضْرِبْ بِهِ وَ لا تَحْنَثْ </w:t>
      </w:r>
      <w:r>
        <w:rPr>
          <w:rFonts w:eastAsia="IRNazanin" w:cs="IRNazanin"/>
          <w:color w:val="111111"/>
          <w:sz w:val="28"/>
          <w:szCs w:val="28"/>
          <w:rtl w:val="true"/>
          <w:lang w:bidi="fa-IR"/>
        </w:rPr>
        <w:t>» .</w:t>
      </w:r>
      <w:r>
        <w:rPr>
          <w:rStyle w:val="FootnoteAnchor"/>
          <w:rtl w:val="true"/>
        </w:rPr>
        <w:footnoteReference w:id="764"/>
      </w:r>
    </w:p>
    <w:p>
      <w:pPr>
        <w:pStyle w:val="Heading3"/>
        <w:numPr>
          <w:ilvl w:val="2"/>
          <w:numId w:val="1"/>
        </w:numPr>
        <w:rPr/>
      </w:pPr>
      <w:bookmarkStart w:id="639" w:name="__RefHeading___Toc5301974_1051229030"/>
      <w:bookmarkStart w:id="640" w:name="_Toc231"/>
      <w:bookmarkEnd w:id="639"/>
      <w:r>
        <w:rPr/>
        <w:t>6-6</w:t>
      </w:r>
      <w:r>
        <w:rPr>
          <w:rtl w:val="true"/>
        </w:rPr>
        <w:t xml:space="preserve"> </w:t>
      </w:r>
      <w:r>
        <w:rPr>
          <w:rtl w:val="true"/>
        </w:rPr>
        <w:t>ارش</w:t>
      </w:r>
      <w:bookmarkEnd w:id="64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جنایتی که بر عضو کسی وارد شود و شرعا مقدار خاصی به عنوان دیه برای آن تعیین نشده باشد جانی باید ارش بپردازد </w:t>
      </w:r>
      <w:r>
        <w:rPr>
          <w:rFonts w:eastAsia="IRNazanin" w:cs="IRNazanin"/>
          <w:color w:val="111111"/>
          <w:sz w:val="28"/>
          <w:szCs w:val="28"/>
          <w:rtl w:val="true"/>
          <w:lang w:bidi="fa-IR"/>
        </w:rPr>
        <w:t>» .</w:t>
      </w:r>
      <w:r>
        <w:rPr>
          <w:rStyle w:val="FootnoteAnchor"/>
          <w:rtl w:val="true"/>
        </w:rPr>
        <w:footnoteReference w:id="765"/>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مستند شیعه و اهل سنت برای مشروعیت قاعده ارش ، این است که نباید خون و حق مسلمان و هر انسان معصوم الدم دیگر به هدر برود و لذا اگر چه دیه برخی جنایات در شرع معین نشده است ، باید با ارش و حکومت مقدار آن را تعیین کرد </w:t>
      </w:r>
      <w:r>
        <w:rPr>
          <w:rFonts w:eastAsia="IRNazanin" w:cs="IRNazanin"/>
          <w:color w:val="111111"/>
          <w:sz w:val="28"/>
          <w:szCs w:val="28"/>
          <w:rtl w:val="true"/>
          <w:lang w:bidi="fa-IR"/>
        </w:rPr>
        <w:t xml:space="preserve">. </w:t>
      </w:r>
      <w:r>
        <w:rPr>
          <w:rStyle w:val="FootnoteAnchor"/>
          <w:rtl w:val="true"/>
        </w:rPr>
        <w:footnoteReference w:id="766"/>
      </w:r>
      <w:bookmarkStart w:id="641" w:name="pg7810_71927"/>
    </w:p>
    <w:p>
      <w:pPr>
        <w:pStyle w:val="Heading3"/>
        <w:numPr>
          <w:ilvl w:val="2"/>
          <w:numId w:val="1"/>
        </w:numPr>
        <w:rPr/>
      </w:pPr>
      <w:bookmarkStart w:id="642" w:name="__RefHeading___Toc5301976_1051229030"/>
      <w:bookmarkStart w:id="643" w:name="_Toc232"/>
      <w:bookmarkEnd w:id="641"/>
      <w:bookmarkEnd w:id="642"/>
      <w:r>
        <w:rPr/>
        <w:t>6-7</w:t>
      </w:r>
      <w:r>
        <w:rPr>
          <w:rtl w:val="true"/>
        </w:rPr>
        <w:t xml:space="preserve"> </w:t>
      </w:r>
      <w:r>
        <w:rPr>
          <w:rtl w:val="true"/>
        </w:rPr>
        <w:t>حکم عقود تبرعی در مرض موت</w:t>
      </w:r>
      <w:bookmarkEnd w:id="643"/>
    </w:p>
    <w:p>
      <w:pPr>
        <w:pStyle w:val="BookText"/>
        <w:rPr/>
      </w:pPr>
      <w:r>
        <w:rPr>
          <w:rFonts w:ascii="IRNazanin" w:hAnsi="IRNazanin" w:eastAsia="IRNazanin"/>
          <w:color w:val="111111"/>
          <w:sz w:val="28"/>
          <w:sz w:val="28"/>
          <w:szCs w:val="28"/>
          <w:rtl w:val="true"/>
          <w:lang w:bidi="fa-IR"/>
        </w:rPr>
        <w:t>ضابطه در این مسأله ، این است که جایز نیست تبرّع مریض در مرض موتش ، در صورتی که جمیع اموالش مستغرق در دیون است و صحیح نیست تبرع او به مصلحت اجنبی یعنی غیر وارث ، مگر در صورتی که از ثلث تجاوز نکند</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5301978_1051229030"/>
      <w:bookmarkStart w:id="645" w:name="_Toc233"/>
      <w:bookmarkEnd w:id="644"/>
      <w:r>
        <w:rPr/>
        <w:t>6-7-1</w:t>
      </w:r>
      <w:r>
        <w:rPr>
          <w:rtl w:val="true"/>
        </w:rPr>
        <w:t xml:space="preserve"> </w:t>
      </w:r>
      <w:r>
        <w:rPr>
          <w:rtl w:val="true"/>
        </w:rPr>
        <w:t xml:space="preserve">حکم عقود معاوضه ای مریض </w:t>
      </w:r>
      <w:r>
        <w:rPr>
          <w:rtl w:val="true"/>
        </w:rPr>
        <w:t>:</w:t>
      </w:r>
      <w:bookmarkEnd w:id="645"/>
    </w:p>
    <w:p>
      <w:pPr>
        <w:pStyle w:val="BookText"/>
        <w:rPr/>
      </w:pPr>
      <w:r>
        <w:rPr>
          <w:rFonts w:ascii="IRNazanin" w:hAnsi="IRNazanin" w:eastAsia="IRNazanin"/>
          <w:color w:val="111111"/>
          <w:sz w:val="28"/>
          <w:sz w:val="28"/>
          <w:szCs w:val="28"/>
          <w:rtl w:val="true"/>
          <w:lang w:bidi="fa-IR"/>
        </w:rPr>
        <w:t xml:space="preserve">اگر مریض در مرض موتش مالی را به اجنبی به ثمن المثل بفروشد ، بیع آن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شراء مریض بنظر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اما عقد نافذ نیست مگر به رضایت سایر ورثه و اگر پس از فوت اجازه دادند بیع نافذ خواهد بود و اگر اجازه ندهند بیع نافذ نیست </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و در رهن مریض در مرض موت صحیح است زیرا مال مرهونه در دست امین قرار گرفته ولی صحت رهن مریض هم مؤثر در حق غرما که به آن تعلق گرفته نیست چون تعلق حق غرما ، ایفای حکمی است به این معنا که ارتهان سبب افضلیت و ارجحیت داءن مرتهن بر سایر طلبکاران نمی شود چون داءنین قبل از ارتهان از روزی که راهن بدهکار مریض شده تعلق گرفته است </w:t>
      </w:r>
      <w:r>
        <w:rPr>
          <w:rFonts w:eastAsia="IRNazanin" w:cs="IRNazanin"/>
          <w:color w:val="111111"/>
          <w:sz w:val="28"/>
          <w:szCs w:val="28"/>
          <w:rtl w:val="true"/>
          <w:lang w:bidi="fa-IR"/>
        </w:rPr>
        <w:t>.</w:t>
      </w:r>
      <w:r>
        <w:rPr>
          <w:rStyle w:val="FootnoteAnchor"/>
          <w:rtl w:val="true"/>
        </w:rPr>
        <w:footnoteReference w:id="769"/>
      </w:r>
    </w:p>
    <w:p>
      <w:pPr>
        <w:pStyle w:val="Heading3"/>
        <w:numPr>
          <w:ilvl w:val="2"/>
          <w:numId w:val="1"/>
        </w:numPr>
        <w:rPr/>
      </w:pPr>
      <w:bookmarkStart w:id="646" w:name="__RefHeading___Toc5301980_1051229030"/>
      <w:bookmarkStart w:id="647" w:name="_Toc234"/>
      <w:bookmarkEnd w:id="646"/>
      <w:r>
        <w:rPr/>
        <w:t>6-8</w:t>
      </w:r>
      <w:r>
        <w:rPr>
          <w:rtl w:val="true"/>
        </w:rPr>
        <w:t xml:space="preserve"> </w:t>
      </w:r>
      <w:r>
        <w:rPr>
          <w:rtl w:val="true"/>
        </w:rPr>
        <w:t xml:space="preserve">اعاره مریض در مرض موت </w:t>
      </w:r>
      <w:r>
        <w:rPr>
          <w:rtl w:val="true"/>
        </w:rPr>
        <w:t>:</w:t>
      </w:r>
      <w:bookmarkEnd w:id="64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مذهب حنفی همچون هبه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اجاره و مزارعه و لو به اقل اجرت المثل آن صحیح است و این فتوای فقهای حنفی مبنی بر آن است که آن ها منافع را مال متقوم نمی دانند و لذا تبرع منافع در مرض موت چون مال مضر به غرماء نیست و حق ورثه نمی باشد </w:t>
      </w:r>
      <w:r>
        <w:rPr>
          <w:rFonts w:eastAsia="IRNazanin" w:cs="IRNazanin"/>
          <w:color w:val="111111"/>
          <w:sz w:val="28"/>
          <w:szCs w:val="28"/>
          <w:rtl w:val="true"/>
          <w:lang w:bidi="fa-IR"/>
        </w:rPr>
        <w:t xml:space="preserve">. </w:t>
      </w:r>
      <w:bookmarkStart w:id="648" w:name="pg7810_71928"/>
    </w:p>
    <w:p>
      <w:pPr>
        <w:pStyle w:val="Heading3"/>
        <w:numPr>
          <w:ilvl w:val="2"/>
          <w:numId w:val="1"/>
        </w:numPr>
        <w:rPr/>
      </w:pPr>
      <w:bookmarkStart w:id="649" w:name="__RefHeading___Toc5301982_1051229030"/>
      <w:bookmarkStart w:id="650" w:name="_Toc235"/>
      <w:bookmarkEnd w:id="648"/>
      <w:bookmarkEnd w:id="649"/>
      <w:r>
        <w:rPr/>
        <w:t>6-9</w:t>
      </w:r>
      <w:r>
        <w:rPr>
          <w:rtl w:val="true"/>
        </w:rPr>
        <w:t xml:space="preserve"> </w:t>
      </w:r>
      <w:r>
        <w:rPr>
          <w:rtl w:val="true"/>
        </w:rPr>
        <w:t>طلاق مریض</w:t>
      </w:r>
      <w:bookmarkEnd w:id="650"/>
    </w:p>
    <w:p>
      <w:pPr>
        <w:pStyle w:val="Heading3"/>
        <w:numPr>
          <w:ilvl w:val="2"/>
          <w:numId w:val="1"/>
        </w:numPr>
        <w:rPr/>
      </w:pPr>
      <w:bookmarkStart w:id="651" w:name="__RefHeading___Toc5301984_1051229030"/>
      <w:bookmarkStart w:id="652" w:name="_Toc236"/>
      <w:bookmarkEnd w:id="651"/>
      <w:r>
        <w:rPr/>
        <w:t>6-9-1</w:t>
      </w:r>
      <w:r>
        <w:rPr>
          <w:rtl w:val="true"/>
        </w:rPr>
        <w:t xml:space="preserve"> </w:t>
      </w:r>
      <w:r>
        <w:rPr>
          <w:rtl w:val="true"/>
        </w:rPr>
        <w:t xml:space="preserve">طلاق مریض و ارث </w:t>
      </w:r>
      <w:r>
        <w:rPr>
          <w:rtl w:val="true"/>
        </w:rPr>
        <w:t>:</w:t>
      </w:r>
      <w:bookmarkEnd w:id="6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ابو حنیفه قایل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مردی زنش را در حالت مریضی طلاق رجعی بدهد ؛ اعم از آنکه رضایت خانم باشد یا نباشد و سپس آن مرد بمیرد در حالیکه زن در عده باشد در این صورت به اتفاق قول فقها هر دو از هم ارث می برند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مریض است ؛ در زمان مرض خود ، حقِّ طلاق ندارد ؛ و حتی اگر خانمش را طلاق بدهد ، این زن از آن مرد ارث می 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حال اگر آن خانم ازدواج کند ، از مردش ارث نمی برد </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بغدادى، مفيد، محمّد بن محمد بن نعمان عكبرى،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يك جلد، كنگره جهانى هزاره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 ص</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المريض ممنوع من الوصية بما زاد على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التنقيح الرائع لمختصر الشرائع،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كتابخانه آية الله مرعشى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Heading3"/>
        <w:numPr>
          <w:ilvl w:val="2"/>
          <w:numId w:val="1"/>
        </w:numPr>
        <w:rPr/>
      </w:pPr>
      <w:bookmarkStart w:id="653" w:name="__RefHeading___Toc5301986_1051229030"/>
      <w:bookmarkStart w:id="654" w:name="_Toc237"/>
      <w:bookmarkEnd w:id="653"/>
      <w:r>
        <w:rPr/>
        <w:t>6-9-2</w:t>
      </w:r>
      <w:r>
        <w:rPr>
          <w:rtl w:val="true"/>
        </w:rPr>
        <w:t xml:space="preserve"> </w:t>
      </w:r>
      <w:r>
        <w:rPr>
          <w:rtl w:val="true"/>
        </w:rPr>
        <w:t xml:space="preserve">طلاق مریض و ارتداد </w:t>
      </w:r>
      <w:r>
        <w:rPr>
          <w:rtl w:val="true"/>
        </w:rPr>
        <w:t>:</w:t>
      </w:r>
      <w:bookmarkEnd w:id="654"/>
    </w:p>
    <w:p>
      <w:pPr>
        <w:pStyle w:val="BookText"/>
        <w:rPr/>
      </w:pPr>
      <w:r>
        <w:rPr>
          <w:rFonts w:ascii="IRNazanin" w:hAnsi="IRNazanin" w:eastAsia="IRNazanin"/>
          <w:color w:val="111111"/>
          <w:sz w:val="28"/>
          <w:sz w:val="28"/>
          <w:szCs w:val="28"/>
          <w:rtl w:val="true"/>
          <w:lang w:bidi="fa-IR"/>
        </w:rPr>
        <w:t xml:space="preserve">اگر مرد مریضی همسرش را سه بار طلاق دهد سپس آن زن مرتد شود آنگاه مسلمان گردد و در حالیکه در عده است ، زوج از دنیا برود از او ارث نمی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مطلب همچنین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ارتداد ، مرض و ارث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مرتد و کشته شود و یا در مملکت اسلامی بمیرد ، زنش از او ارث می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در حال مریضی ، مرتد و آنگاه بمیرد ، در این صورت ، همسرش از او ارث می برد البته از باب استحسان و طلب نیکی کردن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در زمان مریضی ، مرتد شود و بمیرد ، همسر مسلمانش از او ارث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ارتداد این خانم در زمان سلامتی باشد ، زوج مسلمان از او ارث نمی برد </w:t>
      </w:r>
      <w:r>
        <w:rPr>
          <w:rFonts w:eastAsia="IRNazanin" w:cs="IRNazanin"/>
          <w:color w:val="111111"/>
          <w:sz w:val="28"/>
          <w:szCs w:val="28"/>
          <w:rtl w:val="true"/>
          <w:lang w:bidi="fa-IR"/>
        </w:rPr>
        <w:t xml:space="preserve">. </w:t>
      </w:r>
      <w:bookmarkStart w:id="655" w:name="pg7810_71929"/>
    </w:p>
    <w:p>
      <w:pPr>
        <w:pStyle w:val="Heading3"/>
        <w:numPr>
          <w:ilvl w:val="2"/>
          <w:numId w:val="1"/>
        </w:numPr>
        <w:rPr/>
      </w:pPr>
      <w:bookmarkStart w:id="656" w:name="__RefHeading___Toc5301988_1051229030"/>
      <w:bookmarkStart w:id="657" w:name="_Toc238"/>
      <w:bookmarkEnd w:id="655"/>
      <w:bookmarkEnd w:id="656"/>
      <w:r>
        <w:rPr/>
        <w:t>6-10</w:t>
      </w:r>
      <w:r>
        <w:rPr>
          <w:rtl w:val="true"/>
        </w:rPr>
        <w:t xml:space="preserve"> </w:t>
      </w:r>
      <w:r>
        <w:rPr>
          <w:rtl w:val="true"/>
        </w:rPr>
        <w:t xml:space="preserve">وقف مریض </w:t>
      </w:r>
      <w:r>
        <w:rPr>
          <w:rtl w:val="true"/>
        </w:rPr>
        <w:t>:</w:t>
      </w:r>
      <w:bookmarkEnd w:id="657"/>
    </w:p>
    <w:p>
      <w:pPr>
        <w:pStyle w:val="BookText"/>
        <w:rPr/>
      </w:pPr>
      <w:r>
        <w:rPr>
          <w:rFonts w:ascii="IRNazanin" w:hAnsi="IRNazanin" w:eastAsia="IRNazanin"/>
          <w:color w:val="111111"/>
          <w:sz w:val="28"/>
          <w:sz w:val="28"/>
          <w:szCs w:val="28"/>
          <w:rtl w:val="true"/>
          <w:lang w:bidi="fa-IR"/>
        </w:rPr>
        <w:t xml:space="preserve">هرگاه مریضی در زمان موتش ، خانه ای را وقف کند ، جایز است البته به شرطی که از ثلث مالش باشد و گرنه نیاز به اجازه ورّاث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ورثه اجازه ندهند ، وقف او بر مازاد ثلث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برخی از ورثه اجازه دهند ، وقف او به قدری که اجازه دادند صحیح است و و نسبت به باقی باطل است مگر آنکه ظاهر شود بر میت مالی غیر از آن پس وقف در همه آن مال نافذ می شود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5301990_1051229030"/>
      <w:bookmarkStart w:id="659" w:name="_Toc239"/>
      <w:bookmarkEnd w:id="658"/>
      <w:r>
        <w:rPr/>
        <w:t>6-11</w:t>
      </w:r>
      <w:r>
        <w:rPr>
          <w:rtl w:val="true"/>
        </w:rPr>
        <w:t xml:space="preserve"> </w:t>
      </w:r>
      <w:r>
        <w:rPr>
          <w:rtl w:val="true"/>
        </w:rPr>
        <w:t xml:space="preserve">هبه مریض </w:t>
      </w:r>
      <w:r>
        <w:rPr>
          <w:rtl w:val="true"/>
        </w:rPr>
        <w:t>(</w:t>
      </w:r>
      <w:r>
        <w:rPr>
          <w:rtl w:val="true"/>
        </w:rPr>
        <w:t xml:space="preserve">از فتاوای قاضی خان </w:t>
      </w:r>
      <w:r>
        <w:rPr>
          <w:rtl w:val="true"/>
        </w:rPr>
        <w:t>):</w:t>
      </w:r>
      <w:bookmarkEnd w:id="659"/>
    </w:p>
    <w:p>
      <w:pPr>
        <w:pStyle w:val="BookText"/>
        <w:rPr/>
      </w:pPr>
      <w:r>
        <w:rPr>
          <w:rFonts w:ascii="IRNazanin" w:hAnsi="IRNazanin" w:eastAsia="IRNazanin"/>
          <w:color w:val="111111"/>
          <w:sz w:val="28"/>
          <w:sz w:val="28"/>
          <w:szCs w:val="28"/>
          <w:rtl w:val="true"/>
          <w:lang w:bidi="fa-IR"/>
        </w:rPr>
        <w:t xml:space="preserve">در اصل ، هیچ نوع هبه و صدقه ای از طرف مریض جایز نیست مگر آنکه مقبوضه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مورد قبض واقع شده باشد هبه آن از ثلث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مورد هبه را تسلیم نموده باشد بمیرد در این صورت هبه باطل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این مطلب واجب است که بدانید ، هبه مریض نوعی هبه عقدی است و بوسیله وصیت انجام نمی شود و حال آنکه وصیت از ثلث معتبر می باشد زیرا در وصیت حق ورثه به مال مریض تعلق گرفته است و گاهی به صورت هبه مورد تبرّع واقع گشته است که در این صورت هم باید به اندازه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در مال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آمده است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5301992_1051229030"/>
      <w:bookmarkStart w:id="661" w:name="_Toc240"/>
      <w:bookmarkEnd w:id="660"/>
      <w:r>
        <w:rPr/>
        <w:t>6-12</w:t>
      </w:r>
      <w:r>
        <w:rPr>
          <w:rtl w:val="true"/>
        </w:rPr>
        <w:t xml:space="preserve"> </w:t>
      </w:r>
      <w:r>
        <w:rPr>
          <w:rtl w:val="true"/>
        </w:rPr>
        <w:t xml:space="preserve">احکام شفعه در مریضی </w:t>
      </w:r>
      <w:r>
        <w:rPr>
          <w:rtl w:val="true"/>
        </w:rPr>
        <w:t>:</w:t>
      </w:r>
      <w:bookmarkEnd w:id="6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فرد مریضی خانه ای را به قیمت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بخرد در حالیکه بهای واقعیش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باشد سپس بمیرد ، پس بیع آن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شفعه برای شفیع باقی است و بیع محاباتی به اندازه یک سوم است و البته حق شفعه از طرف اجنبی هم جایز است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فرد مریضی خانه ای را به قیمت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بفروشد در حالیکه قیمت واقعی آن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باشد بطوریکه دارایی دیگری غیر از آن خانه را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شفیع این </w:t>
      </w:r>
      <w:bookmarkStart w:id="662" w:name="pg7810_71930"/>
    </w:p>
    <w:p>
      <w:pPr>
        <w:pStyle w:val="BookText"/>
        <w:rPr/>
      </w:pPr>
      <w:bookmarkEnd w:id="662"/>
      <w:r>
        <w:rPr>
          <w:rFonts w:ascii="IRNazanin" w:hAnsi="IRNazanin" w:eastAsia="IRNazanin"/>
          <w:color w:val="111111"/>
          <w:sz w:val="28"/>
          <w:sz w:val="28"/>
          <w:szCs w:val="28"/>
          <w:rtl w:val="true"/>
          <w:lang w:bidi="fa-IR"/>
        </w:rPr>
        <w:t xml:space="preserve">حق شفعه وجود دارد که خانه را به هزار درهم و یک سوم از هزار درهم بفروشد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5301994_1051229030"/>
      <w:bookmarkStart w:id="664" w:name="_Toc241"/>
      <w:bookmarkEnd w:id="663"/>
      <w:r>
        <w:rPr/>
        <w:t>6-13</w:t>
      </w:r>
      <w:r>
        <w:rPr>
          <w:rtl w:val="true"/>
        </w:rPr>
        <w:t xml:space="preserve"> </w:t>
      </w:r>
      <w:r>
        <w:rPr>
          <w:rtl w:val="true"/>
        </w:rPr>
        <w:t>اقرار مریض</w:t>
      </w:r>
      <w:bookmarkEnd w:id="664"/>
    </w:p>
    <w:p>
      <w:pPr>
        <w:pStyle w:val="BookText"/>
        <w:rPr/>
      </w:pPr>
      <w:r>
        <w:rPr>
          <w:rFonts w:ascii="IRNazanin" w:hAnsi="IRNazanin" w:eastAsia="IRNazanin"/>
          <w:color w:val="111111"/>
          <w:sz w:val="28"/>
          <w:sz w:val="28"/>
          <w:szCs w:val="28"/>
          <w:rtl w:val="true"/>
          <w:lang w:bidi="fa-IR"/>
        </w:rPr>
        <w:t xml:space="preserve">در اقرار مریض ، چهار حالت متصور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اقرار مریض با نبودن دین و ارث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مریض مدیون نسبت به غرماء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مریض به مصلحت وارث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مریض به نفع اجنبی</w:t>
      </w:r>
      <w:r>
        <w:rPr>
          <w:rStyle w:val="FootnoteAnchor"/>
          <w:rtl w:val="true"/>
        </w:rPr>
        <w:footnoteReference w:id="77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مریضی که سوای زوج وارث دیگری ندارد به منزله وصیت است حال اگر مریض جمیع اموال خود را از ملکیت خود نفی کند و اقرار به نفع غیر کند ، صحیح است و امین بیت المال حق تعرض به مقرّله را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مریض مدیون نسبت به غرما در مرض 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مذهب حنفی ، دیون زمان صحت را مقدم بر دیون زمان مرض دانسته اند یعنی دیونی که ترکه مریض در آن مستغرق شده در حالت صحت مقدم بر دیونی است که در حال مرض به ذ مه مریض تعلق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اول دیون زمان صحت از ترکه او استیفا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اگر از ترکه چیزی باقی بود به دیون زمان مرض پرداخت می شود ولی این حکم در مذهب حنفی مربوط به دیونی است که به موجب اقرار به ذمه مریض تعلق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دیونی که در مرض موت به اسباب معروفه مانند بیع و شراء استقراض و اتلاف به ذمه مریض تعلق گیرد در ردیف دیون زمان صحت است و جزءِ غرما می باشد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حنفیها در تقدم دیون زمان صحت بر زمان مرض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روایت غیر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نمودند ولی ایمه و فقهای مذاهب اسلامی حکم اقرار را در صحت و مرض مساوی می دانند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665" w:name="pg7810_71931"/>
    </w:p>
    <w:p>
      <w:pPr>
        <w:pStyle w:val="BookText"/>
        <w:rPr/>
      </w:pPr>
      <w:bookmarkEnd w:id="66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مریض به مصلحت وارث</w:t>
      </w:r>
    </w:p>
    <w:p>
      <w:pPr>
        <w:pStyle w:val="BookText"/>
        <w:rPr/>
      </w:pPr>
      <w:r>
        <w:rPr>
          <w:rFonts w:ascii="IRNazanin" w:hAnsi="IRNazanin" w:eastAsia="IRNazanin"/>
          <w:color w:val="111111"/>
          <w:sz w:val="28"/>
          <w:sz w:val="28"/>
          <w:szCs w:val="28"/>
          <w:rtl w:val="true"/>
          <w:lang w:bidi="fa-IR"/>
        </w:rPr>
        <w:t xml:space="preserve">در مذهب حنفی صحیح نیست اقرار به دین یا عین به مصلحت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موارد اتهام به تبانی است زیرا این اقرار حاکی از تمایل طبع مورث نسبت به یکی از ورثه دونِ 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اقرار مادامی نافذ است که باقی ورثه آن را امضاء و تنفیذ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فوت مقر یا قبل از فوت او تصدیق به صحت اقرار نمایند یا آنکه مریض پس از اقرار به سلامت اولیه رجوع نماید </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محمصاتی ، صبحی ، قوانین فقه اسلامی در التزامات و عقود با مقایسه به قوانین جدید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جمالی ، جمال الدین ،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مشهور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است اقرار مریض به نفع وارث و لو اینکه ورثه اجازه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مالکی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مریض قبول نمی شود مگر آنکه عدم تبانی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1599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 .</w:t>
      </w:r>
      <w:r>
        <w:rPr>
          <w:rStyle w:val="FootnoteAnchor"/>
          <w:rtl w:val="true"/>
        </w:rPr>
        <w:footnoteReference w:id="7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مریض به مصلحت اجنبی</w:t>
      </w:r>
    </w:p>
    <w:p>
      <w:pPr>
        <w:pStyle w:val="BookText"/>
        <w:rPr/>
      </w:pPr>
      <w:r>
        <w:rPr>
          <w:rFonts w:ascii="IRNazanin" w:hAnsi="IRNazanin" w:eastAsia="IRNazanin"/>
          <w:color w:val="111111"/>
          <w:sz w:val="28"/>
          <w:sz w:val="28"/>
          <w:szCs w:val="28"/>
          <w:rtl w:val="true"/>
          <w:lang w:bidi="fa-IR"/>
        </w:rPr>
        <w:t xml:space="preserve">این قول بنابر رأی مشهور صحیح است مگر در صورتی که کذب اقرار کننده ثابت شود در این صورت اقرار نافذ نیست مگر تا مقدار ثلث ما ترک </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الحمدان – الدمام ، سعيد بن صالح بن حسين ، الطب الوقائي في الإسلام، مکتبة الشامله </w:t>
      </w:r>
      <w:r>
        <w:rPr>
          <w:rFonts w:eastAsia="IRNazanin" w:cs="IRNazanin"/>
          <w:color w:val="111111"/>
          <w:sz w:val="28"/>
          <w:szCs w:val="28"/>
          <w:rtl w:val="true"/>
          <w:lang w:bidi="fa-IR"/>
        </w:rPr>
        <w:t>.</w:t>
      </w:r>
    </w:p>
    <w:p>
      <w:pPr>
        <w:pStyle w:val="Heading3"/>
        <w:numPr>
          <w:ilvl w:val="2"/>
          <w:numId w:val="1"/>
        </w:numPr>
        <w:rPr/>
      </w:pPr>
      <w:bookmarkStart w:id="666" w:name="__RefHeading___Toc5301996_1051229030"/>
      <w:bookmarkStart w:id="667" w:name="_Toc242"/>
      <w:bookmarkEnd w:id="666"/>
      <w:r>
        <w:rPr/>
        <w:t>6-14</w:t>
      </w:r>
      <w:r>
        <w:rPr>
          <w:rtl w:val="true"/>
        </w:rPr>
        <w:t xml:space="preserve"> </w:t>
      </w:r>
      <w:r>
        <w:rPr>
          <w:rtl w:val="true"/>
        </w:rPr>
        <w:t xml:space="preserve">ارث </w:t>
      </w:r>
      <w:r>
        <w:rPr>
          <w:rtl w:val="true"/>
        </w:rPr>
        <w:t>:</w:t>
      </w:r>
      <w:bookmarkEnd w:id="667"/>
    </w:p>
    <w:p>
      <w:pPr>
        <w:pStyle w:val="BookText"/>
        <w:rPr/>
      </w:pPr>
      <w:r>
        <w:rPr>
          <w:rFonts w:ascii="IRNazanin" w:hAnsi="IRNazanin" w:eastAsia="IRNazanin"/>
          <w:color w:val="111111"/>
          <w:sz w:val="28"/>
          <w:sz w:val="28"/>
          <w:szCs w:val="28"/>
          <w:rtl w:val="true"/>
          <w:lang w:bidi="fa-IR"/>
        </w:rPr>
        <w:t xml:space="preserve">هر فردی هنگام مرگش ،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اموالش را مالک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در مبحث وصیة شخص مسلمان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 برای میت بیشتر از ثلث در مالش نیست ، پس زمانی که بیشتر از ثلث وصیت کند ، برگردانده می شود </w:t>
      </w:r>
      <w:r>
        <w:rPr>
          <w:rFonts w:eastAsia="IRNazanin" w:cs="IRNazanin"/>
          <w:color w:val="111111"/>
          <w:sz w:val="28"/>
          <w:szCs w:val="28"/>
          <w:rtl w:val="true"/>
          <w:lang w:bidi="fa-IR"/>
        </w:rPr>
        <w:t>» .</w:t>
      </w:r>
      <w:r>
        <w:rPr>
          <w:rStyle w:val="FootnoteAnchor"/>
          <w:rtl w:val="true"/>
        </w:rPr>
        <w:footnoteReference w:id="78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موانع ارث ، قتل ظلمی عمدی است که اگر وارث ، مورث خود را عمدا و بدون حق به قتل برساند از او ارث نمی برد پس اگر از جهت قصاص یا حد شرعی یا از جهت دفاع از جان و عرض و مال معتد به خود او را به قتل رساند ارث ممنوع نیست و همچنین اگر از </w:t>
      </w:r>
      <w:bookmarkStart w:id="668" w:name="pg7810_71932"/>
    </w:p>
    <w:p>
      <w:pPr>
        <w:pStyle w:val="BookText"/>
        <w:rPr/>
      </w:pPr>
      <w:bookmarkEnd w:id="668"/>
      <w:r>
        <w:rPr>
          <w:rFonts w:ascii="IRNazanin" w:hAnsi="IRNazanin" w:eastAsia="IRNazanin"/>
          <w:color w:val="111111"/>
          <w:sz w:val="28"/>
          <w:sz w:val="28"/>
          <w:szCs w:val="28"/>
          <w:rtl w:val="true"/>
          <w:lang w:bidi="fa-IR"/>
        </w:rPr>
        <w:t xml:space="preserve">روی خطا او را به قتل رساند </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َولَکُم فِی القِصَاصِ حَیَوةٌ یَا اُولِی الاَلبَابِ</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مفسران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زندگی همراه با امنیت و آسایش شما ، در گرو قصاص از ستمکاران است ، چرا هر کس آهنگ کشتن دیگری بکند ، اگر بداند که با قصاص روبرو خواهد شد ، از تصمیم تجاوزکارانه خویش منصرف می شود ؛ و بدین گونه ، هم حیات او و هم حیات دیگری تأمین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قصاص از تجاوزکاران ، حیات و زندگی است چراکه هدف از اجرای قصاص ، جلوگیری از افراط در قتل یا پایمال شدن خون بی گناه و نیز رفع تعصبات و کشتارهای جاهلیت است ؛ و این نوعی تضمین حیات و زندگی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سخن در ادبیات عرب نیز به چشم می 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القتل ُ اَنفَی لِلقَتلِ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قاتل و تجاوز کار ، هوس کشتن بی گناه را از بین می برد </w:t>
      </w:r>
      <w:r>
        <w:rPr>
          <w:rFonts w:eastAsia="IRNazanin" w:cs="IRNazanin"/>
          <w:color w:val="111111"/>
          <w:sz w:val="28"/>
          <w:szCs w:val="28"/>
          <w:rtl w:val="true"/>
          <w:lang w:bidi="fa-IR"/>
        </w:rPr>
        <w:t>.</w:t>
      </w:r>
      <w:r>
        <w:rPr>
          <w:rStyle w:val="FootnoteAnchor"/>
          <w:rtl w:val="true"/>
        </w:rPr>
        <w:footnoteReference w:id="783"/>
      </w:r>
    </w:p>
    <w:p>
      <w:pPr>
        <w:pStyle w:val="Heading3"/>
        <w:numPr>
          <w:ilvl w:val="2"/>
          <w:numId w:val="1"/>
        </w:numPr>
        <w:rPr/>
      </w:pPr>
      <w:bookmarkStart w:id="669" w:name="__RefHeading___Toc5301998_1051229030"/>
      <w:bookmarkStart w:id="670" w:name="_Toc243"/>
      <w:bookmarkEnd w:id="669"/>
      <w:r>
        <w:rPr/>
        <w:t>6-15</w:t>
      </w:r>
      <w:r>
        <w:rPr>
          <w:rtl w:val="true"/>
        </w:rPr>
        <w:t xml:space="preserve"> </w:t>
      </w:r>
      <w:r>
        <w:rPr>
          <w:rtl w:val="true"/>
        </w:rPr>
        <w:t>ارایه راهکارها و نتایج حاصله</w:t>
      </w:r>
      <w:bookmarkEnd w:id="670"/>
    </w:p>
    <w:p>
      <w:pPr>
        <w:pStyle w:val="Heading3"/>
        <w:numPr>
          <w:ilvl w:val="2"/>
          <w:numId w:val="1"/>
        </w:numPr>
        <w:rPr/>
      </w:pPr>
      <w:bookmarkStart w:id="671" w:name="__RefHeading___Toc5302000_1051229030"/>
      <w:bookmarkStart w:id="672" w:name="_Toc244"/>
      <w:bookmarkEnd w:id="671"/>
      <w:r>
        <w:rPr/>
        <w:t>6-15-1</w:t>
      </w:r>
      <w:r>
        <w:rPr>
          <w:rtl w:val="true"/>
        </w:rPr>
        <w:t xml:space="preserve"> </w:t>
      </w:r>
      <w:r>
        <w:rPr>
          <w:rtl w:val="true"/>
        </w:rPr>
        <w:t xml:space="preserve">ارایه راهکارها </w:t>
      </w:r>
      <w:r>
        <w:rPr>
          <w:rtl w:val="true"/>
        </w:rPr>
        <w:t>:</w:t>
      </w:r>
      <w:bookmarkEnd w:id="6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های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شود ؛ به طوری که اگر فردی به جهت مسایل مالی قصد اتانازی دارد ، توسط دولت و خیریه ها منصرف گردد ، و روحیه همدلی با بیمار تقویت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رنج معلولیت او را مجبور ساخته که به اتانازی راغب گردد ، افرادی از طرف دانشگاه علوم پزشکی جهت مشاوره در نزد فرد حاضر شوند ؛ تا او را متوجه قابلیت ها و توانمندی هایش در زندگی گرداند و روحیه یأس و نوامیدی را از وی دور نمایند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کلان شهرها ، معدود پزشکانی هستند که در طبابت ، اخلاق پزشکی را رعایت نمی کنند ؛ لذا ضروری است که با این افراد به طور قانونی برخورد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bookmarkStart w:id="673" w:name="pg7810_71933"/>
    </w:p>
    <w:p>
      <w:pPr>
        <w:pStyle w:val="BookText"/>
        <w:rPr/>
      </w:pPr>
      <w:bookmarkEnd w:id="673"/>
      <w:r>
        <w:rPr>
          <w:rFonts w:ascii="IRNazanin" w:hAnsi="IRNazanin" w:eastAsia="IRNazanin"/>
          <w:color w:val="111111"/>
          <w:sz w:val="28"/>
          <w:sz w:val="28"/>
          <w:szCs w:val="28"/>
          <w:rtl w:val="true"/>
          <w:lang w:bidi="fa-IR"/>
        </w:rPr>
        <w:t xml:space="preserve">برخی پزشکان در عمل سقط جنین ، به راحتی تسلیم درخواست بیمارشان می شوند ؛ لذا باید این گروه از افراد شناسایی شده و به اشدِّ مجازات برسند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خواهیم ؛ فرهنگ اتانازی در کشور های اسلامی ترویج نیابد ، دولت ها باید در برقراری عدالت اجتماعی پیشگام باشند ، حقوق افراد به آن ها داده شود ، ایجاد روحیه رضایتمندی از زندگی و جامعه گسترش یابد ، خدمات رفاهی و عمومی برای همه مهیا باشد ؛ تا هیچکس به فکر خودکشی و یا دگرکشی از باب ترحم نیفتد </w:t>
      </w:r>
      <w:r>
        <w:rPr>
          <w:rFonts w:eastAsia="IRNazanin" w:cs="IRNazanin"/>
          <w:color w:val="111111"/>
          <w:sz w:val="28"/>
          <w:szCs w:val="28"/>
          <w:rtl w:val="true"/>
          <w:lang w:bidi="fa-IR"/>
        </w:rPr>
        <w:t>.</w:t>
      </w:r>
    </w:p>
    <w:p>
      <w:pPr>
        <w:pStyle w:val="Heading3"/>
        <w:numPr>
          <w:ilvl w:val="2"/>
          <w:numId w:val="1"/>
        </w:numPr>
        <w:rPr/>
      </w:pPr>
      <w:bookmarkStart w:id="674" w:name="__RefHeading___Toc5302002_1051229030"/>
      <w:bookmarkStart w:id="675" w:name="_Toc245"/>
      <w:bookmarkEnd w:id="674"/>
      <w:r>
        <w:rPr/>
        <w:t>6-15-2</w:t>
      </w:r>
      <w:r>
        <w:rPr>
          <w:rtl w:val="true"/>
        </w:rPr>
        <w:t xml:space="preserve"> </w:t>
      </w:r>
      <w:r>
        <w:rPr>
          <w:rtl w:val="true"/>
        </w:rPr>
        <w:t xml:space="preserve">نتایج حاصله </w:t>
      </w:r>
      <w:r>
        <w:rPr>
          <w:rtl w:val="true"/>
        </w:rPr>
        <w:t>:</w:t>
      </w:r>
      <w:bookmarkEnd w:id="6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پزشکی ، نه پزشکان می توانند به تنهایی بر ممانعت بر اتانازی اقدام کنند و نه فقها 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دو گروه باید به طور جدّ ، در تعامل با یکدیگر عمل نمایند تا فقه پویای شیعه در مواجهه با احکام مستحدثه به جایگاه واقعی خود نایل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پزشکان ، به خاطر ترس از عواقب مرگ ترحمی ، حاضر به همکاری در بیمارستان ها نمی باشند و برای خود مستقلاً در مطب های خصوصی کار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برخی موارد دیده شده ، هدف پزشک ، خدمت رسانی بوده است ولی با افترایی که به او زده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مرگ ترحمی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رغبتی به انجام اعمال جراحی سنگین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شدن اتانازی در عمل پزشکی ، حساسیت جامعه را نسبت به مرگ کاهش می دهد و پتانسیل سوء استفاده را در دست مراقبین سلامت قرار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ترحم آمیز و مشفقانه موجب پدید آمدن تنوعی از نا هنجاری های اجتماعی می شود به طوری که دیگر افراد ابایی از کشتن یکدیگر نخواهند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اتانازی بی احترامی به هویت کمال طلب انسانی 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فعالان در عرصه مرگ ترحم آمیز و مشفقانه ، نقش خدا را ایفا می کنند و خود را مالک تام الاختیار اعضا و جوارح انسان می دانند حال آنکه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وجود متفاوت از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بِعَونِ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bookmarkStart w:id="676" w:name="pg7810_71934"/>
    </w:p>
    <w:p>
      <w:pPr>
        <w:pStyle w:val="Heading2"/>
        <w:numPr>
          <w:ilvl w:val="1"/>
          <w:numId w:val="1"/>
        </w:numPr>
        <w:rPr/>
      </w:pPr>
      <w:bookmarkStart w:id="677" w:name="__RefHeading___Toc5302004_1051229030"/>
      <w:bookmarkStart w:id="678" w:name="_Toc246"/>
      <w:bookmarkEnd w:id="676"/>
      <w:bookmarkEnd w:id="677"/>
      <w:r>
        <w:rPr>
          <w:rtl w:val="true"/>
        </w:rPr>
        <w:t>فهرست منابع و مآخذ</w:t>
      </w:r>
      <w:bookmarkEnd w:id="678"/>
    </w:p>
    <w:p>
      <w:pPr>
        <w:pStyle w:val="Heading3"/>
        <w:numPr>
          <w:ilvl w:val="2"/>
          <w:numId w:val="1"/>
        </w:numPr>
        <w:rPr/>
      </w:pPr>
      <w:bookmarkStart w:id="679" w:name="__RefHeading___Toc5302006_1051229030"/>
      <w:bookmarkStart w:id="680" w:name="_Toc247"/>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 xml:space="preserve">بعد از قرآن کریم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p>
    <w:p>
      <w:pPr>
        <w:pStyle w:val="Heading3"/>
        <w:numPr>
          <w:ilvl w:val="2"/>
          <w:numId w:val="1"/>
        </w:numPr>
        <w:rPr/>
      </w:pPr>
      <w:bookmarkStart w:id="681" w:name="__RefHeading___Toc5302008_1051229030"/>
      <w:bookmarkStart w:id="682" w:name="_Toc248"/>
      <w:bookmarkEnd w:id="681"/>
      <w:r>
        <w:rPr>
          <w:rtl w:val="true"/>
        </w:rPr>
        <w:t xml:space="preserve">منابع فارسی </w:t>
      </w:r>
      <w:r>
        <w:rPr>
          <w:rtl w:val="true"/>
        </w:rPr>
        <w:t>:</w:t>
      </w:r>
      <w:bookmarkEnd w:id="6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 عباس علی ، ارث و تقسیمات آن از نظر شیعه ، شرح ، تحقیق و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مؤمنی ، بوستان کتاب ، چاپ اول ،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اسكيج، 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حقوق، اخلاق و پزشكي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در حقوق پزشكي ترجمه محمود عباسي و بهرام شيخص تهران، حقوقی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تبار ، شهریار و محمد رضا الهی منش ، مسایل اخلاقی و حقوقی در قتل ترحم آمیز ، تهران ،مجد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الگود ، سیریل ، تاریخ پزشکی ایران از دوره باستان تا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دانشگاه تهران ،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تاریخ پزشکی ایران و سرزمین های خلافت شرقی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باهر فرقانی ، تهران ، امیر کبیر ،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کتابخانه سلطنتی لندن ،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آملی ، جوادی ، تفسیر موضوعی قرآن کریم – مبادی اخلاق در قرآن ، قم ، اسراء ، </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تفسیر موضوعی قرآن کریم – مراحل اخلاق در قرآن ، قم ، اسراء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زاده گیلانی ، رضا ، نکته های ناب از آیة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سفیر صبح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باهر ، حسین ، تحلیلی مقایسه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مالکیت ، تهران ، انجمن خدمات اسلامی ،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بجنوردی ، حسن ، قواعد الفقهیه،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مهریزی و محمد حسین درایتی ، قم ، الهادی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برژه ، پی یر ، بولوون ، کلود ، تاريخ پزشكى نوين ، ترجمه تقى رضوى ، چاپ دوم ، تهران پارسا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 محمد عبده ؛ بندر چی ، محمد رضا ، حقوق مدنی ، قزوین ، طه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 محمد ، تفسیر زنان – بررسی مجموعه آیات مربوط به زنان ، گروه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صفورا ، زهرا ، آسیه بیستونی، 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بیستونی ، مشهد ، به نشر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بيلندا، بنت، حقوق پزشكي ، مترجم محمود عباسي، تهران،حقوقي ، چاپ اول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نام ، تورات، سفر خروج، کتابخانه سلطنتی لندن ،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 سقط جنین ، سمت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پژوهشگران زير نظر شاهرودى، سيد محمود هاشمى، فرهنگ فقه مطابق مذهب اهل بيت عليهم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دائرة المعارف فقه اسلامى بر مذهب اهل بيت عليهم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مؤلفان، مجله فقه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دائرة المعارف فقه اسلامى بر مذهب اهل بيت عليهم السلام، قم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تکلیف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اسراء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ده آبادی ، فرهنگ و اندیشه اسلامی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حسین؛ مرگ مغزی و پیوند اعضا، قم، نشر دفتر تبلیغات حوزه علمیه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حجتى ، محمدباقر، روانشناسى از ديدگاه غزالى و دانشمندان اسلامى ، دفتر اول ، تهران ، دفتر نشر فرهنگ اسلامی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 سید جعفر و محمد قاضی زاده ، اقتصاد در فقه اسلامی ، تهران ، دار الکتب الاسلامیه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 نراقی ، علی محمد ، پژوهش حقوق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نراقی ، قم ، مهدی نراقی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اى ، سيدعلى ، پزشكى در آيينه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پزشكی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انصاریان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 احمد ، جامع المدارك فی شرح المختصر النافع ، قم ، مؤسسه اسماعیلیان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 ، جعفر ، خطوط کلی اقتصاد در قرآن و روایات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انصاری ، اصفهان ،انتشارات کتابخانه امیر المؤمنین ، بی 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دزفولى، مرتضى بن محمد امين انصارى، صيغ العقود و الإيقاعات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يك جلد، مجمع انديشه اسلامى،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دستغیب ،عبد الحسین ، معاد ،تهران ، رهنما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 محمد ، ترجمه نهج البلاغه ، قم ، الهادی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 ساز ، بابک ، بررسی فقهی – حقوقی سقط جنین ، تهران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دکتر عباس، قانون مجازات اسلامی در نظم حقوقی کنونی، تهران، ققنوس،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زنجانى، عباس على عميد، فقه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امير كبير،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تبریزی ، جعفر ، قرآن و اسرار آفرينش ، مرکز اطلاعات و مدارک اسلامی ، جزء</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اصالت روح از نظر قرآن ، قم ، مؤسسه امام صادق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شجاعپوريان، سیاوش ، مسئوليت مدنى ناشى از خطاى شغلى پزشك ، تهران ، فردوسی ،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 ابوالحسن ، شرح تجرید الاعتقاد خواجه نصیرالدین طوسی، مترجم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المتعالية فی الاسفار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بضميمة تعليقات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تحقيق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باشراف سيد محمد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بنياد حکمت اسلامی صدرا</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شيرازى، ناصر مكارم، احكام پزشكى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يك جلد، انتشارات مدرسه امام على بن ابى طالب عليه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استفتاءات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مدرسه امام على بن ابى طالب عليه السلام،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دوم،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شیروانی ، علی ، تحریر اصول فقه ، قم ، دارالعلم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 محمصاتی ، قوانین فقه اسلامی در التزامات و عقود با مقایسه به قوانین جدید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جمالی ، جمال الدین ، بی جا ،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 اردوبادى ، احمد ،ماده و حيات ، تبریز ، دانشگاه آذربادگان ، انجمن علمی – مذهبی ،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صفائی، سیدحسین و قاسم زاده، سیدمرتضی؛ حقوق مدنی اشخاص و محجورین، تهران، سمت،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طالقانی ، محمود ، اسلام و مالکیت ، تهران ، شرکت سهامی انتشار ،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طباطبايي ، محمد حسين ، ترجمه تفسير الميزان ، بی جا ، بی نا ،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حيات پس از مرگ ، مترجمان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نبوي، صادق آملي ، قم ، جامعه مدرسین حوزه علمیه ،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ابو جعفر، محمد بن حسن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 ، الجمل و العقود في العبادات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واعظ زاده، خراسانى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در يك جلد، مؤسسه نشر دانشگاه فردوسى مشهد،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عاملى ، جعفر مرتضى ،آداب طب و پزشكى در اسلام با مختصرى از تاريخ طب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 راشدى با همكارى حسين برزگرى بافقی ِ مؤسسه تحقیقات و نشر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 تا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 فریدون و حسین نجفی لاریجانی ، فقه و طب ، دفتر نشر فرهنگ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احمدي،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كارشناسي حقوق دانشگاه آزاد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تهران مركزي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حقوق، سال تحصيلي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عوده ، عبد القادر ، حقوق جنایی اسلام بر اساس مذاهب پنجگانه و مقایسه آن با حقوق عرفی ، تعلیقات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اسماعیل صدر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غفوری ، چاپ اول ، مشهد ، آستان قدس رضوی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حقوق جزای اسلامی ، مترجمان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قربان نیا ، سید مهدی منصوری ، نعمت اللّه ، الفت ، بازنگری ، تحقیق و 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شیری ، ، چاپ اول ، میزان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فتاحی معصوم ، سید حسین ، قنبری ، محسن ورجبی مشهدی ، محمد تقی ، اتانازی یا مرگ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دیدگاه های اسلام و دیگر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مشهد ، دانشگاه علوم پزشکی مشهد ، ش</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نسخه شفابخش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پانزدهم صحیفه سجادیه ، مشهد ، سخن گستر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فرزی خراسانی ، محمد علی ، چکیده کفایة الاصول ، قم ، پیام نو آور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فلچر، جوزف ، پزشكي و اخلاق ، ترجمه دكتر عليرضا خسروشاهي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 پور گیلانی ، مسلم ، تلخیص مکاسب محرمه ، قم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على بن بابويه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 ، من لا يحضره الفقيه ،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 غفارى، اكبر و محم، نشر صدوق،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کاتوزیان ، ناصر ، مبانی حقوق عمومی ، تهران ، میزان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مسؤلیت مدنی ، دانشگاه تهران ،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 محمد علی ، در باره مالکیت خصوصی در اسلام ، قم ، روح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گرجی ، ابوالقاسم ، اندیشه های حقوقی – مفاهیم بنیادین حقوق مدنی و جزایی ،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احمد زاده ، چاپ اول ، تهران ، مجد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گلپايگانى ، صافى ، استفتائات پزشكى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گودرزی، فرامرز؛ پزشکی قانونی، تهران، نشر انیتشتن،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گیلانی ، عبدالرزاق ، شرح فارسی مصباح الشریعه و مفتاح الحقیقه ،مقدمه ، تعلیق و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کتابخانه صدوق ، تهران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 مولانا، دفتر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بيت </w:t>
      </w:r>
      <w:r>
        <w:rPr>
          <w:rFonts w:eastAsia="IRNazanin" w:cs="IRNazanin"/>
          <w:color w:val="111111"/>
          <w:sz w:val="28"/>
          <w:szCs w:val="28"/>
          <w:lang w:bidi="fa-IR"/>
        </w:rPr>
        <w:t>3901</w:t>
      </w:r>
      <w:r>
        <w:rPr>
          <w:rFonts w:ascii="IRNazanin" w:hAnsi="IRNazanin" w:eastAsia="IRNazanin"/>
          <w:color w:val="111111"/>
          <w:sz w:val="28"/>
          <w:sz w:val="28"/>
          <w:szCs w:val="28"/>
          <w:rtl w:val="true"/>
          <w:lang w:bidi="fa-IR"/>
        </w:rPr>
        <w:t>، تصحيح نيکلسون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اول، محمد تقى، لوامع صاحبقرانى،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 اسماعيليان،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دوم،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داماد ، سید مصطفی ، قواعد فقه بخش مدنی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سمت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مولی ، شرح اصول کافی ، بی جا بی نا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 محمد، افقی ،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 حمید رضا ، نهج الذکر با ترجمه فارسی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ابوالحسن، مباني استنباط حقوق اسلامي يا اصول فقه،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چاپ شانزدهم،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 سید حسن ، مالکیت و تحدید آن در اسلام ، بی جا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مشكينى ، على ، اصطلاحات الاصول و معظم ابحاثها ، قم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یزدی ، محمد تقی ، نقد و بررسی مکاتب اخلاقی ، تحقیق و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حسین شریفی ، قم ، مؤسسه آموزشی و پژوهشی امام خمینی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 مرتضی ، آشنایی با قرآن، بی جا ، بی نا ، 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الشامله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فقه و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 بنیاد حکمت اسلامی صدرا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مطهري، مرتضي، تكامل اجتماعي انسان، تهران ، صدرا، چاپ دهم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تهرانی، مسعود؛ حق مرگ در حقوق کیفری، تهران، نشر هستی نما،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 ناصر ، مجموعه استفتائات جديد ، مدرسه امام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تفسیر نمونه، تنظیم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علی بابایی ، قم ، مؤسسه نشر معارف اهل البیت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بجنوردی ، محمد ، قواعد فقهیه ، تهران ، مجد ،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سید رضا ، آشنایی با حقوق جزای عمومی اسلامی ، مشهد ، دانش شرقی ، ص</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خمينى ، روح اللّه ، پژوهش توضيح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تشريح و پيوند ، بی جا ، بی نا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موسوى بجنوردى ، سيدمحمد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نگرشى جديد بر اصول فقه تطبيقى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رهنمون ، ش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ميگل، اونامونو، درد جاودانگي، ترجمة بهاء الدين خرمشاهي،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ناهيد، چاپ چهارم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نجفى ، گودرز ، راز نيايش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فوايد طبى و درمانى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 سازمان تبلیغات اسلامی، شركت چاپ و نشر بین الملل، چاپ چهارم،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نفیسی،ابوتراب،تاریخ اخلاق پزشکی،اصفهان،معاونت پژوهشی،</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بهداشت، درمان و آموزش پزشکی، معاونت امور فرهنگی،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اخلاق پزشکی به انضمام مختصری از تاریخ پزشکی، چاپ اول، تهران، صص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ولایی ، عیسی ، قواعد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 جزایی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دارالفکر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ولیدی، محمد صالح ، حقوق جزای اختصاصی جرایم علیه اشخاص ، تهران ، امیرکبیر،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حقوق جزای اختصاصی ، تهران ، نشر امیرکبیر،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جزی کلبی مالکی ، محمد بن احمد، القوانين الفقهيه، بی جا ، دار الفکر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محمد بن احمد، بدایة المجتهد و نهایه المقتصد،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مرکز اطلاعات و مدارک اسلامی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زهره ، حمزه بن علی ،غنيه النزوع الی علمی الاصول و الفروع</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عابدین، محمد امین بن عمر بن عبدالعزیز بن احمدبن عبدالرحیم بن نجم الدین بن محمد صلاح الدین ، حاشيه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 ابوبکر محمد بن عبد اللّه ، احکام القرآن ، بی جا ، دارالفکر ، بی تا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قدامه، عبدالله بن احمد، المغنى ، قاهره ، دارالمنار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 محمد بن أبي بكر بن أيوب بن سعد شمس الدين، الطب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من كتاب زاد المعاد لابن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 دار الهلال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شیرازی، ابراهیم بن علی، المهذب فی فقه مذهب الامام الشافعی ، نقد و تفسیر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 الحسين بن عبد الله بن سينا، القانون في الطب ،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حواشيه محمد أمين الضناوي ،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اردبيلى، سيد عبد الكريم موسوى، فقه الحدود و التعزيرات،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النشر لجامعة المفيد رحمه الله،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دوم،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اشتهاردى، على پناه، مدارك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للإشتهاردي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الأسوة للطباعة و النشر،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اصفهانى كمپانى ، محمد حسين ، رسالة في تحقيق الحق و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کتاب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يك جلد، أنوار الهدى،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انصارى ، مرتضی بن محمد امین ، المكاسب المحرمه و البیع و الخیارات ، تهران ، چاپ سنگی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رسالة في منجزات المريض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دريك جلد، كنگره جهانى بزرگداشت شيخ اعظم انصارى،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ایروانی ، باقر ، دروس تمهیدیه فی الفقه الاستدلالی ، دارالعلم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آبى، فاضل، حسن بن ابى طالب يوسفى، كشف الرموز في شرح مختصر النافع،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دفتر انتشارات اسلامى وابسته به جامعه مدرسين حوزه علميه قم،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سوم،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بن محمد تقى، بلغة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منشورات مكتبة الصادق،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بحرانى، آل عصفور، يوسف بن احمد بن ابراهيم، الحدائق الناضرة في أحكام العترة الطاهرة ، قم – ايران ، دفتر انتشارات اسلامى وابسته به جامعه مدرسين حوزه علميه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بحرانى، محمد سند، أسس النظام السياسي عند الإمامية، در يك جلد، مكتبة </w:t>
      </w:r>
    </w:p>
    <w:p>
      <w:pPr>
        <w:pStyle w:val="BookText"/>
        <w:rPr/>
      </w:pPr>
      <w:r>
        <w:rPr>
          <w:rFonts w:ascii="Amiri" w:hAnsi="Amiri" w:eastAsia="Amiri" w:cs="Amiri"/>
          <w:color w:val="111111"/>
          <w:sz w:val="28"/>
          <w:sz w:val="28"/>
          <w:szCs w:val="28"/>
          <w:rtl w:val="true"/>
          <w:lang w:bidi="ar-SA"/>
        </w:rPr>
        <w:t xml:space="preserve">فدك،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بروجردى، آقا حسين طباطبايى، جامع أحاديث الشيعة،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فرهنگ سبز،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بغدادى، مفيد، محمّد بن محمد بن نعمان عكبرى،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يك جلد، كنگره جهانى هزاره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بوطى ، محمدسعيد رمضان ، قضايا فقهية معاصره ، دمشق ، دارالفارابی للمعارف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بهبهانى، محمد باقر بن محمد اكمل، پژوهش عمليه متاجر وحيد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تعليقات ميرزاى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يك جلد، حاج شيخ رضا تاجر تهرانى،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اول،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نام ، الإجهاض، بی جا ،بی نا ، بی تا ، مکتبة الشامله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نام ، امثال القرآن،بی جا ، بی نا ، بی تا ، مکتبة الشامله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نام ، تعجیل موت المیئوس من شفاءه، بی جا ، بی نا ،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نام ، الموسوعة الفقهية الكويتية ، صادر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الأوقاف والشئون الإسلامية – الكويت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 میرزاجواد ، القصاص ،، قم ، مکتب آیة اللّه میرزا جواد تبریزی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 سید امیر ابوالفتح حسینی ، تفسیر شاهی ، نشر معارف اهل البیت ، الکترونیکی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مبارك بن محمد، النهاية في غريب الحديث و الأثر،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 مطبوعاتى اسماعيليان،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ه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 خلاصه مقالات کنگره سراسری طب نظامی ، تهران ، امام حسین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حائرى، سيد محمد مجاهد طباطبايى، كتاب المناهل، در يك جلد، مؤسسه آل البيت عليهم السلام،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هق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 محمدبن حسن ، وسائل الشيعه الی تحصیل مسایل الشریعه ، قم ،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حراني الحنبلي الدمشقي ، ابن تيمية ، احادیث القصاص ، 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لطفي الصباغ ، المكتب الإسلامي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شيرازى، سيد محمد ، الفقه، القواعد الفقهية، در يك جلد، مؤسسه امام رضا عليه السلام،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اول،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حلبى، ابن زهره، حمزة بن على حسينى، غنية النزوع إلى علمي الأصول و الفروع، در يك جلد، مؤسسه امام صادق عليه السلام،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ابن ادريس، محمد بن منصور بن احمد، السرائر الحاوي لتحرير الفتاوى،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دفتر انتشارات اسلامى وابسته به جامعه مدرسين حوزه علميه قم،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دوم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حسين، دليل العروة الوثقى،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مطبعة النجف،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بن يوسف بن مطهر اسدى، تحرير الأحكام الشرعية على مذهب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 امام صادق عليه السلام،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تذکرة الفقها ، تهران ، المکتبة المرتضویه ،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منتهى المطلب في تحقيق المذهب،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مجمع البحوث الإسلامية،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نهاية الإحكام في معرفة الأحكام،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 آل البيت عليهم السلام،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حلى ، حسن بن یوسف ، قواعد الاحكام ، قم ، مؤسسه نشر اسلامی التابعة لجماعة المدرسین بقم ، قرن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فخر المحققين، محمد بن حسن بن يوسف، إيضاح الفوائد في شرح مشكلات القواعد،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 اسماعيليان،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محقق، نجم الدين، جعفر بن حسن، شرائع الإسلام في مسائل الحلال و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مقداد بن عبد اللّه سيورى، التنقيح الرائع لمختصر الشرائع،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كتابخانه آية الله مرعشى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الجلالي ،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دروس للشيخ عبد الله الجلالي ، بی جا ، بی نا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حمرانی ، عبدالرحیم و مکارم شیرازی ، ناصر ، نفحات الولاية فى شرح نهج البلاغة،باب نفحات الولایه ، شرح عصری جامع لنهج،جزء</w:t>
      </w:r>
      <w:r>
        <w:rPr>
          <w:rFonts w:eastAsia="IRNazanin" w:cs="IRNazanin"/>
          <w:color w:val="111111"/>
          <w:sz w:val="28"/>
          <w:szCs w:val="28"/>
          <w:lang w:bidi="fa-IR"/>
        </w:rPr>
        <w:t>17390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الشامله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حميرى، نشوان بن سعيد، شمس العلوم و دواء كلام العرب من الكلوم،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الفكر المعاصر،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اول،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حیران ، مسعود ، الرائد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رضاانزالی نژاد ، مشهد ، به نشر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قادری شاذلی هندی ، علاءالدین علی متقی هندی ، كنزالعمال ، قم ، مؤسسه علمی فرهنگی دارالحدیث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 آخوند محمد کاظم بن حسین ، حاشية كتاب المكاسب ، 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كفاية الاصول ، قم ، مؤسسه آل البیت ، بی 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خراساني ، أبو عبد الرحمن أحمد بن شعيب بن علي ، السنن الكبرى ، حققه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عبد المنعم شلبي ،أشرف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الأرناؤوط ،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المحسن التركي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شربینی، محمد بن احمد، مغنى المحتاج ، قم ، مؤسسه فرهنگی و اطلاع رسانی تبیان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خوانساري نجفي، موسي ، رسالة فى قاعدة نفى الضرر، موسسه تحقيقات و نشر معارف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 ابوالقاسم موسوی ، مبانی تکملة المنهاج ، قم ، مؤسسه احیای آثار امام خویی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وتبریزی ، جواد ، صراة النجاة فی اجوبة الاستفتاءات ، قم ، دفتر آيت‌الله العظمي غروي تبريزي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فقه الأعذار الشرعية و المسائل الطبية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يك جلد، دار الصديقة الشهيدة سلام الله عليها،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مصباح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هق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دردیر مالکی ، ابوالبرکات احمد بن محمد ، الشرح الصغیر علی اقرب المسالک الی مذهب الامام مالک ، بی جا ، 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مالکیه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ديلمى، سلاّر، حمزة بن عبد العزيز، المراسم العلوية و الأحكام النبوية، در يك جلد،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منشورات الحرمين،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راوندى، قطب الدين، سعيد بن عبداللّه، فقه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كتابخانه آية الله مرعشى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دوم،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ركبان ، محمد ، أبشر أيها المريض ، بی جا ، دار القاسم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 شیخ محمد امین ، کلمة التقوی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مهر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سباعي ، مصطفى بن حسني ، المرأة بين الفقه والقانون ، بيروت ، دار الوراق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سبزوارى، محقق، محمد باقر بن محمد مؤمن، كفاية الأحكام،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دفتر انتشارات اسلامى وابسته به جامعه مدرسين حوزه علميه قم،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سجستانی ،حافظ ابی داود سلیمان بن اشعث ، سنن ابی داود ، ضبط –تنسیق حواشی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جمیل العطار ، چاپ اول ، بیروت لبنان ، دارالفکر،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سیوری ، جمال الدین المقداد بن عبداللّه ، کنز العرفان فی فقه القرآن ، بی جا ، مرتضوی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شجري ، يحيى بن الحسين ، الأمالي الخميسية، بی جا ، بی نا ، بی تا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شحاتة ، محمد صقر ، دليل الواعظ إلى أدلة 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موضوعات للخطب بأدلتها من القرآن الكريم والسنة الصحيحة مع ما تيسر من الآثار والقصص والأشعار ، البحيرة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مصر ، دَارُ الفُرْقَان للتُرَاث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شخمال ، أبو سعد مصطفى بن ا محمد ، البيان والبرهان في العلاج بالقرآن ، مدير مركز طارق بن زياد بالمغرب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شرونی الجعفری ، قطب الدين بن محمَّد، المنهج المنير تمام الروض النضير ، بی جا ، بی نا ، بی 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تحقيق الآمال فيما ينفع الميت من الأعمال ،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مرتضى، على بن حسين موسوى، رسائل الشريف المرتضى،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القرآن الكريم،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الأئمة السرخسي ، محمد بن أحمد بن أبي سهل ، المبسوط ، بيروت ، دار 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شنقي ، محمد بن محمد المختار ، أحكام الجراحة الطبية والآثار المترتبة عليها ، جده، مكتبة الصحابة،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 زین الدین علی ، شرح لمعه ، قم ، داوری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چاپ اول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شيرازى، سيد محمد حسينى، الفقه، القانون، در يك جلد، مركز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للتحقيق و 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دوم،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 ابوجعفر محمد بن علی بن حسین بن موسی ، ثواب الاعمال و عقاب الاعمال ،بیروت ، مؤسسه فقه شیعه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صيمرى، مفلح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تلخيص الخلاف و خلاصة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الخلاف،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كتابخانه آية الله مرعشى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طاهرى، حبيب الله، حقوق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دفتر انتشارات اسلامى وابسته به جامعه مدرسين حوزه علميه قم،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دوم،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طاهرى، محمد باقر ، اسلام و اقليّت هاى مذهبى، قم ، انتشارات مركز مديريت حوزه علميه قم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کربلایی ، علی بن محمد علی ، رياض‌المسائل في تحقيق الاحكام بالدلائل ، قم ،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 فضل بن حسن ، مجمع البیان فی تفسیر القرآن ، بیروت ، دار المرتضی ،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امين الإسلام، فضل بن حسن، المؤتلف من المختلف بين أئمة السلف،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مجمع البحوث الإسلامية،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 الخلاف ، کتاب خطی ، بی جا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تهذيب الاحكام في شرح المقنعة للشيخ المفيد ، عدد الأجزاء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اجزء ، بی 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الاستبصار فيما اختلف من الأخبار،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الإسلامية،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الخلاف،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دفتر انتشارات اسلامى وابسته به جامعه مدرسين حوزه علميه قم،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المبسوط في فقه الإمامية،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المكتبة المرتضوية لإحياء الآثار الجعفرية،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سوم،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القاضی ، احمد ، فقه الحیاة ، العارف ، بی جا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 شمس الدین محمد بن مکی ، الّلمعة الدمشقیه فی فقه الامامیه ، بیروت – لبنان ، دار التراث ، الدار الاسلامیه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 محمد جواد ، مفتاح الكرامه فی شرح قواعد العلامه ، قم ، مؤسسه نشر اسلامی ،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شامی ،زین الدین بن علی بن احمد ، شرح لمعه ، قم ، داوری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عاملى، حرّ، محمد بن حسن، هداية الأمة إلى أحكام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المسائل،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مجمع البحوث الإسلامية،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مكى، الدروس الشرعية في فقه الإمامية،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دفتر انتشارات اسلامى وابسته به جامعه مدرسين حوزه علميه قم، دوم،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القواعد و الفوائد،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كتابفروشى مفيد،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هق</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مكى ، اللمعة الدمشقية في فقه الإمامية، در يك </w:t>
      </w:r>
    </w:p>
    <w:p>
      <w:pPr>
        <w:pStyle w:val="BookText"/>
        <w:rPr/>
      </w:pPr>
      <w:r>
        <w:rPr>
          <w:rFonts w:ascii="Amiri" w:hAnsi="Amiri" w:eastAsia="Amiri" w:cs="Amiri"/>
          <w:color w:val="111111"/>
          <w:sz w:val="28"/>
          <w:sz w:val="28"/>
          <w:szCs w:val="28"/>
          <w:rtl w:val="true"/>
          <w:lang w:bidi="ar-SA"/>
        </w:rPr>
        <w:t xml:space="preserve">جلد،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الإسلامية،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اول،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زين الدين بن على، مسالك الأفهام إلى تنقيح شرائع الإسلام،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المعارف الإسلامية،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الباقی ، محمد فؤاد ، المعجم المفهرس لالفاظ القرآن الکریم ، طهران ، اسلامی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 عبد العزیز ، قواعد الاحكام فى مصالح الانام ، قم ، دفتر تبلیغات اسلامی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الفقيه ، د، وهي فتاوى شرعية مؤصلة تصل إلى قرابة، </w:t>
      </w:r>
      <w:r>
        <w:rPr>
          <w:rFonts w:eastAsia="Amiri" w:cs="Amiri" w:ascii="Amiri" w:hAnsi="Amiri"/>
          <w:color w:val="111111"/>
          <w:sz w:val="28"/>
          <w:szCs w:val="28"/>
          <w:lang w:bidi="ar-SA"/>
        </w:rPr>
        <w:t>56.547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 ، عبد الله بن حمود ، تيسير المطالب في أمالي أبي طالب ، بی جا ، بی نا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 الشیخ عزیز اللّه ، مشهد ، المؤتمر العالمی للامام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 أبو عبد الله محمد بن علي بن عبد الرحمن ، الجامع الكافي في فقه الزيدية ، عمان ، مؤسسة الإمام زيد بن علي الثقافية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عنسي الصنعاني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زيدية ، أحمد بن قاسم ، البحر الزخار الجامع لمذاهب علماء الأمصار، مكتبة اليمن ، موقع الإسلام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فاروقی ، حارث سلیمان ، المعجم القانونی ، بی جا ف بینا ف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الشامله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موحدی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فاضل ، جامع المسائل ،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هندى، محمد بن حسن، كشف اللثام و الإبهام عن قواعد الأحكام،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 دفتر انتشارات اسلامى وابسته به جامعه مدرسين حوزه علميه قم،</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قاسانی ، ابوبکربن مسعود ، بدائع الصنائع فی ترتیب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1402/1982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تبليغ ، بی جا ، بی نا ، 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الشامله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میرزا ابو القاسم ، قوانین الاصول ، بی جا ، علمیه اسلامی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ابی جعفر محمد بن علی بن حسین بابویه ، </w:t>
      </w:r>
    </w:p>
    <w:p>
      <w:pPr>
        <w:pStyle w:val="BookText"/>
        <w:rPr/>
      </w:pPr>
      <w:r>
        <w:rPr>
          <w:rFonts w:ascii="IRNazanin" w:hAnsi="IRNazanin" w:eastAsia="IRNazanin"/>
          <w:color w:val="111111"/>
          <w:sz w:val="28"/>
          <w:sz w:val="28"/>
          <w:szCs w:val="28"/>
          <w:rtl w:val="true"/>
          <w:lang w:bidi="fa-IR"/>
        </w:rPr>
        <w:t xml:space="preserve">معانی الاخبار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عباس ، سفینه البحار و مدینه الحکم و الاثار ، قم ، اسوه ، قرن</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قندهارى، محمد آصف محسنى، الفقه و مسائل طبية،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دفتر تبليغات اسلامى حوزه علميه قم،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كاشانى، ملا حبيب الله شريف، تسهيل المسالك إلى المدارك، در يك جلد، المطبعة العلمية،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 ابو جعفر محمد بن یعقوب ، روضه كافى ، قم ، موعود اسلام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دار الكتب الإسلامية،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كيدرى، قطب الدين، محمد بن حسين، إصباح الشيعة بمصباح الشريعة، در يك جلد، مؤسسه امام صادق عليه السلام،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گيلانى، نجفى، ميرزا حبيب الله رشتى، كتاب الغصب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للميرزا حبيب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يك جلد، هق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لارى، سيد عبد الحسين، التعليقة على رياض المسائل،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المعارف الإسلامية،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مجموعه مقالات، در يك جلد، مؤسسة المعارف الإسلامية،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مازندرانى، خاتون‌آبادى،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اسماعيل خواجوئى، جامع الشتات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للخواجوئي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يك جلد،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دفتر انتشارات اسلامى وابسته به جامعه مدرسين حوزه علميه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محمد صالح بن احمد بن شمس سروی ، شرح أصول الكافي ، تهران ، المکتبة الاسلامیه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ملا عبد اللّه بن محمد حسن، حاشية على رسالة 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يك جلد، مجمع الذخائر الإسلامية،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الجامعة لدرر أخبار الأئمة الأطهار عليهم السلام ، تهران ، اسلامیه ، چاپ مختلف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 جعفری بن حسن ، شرايع الاسلام فی مسایل الحلال والحرام ، نجف </w:t>
      </w:r>
    </w:p>
    <w:p>
      <w:pPr>
        <w:pStyle w:val="BookText"/>
        <w:rPr/>
      </w:pPr>
      <w:r>
        <w:rPr>
          <w:rFonts w:ascii="IRNazanin" w:hAnsi="IRNazanin" w:eastAsia="IRNazanin"/>
          <w:color w:val="111111"/>
          <w:sz w:val="28"/>
          <w:sz w:val="28"/>
          <w:szCs w:val="28"/>
          <w:rtl w:val="true"/>
          <w:lang w:bidi="fa-IR"/>
        </w:rPr>
        <w:t xml:space="preserve">اشرف ، ذوی القربی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 علی بن حسین ، جامع المقاصد ، قم ، مؤسسه آل البیت ، قرن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آل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جا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عبد الرحمان، معجم المصطلحات و الألفاظ الفقهية،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 جا ، بی نا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مدنى کاشانی ، حاج آقا رضا ، القصاص للفقهاء والخواص ، قم ، موسسه النشر الاسلامي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 محمد بن منصور ، كتاب الذكر، عمان ، مؤسسة الإمام زيد بن علي الثقافية ، بی 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مراغى، سيد مير عبد الفتاح بن على حسينى، العناوين الفقهية،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دفتر انتشارات اسلامى وابسته به جامعه مدرسين حوزه علميه قم،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 زیدیه ، الإمام أحمد بن يحيى ، البحر الزخار الجامع لمذاهب علماء الأمصار ، مكتبة اليمن ، موقع الإسلام ، بی 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مصطفوى، حسن، التحقيق في كلمات القرآن الكريم،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مركز الكتاب للترجمة و النشر،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مصطفوي ، محمدكاظم ، مائة قاعدة فقهية ،ا لطبعة الاولى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الشريعة الإسلامية ، منشور على موقع وزارة الأوقاف السعودية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اردبیلی ، احمدبن محمد، مجمع الفایده والبرهان فی شرح ارشاد الاذهان ، مؤسسه تحقیقات و نشر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موسوى البجنوردى ، ميرزا حسن ، القواعد الفقهیه ، قسم مصطلحات فقهیه ، قم ، دار الكتب العلمية اسماعيليان نجفى ، مکتبه شامله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خمینی ، روح اللّه ، تحرير الوسيله ، قم ، مؤسسه نشر اسلامی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کتاب البیع ، قم ، مطبعه مهر ، بی تا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الرسائل ، قم ، بی نا ،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 حمود بن عباس ، النور الأسنى الجامع لأحاديث الشفاء ، مؤسسة الإمام زيد بن علي الثقافية ، بی جا ، بی نا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نايف الشحود ، علي ، موسوعة الدين النصيحة ،باب الرحلات العاءلیه متعة الابدان و حفظ الایمان ، بی جا ، بی نا ، بی 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نجفى، صاحب الجواهر، محمد حسن، جواهر الكلام في شرح شرائع الإسلام،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هفتم،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كاشف الغطاء، جعفر بن خضر مالكى، القواعد الستة عشر، در يك جلد، مؤسسه كاشف الغطاء، ه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حسن بن جعفر بن خضر، 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لكاشف الغطاء،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يك جلد، مؤسسه كاشف الغطاء، 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 اول،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عباس بن حسن بن جعفر، الفوائد الجعفرية، در يك جلد، مؤسسه كاشف الغطاء، هق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منهل الغمام في شرح شرائع الإسلام،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 كاشف الغطاء، 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 اول،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محمد حسين بن على بن محمد رضا، تحرير المجلة،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المكتبة المرتضوية، 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 اول،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وجيزة الأحكام،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 كاشف الغطاء، 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 دوم،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نراقى، مولى احمد بن محمد مهدى، مستند الشيعة في أحكام الشريعة،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 آل البيت عليهم السلام،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وجماعة من علماء الهند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الفتاوى الهندية في مذهب الإمام الأعظم أبي حنيفة النعمان ، دار الفكر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ميرزا حسين ، مستدرك الوسائل ومستنبط المسائل ، بیروت ، مؤسسه آل البیت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واسطی ، أبو خالد عمرو بن خالد ، المجموع الفقهي والحديثي المسمى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w:t>
      </w:r>
    </w:p>
    <w:p>
      <w:pPr>
        <w:pStyle w:val="BookText"/>
        <w:rPr/>
      </w:pPr>
      <w:r>
        <w:rPr>
          <w:rFonts w:ascii="Amiri" w:hAnsi="Amiri" w:eastAsia="Amiri" w:cs="Amiri"/>
          <w:color w:val="111111"/>
          <w:sz w:val="28"/>
          <w:sz w:val="28"/>
          <w:szCs w:val="28"/>
          <w:rtl w:val="true"/>
          <w:lang w:bidi="ar-SA"/>
        </w:rPr>
        <w:t>الإمام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الإمام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وجدانى فخر، قدرت الله، الجواهر الفخرية في شرح الروضة البهية،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سماء قلم،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دوم،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هروي البغدادي ، أبو عُبيد القاسم بن سلاّم بن عبد الله</w:t>
      </w:r>
    </w:p>
    <w:p>
      <w:pPr>
        <w:pStyle w:val="BookText"/>
        <w:rPr/>
      </w:pPr>
      <w:r>
        <w:rPr>
          <w:rFonts w:ascii="IRNazanin" w:hAnsi="IRNazanin" w:eastAsia="IRNazanin"/>
          <w:color w:val="111111"/>
          <w:sz w:val="28"/>
          <w:sz w:val="28"/>
          <w:szCs w:val="28"/>
          <w:rtl w:val="true"/>
          <w:lang w:bidi="fa-IR"/>
        </w:rPr>
        <w:t>، فضائل القرآن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العطية، ومحسن خرابة، وفاء تقي الدين ، دمشق – بيروت ،دار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اصغری آق مشهدی، فخرالدین؛ و کاظمی افشار، هاجر</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 ارتباط انسان با اعضای بدن خود از دیدگاه فقه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فقه و حقوق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انتضاري، ليلا ،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اتانازي قتل از روي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حقوق – کانون وکلا ، ش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 محمدعلى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تجارب جديدة لنقل الاعضاء من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العالم ، ش ،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بلورچی ،ف ویزدان ، حامد ، </w:t>
      </w:r>
      <w:r>
        <w:rPr>
          <w:rFonts w:eastAsia="IRNazanin" w:cs="IRNazanin"/>
          <w:color w:val="111111"/>
          <w:sz w:val="28"/>
          <w:szCs w:val="28"/>
          <w:lang w:bidi="fa-IR"/>
        </w:rPr>
        <w:t>1423</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تلاش برای درک بهتر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زن روز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تسخيرى ، محمدعلى ،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مسأله پيوند عضو قطع شده در حدّ يا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مجموعه مقالات سمينار ديدگاههاى اسلام در پزشكى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سيدمرتضى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تحوّل موضوعات در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فقه اهل بيت ، سال اول، 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توکلی ، غلام حسین ،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 های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کلامی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Times New Roman" w:cs="Times New Roman" w:ascii="Times New Roman" w:hAnsi="Times New Roman"/>
          <w:color w:val="111111"/>
          <w:sz w:val="28"/>
          <w:szCs w:val="28"/>
          <w:lang w:val="en-US" w:bidi="en-US"/>
        </w:rPr>
        <w:t>ensani.ir/fa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توکلی بزاز، جواد ،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مقالات اولین کنگره انطباق امور پزشکی با شرع، تهران ، </w:t>
      </w:r>
      <w:r>
        <w:rPr>
          <w:rFonts w:eastAsia="IRNazanin" w:cs="IRNazanin"/>
          <w:color w:val="111111"/>
          <w:sz w:val="28"/>
          <w:szCs w:val="28"/>
          <w:rtl w:val="true"/>
          <w:lang w:bidi="fa-IR"/>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جمعى از مؤلفان، مجله فقه اهل 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دائرة </w:t>
      </w:r>
    </w:p>
    <w:p>
      <w:pPr>
        <w:pStyle w:val="BookText"/>
        <w:rPr/>
      </w:pPr>
      <w:r>
        <w:rPr>
          <w:rFonts w:ascii="Amiri" w:hAnsi="Amiri" w:eastAsia="Amiri" w:cs="Amiri"/>
          <w:color w:val="111111"/>
          <w:sz w:val="28"/>
          <w:sz w:val="28"/>
          <w:szCs w:val="28"/>
          <w:rtl w:val="true"/>
          <w:lang w:bidi="ar-SA"/>
        </w:rPr>
        <w:t xml:space="preserve">المعارف فقه اسلامى بر مذهب اهل بيت عليهم السلام،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ه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جهانى بزرگداشت شيخ اعظم انصارى،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حجتي مهدي،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تحليل حقوقي اتانازيا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حقوق دادگستري ، ش،</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آملى ، حسن ، </w:t>
      </w:r>
      <w:r>
        <w:rPr>
          <w:rFonts w:eastAsia="IRNazanin" w:cs="IRNazanin"/>
          <w:color w:val="111111"/>
          <w:sz w:val="28"/>
          <w:szCs w:val="28"/>
          <w:lang w:bidi="fa-IR"/>
        </w:rPr>
        <w:t>1372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سرچشمه هاى علم تشريح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علم ، ش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خرازی ، سید محسن ،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اهل البیت ، قم ، سال</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تشريح و احكام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مقالات سمينار ديدگاه هاى اسلام در پزشكى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خزعلی ، ابوالقاسم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انسان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مقالات و گفتارهای دومین سمینار دیدگاه های اسلامی در پزشکی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بررسي اتانازي داوطلبانة غير فعال از منظر اخلاق راسي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فصلنامه اخلاق پزشكي ، سال اول ، ش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دوركين، رونالد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و اخلاق، ترجمه محمد 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تحقيقات حقوقي ، ش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فاطمه</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فقهی حقوقی رابطه انسان با اعضای بدن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شماره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رونالد دوركين،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و اخلاق، ترجمه محمد 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تحقيقات حقوقي شماره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ساریخانی ، عادل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دومین سمینار اسلام در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سمينار علمى پيرامون كشت اعضا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علوی ، حسین ، مقاله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پیوند اعضا در صورت های گوناگون و موضوع زهاق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مقالات و گفتارهای دومین سمینار دیدگاه های اسلام در پزشکی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 ، اشرف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پيوند اعضاى خوك به انسان ، العالم ، ش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شريفي خضارتي، امير، </w:t>
      </w:r>
      <w:r>
        <w:rPr>
          <w:rFonts w:eastAsia="Amiri" w:cs="Amiri" w:ascii="Amiri" w:hAnsi="Amiri"/>
          <w:color w:val="111111"/>
          <w:sz w:val="28"/>
          <w:szCs w:val="28"/>
          <w:lang w:bidi="ar-SA"/>
        </w:rPr>
        <w:t>20/4/87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27/4/87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از روي ترحم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روزنامه اطلاعات، شماره‌هاي </w:t>
      </w:r>
      <w:r>
        <w:rPr>
          <w:rFonts w:eastAsia="Amiri" w:cs="Amiri" w:ascii="Amiri" w:hAnsi="Amiri"/>
          <w:color w:val="111111"/>
          <w:sz w:val="28"/>
          <w:szCs w:val="28"/>
          <w:lang w:bidi="ar-SA"/>
        </w:rPr>
        <w:t>24238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 حبیب اللّه ،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آیا طبیب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نامه مفيد، ش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مرگ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online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هفته نامه سپید</w:t>
      </w:r>
      <w:r>
        <w:rPr>
          <w:rFonts w:eastAsia="IRNazanin" w:cs="IRNazanin"/>
          <w:color w:val="111111"/>
          <w:sz w:val="28"/>
          <w:szCs w:val="28"/>
          <w:rtl w:val="true"/>
          <w:lang w:bidi="fa-IR"/>
        </w:rPr>
        <w:t>. [</w:t>
      </w:r>
      <w:r>
        <w:rPr>
          <w:rFonts w:eastAsia="IRNazanin" w:cs="IRNazanin"/>
          <w:color w:val="111111"/>
          <w:sz w:val="28"/>
          <w:szCs w:val="28"/>
          <w:lang w:bidi="fa-IR"/>
        </w:rPr>
        <w:t>13/10/1391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فتاحی معصوم ، سید حسین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مجموعه مقالات سمینار دیدگاه های اسلام در پزشکی ، مشهد ، انتشارات دانشگاه فردوسی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ارتباط پزشک با قوانین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مقالات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 ، معاونت امور فرهنگی ، حقوقی و مجلس وزارت بهداشت ، درمان و آموزش پزشکی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مجموعه مقالات و گفتارهای سومین همایش دیدگاه های اسلام در پزشکی ، مشهد ، دانشگاه علوم پزشکی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اخلاق پزشکی – آموزشی پژوهشی ، تهران ، دانشگاه علوم پزشکی شهید بهشتی ، سال اول ، 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البیت ، سال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مجمع الفقه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اخلاق پزشکی ، مرکز مطالعات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حقوق پزشکی ، ترجمه و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عباسی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حیان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سمينار ديدگاه هاى اسلام در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سيدابوالقاسم خوئى و نيز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فتواهاى</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داماد، دکتر سید مصطفی،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 در مورد سقط جنین، عوارض، مسایل و موضوعات پیرامون آن، مجموعه مقالات اخلاق پزشکی؛ مسائل مستحدثه، جلد پنجم، تهران، مرکز مطالعات و تحقیقات اخلاق پزشکی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تسخيرى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مصوبات مجمع الفقه الاسلامى در زمينه احكام شرعى پيوند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وبلاگ تخصصی اخلاق ، فلسفه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پدیده اتانازی در ادیان گوناگون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وبلاگ تعلیم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 جمعی از دانشجویان مرکز تربیت معلم شهید </w:t>
      </w:r>
    </w:p>
    <w:p>
      <w:pPr>
        <w:pStyle w:val="BookText"/>
        <w:rPr/>
      </w:pPr>
      <w:r>
        <w:rPr>
          <w:rFonts w:ascii="IRNazanin" w:hAnsi="IRNazanin" w:eastAsia="IRNazanin"/>
          <w:color w:val="111111"/>
          <w:sz w:val="28"/>
          <w:sz w:val="28"/>
          <w:szCs w:val="28"/>
          <w:rtl w:val="true"/>
          <w:lang w:bidi="fa-IR"/>
        </w:rPr>
        <w:t xml:space="preserve">هاشمی نژاد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 شماره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لغت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بن اثیر، علی بن محمد، النهایة فی غریب الحدیث ، مرکز اطلاعات و مدارک اسلامی ،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الفكر للطباعة و النشر و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سوم،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ابو الفضل، جمال الدين، محمد بن مكرم ،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امین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عبیدی ، محمد صادق ، مرکز اطلاعات و مدارک اسلامی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احمد بن فارس بن زكريا، معجم مقائيس اللغة،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دفتر تبليغات اسلامى حوزه علميه قم،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جیب ، سعدی ، القاموس الفقهي لغة واصطلاحا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سورية دار الفكر، الطبعة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الطبعة الثانية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اصفهانى، حسين بن محمد راغب، مفردات ألفاظ القرآن، در يك جلد، دار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سوريه، الدار الشامية،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ریگی ، محمد ، فرهنگ جدید عربی – فارسی ، ترجمه المنجد ، تهران ،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جوهرى، اسماعيل بن حماد،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 صحاح العربية،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اول،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پور ، م ، آذینفر ، فرهنگ فارسی خرد ، تهران ،ناصر خسرو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بن عباد، كافى الكفاة، اسماعيل بن عباد، المحيط في اللغة،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عالم الكتاب،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اول،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طريحى ، فخرالدين بن محمد ، مجمع البحرين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مؤسسه تحقیقات و نشر معارف اهل البیت ،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متن الکترونیکی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فراهيدى، خليل بن احمد، العين،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نشر هجرت،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دوم،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قرشى، سيد على اكبر، قاموس قرآن،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الإسلامية،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ششم،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عبد الرحمان، معجم المصطلحات و الألفاظ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معلوف ، لویس ، فرهنگ المنجد عربی به فارسی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ایران ، چاپ سوم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معلوف ، لویس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بزرگ جامع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سیاح ، تهران ، اسلام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واسطى، زبيدى، حنفى، محب الدين، سيد محمد مرتضى حسينى، تاج العروس من جواهر القاموس،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الفكر للطباعة و النشر و 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اول،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سایت ها و منابع الکترونیکی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www.tebyan.net/newindex.as Available] www.salamatiran.com px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www.salamatiran.com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www.aftabir.com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www.euthanasia. www.ghavanin. Com/paper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www.perfectme.blogfa.com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www.naturehomejo.com/updates.htm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www.islamweb.net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مركز تحيقيقات اخلاقي و پزشكي </w:t>
      </w:r>
      <w:r>
        <w:rPr>
          <w:rFonts w:eastAsia="Times New Roman" w:cs="Times New Roman" w:ascii="Times New Roman" w:hAnsi="Times New Roman"/>
          <w:color w:val="111111"/>
          <w:sz w:val="28"/>
          <w:szCs w:val="28"/>
          <w:lang w:val="en-US" w:bidi="en-US"/>
        </w:rPr>
        <w:t>www. AKHLAGH. ORG</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سايت همكاري بين المللي علوم زيستي</w:t>
      </w:r>
      <w:r>
        <w:rPr>
          <w:rFonts w:eastAsia="Times New Roman" w:cs="Times New Roman" w:ascii="Times New Roman" w:hAnsi="Times New Roman"/>
          <w:color w:val="111111"/>
          <w:sz w:val="28"/>
          <w:szCs w:val="28"/>
          <w:lang w:val="en-US" w:bidi="en-US"/>
        </w:rPr>
        <w:t>www.tco.gv.ir/bic</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مركز مطالعات بيوتكنولوژي </w:t>
      </w:r>
      <w:r>
        <w:rPr>
          <w:rFonts w:eastAsia="Times New Roman" w:cs="Times New Roman" w:ascii="Times New Roman" w:hAnsi="Times New Roman"/>
          <w:color w:val="111111"/>
          <w:sz w:val="28"/>
          <w:szCs w:val="28"/>
          <w:lang w:val="en-US" w:bidi="en-US"/>
        </w:rPr>
        <w:t>www. Iranbiotech.com</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Fritz B. Burns Lecture—Euthanasia, Morality and Law, Loyaola Law school Los Angeles November 22,1996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www.ahlalhdeeth.com</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Kuhse, h (1997) Euthanasia is a comanion to Ethics-siger, pp.204-302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www.islamweb.net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www.islamic-council.com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www.vajehyab.com</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www.baharsound.com,www.wikifeqh.ir,lib.eshia.ir</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www.iranmojri.com/taghdirnaame/sogandnaame/260-1389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voluntary active euthanasia for the 1984 – wolhandler / s ; . 363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www.lawnet.ir</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www.rasekhoon.net/article/show/166427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word medical association .london : bma T 1999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شبکه اطلاع رسانی حوزه – پیوند و خرید و فروش اجزای بدن ، سایت شارح وابسته به معاونت پژوهشی دفتر تبلیغات اسلامی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مزروعی ، جواد ، سقط جنین و سقط درمانی در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سایت سفیر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وبلاگ تخصصی فلسفه اخلاق ، فلسفه غرب ،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پدیده اتانازی در ادیان گوناگون ، بی نام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نام ، الفقه والشريعة ، منشور على موقع وزارة الأوقاف السعودية بدون بيانات ، مکتبةالشامله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النعيم في ظل الرحمن الرحيم، فتاوى الأزهر ، موقع وزارة الأوقاف المصرية ، بی تا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سعیدی پور ، م ، آذینفر ، فرهنگ فارسی خرد ، تهران ،ناصر خسرو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 w w . v a j e h y a b . c o m</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فخر الدين،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كتابفروشى مرتضوى،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سوم،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واسطى، زبيدى، حنفى، محب الدين، سيد محمد مرتضى حسينى، تاج العروس من جواهر القاموس،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الفكر للطباعة و النشر و التوزيع،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ریگی ، محمد بندر ، فرهنگ جدید عربی – فارسی ، ترجمه المنجد ، تهران ، اسلامی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سرانجام، سكرات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بيخودى در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بحق فرامى‌رسد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انسان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چيزى است كه تو از آن مى‌گريختى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سيد على اكبر، قاموس 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الكتب الإسلامية،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ششم،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زمين را پس از مردنش حيات مى‌بخشد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اى كاش پيش از اين مرده بودم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كسي كه مرده بود، سپس او را زنده كرديم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مرگ از هرجا به سراغ او مي‌آيد؛ ولي با اين همه نمي‌ميرد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فخر الدين،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كتابفروشى مرتضوى،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سوم،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واسطى، زبيدى، حنفى، محب الدين، سيد محمد مرتضى حسينى، تاج العروس من جواهر القاموس،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الفكر للطباعة و النشر و التوزيع،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مصطفوى، حسن، التحقيق في كلمات القرآن الكريم،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مركز الكتاب للترجمة و النشر،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ماتَ إِبْلِيسُ، لأَنّه أَوّلُ من عَصَى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واسطى، زبيدى، حنفى، محب الدين، سيد محمد مرتضى حسينى، تاج العروس من جواهر القاموس،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الفكر للطباعة و النشر و التوزيع،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euthanasia is the practice of painlessly killing a sick or injured person to relieve their suffering when they can not be cured</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سپاه دشمن را به هزيمت واداشتند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نوجوان نيرومند و شجاعي كه در لشكر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كشت؛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سركش، كم كم او را به كشتن برادرش ترغيب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كشت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مصطفوى، حسن، التحقيق في كلمات القرآن الكريم،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مركز الكتاب للترجمة و النشر،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بر اين انسان، چقدر كافر و ناسپاس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بر شكنجه‌گران صاحب گودال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خويى، سيد ابو القاسم موسوى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تبريزى، جواد بن على، فقه الأعذار الشرعية و المسائل الطبية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دار الصديقة الشهيدة سلام الله عليها،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دستغیب ، عبدالحسین ، معاد ، تهران ، رهنما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ارواح را به هنگام مرگ قبض مي‌كند، و ارواحي را كه نمرده‌اند نيز به هنگام خواب مي‌گيرد؛ سپس ارواح كساني كه فرمان مرگشان را صادر كرده نگه مي‌دارد و ارواح ديگري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بايد زنده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بازمي‌گرداند تا سرآمدي معيّن؛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سيد على اكبر، قاموس 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الكتب الإسلامية،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ششم،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سپهوند، امیرخان؛ جرایم علیه اشخاص، تهران، نشر مجد،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چ اول،ص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گودرزی، فرامرز؛ پزشکی قانونی، تهران، نشر انیتشتن،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چاپ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سپهوند، امیرخان؛ جرایم علیه اشخاص، تهران، نشر مجد،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آقایی‌نیا، حسین؛ جرایم علیه اشخاص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میزان،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حبیبی، حسین؛ مرگ مغزی و پیوند اعضا، قم، نشر دفتر تبلیغات حوزه علمیه قم،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آقایی‌نیا، حسین؛ جرایم علیه اشخاص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میزان،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هرگاه جراحتي كه نفر اول وارد كرده مجروح رادر حكم مرده قرار داده و تنها آخرين رمق حيات در او باقي بماند ودراين حال ديگري كاري را انجام دهد كه به حيات او پايان بخشد اولي قصاص مي شود و دومي تنها ديه جنايت بر مرده را مي پردازد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هرگاه کسی آسیبی به شخصی وارد کند به گونه ای که وی را در حکم مرده قرار دهد و تنها آخرین رمق حیات در او باقی بماند و در این حال دیگری با انجام رفتاری به حیات غیر مستقر او پایان دهد ، نفر اول قصاص می شود و نفر دوم به مجازات جنایت بر میت محکوم می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این ماده و ماده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قانون در مورد جنایات غیر عمدی نیز جاری است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آقایی‌نیا، حسین؛ جرایم علیه اشخاص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میزان،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ولیدی، محمد صالح؛ حقوق جزای اختصاصی، تهران، نشر امیرکبیر،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چهارم،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http://www.tebyan.net/newindex.aspx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 نام ، پنج 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اين مقاله در تاريخ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كنگره حقوق بشر، كرسي حقوق بشر دانشكده حقوق دانشگاه شهيد بهشتي ارایه 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صدرالدين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المتعالية فی الاسفار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بضميمة تعليقات 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تحقيق 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اشراف سيد محمد خامنه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بنياد حکمت اسلامی صدرا ، چاپ بنياد حكمت اسلامي صدرا،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ضعف و پيري بدن به نظر ملاصدرا رويگرداني نفس از بدن و بي نيازي او از بدن است و به سبب طبيعي مرگ اعراض نفس از آن است نه خرابي بدن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اسفار،ج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انتشارات بنياد حکمت اسلامي صدرا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مولانا ، دفتر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بیت</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تصحیح نیکلسون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الموت یمیت الشهوات فی النفس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زيد بن علي، عن أبيه، عن جده، عن علي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 يوماً لأصحابه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أكيس الناس؟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أكثرهم ذكراً للموت، وأشدهم له استعداداً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واسطی ، أبو خالد عمرو بن خالد ، المجموع الفقهي والحديثي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الإمام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الثقافية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وشرونی الجعفری ، قطب الدين بن محمَّد، المنهج المنير تمام الروض النضير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به خداوند كافر مي‌شويد؟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حالي كه شما مردگان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اجسام بي‌روحي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بوديد ، و او شما را زنده كرد؛ سپس شما را مي‌ميراند؛ و بار ديگر شما را زنده مي‌كند؛ سپس به سوي او بازگردانده مي‌شويد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 اين، نه حيات و زندگي شما از شماست، و نه مرگتان؛ آنچه داريد از خداست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انساني را بدون ارتكاب قتل يا فساد در روي زمين بكشد، چنان است كه گويي همه انسانها را كشته؛ و هر كس، انساني را از مرگ رهايي بخشد، چنان است كه گويي همه مردم را زنده كرده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خودكشي نكنيد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نسبت به شما مهربان است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كس كه مرگ و حيات را آفريد تا شما را بيازمايد كه كدام يك از شما بهتر عمل مي‌كنيد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گروهي را به جاي گروه ديگري بياوريم و شما را در جهاني كه نمي‌دانيد آفرينش تازه‌اي بخشيم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ارواح را به هنگام مرگ قبض مي‌كند، و ارواحي را كه نمرده‌اند نيز به هنگام خواب مي‌گيرد؛ سپس ارواح كساني كه فرمان مرگشان را صادر كرده نگه مي‌دارد و ارواح ديگري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بايد زنده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بازمي‌گرداند تا سرآمدي معيّن؛در اين امر نشانه‌هاي روشني است براي كساني كه انديشه مي‌كنند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هر قوم و جمعيّتي، زمان و سرآمد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هنگامي كه سرآمد آنها فرا رسد، نه ساعتي از آن تأخير مي‌كنند، و نه بر آن پيشي مي‌گيرند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بلورچی ،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یزدان،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تلاش برای درک بهتر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روز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رَاحَةَ لِلْمُؤْمِنِ دُونَ لِقَاءِ رَبِّهِ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باقرزاده بابلی ، عبدالرحمن ، داستان های شنیدنی از کرامات 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مؤسسه مطبوعاتی دارالکتاب جزایری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Euthanasia</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fa.wikpedia.org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فتاحی معصوم ، سید حسین و قنبری ، محسن ، اتانازی یا مرگ راحت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علوم پزشکی مشهد ،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حمرانی ، عبدالرحیم و مکارم شیرازی ، ناصر ، نفحات الولاية فى شرح نهج البلاغة،باب نفحات الولایه</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فراهيدى، خليل بن احمد،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نشر هجرت،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دوم،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حیران ، مسعود ، الرائد ،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رضاانزالی نژاد ، مشهد ، به نشر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جوهری ، اسماعیل بن حمّاد ، الصحاح – تاج اللّغة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 م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مرگ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www.salamatiran.com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A163540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 م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مرگ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www.salamatiran.com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A163540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سلامت ، هفته نامه سپید ، 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مرجان شایانی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Available www.salamatiran.com</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عزیزی، م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به راه مرگ</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online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هفته نامه سپید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Available www.salamatiran.com [13/10/1391]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پزشکی به انضمام مختصری از تاریخ پزشکی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پزشکی به انضمام مختصری از تاریخ پزشکی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 خبر </w:t>
      </w:r>
      <w:r>
        <w:rPr>
          <w:rFonts w:eastAsia="IRNazanin" w:cs="IRNazanin"/>
          <w:b w:val="false"/>
          <w:bCs w:val="false"/>
          <w:i w:val="false"/>
          <w:iCs w:val="false"/>
          <w:color w:val="333333"/>
          <w:sz w:val="20"/>
          <w:szCs w:val="20"/>
        </w:rPr>
        <w:t>106877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July 2010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www.tabnak.ir/fa</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Active</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passiv</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voluntar</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non - voluntar</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involuntary</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physician assisted suicide</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Involuntary euthanasia</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قنبری ، محسن ، فتاحی معصوم ، حسین و رجبی مشهدی ، محمد تقی ، اتانازی یا مرگ راحت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مروری بر دیدگاه های اسلام و دیگر ادیان ، مشهد ، دانشگاه علوم پزشکی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نام ، الموسوعة الفقهية الكويتية ،وزارة الأوقاف والشئون الإسلامية – الكويت ،جزءا باب استحیاء الانسان نفسه ،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تخصصی فلسفه اخلاق ، فلسفه غرب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پزشکی به انضمام مختصری از تاریخ پزشکی ، تهران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دانشنامه حقوقی </w:t>
      </w:r>
      <w:r>
        <w:rPr>
          <w:rFonts w:eastAsia="IRNazanin" w:cs="IRNazanin"/>
          <w:b w:val="false"/>
          <w:bCs w:val="false"/>
          <w:i w:val="false"/>
          <w:iCs w:val="false"/>
          <w:color w:val="333333"/>
          <w:sz w:val="20"/>
          <w:szCs w:val="20"/>
        </w:rPr>
        <w:t>www.dadname.org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عزیزی ، مریم ، سایت سلامت ایران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فلچر ، جوزف ، پزشكي و اخلاق ، ترجمه دكتر عليرضا خسروشاهي ، آرمان ،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 شماره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آبان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www.euthanasia.com</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میرزایی ، س ، وبلاگ اخلاق طبابت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میرزایی ، س ، وبلاگ اخلاق طبابت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جوهرى، اسماعيل بن حماد،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 صحاح العربية،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العلم للملايين،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يَفْقَهُ 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كافى الكفاة، اسماعيل بن عباد، المحيط في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عالم الكتاب،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بنايى، على اكبر، قاموس قرآن،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جلد، دار الكتب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الایروانی ، باقر ، دروس تمهیدیه فی الفقه الاستدلالی ، دارالعلم ،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بسياري از آنچه را مي‌گويي، ما نمي‌فهميم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تو را در ميان خود، ضعيف مي‌يابيم؛ 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كوچكت نبود، تو را سنگسار مي‌كرديم؛ و تو در برابر ما قدرتي نداري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دلها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يي دارند كه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انديشه نمي‌كنند،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نمي‌فهمند؛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شما تسبيح آنها را نمي‌فهميد؛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فخر الدين،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كتابفروشى مرتضوى،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سوم،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در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معارف و احكام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آگاهي يابند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اصفهانى، حسين بن محمد راغب، مفردات ألفاظ القرآن، در يك جلد، دار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الشامية،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سوريه، اول،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فَقِهْتُ الحديث أفْقَهُه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عِلْمٍ بشى‌ءٍ فهو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الحسين، احمد بن فارس بن زكريا، معجم مقائيس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انتشارات دفتر تبليغات اسلامى حوزه علميه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له النبيّ صلى اللّه عليه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فَقِّهْهُ في الدين و علّمه التأويل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بمعنى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حميرى، نشوان بن سعيد، شمس العلوم و دواء كلام العرب من الكلوم،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الفكر المعاصر،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ثم خُصَّ به علم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حميرى، نشوان بن سعيد، شمس العلوم و دواء كلام العرب من الكلوم،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الفكر المعاصر،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فراهيدى، خليل بن احمد، كتاب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نشر هجرت،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دوم،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حميرى، نشوان بن سعيد، شمس العلوم و دواء كلام العرب من الكلوم،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الفكر المعاصر،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ابو الفضل، جمال الدين، محمد بن مكرم،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الفكر للطباعة و النشر و 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سوم،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چرا اين گروه حاضر نيستند سخني را درك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منافقان نمي‌فهمند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حفظ على أمتي أربعين حديثا بعثه الله فقيها عالما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فخر الدين،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كتابفروشى مرتضوى،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سوم،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فقهه في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فخر الدين،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كتابفروشى مرتضوى،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سوم،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تفقه يا بني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فخر الدين،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كتابفروشى مرتضوى،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سوم،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حسين، دليل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مطبعة النجف، نجف 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مقدمه ،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نام ، الفقه والشريعة ، منشور على موقع وزارة الأوقاف السعودية بدون بيانات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الشامله </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نام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نام ، الفقه والشريعة ، منشور على موقع وزارة الأوقاف السعودية بدون بيانات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مکتبةالشامله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شايسته نيست مؤمنان همگي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بسوي ميدان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كوچ كنند؛ چرا از هر گروهي از آنان، طايفه‌اي كوچ نمي‌كند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طايفه‌اي در مدينه بماند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 در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معارف و احكام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آگاهي يابند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سيد على اكبر، قاموس 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الكتب الإسلامية،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ششم،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یرد اللّه به خیرا یفقهه فی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الایروانی ، باقر ، دروس تمهیدیه فی الفقه الاستدلالی ، دارالعلم ،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الایروانی ، باقر ، دروس تمهیدیه فی الفقه الاستدلالی ، دارالعلم ،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او از روح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روح شايسته و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بياور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هنگامي را كه پروردگارت به فرشتگان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در روي زمين، جانشيني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نماينده‌اي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خواهم 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نشانه‌هاي او اينكه همسراني از جنس خودتان براي شما آفريد تا در كنار آنان آرامش يابيد، و در ميانتان مودّت و رحمت قرار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نام ، مقاصد الشريعة الإسلامية، منشور على موقع وزارة الأوقاف السعودية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كه مردان و زنان باايمان را به خاطر كاري كه انجام نداده‌اند آزار مي‌دهند؛ بار بهتان و گناه آشكاري را به دوش كشيده‌اند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معاهدا لم يرح ريح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 نام ، مقاصد الشريعة الإسلامية، منشور على موقع وزارة الأوقاف السعودية ،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كس كه مرگ و حيات را آفريد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 من آن كسي است كه زنده مي‌كند و مي‌ميراند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مطهرى، مرتضى ، مقالات فلسفى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مباحث معارف قرآني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شماره 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و موت حيات، و ارتباط آن با آزمايش الهي ، سایت آیة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اصفهانى، مجلسى اول، محمد تقى، لوامع صاحبقرانى،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اسماعيليان،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دوم،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كسي مرگ را مي‌چشد؛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ارواح را به هنگام مرگ قبض مي‌كند، و ارواحي را كه نمرده‌اند نيز به هنگام خواب مي‌گيرد؛ سپس ارواح كساني كه فرمان مرگشان را صادر كرده نگه مي‌دارد و ارواح ديگري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بايد زنده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بازمي‌گرداند تا سرآمدي معيّن؛در اين امر نشانه‌هاي روشني است براي كساني كه انديشه مي‌كنند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واسطى، زبيدى، حنفى، محب الدين، سيد محمد مرتضى حسينى، تاج العروس من جواهر القاموس،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الفكر للطباعة و النشر و التوزيع،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احد ينام الاّ عرجت نفسه الى السماء و بقيت روحه فى بدنه و صار بينهما سبب كشعاع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اذن اللّه فى قبض الروح اجابت الروح النفس و ان اذن اللّه فى ردّ الروح اجابت النفس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ارواح را به هنگام مرگ قبض مي‌كند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قمت بالليل من منامك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الذى رَدَّ عَلَيَّ روحى لاحمده واعبده،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طباطبائى ، سيدمحمد حسين ، حيات پس از مرگ ،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ساق پاها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سختي جان‌دادن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 بپيچد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روز مسير همه بسوي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دکتر سید حسین فتاحی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Tisscoe's Life</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Cellular Life</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دکتر سید حسین فتاحی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كساني كه روي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فاني مي‌شوند،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تنها ذات ذوالجلال و گرامي پروردگارت باقي مي‌ماند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معبود ديگري را با خدا مخوان، كه هيچ معبودي جز او نيست؛ همه چيز جز 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فاني مي‌شود؛ حاكميت تنها از آن اوست؛ و همه بسوي او بازگردانده مي شويد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كس جز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تسليم در برابر فرمان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آييني براي خود انتخاب كند، از او پذيرفته نخواهد شد؛ و او در آخرت، از زيانكاران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مرحله سوم از مراحل حیات که گذشت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مجمع الفقه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Alexis Carel</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اردوبادى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صبور ، ماده و 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و أشهاد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 في سبيل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ابو جيب، القاموس الفقهي لغة و اصطلاحا، در يك جلد، دار الفكر،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سوريه، دوم،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گمان مبر كساني كه در راه خدا كشته شدند، مردگانند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آنان زنده‌اند، و نزد پروردگارشان روزي داده مي‌شوند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آنها كه در راه خدا كشته مي‌شوند، مرده نگوييد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آنان زنده‌اند،ولي شما نمي‌فهميد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نویسنده از بیان این مطلب ، معرفی شیرین ترین مرگ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زشت ترین و بدترین نوع 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اتانازی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حتی می توان آن را در زمره یکی از انحا و انواع مرگ دانست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 جوادی ، تفسیر موضوعی قرآن کریم – مبادی اخلاق در قرآن ، قم ، اسراء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 NOT RESUSCITATE(DNR)</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پژوهشگران زير نظر شاهرودى، سيد محمود هاشمى، فرهنگ فقه مطابق مذهب اهل بيت عليهم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دائرة المعارف فقه اسلامى بر مذهب اهل بيت عليهم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پژوهشگران زير نظر شاهرودى، سيد محمود هاشمى، فرهنگ فقه مطابق مذهب اهل بيت عليهم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دائرة المعارف فقه اسلامى بر مذهب اهل بيت عليهم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باهر ، حسین ، تحلیلی مقایسه ای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مالکیت ، تهران ، انجمن خدمات اسلامی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 ، سید حسن ، مالکیت و تحدید آن در اسلام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باهر ، حسین ، تحلیلی مقایسه ای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مالکیت ، تهران ، انجمن خدمات اسلامی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هر یک در ذیل آمده است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جيب، القاموس الفقهي لغة و اصطلاحا، در يك جلد، دار الفكر،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سوريه، دوم،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كاشف الغطاء، محمد حسين بن على بن محمد رضا، تحرير المجلة،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المكتبة المرتضوية، نجف 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اول،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مرتضى، على بن حسين موسوى، رسائل الشريف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القرآن الكريم،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عبد الرحمان، معجم المصطلحات و الألفاظ الفقهية،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 سید مصطفی ، قواعد فقه بخش مدنی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 سمت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اصفهانى، محمد حسين كمپانى، رسالة في تحقيق الحق و الحكم، در يك جلد، أنوار الهدى،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 سید مصطفی ، قواعد فقه بخش مدنی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 سمت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باهر ، حسین ، تحلیلی مقایسه ای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مالکیت ، تهران ، انجمن خدمات اسلامی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 محمود ، اسلام و مالکیت ، تهران ، شرکت سهامی انتشار ،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ه ش ،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اوست آنچه در آسمانها و آنچه در زمين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آنچه که روزی شما کردیم انفاق کنید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المال مال الله ، نهج البلاغه، خطبه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فيتخذوا مال الله دولًا و عباده خولًا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شماره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 مال الله يضعه عند الرجل ودايع و جوز لهم ان يأكلوا قصداً و يشربوا قصداً و يلبسوا قصداً و ينكحوا قصداً و يركبوا قصداً و يعودوا بما سوى ذلك على فقراء المسلمين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امسك من المال يقدر ضرورتك و قدم الفضل ليوم حاجتك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اموال آنها حقّي براي سائل و محروم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باهر ، حسین ، تحلیلی مقایسه ای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مالکیت ، تهران ، انجمن خدمات اسلامی ،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اينكه براي انسان بهره‌اي جز سعي و كوشش او نيست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باهر ، حسین ، تحلیلی مقایسه ای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مالکیت ، تهران ، انجمن خدمات اسلامی ،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اموالشان بر فقير سائل و محروم حقّي منظور مي‌داشتند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باهر ، حسین ، تحلیلی مقایسه ای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مالکیت ، تهران ، انجمن خدمات اسلامی ،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 ، سید حسن ، مالکیت و تحدید آن در اسلام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مردم جلوه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 ، سید حسن ، مالکیت و تحدید آن در اسلام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بدانيد زندگي دنيا تنها بازي و سرگرمي و تجمّل پرستي و فخرفروشي در ميان شما و افزون طلبي در اموال و فرزندان است، همانند باراني كه محصولش كشاورزان را در شگفتي فرو مي‌برد، سپس خشك مي‌شود بگونه‌اي كه آن را زردرنگ مي‌بيني؛ سپس تبديل به كاه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آخرت، عذاب شديد است يا مغفرت و رضاي الهي؛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زندگي دنيا چيزي جز متاع فريب نيست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كس كه از مقام پروردگارش ترسان باشد و نفس را از هوي بازدارد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 ، سید حسن ، مالکیت و تحدید آن در اسلام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 ، سید حسن ، مالکیت و تحدید آن در اسلام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آسمانها و زمين و آنچه در آنهاست، از آن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شريكي در حكومت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آسمانها و زمين است، از آن خداست؛ و خداوند به هر چيزي احاطه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ياد من باشيد، تا به ياد شما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شكر مرا گوييد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نعمتهايم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كفران نكنيد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 سید مصطفی ، قواعد فقه بخش مدنی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 سمت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راه خدا جهاد كنيد، و حقّ جهادش را ادا نماييد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شما را برگزيد، و در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 سنگين و سختي بر شما قرار ندارد؛ از آيين پدرتان ابراهيم پيروي كنيد؛ خداوند شما را در كتابهاي پيشين و در اين كتاب آسماني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 تا پيامبر گواه بر شما باشد، و شما گواهان بر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نماز را برپا داريد، و زكات را بدهيد، و به خدا تمسّك جوييد، كه او مولا و سرپرست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مولاي خوب، و چه ياور شايسته‌اي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باهر ، حسین ، تحلیلی مقایسه ای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مالکیت ، تهران ، انجمن خدمات اسلامی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نديدند كه از آنچه با قدرت خود به عمل آورده‌ايم چهارپاياني براي آنان آفريديم كه آنان مالك آن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نمي‌كنيد، بدانيد خدا و رسولش، با شما پيكار خواهند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توبه كنيد، سرمايه‌هاي شما، از آنِ شماست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سرمايه، بدون 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 ستم مي‌كنيد، و نه بر شما ستم وارد مي‌شود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كه در اموالشان حق معلومي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مال يتيم، جز به بهترين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براي اصلاح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نزديك نشويد، تا به حد رشد خود برسد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 خود را، كه خداوند وسيله قوام زندگي شما قرار داده، به دست سفيهان نسپاريد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و رسولش ايمان بياوريد و از آنچه شما را جانشين و نماينده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قرار داده انفاق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كساني كه از شما ايمان بياورند و انفاق كنند، اجر بزرگي دارند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 سید مصطفی ، قواعد فقه بخش مدنی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 سمت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خوشنویس ، جعفر ، خطوط کلی اقتصاد در قرآن و روایات ،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انصاری ، اصفهان ،انتشارات کتابخانه امیر المؤمنین ،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خوشنویس ، جعفر ، خطوط کلی اقتصاد در قرآن و روایات ،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انصاری ، اصفهان ،انتشارات کتابخانه امیر المؤمنین ،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 سید جعفر و محمد قاضی زاده ، تهران ، اقتصاد در فقه اسلامی ، دار الکتب الاسلامیه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شيرازى، ناصر مكارم، 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انتشارات مدرسه امام على بن ابى طالب عليه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دوم،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 سید جعفر و محمد قاضی زاده ، تهران ، دار الکتب الاسلامیه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گرامی ، محمد علی ، در باره مالکیت خصوصی در اسلام ، قم ، روح ،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مؤلفان، مجله فقه اهل 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دائرة المعارف فقه اسلامى بر مذهب اهل بيت عليهم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اول، ه ق ،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آنچه در آسمانها و زمين است، از آن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انساني را كه خداوند محترم شمرده، به قتل نرسانيد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بحق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روي استحقاق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گرامی ، محمد علی ، در باره مالکیت خصوصی در اسلام ، قم ، روح ،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مرتضى، على بن حسين موسوى، رسائل الشريف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القرآن الكريم،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انساني را كه خداوند محترم شمرده، به قتل نرسانيد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بحق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روي استحقاق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در مقابل جان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به راه خود ادامه دادند، تا اينكه نوجواني را ديدند؛ و او آن نوجوان را كشت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انسان پاكي را، بي آنكه قتلي كرده باشد، كشتي؟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براستي كار زشتي انجام دادي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مرتضى، على بن حسين موسوى، رسائل الشريف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القرآن الكريم،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هيچ گنهكاري گناه ديگري را متحمّل نمي‌شود؛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كافر شود، كفرش بر زيان خود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مرتضى، على بن حسين موسوى، رسائل الشريف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القرآن الكريم،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لأحدٍ إلّاجرى عليه و لايجرى عليه إلّاجرى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مؤلفان، مجله فقه اهل 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دائرة المعارف فقه اسلامى بر مذهب اهل بيت عليهم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ه 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زمين را براي خلايق آفريد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اينكه براي انسان بهره‌اي جز سعي و كوشش او نيست،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اينكه تلاش او بزودي ديده مي‌شود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مؤلفان، مجله فقه اهل 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دائرة المعارف فقه اسلامى بر مذهب اهل بيت عليهم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اول، ه ق ،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مؤلفان، مجله فقه اهل 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دائرة المعارف فقه اسلامى بر مذهب اهل بيت عليهم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اول، ه ق ،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كاشف الغطاء، محمد حسين بن على بن محمد رضا، تحرير المجلة،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المكتبة المرتضوية، نجف 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اول،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كاشف الغطاء، محمد حسين بن على بن محمد رضا، تحرير المجلة،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المكتبة المرتضوية، نجف 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اول،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 ، سید حسن ، مالکیت و تحدید آن در اسلام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احمد امير معز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www.lawnet.ir</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مصوبه وزارت بهداشت در بخش ضمایم ذکر شده است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قلی پورگیلانی ، مسلم ، تلخیص مکاسب محرمه ، قم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 جنايتي كه بر مرده واقع مي شود</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rasekhoon.net/article/show/166427</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كه ثمن یا مثمن معامله عین متعلق به غیر باشد آن معامله برای صاحب عین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معامله بمال غیر جز به عنوان ولایت یا وصایت یا وكالت نافذ نیست ولو اینكه صاحب مال باطنا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باشد ولی اگر مالك یا قائم مقام او پس از وقوع معامله آنرا اجاره نمود در این صورت معامله صحیح و نافذ میشود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www.lawnet.ir</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www.baharsound.com,www.wikifeqh.ir,lib.eshia.ir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خارج فقه آیت الله شبیری ، </w:t>
      </w:r>
      <w:r>
        <w:rPr>
          <w:rFonts w:eastAsia="IRNazanin" w:cs="IRNazanin"/>
          <w:b w:val="false"/>
          <w:bCs w:val="false"/>
          <w:i w:val="false"/>
          <w:iCs w:val="false"/>
          <w:color w:val="333333"/>
          <w:sz w:val="20"/>
          <w:szCs w:val="20"/>
        </w:rPr>
        <w:t>15/8/1391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 ناصر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مدرسه امام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شريفي خضارتي، 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از روي ترحم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20/4/87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27/4/87</w:t>
      </w:r>
      <w:r>
        <w:rPr>
          <w:rFonts w:ascii="IRNazanin" w:hAnsi="IRNazanin" w:eastAsia="IRNazanin"/>
          <w:b w:val="false"/>
          <w:b w:val="false"/>
          <w:bCs w:val="false"/>
          <w:i w:val="false"/>
          <w:i w:val="false"/>
          <w:iCs w:val="false"/>
          <w:color w:val="333333"/>
          <w:sz w:val="20"/>
          <w:sz w:val="20"/>
          <w:szCs w:val="20"/>
          <w:rtl w:val="true"/>
        </w:rPr>
        <w:t xml:space="preserve">، شماره‌هاي </w:t>
      </w:r>
      <w:r>
        <w:rPr>
          <w:rFonts w:eastAsia="IRNazanin" w:cs="IRNazanin"/>
          <w:b w:val="false"/>
          <w:bCs w:val="false"/>
          <w:i w:val="false"/>
          <w:iCs w:val="false"/>
          <w:color w:val="333333"/>
          <w:sz w:val="20"/>
          <w:szCs w:val="20"/>
        </w:rPr>
        <w:t>24238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 ناصر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مدرسه امام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محمدي، ابوالحسن، مباني استنباط حقوق اسلامي يا اصول فقه،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چاپ شانزدهم،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احمدي،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دوره كارشناسي حقوق دانشگاه آزاد اسلامي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تهران مركزي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دانشكده حقوق، سال تحصيلي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فتاحی معصوم ، حسین ، مجموعه مقالات دومین سمینار دیدگاه های اسلام در پزشکی ، مشهد ، دانشکده علوم پزشکی ،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پنجم این پژوهش به ارزش نفس و 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توسط قاعده احترام پرداخته شده است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فاطمه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فقهی حقوقی رابطه انسان با اعضای بدن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و حقوق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اول،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اصغری آق مشهدی، فخرالدین؛ و کاظمی افشار، هاجر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 ارتباط انسان با اعضای بدن خود از دیدگاه فقه و 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مطالعات فقه و حقوق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اول،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زمين، كوه‌هاي ثابت و محكمي افكند تا لرزش آن را نسبت به شما بگيرد؛ و نهرها و راه‌هايي ايجاد كرد، تا هدايت شويد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نديديد خداوند آنچه را در آسمانها و زمين است مسخّر شما كرده، و نعمتهاي آشكار و پنهان خود را به طور فراوان بر شما ارزاني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بعضي از مردم بدون هيچ دانش و هدايت و كتاب روشنگري درباره خدا مجادله مي‌كنند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اصغری آق مشهدی، فخرالدین؛ و کاظمی افشار، هاجر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 ارتباط انسان با اعضای بدن خود از دیدگاه فقه و 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مطالعات فقه و حقوق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اول،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مهر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مطبعه مهر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تکلیف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نشر اسراء، 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 محمد تقی ، نقد و بررسی مکاتب اخلاقی ، تحقیق و نگارش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حسین شریفی ، قم ، مؤسسه آموزشی و پژوهشی امام خمینی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 محمد بن مکرم ، لسان العرب ،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راغب اصفهانی ، مفردات الفاظ قرآن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طریحی ، فخر الدین ، مجمع البیان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الشنقي  ، محمد بن محمد المختار ، أحكام الجراحة الطبية والآثار المترتبة عليها ، جده، مكتبة الصحابة،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علی ، الحسين بن عبد الله بن سينا، القانون في الطب ،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حواشيه محمد أمين الضناوي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MEDICAL ETHIC</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فتاحی معصوم ، سید حسین ، قنبری ، محسن ورجبی مشهدی ، محمد تقی ، اتانازی یا مرگ راحت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مروری بر دیدگاه های اسلام و دیگر ادیان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مشهد ، دانشگاه علوم پزشکی مشهد ، ش</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فتاحی معصوم ، سید حسین ، قنبری ، محسن ورجبی مشهدی ، محمد تقی ، اتانازی یا مرگ راحت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مروری بر دیدگاه های اسلام و دیگر ادیان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مشهد ، دانشگاه علوم پزشکی مشهد ، ش</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فتاحی معصوم ، سید حسین ، قنبری ، محسن ورجبی مشهدی ، محمد تقی ، اتانازی یا مرگ راحت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مروری بر دیدگاه های اسلام و دیگر ادیان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مشهد ، دانشگاه علوم پزشکی مشهد ، ش</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فتاحی معصوم ، قنبری ، محسن ، اتانازی یا مرگ راحت – مروری بر دیدگاه های اسلام و دیگر ادیان ، مشهد ، علوم پزشکی ،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فتاحی معصوم ، قنبری ، محسن ، اتانازی یا مرگ راحت – مروری بر دیدگاه های اسلام و دیگر ادیان ، مشهد ، علوم پزشکی ،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ethical egoism</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Leviathan</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word medical association .london : bma T 1999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www.aftabir.com</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www.aftabir.com</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نفیسی،ابوتراب،تاریخ اخلاق پزشکی،اصفهان،معاونت پژوهشی،</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عاملى ، جعفر مرتضى ، آداب طب و پزشكى در اسلام با مختصرى از تاريخ طب ،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لطيف راشدى با همكارى حسين برزگرى بافقى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آل عصفور، يوسف بن احمد بن ابراهيم، الحدائق الناضرة في أحكام العترة الطاهرة،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قم – ايران ، دفتر انتشارات اسلامى وابسته به جامعه مدرسين حوزه علميه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لارى، سيد عبد الحسين، التعليقة على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مؤسسة المعارف الإسلامية،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رونالد دوركين، حقوق و اخلاق، ترجمه محمد 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تحقيقات حقوقي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قاعده احترام ، که توضیحش خواهد آمد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ضمایم آورده شده است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فرناز ، شماشیان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http://www.perfectme.blogfa.com</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الشنقي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تميم الداري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الدين النصيحة،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ولكتابه، ولرسوله، ولأئمة المسلمين وعامتهم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مي‌خواهند خدا و مؤمنان را فريب دهند؛ در حالي كه جز خودشان را فريب نمي‌دهند؛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نمي‌فهمند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كساني كه با تو بيعت مي‌كنند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با خدا بيعت مي‌نمايند، مطهری ، مرتضی ، آشنایی با قرآن، جزء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كس پيمان‌شكني كند، تنها به زيان خود پيمان شكسته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كس كه نسبت به عهدي كه با خدا بسته وفا كند، بزودي پاداش عظيمي به او خواهد 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برگزيده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پيوسته سؤال مي‌كنند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 جزا چه موقع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روزي است كه آنها را بر آتش مي‌سوزانند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بچشيد عذاب خود را، اين همان چيزي است كه براي آن شتاب داشتيد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تفسیر نمونه،ج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نمونه،جمعی از فقها،</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جلد،جزء</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شخمال ،أبو سعد مصطفى بن ا محمد ،لبيان والبرهان في العلاج بالقرآن ، مدير مركز طارق بن زياد بالمغرب ، به نقل از شرکت مایکروسافت </w:t>
      </w:r>
      <w:r>
        <w:rPr>
          <w:rFonts w:eastAsia="IRNazanin" w:cs="IRNazanin"/>
          <w:b w:val="false"/>
          <w:bCs w:val="false"/>
          <w:i w:val="false"/>
          <w:iCs w:val="false"/>
          <w:color w:val="333333"/>
          <w:sz w:val="20"/>
          <w:szCs w:val="20"/>
        </w:rPr>
        <w:t>http://www.naturehomejo.com/updates.htm</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القرآن،الباب</w:t>
      </w:r>
      <w:r>
        <w:rPr>
          <w:rFonts w:eastAsia="IRNazanin" w:cs="IRNazanin"/>
          <w:b w:val="false"/>
          <w:bCs w:val="false"/>
          <w:i w:val="false"/>
          <w:iCs w:val="false"/>
          <w:color w:val="333333"/>
          <w:sz w:val="20"/>
          <w:szCs w:val="20"/>
        </w:rPr>
        <w:t>a12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المازندراني ، مولي محمد صالح ، شرح أصول الكافي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سعيد الخُدْرِى، أنَّ جبريلَ عليه السلام أتى النبىَّ صلى الله عليه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 أشتكيْتَ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جبريلُ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باسمِ اللهِ أَرقيكَ مِن كُلِّ شىءٍ يُؤذيكَ، مِن شَرِّ كُلِّ نفْسٍ أو عَيْن حاسدٍ اللهُ يَشفيكَ، باسمِ اللهِ أرقيكَ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الجوزية ، محمد بن أبي بكر بن أيوب بن سعد شمس الدين ، الطب النبوي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من كتاب زاد المعاد لابن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بيروت ، دار الهلال ، ص</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ملائكتي أنا قيدت عبدي بقيد من قيودي، فإن قبضته أغفر له، وإن عافيته فجسد مغفور له لا ذنب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 ، يحيى بن الحسين ، الأمالي الخميسية،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رَسُولُ الله صلى الله عليه وآله وسلم الأَسْقَامَ،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الْمُؤْمِنَ إِذَا أَصَابَهُ السَّقَمُ ثُمَّ عَافَاهُ الله مِنْهُ كَانَ كَفَّارَةً لِمَا مَضَى مِنْ ذُنُوبِهِ، وَمَوْعِظَةً لَهُ فِيمَا يُسْتَقْبَلُ، وَإنَّ الْمُنَافِقَ إِذَا مَرِضَ ثُمَّ عُوفِيَ مِنْهُ كَانَ كَالْبَعِيرِ عَقَلَهُ أَهْلُهُ ثُمَّ أَرْسَلُوهُ فَلَمْ يَدْرِ لِمَ عَقَلُوهُ وَلِمَ أَرْسَلُوهُ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 ، عبد الله بن حمود ، تيسير المطالب في أمالي أبي طالب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 گودرز ، راز نيايش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فوايد طبى و درمانى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دین و اندیشه ، ص</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شرونی الجعفری ، قطب الدين بن محمَّد، تحقيق الآمال فيما ينفع الميت من الأعمال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سلاح المؤمن وعمود الدين ونور السموات والأرض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مرادی ، محمد بن منصور ، كتاب الذكر، عمان ، مؤسسة الإمام زيد بن علي الثقافية ،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باشيد، تنها با ياد خدا دلها آرامش مي‌يابد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كسي است كه آرامش را در دلهاي مؤمنان نازل كرد تا ايماني بر ايمانشان بيفزايند؛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پروردگارم براي شما ارجي قائل نيست اگر دعاي شما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اسرار آفرينش جزء</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النبي صلى الله عليه وآله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عودوا مرضاكم ومروهم بالدعاء لكم فإن الله يستجيب لهم كما يستجيب للملائكة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ان الحسين بن علي عليه السلام خرج معتمرا فمرض في الطريق فبلغ عليا عليه السلام وهو بالمدينة فخرج في طلبه فادركه في السقياوهو مريض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يابني ما تشتكي؟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اشتكي رأسي فدعا علي عليه السلام ببدنة فنحرها وحلق رأسه وورده إلى المدينة فلما برئ من وجعه اعتمر، الشيخ الطوسى ، تهذيب الاحكام في شرح المقنعة للشيخ المفيد رضوان الله عليه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 محمد، افقی ،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 حمید رضا ، نهج الذکر با ترجمه فارسی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زاده گیلانی ، رضا ، نکته های ناب از آیة اللّه بهجت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سفیر صبح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الرَّحْمَنِ، عَنْ عَبْدِ اللَّهِ بْنِ الْمُبَارَكِ، عَنْ عِيسَى بْنِ عُمَرَ الْقَارِئِ الْكُوفِيِّ، عَنْ طَلْحَةَ بْنِ مُصَرِّفٍ،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قُرِئَ الْقُرْآنُ عِنْدَ الْمَرِيضِ، وَجَدَ لِذَلِكَ 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عَلَى خَيْثَمَةَ، وَهُوَ مَرِيضٌ،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أَرَاكَ الْيَوْمَ صَالِحًا،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الهروي البغدادي ، أبو عُبيد القاسم بن سلاّم بن عبد الله ، فضائل القرآن ،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العطية، ومحسن خرابة، ووفاء تقي الدين ، دمشق – بيروت ،دار ابن كثير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وأيما مريض قرئت عنده سورة يس، نزل عليه بعدد كل حرف منها عشرة املاك، يقومون بين يديه صفوفا، ويستغفرون له ويشهدون قبضه، ويتبعون جنازته، ويصلون عليه ويشهدون دفنه، وايما مريض قرأها وهو في سكرات الموت، أو قرئت عنده، جاءه رضوان خازن الجنة، بشربة من شراب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النوري الطبرسي ، الحاج ميرزا حسين ، مستدرك الوسائل ومستنبط المسائل</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اول، محمد تقى، لوامع صاحبقرانى،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اسماعيليان،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دوم،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فتاحی معصوم ، سید حسین ، نسخه شفا بخش ، مشهد ، سخن گستر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احمل نفسك لنفسك فإن لم تفعل لم يحملك غيرك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إنك قد جعلت طبيب نفسك وبين لك الداء وعرفت آية الصحة ودللت على الدواء، فانظر كيف قيامك على نفسك فإذا قمت على الداء ولم تعالجه بالدواء فقد قتلت نفسك ومن قتل نفسه فجزاؤه جهنم خالدا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صالح ، مولی ، شرح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صابران اجر و پاداش خود را بي‌حساب دريافت مي‌دارند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تبار ، شهریار و محمد رضا الهی منش ، مسایل اخلاقی وحقوقی در قتل ترحم آمیز ، تهران ، مجد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النعيم في ظل الرحمن الرحيم،ج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یُظهِرُ ما فی بواطن العباد من النور والصفاء ، والجزءُ یُظهرُما فی بواطنهم من الظم و الوحش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 عبدالرزاق ، شرح فارسی مصباح الشریعه و مفتاح الحقیقه ،مقدمه ، تعلیق و تصحیح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کتابخانه صدوق ، تهران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عَرَفَ قَدرَالصبر ِ لا یَصبرُ عَمّا منه 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 عبدالرزاق ، شرح فارسی مصباح الشریعه و مفتاح الحقیقه ،مقدمه ، تعلیق و تصحیح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کتابخانه صدوق ، تهران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قرآن و تبليغ ، مکتبة الشامله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الشیخ عبد العزیز باقر ، از کشور کویت ، در کنفرانس بین المللی قرآن و جامعه ، آبان</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دانشگاه آزاد اسلامی واحد مشهد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اسكيج، پي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اخلاق و پزشكي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در حقوق پزشكي ترجمه محمود عباسي و بهرام شيخص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حقوقي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انسان غالیة اللّه یهب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الحیاة مُلک اللّه ، لا نتصرّف فیها ، لا یحقِّ لنا اِنهاؤُها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 عبروت از کشور تونس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 کنفرانس قرآن و جامعه ، آبان</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دانشگاه آزاد اسلامی –مشهد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مرتضي، تكامل اجتماعي انسان، انتشارات صدرا، چاپ دهم پاييز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ميگل، اونامونو، درد جاودانگي، ترجمة بهاء الدين خرمشاهي،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ناهيد،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صفایي حسبي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مدني اشخاص و محجورين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اخلاق پزشکی – آموزشی پژوهشی ، تهران ، دانشگاه علوم پزشکی شهید بهشتی ، سال اول ، 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اتانازي داوطلبانة غير فعال از منظر اخلاق راسي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اخلاق پزشكي سال اول پاييز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حجتي مهدي، تحليل حقوقي اتانازيا، مجله حقوق دادگستري شمارة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انتشار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 جوادی ، تفسیر موضوعی قرآن کریم – مراحل اخلاق در قرآن ، قم ، اسراء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 جوادی ، تفسیر موضوعی قرآن کریم – مراحل اخلاق در قرآن ، قم ، اسراء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Slippery Slope</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voluntary active euthanasia for the 1984 – wolhandler / s ; . 363</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شفقت مدار ، از بهروز جوانمرد در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سایت سلامت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سلامت ، مقاله دکتر علی – پور محمدی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،خلاصه مقالات کنگره سراسری طب نظامی،تهران ، امام حسین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تبار ، شهریار و محمد رضا الهی منش ، مسایل اخلاقی و حقوقی در قتل ترحم آمیز ، تهران ، مجد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عوده</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این مطلب در قاعده ابراء ذکر خواهد شد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ضرر و لا ضرار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کاتوزیان ، ناصر ،مسؤلیت مدنی ،تهران ،دانشگاه تهران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فتاحی معصوم ، سید حسین ، ارتباط پزشک با قوانین حقوقی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مقالات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تهران ، معاونت امور فرهنگی ، حقوقی و مجلس وزارت بهداشت ، درمان و آموزش پزشکی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کاتوزیان ، ناصر ،مسؤلیت مدنی ،تهران ،دانشگاه تهران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آدميزادگان را گرامي داشتيم؛ و آنها را در خشكي و دريا،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مركبهاي راهوار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كرديم؛ و از انواع روزيهاي پاكيزه به آنان روزي داديم؛ و آنها را بر بسياري از موجوداتي كه خلق كرده‌ايم، برتري بخشيديم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بهترين امتي بوديد كه به سود انسانها آفريده شده‌اند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حفظ قرآنی سروش ایمان ، طبرسی ، فضل بن حسن ، مجمع البیان فی تفسیر القرآن ، بیروت ، دار المرتضی ،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گرامي‌ترين شما نزد خداوند با تقواترين شماست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انسان را در بهترين صورت و نظام آفريديم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حفظ قرآنی سروش ایمان ، تفسیر نور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حفظ قرآنی سروش ایمان ، تفسیر اطیب البیان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حفظ قرآنی سروش ایمان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الفقيه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www.islamweb.net</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انساني را بدون ارتكاب قتل يا فساد در روي زمين بكشد، چنان است كه گويي همه انسانها را كشته؛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انساني را كه خداوند محترم شمرده، به قتل نرسانيد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بحق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روي استحقاق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خودكشي نكنيد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تبار، شهریارو محمد رضا الهی منش ، مسایل حقوقی و اخلاقی در قتل ترحم آمیز ، مجد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ولیدی، محمد صالح؛ حقوق جزای اختصاصی جرایم علیه اشخاص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 انتشارات امیرکبیر،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تبار، شهریارو محمد رضا الهی منش ، مسایل حقوقی و اخلاقی در قتل ترحم آمیز ، مجد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تبار، شهریارو محمد رضا الهی منش ، مسایل حقوقی و اخلاقی در قتل ترحم آمیز ، مجد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صحت این مطلب جایِ بسی تأمل دارد ، که از گفتار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پنجم، 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خروج،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تثنيه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پنجم،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تبار ، شهریار و محمد رضا الهی منش؛ مسائل اخلاقی و حقوقی قتل ترحم آمیز ، تهران، امجد،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تبار، شهریار و محمد رضا الهی منش؛ مسائل اخلاقی و حقوقی قتل ترحم آمیز، تهران، ا مجد،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مظاهر تهرانی، مسعود؛ حق مرگ در حقوق کیفری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نشر هستی نما،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نام ، وبلاگ تخصصی اخلاق ، فلسفه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پدیده اتانازی در ادیان گوناگون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نام ، وبلاگ تخصصی اخلاق ، فلسفه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پدیده اتانازی در ادیان گوناگون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خروج،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اقليّت هاى مذهبى، محمد باقر طاهرى، انتشارات مركز مديريت حوزه علميه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سفر تثنيه،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تعلیم و تربیت فلسفه ، جمعی از دانشجویان مرکز تربیت معلم شهید هاشمی نژاد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توکلی ، غلام حسین ، پژوهش های فلسفی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کلامی، کد 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18ensani.ir/fa</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وبلاگ تعلیم و تربیت و فلسفه ، جمعی از دانشجویان مرکز تربیت معلم شهید هاشمی نژاد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تبار، شهریار و محمد رضا الهی منش؛ مسائل اخلاقی و حقوقی قتل ترحم آمیز، تهران، مجد،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بيلندا، بنت، حقوق پزشكي ، مترجم محمود عباسي، تهران،حقوقي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انتضاري، 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اتانازي قتل از روي ترحم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حقوق – کانون وکلا ، ش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AKHLAGH. ORG</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مركز مطالعات بيوتكنولوژي </w:t>
      </w:r>
      <w:r>
        <w:rPr>
          <w:rFonts w:eastAsia="IRNazanin" w:cs="IRNazanin"/>
          <w:b w:val="false"/>
          <w:bCs w:val="false"/>
          <w:i w:val="false"/>
          <w:iCs w:val="false"/>
          <w:color w:val="333333"/>
          <w:sz w:val="20"/>
          <w:szCs w:val="20"/>
        </w:rPr>
        <w:t>www. Iranbiotech.com</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اعمال واقوال صغيرتاحدي كه مربوط به اموال وحقوق مالي اوباشدباطل وبلااثراست معذلك صغيرمميزمي تواندتملك بلاعوض كندمثل قبول هبه وصلح بلاعوض وحيازت مباحات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همكاري بين المللي علوم زيستي</w:t>
      </w:r>
      <w:r>
        <w:rPr>
          <w:rFonts w:eastAsia="IRNazanin" w:cs="IRNazanin"/>
          <w:b w:val="false"/>
          <w:bCs w:val="false"/>
          <w:i w:val="false"/>
          <w:iCs w:val="false"/>
          <w:color w:val="333333"/>
          <w:sz w:val="20"/>
          <w:szCs w:val="20"/>
        </w:rPr>
        <w:t>www.tco.gv.ir/bic</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Fritz B. Burns Lecture—Euthanasia, Morality and Law, Loyaola Law school Los Angeles November 22,1996</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Kuhse, h (1997) Euthanasia is a comanion to Ethics-siger, pp.204-302</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بروجردى، آقا حسين طباطبايى، جامع أحاديث الشيعة،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انتشارات فرهنگ سبز،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حیدری نراقی ، علی محمد ، پژوهش حقوق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نراقی ، قم ، مهدی نراقی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انساني را كه خداوند محترم شمرده، به قتل نرسانيد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بحق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روي استحقاق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يَحِلُّ دَمُ امْرِئٍ مُسْلِمٍ </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انساني را كه خداوند خونش را حرام شمرده، جز بحق نمي‌كشند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العنسي 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زيدية ، أحمد بن قاسم ، البحر الزخار الجامع لمذاهب علماء الأمصار، مكتبة اليمن ، موقع الإسلام ،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آبى، فاضل، حسن بن ابى طالب يوسفى، كشف الرموز في شرح مختصر النافع،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اسلامى وابسته به جامعه مدرسين حوزه علميه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سوم،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حقوق پزشکی ، ترجمه و تألیف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عباسی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حیان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سیوری ، جمال الدین المقداد بن عبداللّه ، کنز العرفان فی فقه القرآن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مرتضوی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ابو جعفر،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الكتب الإسلامية،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 شرح لمعه ، قم ، داوری ،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چاپ اول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 میرزاجواد ، القصاص ، مکتب آیة اللّه میرزا جواد تبریزی ، قم ،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 چاپ اول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 تذکرة الفقها ، المکتبة الرضویه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کرکی ، محقق ، جامع المقاصد ، قم ، مؤسسه آل البیت ، چاپ اول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هرگاه پزشک در معالجاتی که انجام می دهد موجب تلف یا صدمه بدنی گردد ، ضامن دیه است ؛ مگر آن که عمل او مطابق مقررات پزشکی و موازین فنی باشد ؛ یا این که قبل از معالجه برائت گرفته باشد و مرتکب تقصیری هم نشود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كاشف الغطاء، محمد حسين بن على بن محمد رضا، وجيزة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كاشف الغطاء، نجف 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دوم،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كاشف الغطاء، محمد حسين بن على بن محمد رضا، وجيزة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كاشف الغطاء، نجف 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دوم،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عاقله خویشان پدری است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سیوری ، جمال الدین المقداد بن عبداللّه ، کنز العرفان فی فقه القرآن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مرتضوی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فتاحی معصوم ، سید حسین ، مجموعه مقالات سمینار دیدگاه های اسلام در پزشکی ، مشهد ، انتشارات دانشگاه فردوسی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تو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مي‌كنند،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از فرمان پروردگار من است؛ و جز اندكي از دانش، به شما داده نشده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 نراقی ، علی محمد ، پژوهش حقوق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نراقی ، قم ، مهدی نراقی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سیوری ، جمال الدین المقداد بن عبداللّه ، کنز العرفان فی فقه القرآن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مرتضوی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قصاص در مورد كشتگان، بر شما نوشته شده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براي شما در قصاص، حيات و زندگي است، اي صاحبان 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كس كه مظلوم كشته شده، براي وليش سلطه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 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داديم؛ اما در قتل اسراف نكند،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مقرر داشتيم كه جان در مقابل جان، و چشم در مقابل چشم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ارش در بخش آخر خواهد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ده آبادی ، احمد ، قواعد فقه دیات – مطالعه تطبیقی در مذاهب اسلامی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پژوهشگاه فرهنگ و اندیشه اسلامی ،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النبي صلى الله عليه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قتيلاً فأهله بين خيرتين إن أحبوا قتلوا، وإن أحبوا أخذوا الدية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ابن زهره، حمزة بن على حسينى، غنية النزوع إلى علمي الأصول و الفروع، در يك جلد، مؤسسه امام صادق عليه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عطاردی ، الشیخ عزیز اللّه ، مشهد ، المؤتمر العالمی للامام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قنبری ، محسن و فتاحی معصوم ، حسین و رجبی مشهدی ، محمد تقی ، اتانازی یا مرگ راحت – مروری بر دیدگاه های اسلام و دیگر ادیان ، مشهد ، دانشگاه علوم پزشکی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فتوای آیت الله مکارم شیرازی و آیت الله خامنه‌ای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فتاحی معصوم ، حسین ، مجموعه مقالات و گفتارهای دومین سمینار دیدگاه های اسلام در پزشکی ، مشهد ، دانشکده علوم پزشکی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توکلی بزاز، کنگره انطباق امور پزشکی با شرع،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صراط النجاه،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ادامة الحیاة لمثل هذا الفرض غیر واجبة بالادویة أو آلات المعدة للتنفس نعم لایجوز التسریع بإماتته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القاضی ، احمد ،فقه الحیاة ،العارف ،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تبار،شهریار ومحمد رضا الهی منش، مسایل اخلاقی و حقوقی در قتل ترحم آمیز، تهران ، مجد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فتاحی معصوم ، حسین ، مجموعه مقالات و گفتارهای دومین سمینار دیدگاه های اسلام در پزشکی ، مشهد ، دانشکده علوم پزشکی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 علوی ، حسین ، مقاله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پیوند اعضا در صورت های گوناگون و موضوع زهاق 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مجموعه مقالات و گفتارهای دومین سمینار دیدگاه های اسلام در پزشکی ،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سيدمرتضى 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 موضوعات در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فقه اهل بيت ، سال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سبحانى تبریزی ، جعفر ، اصالت روح از نظر قرآن ، قم ، مؤسسه امام صادق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هرگاه جراحتي كه نفر اول وارد كرده مجروح رادر حكم مرده قرار داده و تنها آخرين رمق حيات در او باقي بماند ودراين حال ديگري كاري را انجام دهد كه به حيات او پايان بخشد اولي قصاص مي شود و دومي تنها ديه جنايت بر مرده را مي پردازد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فتاحی معصوم ، سید حسین ، مجموعه مقالات و گفتارهای دومین سمینار دیدگاه های اسلام در پزشکی ، مرعشی، ،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مرعشی، ،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خزعلی،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فتاحی معصوم ، سید حسین ، مجموعه مقالات و گفتارهای دومین سمینار دیدگاه های اسلام در پزشکی ، خزعلی ،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فتاحی معصوم ، سید حسین ، مجموعه مقالات و گفتارهای دومین سمینار دیدگاه های اسلام در پزشکی ، بیرجندی، ص</w:t>
      </w:r>
      <w:r>
        <w:rPr>
          <w:rFonts w:eastAsia="IRNazanin" w:cs="IRNazanin"/>
          <w:b w:val="false"/>
          <w:bCs w:val="false"/>
          <w:i w:val="false"/>
          <w:iCs w:val="false"/>
          <w:color w:val="333333"/>
          <w:sz w:val="20"/>
          <w:szCs w:val="20"/>
        </w:rPr>
        <w:t>267</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فتاحی معصوم ، سید حسین ، مجموعه مقالات و گفتارهای دومین سمینار دیدگاه های اسلام در پزشکی ، خلعت‌بری،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صحبت های آقای دکتر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فتاحی معصوم </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تجارب جديدة لنقل الاعضاء من الموتى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saint cosmas</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saint Damian</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تجارب جديدة لنقل الاعضاء من الموتى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العالم ، شماره</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برژه ، پی یر ، بولوون ، کلود ، تاريخ پزشكى نوين ، ترجمه تقى رضوى ، چاپ دوم ، تهران پارسا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 ، اشرف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پيوند اعضاى خوك به انسان ، العالم ، ش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اطلاع رسانی حوزه – پیوند و خرید و فروش اجزای بدن ، سایت شارح ، وابسته به معاونت پژوهشی دفتر تبلیغات اسلامی قم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بهبهانى، محمد باقر بن محمد اكمل، پژوهش عمليه متاجر وحيد بهبهانى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تعليقات ميرزاى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حاج شيخ رضا تاجر تهرانى،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استرضاع الذمية مع عدم المرضعة المسلمة، و الظاهر جواز ذلك اختيارا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نجفى، كاشف الغطاء، عباس بن حسن بن جعفر، الفوائد الجعفرية، در يك جلد، مؤسسه كاشف الغطاء، ه ق ،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كيدرى، قطب الدين، محمد بن حسين، إصباح الشيعة بمصباح الشريعة، در يك جلد، مؤسسه امام صادق عليه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Fumction&gt;Social</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Medical Ethics</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فتاحی معصوم ، سید حسین ، مجموعه مقالات و گفتارهای سومین همایش دیدگاه های اسلام در پزشکی ، مشهد ، دانشگاه علوم پزشکی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 عبد العزیز ، قواعد الاحكام فى مصالح الانام ، قم ، دفتر تبلیغات اسلامی ،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قدامه، عبدالله بن احمد، المغنى ، قاهره ، دارالمنار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دردیر مالکی ، ابوالبرکات احمد بن محمد ، الشرح الصغیر علی اقرب المسالک الی مذهب الامام مالک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عابدین، محمد امین بن عمر بن عبدالعزیز بن احمدبن عبدالرحیم بن نجم الدین بن محمد صلاح الدین ، حاشيه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البوطى ، محمدسعيد رمضان ، قضايا فقهية معاصره ، دمشق ، دارالفارابی للمعارف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البوطى ، محمدسعيد رمضان ، قضايا فقهية معاصره ، دمشق ، دارالفارابی للمعارف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شربینی، محمد بن احمد، مغنى المحتاج ، قم ، مؤسسه فرهنگی و اطلاع رسانی تبیان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رشد، محمد بن احمد، بدایة المجتهد و نهایه المقتصد،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مرکز اطلاعات و مدارک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ق ،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جزی ، محمد بن احمد، القوانين الفقهيه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الکترونیکی ، مرکز اطلاعات و مدارک اسلامی ،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البوطى ، محمدسعيد رمضان ، قضايا فقهية معاصره ، دمشق ، دارالفارابی للمعارف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قاسانی ، ابوبکربن مسعود ، بدائع الصنائع فی ترتیب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1402/1982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 اسحاق شیرازی، ابراهیم بن علی، المهذب فی فقه مذهب الامام الشافعی ، نقد و تفسیر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قدامه، عبدالله بن احمد، المغنى ، قاهره ، دارالمنار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 الرسائل ،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سيدمحمد موسوى بجنوردى ،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نگرشى جديد بر اصول فقه تطبيقى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رهنمون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محمدكاظم ، 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که را حج واجب شود بایست آنچه میان زن و شوهر رواست ترک کند و کار ناروا را ترک کن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عاملی ، محمدبن حسن ، وسائل الشيعه،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نورى ، ميرزا حسين ، مستدرك الوسائل، كتاب احياء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كنيد 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اطاعت كنيد پيامبر خدا و اولو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اوصياي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ضارّ مسلماً فليس منّا ولسنا منه فى الدنيا والاخرة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 محمدبن حسن ، وسائل الشيعه ،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الجار كالنفس غير مضار ولاآثم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تقى اللّه ويعمل فى ذلك بالمعروف و لايضر اخاه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 محمدبن حسن ،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العشره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اهانة المؤمن وخذلانه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قمى ، عباس ، سفینه البحار و مدینه الحکم و الاثار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رجل قطع رأس الميت؟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الدية لانّ حرمته ميّتاً كحرمته و هو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ديات الاعضاء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مالايحل انتهاكه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چيزى است كه هتك آن جايز نمى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علی بن محمد، النهایة فی غریب الحدیث ، مرکز اطلاعات و مدارک اسلامی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 محمدبن حسن ، وسائل الشيعه ،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ديات الاعضاء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اللّه ان يظن بالمؤمن الاّ خيراً و كسرك عظامه حيّاً و ميّتاً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الصيد و الذبائح</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حَرَّمَ فى المؤمنين امواتاً ما حرم فيهم احياءً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كسر عظم الميت ككسره حيّاً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 محمدعلى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جديدة لنقل الاعضاء من الموتى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العالم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حنبل، احمد بن محمد،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اباالحسن موسى عن المرأة تموت و ولدها فى بطنها يتحرك؟ قال يشق عن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 اتلاف جزء من الميت لابقاء حيٍّ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البوطى ، محمدسعيد رمضان ، قضايا فقهية معاصره ، دمشق ، دارالفارابی للمعارف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عبدالله بن احمد، المغنى ، قاهره ، دارالمنار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 عاملی ، محمدبن حسن ، وسائل الشيعه،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المَثْلُ مأخوذ من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اذا شنّع فى عقوبته جعله مثلاً و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مکرم ، لسان العرب ، 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والمثلة نقمة تنزل بالانسان فيجعل مثالا يرتدع به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اصفهانى، راغب ، مفردات الفاظ القرآن، ، امین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عبیدی ، محمد صادق ، مرکز اطلاعات و مدارک اسلامی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ق ،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بعث سرية دعا باميرها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فاجلسه الى جنبه و اجلس اصحابه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سيروا بسم اللّه و باللّه و فى سبيل اللّه و على ملّة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لاتغدروا ولاتغلّوا ولاتمثّلوا ولاتقطعوا شجرة ا</w:t>
      </w:r>
      <w:r>
        <w:rPr>
          <w:rFonts w:eastAsia="IRNazanin" w:cs="IRNazanin"/>
          <w:b w:val="false"/>
          <w:bCs w:val="false"/>
          <w:i w:val="false"/>
          <w:iCs w:val="false"/>
          <w:color w:val="333333"/>
          <w:sz w:val="20"/>
          <w:szCs w:val="20"/>
        </w:rPr>
        <w:t>ü</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تضطرّوا اليها و لاتقتلوا شيخاً فانياً ولاصبيّاً ولا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 محمدبن حسن ، وسائل الشيعه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اذا بعث اميراً على 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امره بتقوى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خاصة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فى اصحابه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اُغْزُ بسم اللّه و فى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قاتلوا من كفر باللّه ولاتغدروا و لاتغلّوا و لاتمثّلوا ولاتقتلوا وليداً ولامتبتّلاً فى شاهق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لاتمثّلوا بالرجل فانى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ايّاكم و المثلة ولو بالكلب العقور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صبحى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ابوجعفر محمد بن علی بن حسین بن موسی ، ثواب الاعمال و عقاب الاعمال ،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مشكينى ، على ، اصطلاحات الاصول و معظم ابحاثها ، قم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نماز را بپا داريد، و زكات را بپردازيد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هنگامي كه به نماز مي‌ايستيد، صورت و دستها را تا آرنج بشوييد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قاعده مستفاد از آيات شريفه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 عليكم فى الدين من 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انما يريد اللّه ليجعل عليكم من حرج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اللّه بكم اليسر ولايريد بكم العسر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عن امتی تسعة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الخطأ و النسیان ، و ما اکرهوا علیه و ما لا یعلمون و ما لا یطیقون و ما اضطرّوا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 علی ، تحریر اصول فقه ، قم ، دارالعلم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اباالحسن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المرأة تموت وولدها فى بطنها يتحرك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يشقّ عن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سمينار علمى پيرامون كشت اعضا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ابى عمير عن بعض اصحابه عن ابى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المرأة تموت و يتحرك الولد فى بطنها أَيشقّ بطنها و يخرج الولد؟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و يخاط بطنها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عاملى ، محمدبن حسن ،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ماتت المرأة و فى بطنها ولد يتحرك فيتخوف عليه فشق بطنها و اخرج الولد و قال فى المرأة يموت ولدها فى بطنها فيتخوف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لاباس ان يدخل الرجل يده فيقطعه و يخرجه اذا لم ترفق به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 محمدبن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 ، شيخ الطائفه محمد 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 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احكام فقهى در پزشكى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سمينار ديدگاه هاى اسلام در پزشكى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البوطى ، محمدسعيد رمضان ، قضايا فقهية معاصره ، دمشق ، دارالفارابی للمعارف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سيدمحسن ،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 تشريح و احكام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سمينار ديدگاه هاى اسلام در پزشكى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استفتائات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پزشكى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آملى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سرچشمه هاى علم تشريح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نور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شبهه زمانی است که اشتباهی در مسأله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 زیدیه ، الإمام أحمد بن يحيى ، البحر الزخار الجامع لمذاهب علماء الأمصار ، مكتبة اليمن ، موقع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پژوهش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 تشريح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پزشكى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ناصر مكارم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1456</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خراسانى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 حاشيه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سيدابوالقاسم ، پژوهش 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تشريح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 پژوهش 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تشريح و پيوند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لنكرانى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 جامع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البوطى ، محمدسعيد رمضان ، قضايا فقهية معاصره ، دمشق ، دارالفارابی للمعارف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آقای دکتر سید حسین فتاحی معصوم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آملى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سرچشمه هاى علم تشريح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نور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 از حضرت آيت اللّه العظمى حاج ميرزا جواد آقا تبريزى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در ضميمه پيوست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 استفتائات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سمينار ديدگاه هاى اسلام در پزشكى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سيدابوالقاسم خوئى 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فتواهاى 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و نورى همدانى كه در ضميمه پيوست ذكر شده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لنكرانى ، استفتاى مذكور در ضميمه پيوست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 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هاى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سوم موافقان برداشت و پيوند عضو</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سيدمحسن خرازى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 تشريح و احكام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سمينار ديدگاه هاى اسلام در پزشكى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آل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المجله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نيكوكاران راه مؤاخذه نيست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آن در بخش قواعد فقهیه خواهد آمد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خامنه‌ای، علی، رهبر جمهوری اسلامی ایران، پزشکی در آینه اجتهاد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استفتائات پزشکی از حضرت آیت‌الله العظمی خامنه‌ای مدظله‌العالی ،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آیة اللّه خامنه ای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 ساز ، بابک ، بررسی فقهی – حقوقی سقط جنین ، تهران ، خط سوم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الگود ، سیریل ، تاریخ پزشکی ایران از دوره باستان تا سال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دانشگاه تهران ،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الگود ،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الگود ، سیریل ، تاریخ پزشکی ایران و سرزمین های خلافت شرقی ،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باهر فرقانی ، تهران ، امیر کبیر ،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فارس بن زکریا ، ابوالحسین ، معجم مقائیس اللغة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جیب ، سعدی ، القاموس الفقهي لغة واصطلاحا ،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سورية دار الفكر، الطبعة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تصوير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الطبعة الثانية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بندر ریگی ، محمد ، فرهنگ جدید عربی – فارسی ، ترجمه المنجد ، تهران ، اسلامی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معلوف ، لویس ، فرهنگ المنجد عربی به فارسی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ایران ، چاپ سوم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 الذی تَمَّ خَلقَهُ ، وَ نُفِخَ فیهِ روحِه مِن غَیرِ اَن یَعیشَ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 خلیل بن احمد ،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بن عباد ، اسماعیل بن عباد ، المحیط فی اللغة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 ساز ، بابک ، بررسی فقهی – حقوقی سقط جنین ، تهران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خرازی ، سید محسن ، فقه اهل بیت ، سال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قم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 ساز ، بابک ، بررسی فقهی – حقوقی سقط جنین ، تهران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زراعت، دکتر عباس، قانون مجازات اسلامی در نظم حقوقی کنونی، تهران، ققنوس،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خويى، سيد ابو القاسم موسوى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تبريزى، جواد بن على، فقه الأعذار الشرعية و المسائل الطبية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دار الصديقة الشهيدة سلام الله عليها،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 سؤال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دکتر سید مصطفی،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تحقیقی در مورد سقط جنین، عوارض، مسایل و موضوعات پیرامون آن، مجموعه مقالات اخلاق پزشکی؛ مسائل مستحدثه، جلد پنجم، تهران، مرکز مطالعات و تحقیقات اخلاق پزشکی،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بهداشت، درمان و آموزش پزشکی، معاونت امور فرهنگی،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اخلاق پزشکی به انضمام مختصری از تاریخ پزشکی، چاپ اول، تهران،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سفیر قانون ، مزروعی ، جواد ، سقط جنین و سقط درمانی در ایران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واحده مصوب</w:t>
      </w:r>
      <w:r>
        <w:rPr>
          <w:rFonts w:eastAsia="IRNazanin" w:cs="IRNazanin"/>
          <w:b w:val="false"/>
          <w:bCs w:val="false"/>
          <w:i w:val="false"/>
          <w:iCs w:val="false"/>
          <w:color w:val="333333"/>
          <w:sz w:val="20"/>
          <w:szCs w:val="20"/>
        </w:rPr>
        <w:t>25/3/1384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درمانی با تشخیص سه پزشک متخصص و تأیید پزشک قانونی مبنی بر بیماری جنین که به علت عقب افتادگی یا ناقص الخلقه بودن موجب حرج مادر است و یا بیماری مادر که با تهدید جانی مادر توأم باشد قبل از ولوج روح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رضایت زن مجاز می باشد و مجازات و مسئولیتی متوجه پزشک مباشر نخواهد بود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 سقط جنین ، سمت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سفیر قانون ، مزروعی ، جواد ، سقط جنین و سقط درمانی در ایران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فَلِاَنَّهُ لا ضَرَرَ وَ 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اهل البیت ، سال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شفاهی استاد محترم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دکتر سید حسین فتاحی </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كساني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 يكديگر را به 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طرق نامشروع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نخوريد مگر اينكه تجارتي با رضايت شما انجام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خودكشي نكنيد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نسبت به شما مهربان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كس اين عمل را از روي تجاوز و ستم انجام دهد، بزودي او را در آتشي وارد خواهيم ساخت؛ و اين كار براي خدا آسان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نسبت به شما مهربان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 يكديگر را به 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طرق نامشروع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خودكشي نكنيد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طباطبايي ، محمد حسين ، ترجمه تفسير الميزان ، جزء</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نسبت به شما مهربان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نسبت به شما مهربان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خودكشي نكنيد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كس اين عمل را از روي تجاوز و ستم انجام دهد،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تعدّي جز بر ستمكاران روا نيست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نيكي و پرهيزگاري با هم تعاون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گناه و تعدّي همكاري ننماييد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،جزء</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كساني كه كافر شدند، براي آنان تفاوت نمي‌كند كه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عذاب الهي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بترساني يا نترساني؛ ايمان نخواهند آورد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بر دلها و گوشهاي آنان مهر نهاده؛ و بر چشمهايشان پرده‌اي افكنده شده؛ و عذاب بزرگي در انتظار آنهاست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جمعي از فضلا ، تفسير نمونه ، جزء</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كار شايسته‌اي انجام دهد، خواه مرد باشد يا زن، در حالي كه مؤمن است، او را به حياتي پاك زنده مي‌داريم؛ و پاداش آنها را به بهترين اعمالي كه انجام مي‌دادند، خواهيم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الجلالي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دروس للشيخ عبد الله الجلالي ، </w:t>
      </w:r>
      <w:r>
        <w:rPr>
          <w:rFonts w:eastAsia="IRNazanin" w:cs="IRNazanin"/>
          <w:b w:val="false"/>
          <w:bCs w:val="false"/>
          <w:i w:val="false"/>
          <w:iCs w:val="false"/>
          <w:color w:val="333333"/>
          <w:sz w:val="20"/>
          <w:szCs w:val="20"/>
        </w:rPr>
        <w:t>http://www.islamweb.net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اخلاق پزشکی ، مرکز مطالعات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self murder</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السباعي ، مصطفى بن حسني ، المرأة بين الفقه والقانون ، بيروت ، دار الوراق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البخارى ومسلم أن النبى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فيمن قبلكم رجل به جرح فجزع فأخذ سكينا فحز بها يده ، فما رقأ الدم حتى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بادرنى عبدى بنفسه ، حرمت عليه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رياض النعيم في ظل الرحمن الرحيم، فتاوى الأزهر ، موقع وزارة الأوقاف المصرية باب تعجیل موت المیؤوس من شفاءه،جزء</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الفتوى </w:t>
      </w:r>
      <w:r>
        <w:rPr>
          <w:rFonts w:eastAsia="IRNazanin" w:cs="IRNazanin"/>
          <w:b w:val="false"/>
          <w:bCs w:val="false"/>
          <w:i w:val="false"/>
          <w:iCs w:val="false"/>
          <w:color w:val="333333"/>
          <w:sz w:val="20"/>
          <w:szCs w:val="20"/>
        </w:rPr>
        <w:t>67052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انتحار المبتلى بمرض نفسي، </w:t>
      </w:r>
      <w:r>
        <w:rPr>
          <w:rFonts w:eastAsia="IRNazanin" w:cs="IRNazanin"/>
          <w:b w:val="false"/>
          <w:bCs w:val="false"/>
          <w:i w:val="false"/>
          <w:iCs w:val="false"/>
          <w:color w:val="333333"/>
          <w:sz w:val="20"/>
          <w:szCs w:val="20"/>
        </w:rPr>
        <w:t>www.islamic-council.com</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بغدادى، مفيد، محمّد بن محمد بن نعمان عكبرى،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كنگره جهانى هزاره شيخ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ف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جرجانی ، سید امیر ابوالفتح حسینی ، تفسیر شاهی ، معارف اهل البیت،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مکتب فقه شامله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المرتضی – زیدیه ، الإمام أحمد بن يحيى ، البحر الزخار الجامع لمذاهب علماء الأمصار ، مكتبة اليمن ، موقع الإسلام ،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اَکرَهَ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معلوف ، لویس ، فرهنگ بزرگ جامع نوین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به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سیاح ، تهران ، اسلام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حمل العاقل على الفعل الشاق بالتخويف، أو على ترك الفعل على وجه يخرجه عن داعيه الأصلي مع سقوط المدح و الذم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مرتضى، على بن حسين موسوى، رسائل الشريف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القرآن الكريم،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الْفَرْقُ بَيْنَ الْإِكْرَاهِ وَ الْإِجْبَارِ قَالَ الْإِجْبَارُ مِنَ السُّلْطَانِ وَ الْإِكْرَاهُ يَكُونُ مِنَ الزَّوْجَةِ وَ الْأُمِّ وَ الْأَبِ وَ لَيْسَ بِشَيْ‌ءٍ ، قمی ، محمدبن علی بن بابویه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ولایی ، عیسی ، قواعد فقهی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 – جزایی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دارالفکر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مگر اينكه ناچار باشيد؛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اين صورت، خوردن از گوشت آن حيوانات جايز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بجز آنها كه تحت فشار واقع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سید رضا ، آشنایی با حقوق جزای عمومی اسلامی ، مشهد ، دانش شرقی ،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المضطَرَّ هُوَ المُکَلَّف بِالشّیءِ المَجیء وَ اِلَیهِ المُکرَهُ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عربی ، ابوبکر محمد بن عبد اللّه ، احکام القرآن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 جا ، دارالفکر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 محمد حسین ، الفصول الغرویه ، بی تا ، چاپ سنگی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 محمد عبده ؛ بندر چی ، محمد رضا ، حقوق مدنی ، قزوین ، طه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 محمد عبده ؛ بندر چی ، محمد رضا ، حقوق مدنی ، قزوین ، طه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الأئمة السرخسي ، محمد بن أحمد بن أبي سهل ، المبسوط ، بيروت ، دار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 میرزا ابو القاسم ، قوانین الاصول ، بی جا ، علمیه اسلامی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ملا حبيب الله شريف، تسهيل المسالك إلى المدارك، در يك جلد، المطبعة العلمية،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مطهرى، شهيد مرتضى، فقه و حقوق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اول، ه ق ،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احياها فكانّما احيا الناس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 محمدبن حسن ، وسائل الشيعه،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سبزوارى، سيد عبد الأعلى، مهذّب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للسبزواري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حضرت آية الله،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چهارم،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مسأله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محمد سند، أسس النظام السياسي عند الإمامية، در يك جلد، مكتبة فدك،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تعارضت مصلحتان قدّم اعلاهما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تعارضت مصلحة و مفسدة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الارجح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درء المفاسد مقدم على جلب المصالح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عاملى، شهيد اول، محمد بن مكى، 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كتابفروشى مفيد،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اول، ه 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نيكوكاران راه مؤاخذه نيست؛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بجنوردی ، محمد ، قواعد فقهیه ، تهران ، مجد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حیدری نراقی ، علی محمد ، پژوهش حقوق امام سجاد ، قم ، نراقی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المصطفوي ، محمدكاظم ، مائة قاعدة فقهية ، الطبعة الاولى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المكرم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 ،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کاتوزیان ، ناصر ، مسؤلیت مدنی ، دانشگاه تهران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نجفى، كاشف الغطاء، جعفر بن خضر مالكى، القواعد الستة عشر، در يك جلد، مؤسسه كاشف الغطاء، ه ق ،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جزاي نيكي جز نيكي است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کاتوزیان ، ناصر ،مسؤلیت مدنی ،تهران ،دانشگاه تهران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 ،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 ،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 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اشتهاردى، على پناه، مدارك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للإشتهاردي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الأسوة للطباعة و النشر،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 ،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العامل أمين لا يضمن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بتعدّ أو تفريط ، وجدانى فخر، قدرت الله، الجواهر الفخرية في شرح الروضة البهية،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انتشارات سماء قلم،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المسألة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الوكيل أمين و ان كان بجعل لا يضمن ما تلف في يده إجماعاً إلَّا مع التفريط و التعدي ، نجفى، كاشف الغطاء، عباس بن حسن بن جعفر، منهل الغمام في شرح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كاشف الغطاء، نجف 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اول،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خلاف و لا إشكال في أن العامل أمين بل هو إجماعي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 يضمن حينئذ ما يتلف إلا عن تفريط أو خيانة ، نجفى، صاحب الجواهر، محمد حسن، جواهر الكلام في شرح شرائع الإسلام،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إحياء التراث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هفتم،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جملة أسباب إسقاط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الاستئمان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الأمين ليس بضامن لما تلف في يده ما دام باقيا على أمانته، خاليا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 و التفريط ، مراغى، سيد مير عبد الفتاح بن على حسينى، العناوين الفقهية،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اسلامى وابسته به جامعه مدرسين حوزه علميه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العامل أمين لا يضمن ما يتلف إلا عن تفريط أو خيانة ، حلّى، محقق، نجم الدين، جعفر بن حسن، شرائع الإسلام في مسائل الحلال و الحرام،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اسماعيليان،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دوم،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الواسطة أمين لا يضمن ما يتلف إلّا بتعدّ أو تفريط، ، حلّى، علامه، حسن بن يوسف بن مطهر اسدى، تحرير الأحكام الشرعية على مذهب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امام صادق عليه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العدل أمين لا يضمن ما يتلف في يده، إلّا مع التفريط أو التعدّي، حلّى، علامه، حسن بن يوسف بن مطهر اسدى، تحرير الأحكام الشرعية على مذهب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امام صادق عليه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أمانة يجب حفظها، حلّى، علامه، حسن بن يوسف بن مطهر اسدى، تحرير الأحكام الشرعية على مذهب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امام صادق عليه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عاملى، شهيد ثانى، زين الدين بن على، مسالك الأفهام إلى تنقيح شرائع الإسلام،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مؤسسة المعارف الإسلامية،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العامل أمين لا يضمن إلّا مع التعدّي أو التفريط ، سبزوارى، محقق، محمد باقر بن محمد مؤمن، 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اسلامى وابسته به جامعه مدرسين حوزه علميه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الوكيل امين لا يضمن ما تلف في يده الّا بالتّعدى او التفريط ، حائرى، سيد محمد مجاهد طباطبايى، كتاب المناهل، در يك جلد، مؤسسه آل البيت عليهم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اول، ه ق ،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لموسوى البجنوردى ، ميرزا حسن ، القواعد الفقهیه ، قسم مصطلحات فقهیه ، قم ، دار الكتب العلمية اسماعيليان نجفى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شامله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الموسوى البجنوردى ، ميرزا حسن ، القواعد الفقهیه ، قسم مصطلحات فقهیه ، قم ، دار الكتب العلمية اسماعيليان نجفى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شامله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صدوق، محمّد بن على 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غفارى، على اكبر و محم، من لا 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نشر صدوق،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بجنوردی ، محمد ، قواعد فقهیه ، تهران ، مجد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کاتوزیان ،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لمصطفوي ، محمدكاظم ، مائة قاعدة فقهية ، االطبعة الاولى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المكرم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علامه، حسن بن يوسف بن مطهر اسدى، تحرير الأحكام الشرعية على مذهب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امام صادق عليه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سيد مير عبد الفتاح بن على حسينى، العناوين الفقهية،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اسلامى وابسته به جامعه مدرسين حوزه علميه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گيلانى، نجفى، ميرزا حبيب الله رشتى، كتاب الغصب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للميرزا حبيب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يك جلد، ه ق ،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كاشانى، ملا حبيب الله شريف، تسهيل المسالك إلى المدارك، در يك جلد، المطبعة العلمية،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سبزوارى، سيد عبد الأعلى، مهذّب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للسبزواري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حضرت آية الله،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چهارم،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يعذر من أقدم على ضرره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شيرازى، سيد محمد حسينى، الفقه، القواعد الفقهية، در يك جلد، مؤسسه امام رضا عليه السلام،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حیدری نراقی ، علی محمد ، پژوهش حقوق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نراقی ، تهران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 و 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النَّفْعِ، و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نُقْصَانٌ يَدْخُلُ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كافى الكفاة، اسماعيل بن عباد، المحيط في اللغة، ،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عالم الكتاب،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مامقانى، ملا عبد اللّٰه بن محمد حسن، حاشية على رسالة لا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مجمع الذخائر الإسلامية،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الضاد و الراء ثلاثة 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خلاف النَّفع، و الثانى اجتماعُ الشَّى‌ء، و الثالث القوّة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الحسين، احمد بن فارس بن زكريا، معجم مقائيس اللغة،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انتشارات دفتر تبليغات اسلامى حوزه علميه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اصفهانى، حسين بن محمد راغب، مفردات ألفاظ القرآن، در يك جلد، دار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سوريه، الدار الشامية،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حميرى، نشوان بن سعيد، شمس العلوم و دواء كلام العرب من الكلوم،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دار الفكر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الفاروقي ، حارث سليمان ،المعجم القانوني ، ش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محمدكاظم ،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حاشية كتاب المكاسب ،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بجنوردى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سيدمحمد موسوى ،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نگرشى جديد بر اصول فقه تطبيقى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رهنمون،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خمينى، روح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 الرسائل ،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انصارى ، مرتضی ، المكاسب ، رسالة فى قاعدة نفى الضرر ،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این روایت بدون لفظ انفسهم صحیح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دوم پژوهش ارجاع شود </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کاتوزیان ، ناصر ، مسؤلیت مدنی ، دانشگاه تهران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آنها زيان نرسانيد تا كار را بر آنان تنگ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مجبور به ترك منزل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هيچ‌گاه به خاطر زيان رساندن و تعدّي كردن، آنها را نگاه نداريد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اختلاف با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ضرر زدن به كودك را دارد، و نه پدر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علامه، حسن بن يوسف بن مطهر اسدى، تحرير الأحكام الشرعية على مذهب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امام صادق عليه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علامه، حسن بن يوسف بن مطهر اسدى، منتهى المطلب في تحقيق المذهب،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مجمع البحوث الإسلامية، 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علامه، حسن بن يوسف بن مطهر اسدى، نهاية الإحكام في معرفة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آل البيت عليهم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كاشف الغطاء، حسن بن جعفر بن خضر، 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مؤسسه كاشف الغطاء، نجف 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اول،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به شما تجاوز كرد، همانند آن بر او تعدّي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موسوی بجنوردی ، محمد ، تهران ، مجد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حُرمَة مال المسلم کحرمة 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بجنوردی ، محمد ، تهران ، مجد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بجنوردی ، محمد ، تهران ، مجد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بجنوردی ، حسن ، قواعد الفقهیه، 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مهریزی و محمد حسین درایتی ، قم ، الهادی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تعریف سبب آنکه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وجودش وجود لازم نمی آید ولی از عدمش ، عدم لازم 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بجنوردی ، محمد ، تهران ، مجد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الْقَصَّارِ يُفْسِدُ قَالَ كُلُّ أَجِيرٍ يُعْطَى الْأَجْرَ عَلَى أَنْ يُصْلِحَ فَيُفْسِدُ فَهُوَ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ابو جعفر،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الكتب الإسلامية،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ابو جعفر، محمد بن حسن،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اسلامى وابسته به جامعه مدرسين حوزه علميه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طوسى، ابو جعفر، محمد بن حسن، المبسوط في فقه الإمامية،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المكتبة المرتضوية لإحياء الآثار الجعفرية،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سوم،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صيمرى، مفلح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تلخيص الخلاف و خلاصة 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انتشارات كتابخانه آية الله مرعشى نجفى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عاملى، شهيد ثانى، زين الدين بن على، مسالك الأفهام إلى تنقيح شرائع الإسلام،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مؤسسة المعارف الإسلامية،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مشتری جاهل به غصب بوده و مالك به او رجوع نموده باشد او نیز می تواند نسبت به ثمن و خسارات به بایع رجوع كند اگر چه مبیع نزد خود مشتری تلف شده باشد و اگر مالك نسبت به مثل یا قیمت رجوع به بایع كند حق رجوع بمشتری را نخواهد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طاهرى، حبيب الله، حقوق مدنى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اسلامى وابسته به جامعه مدرسين حوزه علميه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دوم،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كاشف الغطاء، حسن بن جعفر بن خضر، 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لكاشف الغطاء،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مؤسسه كاشف الغطاء، نجف 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اول،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بجنوردی ، محمد ، تهران ، مجد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بجنوردی ، محمد ، تهران ، مجد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قندهارى، محمد آصف محسنى، الفقه و مسائل طبية،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انتشارات دفتر تبليغات اسلامى حوزه علميه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عاملى، شهيد اول، محمد بن مكى، الدروس الشرعية في فقه الإمامية،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دفتر انتشارات اسلامى وابسته به جامعه مدرسين حوزه علميه قم، دوم،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عاملى، شهيد اول، محمد بن مكى، اللمعة الدمشقية في فقه الإمامية، در يك جلد،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دار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الإسلامية ،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هندى، محمد بن حسن، كشف اللثام و الإبهام عن قواعد الأحكام،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 دفتر انتشارات اسلامى وابسته به جامعه مدرسين حوزه علميه قم،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طاهرى، حبيب الله، حقوق مدنى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اسلامى وابسته به جامعه مدرسين حوزه علميه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دوم،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ولایی ، عیسی ، قواعد فقهی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 – جزایی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 دارالفکر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عوضِ ِ بدی های مردم ، نیکی می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پس شما که برای حفظ حیات دیگران چاره توانید کرد مرگ را از جان خود دور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اَدرئواالحدودَ بِالشِّبهاتِ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ولایی ، عیسی ، قواعد فقهی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 – جزایی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 دارالفکر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اِدفعواالحدودَ ما وَجَدتُم لَه مدفعا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ابو جعفر، محمد بن حسن، المبسوط في فقه الإمامية،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تهران – ايران ، المكتبة المرتضوية لإحياء الآثار الجعفرية ، سوم،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مؤلفان، مجله فقه اهل 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دائرة المعارف فقه اسلامى بر مذهب اهل بيت عليهم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اول، ه ق ،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فخر المحققين، محمد بن حسن بن يوسف، إيضاح الفوائد في شرح مشكلات القواعد،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اسماعيليان،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ابو جعفر، محمد بن حسن،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اسلامى وابسته به جامعه مدرسين حوزه علميه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شيرازى، سيد محمد حسينى، الفقه، القانون، در يك جلد، مركز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للتحقيق و النشر،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دوم،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 مسأله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شيرازى، سيد محمد حسينى، الفقه، القانون، در يك جلد، مركز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للتحقيق و النشر،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دوم،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 مسأله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عوده ، عبد القادر ، حقوق جنایی اسلام بر اساس مذاهب پنجگانه و مقایسه آن با حقوق عرفی ، تعلیقات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اسماعیل صدر ،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غفوری ، مشهد ، چاپ اول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آستان قدس رضوی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گناه و تعدّي همكاري ننماييد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معونة الظالمين بما يحرم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محقق، نجم الدين، جعفر بن حسن، شرائع الإسلام في مسائل الحلال و الحرام،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مؤسسه اسماعيليان،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أَعَانَ عَلَى مُؤْمِنٍ بِشَطْرِ كَلِمَةٍ جَاءَ يَوْمَ الْقِيَامَةِ مَكْتُوباً بَيْنَ 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آيِسٌ مِنْ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عاملى، حرّ، محمد بن حسن، هداية الأمة إلى أحكام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مجمع البحوث الإسلامية، 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أعوان الظّلمة يوم القيامة في سرادق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لارى، سيد عبد الحسين، مجموعه مقالات، در يك جلد، مؤسسة المعارف الإسلامية،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نبايد با ظالمان همدست و دوست و بدانها دلگرم باشيد و گر نه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 هم خواهد گرفت و در آن حال جز خدا هيچ دوستي نخواهيد داشت و هرگز كسي ياري شما نخواهد كرد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سبزوارى، محقق، محمد باقر بن محمد مؤمن، 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اسلامى وابسته به جامعه مدرسين حوزه علميه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ابو جعفر، محمد بن حسن،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اسلامى وابسته به جامعه مدرسين حوزه علميه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ذر، سباب المؤمن فسوق، و قتاله كفر، و أكل لحمه من معاصي اللّه، و حرمة ماله كحرمة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خمينى، شهيد، سيد مصطفى موسوى، 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مصطفى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تنظيم و نشر آثار امام خمينى قدس سره،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جزائرى، سيد محمد جعفر مروج، هدى الطالب في شرح المكاسب،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مؤسسة دار الكتاب،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مَالُ امْرِئٍ مُسْلِمٍ إِلَّا بِطِيبَةِ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المصطفوي محمدكاظم ، مائة قاعدة فقهية ، الطبعة الاولى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المكرم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عاملى، حرّ، محمد بن حسن، هداية الأمة إلى أحكام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مجمع البحوث الإسلامية، 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وحرمة ماله كحرمة دمه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اردبيلى، سيد عبد الكريم موسوى، فقه الحدود و التعزيرات،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مؤسسة النشر لجامعة المفيد رحمه الله،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دوم،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المصطفوي محمدكاظم، مائة قاعدة فقهية ، الطبعة الاولى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المكرم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الحادية عشر لا يجوز لأحد الأكل من مال غيره ممن يحترم ماله و إن كان كافرا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عاملى، شهيد ثانى، زين الدين بن على، الروضة البهية في شرح اللمعة الدمشقية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انتشارات دفتر تبليغات اسلامى حوزه علميه 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ابو جعفر،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دار الكتب الإسلامية،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نراقى، مولى احمد بن محمد مهدى، مستند الشيعة في أحكام الشريعة،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آل البيت عليهم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بحر العلوم، محمد بن محمد تقى، بلغة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منشورات مكتبة الصادق،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چهارم،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خويى، سيد ابو القاسم موسوى، 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ضَمِنْتُ الشى‌ء ضَمَاناً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كَفَلْتُ به، فأنا ضَامِنٌ و ضَمِينٌ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جوهرى، اسماعيل بن حماد،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 صحاح العربية،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العلم للملايين،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الضاد و الميم و النون أصلٌ صحيح، و هو جَعْل الشَّى‌ء فى شى‌ءٍ يحويه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الشى‌ء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إذا جعلته فى وعائه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الكَفَالة تسمَّى ضَمانا من هذا؛ لأنّه كأنّه إذا ضمِنَه فقد استوعبَ ذمّته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بندر ریگی ، محمد ، فرنگ جدید عربی به فارسی ، تهران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مقداد بن عبد اللّٰه سيورى، التنقيح الرائع لمختصر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انتشارات كتابخانه آية الله مرعشى نجفى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سيد على اكبر، قاموس 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الكتب الإسلامية،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ششم،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عبد الرحمان، معجم المصطلحات و الألفاظ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ابو جيب، القاموس الفقهي لغة و اصطلاحا، در يك جلد، دار الفكر،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سوريه، دوم،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الضَمان على ضربين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 و غير 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ضمن له حقا مليا فليس له الرجوع على المضمون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الملي على ضربين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لم يعلم ذلك من حالة المضمن، و الآخر علم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كان غير ملي و لم يعلم ذلك في حالة المضمن، جاز له الرجوع على المضمون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علم حاله فليس له الرجوع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ضمان المجهول ينعقد كضمان المعلوم، و هو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ضمنته على ما عليه، فيثبت ضمانه على ما تقوم به حجة، لا على ما ثبت في دفتر و 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الضمان يفتقر إلى إيجاب و 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ديلمى، سلاّر، حمزة بن عبد العزيز، المراسم العلوية و الأحكام النبوية، در يك جلد،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منشورات الحرمين،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دزفولى، مرتضى بن محمد امين انصارى، صيغ العقود و الإيقاعات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مجمع انديشه اسلامى،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علمان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الابدان و علم الاديان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ابو جعفر محمد بن یعقوب ، روضه كافى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 ابو جعفر محمد بن یعقوب ، 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خود را به مهلکه و خطر در نیفکنید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موسى عليه السلام مرض فعاده بنو اسرائيل و وصفواها له دواء فامتنع منه، فاوحى الله اليه ان الله يامره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 محمد حسن ، جواهر الكلام ، تهران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 ابو جعفر محمد بن یعقوب ، روضه كافى ، 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خویی ، ابوالقاسم موسوی ، مبانی تکملة المنهاج ، قم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شجاعپوريان،</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 عاملی ، محمدبن حسن ، وسائل الشيعه،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تطبب و لم يكن بالطب معروفا فهو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قادری شاذلی هندی ، علاءالدین علی متقی هندی ، كنزالعمال،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بر آنچه علم و اطمینان نداری دنبال مکن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و خیالات موهوم کسی را بی نیاز از حق نمی گرداند و به علم یقین نمی رساند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 جعفری بن حسن ، شرايع الاسلام ، كتاب الديات و نجفی ، محمد حسن ، جواهر الكلام ، تهران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طباطبایی کربلایی ، علی بن محمد علی ، رياض‌المسائل ، قم ، مؤسسه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لاحیاء التراث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 محمد حسن ، جواهر الكلام ، تهران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مقدس اردبیلی ، احمدبن محمد، مجمع البرهان، كتاب الديات، مؤسسه تحقیقات و نشر معارف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خمینی ، روح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تحرير الوسيله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خویی ، ابوالقاسم موسوی ، مبانی تکملة المنهاج ، قم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كس، انساني را از مرگ رهايي بخشد، چنان است كه گويي همه مردم را زنده كرده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شجاعپوريان،</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خوانسارى،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لمعه و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الديات موجبات ضمان، مساله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سيد محمدحسين شيرازى،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مبانى تكمله المنهاج آقاى خويى،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الديات، مساله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 فریدون و نجفی لاریجانی ، حسین ، فقه و طب ، دفتر نشر فرهنگ اسلامی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الطبيب يضمن فى ماله ما يتلف بعلاجه و ان احتاط و اجتهد و اذن المريض</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تطبب او تبيطر فلياخذ البرائة من وليه و الا فهو له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موجبات الضمان،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عليا عليه السلام ضمن ختانا قطع حشفه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عاملى، شهيد ثانى، زين الدين بن على، مسالك الأفهام إلى تنقيح شرائع الإسلام،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مؤسسة المعارف الإسلامية،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شيرازى، ناصر مكارم، احكام پزشكى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انتشارات مدرسه امام على بن ابى طالب عليه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اول،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 محمد حسن ، جواهر الكلام ، تهران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تطبب او تبيطر فلياخذ البرائة من وليه و الا فهو له ضامن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هرگاه طبيبي گرچه حاذق باشد در معالجه هایي كه شخصا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مي دهد يا دستور آن را صادر مي كند هرچند با اذن مريض يا ولي او باشد باعث تلف جان يا نقص 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خسارت مالي شود ضامن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هرگاه بيطار و دامپزشك گرچه متخصص باشد درمعالجه حيواني هرچند با اذن صاحب او باشد موجب خسارت شود ضامن است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طاهری ، حبیب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طبیب ضامن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مفيد، ش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عَمْرُو بْنُ عُثْمَانَ، وَمُحَمَّدُ بْنُ الْمُصَفَّى،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الْوَلِيدُ، عَنِ ابْنِ جُرَيْجٍ، عَنْ عَمْرِو بْنِ شُعَيْبٍ،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تَطَبَّبَ، وَلَمْ يُعْلَمْ مِنْهُ طِبٌّ قَبْلَ ذَلِكَ، فَهُوَ ضَامِنٌ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الخراساني ، أبو عبد الرحمن أحمد بن شعيب بن علي ، السنن الكبرى ، حققه وخرج أحاديثه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عبد المنعم شلبي ،أشرف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الأرناؤوط ، قدم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المحسن التركي ،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 –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بيروت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 محمد حسن ، جواهر الكلام ، تهران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الإمام إبراهيم بن فرحون المالكي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إذا كان جاهلاً أو فعل غير ما أذن له فيه خطأ أو تجاوز الحد فيما أذن له فيه، أو قصر عن المقدار المطلوب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تيمية الحراني الحنبلي الدمشقي ، ابن تيمية الحراني الحنبلي الدمشقي ، احادیث القصاص ، 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لطفي الصباغ ، المكتب الإسلامي –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ابن ادريس، محمد بن منصور بن احمد، السرائر الحاوي لتحرير الفتاوى،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اسلامى وابسته به جامعه مدرسين حوزه علميه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دوم ،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کتاب دیات والجنایات ، باب نفوس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شيرازى ، محمدحسين ،الفقه،ج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شجاعپوريان،</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هو ماذون شرعا ليس فيه ضمان ما تلف لاجله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ما هو غير ماذون فيه، ففيه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 روح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تحرير الوسيله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ابو جعفر محمد بن یعقوب ، روضه كافى ،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 ابو جعفر محمد بن یعقوب ، اصول كافى،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شيرازى ، محمدحسين ، الفقه ، القواعد الفقهیه ،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 امام رضا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 محمد حسن ، جواهر الكلام فی شرح شرایع الاسلام ، بیروت ، دارالاحیاء التراث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 محمد حسن، جواهر الکلام في شرح شرایع الاسلام ، بیروت دار الاحیاء التراٍ،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1404</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پژوهشگران زير نظر شاهرودى، سيد محمود هاشمى، فرهنگ فقه مطابق مذهب اهل بيت عليهم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دائرة المعارف فقه اسلامى بر مذهب اهل بيت عليهم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عبد الرحمان، معجم المصطلحات و الألفاظ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ه 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هشدار بر خطری دهد معذور خواهد بود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بجنوردی ، محمد ، قواعد فقهیه ، تهران ، مجد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بجنوردی ، محمد ، قواعد فقهیه ، تهران ، مجد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كس، فرد باايماني را از روي عمد به قتل برساند، مجازاتِ او دوزخ است؛ در حالي كه جاودانه در آن مي‌ماند؛ و خداوند بر او غضب مي‌كند؛ و او را از رحمتش دور مي‌سازد؛ و عذاب عظيمي براي او آماده ساخته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داماد ، محقق ، 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مدنی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پيمانه پادشاه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كس آن را بياورد، يك بار 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داده مي‌شود؛ و من ضامن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هستم</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بپرس كدام يك از آنان چنين چيزي را تضمين مي‌كند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بجنوردى، سيد حسن بن آقا بزرگ موسوى، القواعد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للبجنوردي، السيد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نشر الهادي،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بجنوردى، سيد حسن بن آقا بزرگ موسوى، القواعد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للبجنوردي، السيد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نشر الهادي،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پيمانها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قراردادها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آري، كسي كه به پيمان خود وفا كند و پرهيزگاري پيشه نمايد،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او را دوست مي‌دارد؛ 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پرهيزگاران را دوست دارد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 كنيد، كه از عهد سؤال مي‌شود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شيرازى، سيد محمد حسينى، الفقه، القواعد الفقهية، در يك جلد، مؤسسه امام رضا عليه السلام،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أضر بالبدن فهو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ملا حبيب الله شريف، تسهيل المسالك إلى المدارك، در يك جلد، المطبعة العلمية،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بجنوردى، سيد حسن بن آقا بزرگ موسوى، القواعد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للبجنوردي، السيد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نشر الهادي،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بجنوردى، سيد حسن بن آقا بزرگ موسوى، القواعد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للبجنوردي، السيد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نشر الهادي،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مازندرانى، خاتون‌آبادى،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اسماعيل خواجوئى، جامع الشتات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للخواجوئي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دفتر انتشارات اسلامى وابسته به جامعه مدرسين حوزه علميه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 ،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الاسهل والاسهل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براي كشتن من، دست دراز كني، من هرگز به قتل تو دست نمي‌گشايم، چون از پروردگار جهانيان مي‌ترسم</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تقيّة في الدماء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مازندرانى، خاتون‌آبادى،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اسماعيل خواجوئى، جامع الشتات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للخواجوئي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دفتر انتشارات اسلامى وابسته به جامعه مدرسين حوزه علميه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هق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آنچه که شارع مقدس آن را خوب بداند ، پس خوب است ؛ و هر آنچه که شارع آن را بد بداند ، پس بد است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فرزی خراسانی ، محمد علی ، چکیده کفایة الاصول ، قم ، پیام نو آور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 محقق ، نجم الدین جعفر ، شرایع الاسلام فی مسائل الحلال و الحرام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 شیخ محمد امین ، کلمة التقوی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مهر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مسأله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 محمد ، المسائل المنتخبه ، بیروت ، مکتبة الایمان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پاسخ به این سؤال باید به فصل دوم این پژوهش مراجعه شود ؛ و رابطه اعضای بدن را با انسان مورد تأمل قرار داد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siasat.behdasht.gov.ir</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http://iranmojri.com/taghdirnaame/sogandnaame/260-1389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ابو جعفر، محمد بن حسن، الاستبصار فيما اختلف من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الكتب الإسلامية،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ابو جعفر، محمد بن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خراسانى، محمد واعظ زاده، الجمل و العقود في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در يك جلد، مؤسسه نشر دانشگاه فردوسى مشهد، 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ابو جعفر، محمد بن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خراسانى، محمد واعظ زاده، الجمل و العقود في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در يك جلد، مؤسسه نشر دانشگاه فردوسى مشهد، 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راوندى، قطب الدين، سعيد بن عبداللّٰه، 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انتشارات كتابخانه آية الله مرعشى نجفى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دوم،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امين الإسلام، فضل بن حسن، المؤتلف من المختلف بين أئمة السلف،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مجمع البحوث الإسلامية، 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بسته ای از چوبهای باریک را بدست بگیر پس به او بزن و قسمت را نشکن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ابن ادريس، محمد بن منصور بن احمد، السرائر الحاوي لتحرير الفتاوى،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اسلامى وابسته به جامعه مدرسين حوزه علميه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دوم،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ده آبادی ، احمد ، قواعد فقه دیات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مطابقه تطبیقی در مذاهب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تهران ، سازمان انتشارات پژوهشگاه فرهنگ و اندیشه اسلامی ، چاپ اول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محمصاتی ، صبحی ، قوانین فقه اسلامی در التزامات و عقود با مقایسه به قوانین جدید ،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جمالی ، جمال الدین ،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وجماعة من علماء الهند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الفتاوى الهندية في مذهب الإمام الأعظم أبي حنيفة النعمان ، دار الفكر ،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 ، باب پنجم ،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وجماعة من علماء الهند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الفتاوى الهندية في مذهب الإمام الأعظم أبي حنيفة النعمان ، دار الفكر ،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 ، باب پنجم ،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باب دهم ،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وجماعة من علماء الهند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الفتاوى الهندية في مذهب الإمام الأعظم أبي حنيفة النعمان ، دار الفكر ،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محمصاتی ، صبحی ، قوانین فقه اسلامی در التزامات و عقود با مقایسه به قوانین جدید ،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جمالی ، جمال الدین ،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دزفولى، مرتضى بن محمد امين انصارى، رسالة في منجزات المريض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كنگره جهانى بزرگداشت شيخ اعظم انصارى،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 عباسعلی ، ارث و تقسیمات آن از نظر شیعه ، شرح ، تحقیق و تصحیح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مؤمنی ، قم ، بوستان کتاب ، چاپ اول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براي شما در قصاص، حيات و زندگي است، اي صاحبان 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شما تقوا پيشه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بیستونی ، محمد ، تفسیر زنان – بررسی مجموعه آیات مربوط به زنان ، گروه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صفورا ، زهرا ، آسیه بیستونی، به اهتمام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بیستونی ، مشهد ، به نشر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image" Target="media/image9.jpeg"/><Relationship Id="rId28" Type="http://schemas.openxmlformats.org/officeDocument/2006/relationships/image" Target="media/image9.jpeg"/><Relationship Id="rId29" Type="http://schemas.openxmlformats.org/officeDocument/2006/relationships/footer" Target="footer10.xml"/><Relationship Id="rId30" Type="http://schemas.openxmlformats.org/officeDocument/2006/relationships/image" Target="media/image10.jpeg"/><Relationship Id="rId31" Type="http://schemas.openxmlformats.org/officeDocument/2006/relationships/image" Target="media/image10.jpeg"/><Relationship Id="rId32" Type="http://schemas.openxmlformats.org/officeDocument/2006/relationships/footer" Target="footer11.xml"/><Relationship Id="rId33" Type="http://schemas.openxmlformats.org/officeDocument/2006/relationships/image" Target="media/image11.jpeg"/><Relationship Id="rId34" Type="http://schemas.openxmlformats.org/officeDocument/2006/relationships/image" Target="media/image11.jpeg"/><Relationship Id="rId35" Type="http://schemas.openxmlformats.org/officeDocument/2006/relationships/footer" Target="footer12.xml"/><Relationship Id="rId36" Type="http://schemas.openxmlformats.org/officeDocument/2006/relationships/image" Target="media/image12.jpeg"/><Relationship Id="rId37" Type="http://schemas.openxmlformats.org/officeDocument/2006/relationships/image" Target="media/image12.jpeg"/><Relationship Id="rId38" Type="http://schemas.openxmlformats.org/officeDocument/2006/relationships/footer" Target="footer13.xml"/><Relationship Id="rId39" Type="http://schemas.openxmlformats.org/officeDocument/2006/relationships/image" Target="media/image13.jpeg"/><Relationship Id="rId40" Type="http://schemas.openxmlformats.org/officeDocument/2006/relationships/image" Target="media/image13.jpeg"/><Relationship Id="rId41" Type="http://schemas.openxmlformats.org/officeDocument/2006/relationships/footer" Target="footer14.xml"/><Relationship Id="rId42" Type="http://schemas.openxmlformats.org/officeDocument/2006/relationships/footer" Target="footer15.xml"/><Relationship Id="rId43" Type="http://schemas.openxmlformats.org/officeDocument/2006/relationships/footer" Target="footer16.xml"/><Relationship Id="rId44" Type="http://schemas.openxmlformats.org/officeDocument/2006/relationships/footer" Target="footer17.xml"/><Relationship Id="rId45" Type="http://schemas.openxmlformats.org/officeDocument/2006/relationships/footer" Target="footer18.xml"/><Relationship Id="rId46" Type="http://schemas.openxmlformats.org/officeDocument/2006/relationships/footer" Target="footer19.xml"/><Relationship Id="rId47" Type="http://schemas.openxmlformats.org/officeDocument/2006/relationships/footer" Target="footer20.xml"/><Relationship Id="rId48" Type="http://schemas.openxmlformats.org/officeDocument/2006/relationships/footer" Target="footer21.xml"/><Relationship Id="rId49" Type="http://schemas.openxmlformats.org/officeDocument/2006/relationships/footer" Target="footer22.xml"/><Relationship Id="rId50" Type="http://schemas.openxmlformats.org/officeDocument/2006/relationships/footer" Target="footer23.xml"/><Relationship Id="rId51" Type="http://schemas.openxmlformats.org/officeDocument/2006/relationships/footer" Target="footer24.xml"/><Relationship Id="rId52" Type="http://schemas.openxmlformats.org/officeDocument/2006/relationships/footer" Target="footer25.xml"/><Relationship Id="rId53" Type="http://schemas.openxmlformats.org/officeDocument/2006/relationships/footer" Target="footer26.xml"/><Relationship Id="rId54" Type="http://schemas.openxmlformats.org/officeDocument/2006/relationships/footer" Target="footer27.xml"/><Relationship Id="rId55" Type="http://schemas.openxmlformats.org/officeDocument/2006/relationships/footer" Target="footer28.xml"/><Relationship Id="rId56" Type="http://schemas.openxmlformats.org/officeDocument/2006/relationships/footer" Target="footer29.xml"/><Relationship Id="rId57" Type="http://schemas.openxmlformats.org/officeDocument/2006/relationships/footer" Target="footer30.xml"/><Relationship Id="rId58" Type="http://schemas.openxmlformats.org/officeDocument/2006/relationships/footer" Target="footer31.xml"/><Relationship Id="rId59" Type="http://schemas.openxmlformats.org/officeDocument/2006/relationships/footer" Target="footer32.xml"/><Relationship Id="rId60" Type="http://schemas.openxmlformats.org/officeDocument/2006/relationships/footer" Target="footer33.xml"/><Relationship Id="rId61" Type="http://schemas.openxmlformats.org/officeDocument/2006/relationships/footer" Target="footer34.xml"/><Relationship Id="rId62" Type="http://schemas.openxmlformats.org/officeDocument/2006/relationships/footer" Target="footer35.xml"/><Relationship Id="rId63" Type="http://schemas.openxmlformats.org/officeDocument/2006/relationships/footer" Target="footer36.xml"/><Relationship Id="rId64" Type="http://schemas.openxmlformats.org/officeDocument/2006/relationships/footer" Target="footer37.xml"/><Relationship Id="rId65" Type="http://schemas.openxmlformats.org/officeDocument/2006/relationships/footer" Target="footer38.xml"/><Relationship Id="rId66" Type="http://schemas.openxmlformats.org/officeDocument/2006/relationships/footer" Target="footer39.xml"/><Relationship Id="rId67" Type="http://schemas.openxmlformats.org/officeDocument/2006/relationships/footer" Target="footer40.xml"/><Relationship Id="rId68" Type="http://schemas.openxmlformats.org/officeDocument/2006/relationships/footer" Target="footer41.xml"/><Relationship Id="rId69" Type="http://schemas.openxmlformats.org/officeDocument/2006/relationships/footer" Target="footer42.xml"/><Relationship Id="rId70" Type="http://schemas.openxmlformats.org/officeDocument/2006/relationships/footer" Target="footer43.xml"/><Relationship Id="rId71" Type="http://schemas.openxmlformats.org/officeDocument/2006/relationships/footer" Target="footer44.xml"/><Relationship Id="rId72" Type="http://schemas.openxmlformats.org/officeDocument/2006/relationships/footer" Target="footer45.xml"/><Relationship Id="rId73" Type="http://schemas.openxmlformats.org/officeDocument/2006/relationships/footer" Target="footer46.xml"/><Relationship Id="rId74" Type="http://schemas.openxmlformats.org/officeDocument/2006/relationships/footer" Target="footer47.xml"/><Relationship Id="rId75" Type="http://schemas.openxmlformats.org/officeDocument/2006/relationships/footer" Target="footer48.xml"/><Relationship Id="rId76" Type="http://schemas.openxmlformats.org/officeDocument/2006/relationships/footer" Target="footer49.xml"/><Relationship Id="rId77" Type="http://schemas.openxmlformats.org/officeDocument/2006/relationships/footer" Target="footer50.xml"/><Relationship Id="rId78" Type="http://schemas.openxmlformats.org/officeDocument/2006/relationships/footer" Target="footer51.xml"/><Relationship Id="rId79" Type="http://schemas.openxmlformats.org/officeDocument/2006/relationships/footer" Target="footer52.xml"/><Relationship Id="rId80" Type="http://schemas.openxmlformats.org/officeDocument/2006/relationships/footer" Target="footer53.xml"/><Relationship Id="rId81" Type="http://schemas.openxmlformats.org/officeDocument/2006/relationships/footer" Target="footer54.xml"/><Relationship Id="rId82" Type="http://schemas.openxmlformats.org/officeDocument/2006/relationships/footer" Target="footer55.xml"/><Relationship Id="rId83" Type="http://schemas.openxmlformats.org/officeDocument/2006/relationships/footer" Target="footer56.xml"/><Relationship Id="rId84" Type="http://schemas.openxmlformats.org/officeDocument/2006/relationships/footer" Target="footer57.xml"/><Relationship Id="rId85" Type="http://schemas.openxmlformats.org/officeDocument/2006/relationships/footer" Target="footer58.xml"/><Relationship Id="rId86" Type="http://schemas.openxmlformats.org/officeDocument/2006/relationships/footer" Target="footer59.xml"/><Relationship Id="rId87" Type="http://schemas.openxmlformats.org/officeDocument/2006/relationships/footer" Target="footer60.xml"/><Relationship Id="rId88" Type="http://schemas.openxmlformats.org/officeDocument/2006/relationships/footer" Target="footer61.xml"/><Relationship Id="rId89" Type="http://schemas.openxmlformats.org/officeDocument/2006/relationships/footer" Target="footer62.xml"/><Relationship Id="rId90" Type="http://schemas.openxmlformats.org/officeDocument/2006/relationships/footer" Target="footer63.xml"/><Relationship Id="rId91" Type="http://schemas.openxmlformats.org/officeDocument/2006/relationships/footer" Target="footer64.xml"/><Relationship Id="rId92" Type="http://schemas.openxmlformats.org/officeDocument/2006/relationships/footer" Target="footer65.xml"/><Relationship Id="rId93" Type="http://schemas.openxmlformats.org/officeDocument/2006/relationships/footer" Target="footer66.xml"/><Relationship Id="rId94" Type="http://schemas.openxmlformats.org/officeDocument/2006/relationships/footer" Target="footer67.xml"/><Relationship Id="rId95" Type="http://schemas.openxmlformats.org/officeDocument/2006/relationships/footer" Target="footer68.xml"/><Relationship Id="rId96" Type="http://schemas.openxmlformats.org/officeDocument/2006/relationships/footer" Target="footer69.xml"/><Relationship Id="rId97" Type="http://schemas.openxmlformats.org/officeDocument/2006/relationships/footer" Target="footer70.xml"/><Relationship Id="rId98" Type="http://schemas.openxmlformats.org/officeDocument/2006/relationships/footer" Target="footer71.xml"/><Relationship Id="rId99" Type="http://schemas.openxmlformats.org/officeDocument/2006/relationships/footer" Target="footer72.xml"/><Relationship Id="rId100" Type="http://schemas.openxmlformats.org/officeDocument/2006/relationships/footer" Target="footer73.xml"/><Relationship Id="rId101" Type="http://schemas.openxmlformats.org/officeDocument/2006/relationships/footer" Target="footer74.xml"/><Relationship Id="rId102" Type="http://schemas.openxmlformats.org/officeDocument/2006/relationships/footer" Target="footer75.xml"/><Relationship Id="rId103" Type="http://schemas.openxmlformats.org/officeDocument/2006/relationships/footer" Target="footer76.xml"/><Relationship Id="rId104" Type="http://schemas.openxmlformats.org/officeDocument/2006/relationships/footer" Target="footer77.xml"/><Relationship Id="rId105" Type="http://schemas.openxmlformats.org/officeDocument/2006/relationships/footer" Target="footer78.xml"/><Relationship Id="rId106" Type="http://schemas.openxmlformats.org/officeDocument/2006/relationships/footer" Target="footer79.xml"/><Relationship Id="rId107" Type="http://schemas.openxmlformats.org/officeDocument/2006/relationships/footer" Target="footer80.xml"/><Relationship Id="rId108" Type="http://schemas.openxmlformats.org/officeDocument/2006/relationships/footer" Target="footer81.xml"/><Relationship Id="rId109" Type="http://schemas.openxmlformats.org/officeDocument/2006/relationships/footer" Target="footer82.xml"/><Relationship Id="rId110" Type="http://schemas.openxmlformats.org/officeDocument/2006/relationships/footer" Target="footer83.xml"/><Relationship Id="rId111" Type="http://schemas.openxmlformats.org/officeDocument/2006/relationships/footer" Target="footer84.xml"/><Relationship Id="rId112" Type="http://schemas.openxmlformats.org/officeDocument/2006/relationships/footer" Target="footer85.xml"/><Relationship Id="rId113" Type="http://schemas.openxmlformats.org/officeDocument/2006/relationships/footer" Target="footer86.xml"/><Relationship Id="rId114" Type="http://schemas.openxmlformats.org/officeDocument/2006/relationships/footer" Target="footer87.xml"/><Relationship Id="rId115" Type="http://schemas.openxmlformats.org/officeDocument/2006/relationships/footer" Target="footer88.xml"/><Relationship Id="rId116" Type="http://schemas.openxmlformats.org/officeDocument/2006/relationships/footer" Target="footer89.xml"/><Relationship Id="rId117" Type="http://schemas.openxmlformats.org/officeDocument/2006/relationships/footer" Target="footer90.xml"/><Relationship Id="rId118" Type="http://schemas.openxmlformats.org/officeDocument/2006/relationships/footer" Target="footer91.xml"/><Relationship Id="rId119" Type="http://schemas.openxmlformats.org/officeDocument/2006/relationships/footer" Target="footer92.xml"/><Relationship Id="rId120" Type="http://schemas.openxmlformats.org/officeDocument/2006/relationships/footer" Target="footer93.xml"/><Relationship Id="rId121" Type="http://schemas.openxmlformats.org/officeDocument/2006/relationships/footer" Target="footer94.xml"/><Relationship Id="rId122" Type="http://schemas.openxmlformats.org/officeDocument/2006/relationships/footer" Target="footer95.xml"/><Relationship Id="rId123" Type="http://schemas.openxmlformats.org/officeDocument/2006/relationships/footer" Target="footer96.xml"/><Relationship Id="rId124" Type="http://schemas.openxmlformats.org/officeDocument/2006/relationships/footer" Target="footer97.xml"/><Relationship Id="rId125" Type="http://schemas.openxmlformats.org/officeDocument/2006/relationships/footer" Target="footer98.xml"/><Relationship Id="rId126" Type="http://schemas.openxmlformats.org/officeDocument/2006/relationships/footer" Target="footer99.xml"/><Relationship Id="rId127" Type="http://schemas.openxmlformats.org/officeDocument/2006/relationships/footer" Target="footer100.xml"/><Relationship Id="rId128" Type="http://schemas.openxmlformats.org/officeDocument/2006/relationships/footer" Target="footer101.xml"/><Relationship Id="rId129" Type="http://schemas.openxmlformats.org/officeDocument/2006/relationships/footer" Target="footer102.xml"/><Relationship Id="rId130" Type="http://schemas.openxmlformats.org/officeDocument/2006/relationships/footer" Target="footer103.xml"/><Relationship Id="rId131" Type="http://schemas.openxmlformats.org/officeDocument/2006/relationships/footer" Target="footer104.xml"/><Relationship Id="rId132" Type="http://schemas.openxmlformats.org/officeDocument/2006/relationships/footer" Target="footer105.xml"/><Relationship Id="rId133" Type="http://schemas.openxmlformats.org/officeDocument/2006/relationships/footer" Target="footer106.xml"/><Relationship Id="rId134" Type="http://schemas.openxmlformats.org/officeDocument/2006/relationships/footer" Target="footer107.xml"/><Relationship Id="rId135" Type="http://schemas.openxmlformats.org/officeDocument/2006/relationships/footer" Target="footer108.xml"/><Relationship Id="rId136" Type="http://schemas.openxmlformats.org/officeDocument/2006/relationships/footer" Target="footer109.xml"/><Relationship Id="rId137" Type="http://schemas.openxmlformats.org/officeDocument/2006/relationships/footer" Target="footer110.xml"/><Relationship Id="rId138" Type="http://schemas.openxmlformats.org/officeDocument/2006/relationships/footer" Target="footer111.xml"/><Relationship Id="rId139" Type="http://schemas.openxmlformats.org/officeDocument/2006/relationships/footer" Target="footer112.xml"/><Relationship Id="rId140" Type="http://schemas.openxmlformats.org/officeDocument/2006/relationships/footer" Target="footer113.xml"/><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footer" Target="footer116.xml"/><Relationship Id="rId144" Type="http://schemas.openxmlformats.org/officeDocument/2006/relationships/footer" Target="footer117.xml"/><Relationship Id="rId145" Type="http://schemas.openxmlformats.org/officeDocument/2006/relationships/footer" Target="footer118.xml"/><Relationship Id="rId146" Type="http://schemas.openxmlformats.org/officeDocument/2006/relationships/footer" Target="footer119.xml"/><Relationship Id="rId147" Type="http://schemas.openxmlformats.org/officeDocument/2006/relationships/footer" Target="footer120.xml"/><Relationship Id="rId148" Type="http://schemas.openxmlformats.org/officeDocument/2006/relationships/footer" Target="footer121.xml"/><Relationship Id="rId149" Type="http://schemas.openxmlformats.org/officeDocument/2006/relationships/footer" Target="footer122.xml"/><Relationship Id="rId150" Type="http://schemas.openxmlformats.org/officeDocument/2006/relationships/footer" Target="footer123.xml"/><Relationship Id="rId151" Type="http://schemas.openxmlformats.org/officeDocument/2006/relationships/footer" Target="footer124.xml"/><Relationship Id="rId152" Type="http://schemas.openxmlformats.org/officeDocument/2006/relationships/footer" Target="footer125.xml"/><Relationship Id="rId153" Type="http://schemas.openxmlformats.org/officeDocument/2006/relationships/footer" Target="footer126.xml"/><Relationship Id="rId154" Type="http://schemas.openxmlformats.org/officeDocument/2006/relationships/footer" Target="footer127.xml"/><Relationship Id="rId155" Type="http://schemas.openxmlformats.org/officeDocument/2006/relationships/footer" Target="footer128.xml"/><Relationship Id="rId156" Type="http://schemas.openxmlformats.org/officeDocument/2006/relationships/footer" Target="footer129.xml"/><Relationship Id="rId157" Type="http://schemas.openxmlformats.org/officeDocument/2006/relationships/footer" Target="footer130.xml"/><Relationship Id="rId158" Type="http://schemas.openxmlformats.org/officeDocument/2006/relationships/footer" Target="footer131.xml"/><Relationship Id="rId159" Type="http://schemas.openxmlformats.org/officeDocument/2006/relationships/footer" Target="footer132.xml"/><Relationship Id="rId160" Type="http://schemas.openxmlformats.org/officeDocument/2006/relationships/footer" Target="footer133.xml"/><Relationship Id="rId161" Type="http://schemas.openxmlformats.org/officeDocument/2006/relationships/footer" Target="footer134.xml"/><Relationship Id="rId162" Type="http://schemas.openxmlformats.org/officeDocument/2006/relationships/footer" Target="footer135.xml"/><Relationship Id="rId163" Type="http://schemas.openxmlformats.org/officeDocument/2006/relationships/footer" Target="footer136.xml"/><Relationship Id="rId164" Type="http://schemas.openxmlformats.org/officeDocument/2006/relationships/footer" Target="footer137.xml"/><Relationship Id="rId165" Type="http://schemas.openxmlformats.org/officeDocument/2006/relationships/footer" Target="footer138.xml"/><Relationship Id="rId166" Type="http://schemas.openxmlformats.org/officeDocument/2006/relationships/footer" Target="footer139.xml"/><Relationship Id="rId167" Type="http://schemas.openxmlformats.org/officeDocument/2006/relationships/footer" Target="footer140.xml"/><Relationship Id="rId168" Type="http://schemas.openxmlformats.org/officeDocument/2006/relationships/footer" Target="footer141.xml"/><Relationship Id="rId169" Type="http://schemas.openxmlformats.org/officeDocument/2006/relationships/footer" Target="footer142.xml"/><Relationship Id="rId170" Type="http://schemas.openxmlformats.org/officeDocument/2006/relationships/footer" Target="footer143.xml"/><Relationship Id="rId171" Type="http://schemas.openxmlformats.org/officeDocument/2006/relationships/footer" Target="footer144.xml"/><Relationship Id="rId172" Type="http://schemas.openxmlformats.org/officeDocument/2006/relationships/footer" Target="footer145.xml"/><Relationship Id="rId173" Type="http://schemas.openxmlformats.org/officeDocument/2006/relationships/footer" Target="footer146.xml"/><Relationship Id="rId174" Type="http://schemas.openxmlformats.org/officeDocument/2006/relationships/footer" Target="footer147.xml"/><Relationship Id="rId175" Type="http://schemas.openxmlformats.org/officeDocument/2006/relationships/footer" Target="footer148.xml"/><Relationship Id="rId176" Type="http://schemas.openxmlformats.org/officeDocument/2006/relationships/footer" Target="footer149.xml"/><Relationship Id="rId177" Type="http://schemas.openxmlformats.org/officeDocument/2006/relationships/footer" Target="footer150.xml"/><Relationship Id="rId178" Type="http://schemas.openxmlformats.org/officeDocument/2006/relationships/footer" Target="footer151.xml"/><Relationship Id="rId179" Type="http://schemas.openxmlformats.org/officeDocument/2006/relationships/footer" Target="footer152.xml"/><Relationship Id="rId180" Type="http://schemas.openxmlformats.org/officeDocument/2006/relationships/footer" Target="footer153.xml"/><Relationship Id="rId181" Type="http://schemas.openxmlformats.org/officeDocument/2006/relationships/footer" Target="footer154.xml"/><Relationship Id="rId182" Type="http://schemas.openxmlformats.org/officeDocument/2006/relationships/footer" Target="footer155.xml"/><Relationship Id="rId183" Type="http://schemas.openxmlformats.org/officeDocument/2006/relationships/footer" Target="footer156.xml"/><Relationship Id="rId184" Type="http://schemas.openxmlformats.org/officeDocument/2006/relationships/footer" Target="footer157.xml"/><Relationship Id="rId185" Type="http://schemas.openxmlformats.org/officeDocument/2006/relationships/footer" Target="footer158.xml"/><Relationship Id="rId186" Type="http://schemas.openxmlformats.org/officeDocument/2006/relationships/footer" Target="footer159.xml"/><Relationship Id="rId187" Type="http://schemas.openxmlformats.org/officeDocument/2006/relationships/footer" Target="footer160.xml"/><Relationship Id="rId188" Type="http://schemas.openxmlformats.org/officeDocument/2006/relationships/footer" Target="footer161.xml"/><Relationship Id="rId189" Type="http://schemas.openxmlformats.org/officeDocument/2006/relationships/footer" Target="footer162.xml"/><Relationship Id="rId190" Type="http://schemas.openxmlformats.org/officeDocument/2006/relationships/footer" Target="footer163.xml"/><Relationship Id="rId191" Type="http://schemas.openxmlformats.org/officeDocument/2006/relationships/footer" Target="footer164.xml"/><Relationship Id="rId192" Type="http://schemas.openxmlformats.org/officeDocument/2006/relationships/footer" Target="footer165.xml"/><Relationship Id="rId193" Type="http://schemas.openxmlformats.org/officeDocument/2006/relationships/footer" Target="footer166.xml"/><Relationship Id="rId194" Type="http://schemas.openxmlformats.org/officeDocument/2006/relationships/footer" Target="footer167.xml"/><Relationship Id="rId195" Type="http://schemas.openxmlformats.org/officeDocument/2006/relationships/footer" Target="footer168.xml"/><Relationship Id="rId196" Type="http://schemas.openxmlformats.org/officeDocument/2006/relationships/footer" Target="footer169.xml"/><Relationship Id="rId197" Type="http://schemas.openxmlformats.org/officeDocument/2006/relationships/footer" Target="footer170.xml"/><Relationship Id="rId198" Type="http://schemas.openxmlformats.org/officeDocument/2006/relationships/footer" Target="footer171.xml"/><Relationship Id="rId199" Type="http://schemas.openxmlformats.org/officeDocument/2006/relationships/footer" Target="footer172.xml"/><Relationship Id="rId200" Type="http://schemas.openxmlformats.org/officeDocument/2006/relationships/footer" Target="footer173.xml"/><Relationship Id="rId201" Type="http://schemas.openxmlformats.org/officeDocument/2006/relationships/footer" Target="footer174.xml"/><Relationship Id="rId202" Type="http://schemas.openxmlformats.org/officeDocument/2006/relationships/footer" Target="footer175.xml"/><Relationship Id="rId203" Type="http://schemas.openxmlformats.org/officeDocument/2006/relationships/footer" Target="footer176.xml"/><Relationship Id="rId204" Type="http://schemas.openxmlformats.org/officeDocument/2006/relationships/footer" Target="footer177.xml"/><Relationship Id="rId205" Type="http://schemas.openxmlformats.org/officeDocument/2006/relationships/footer" Target="footer178.xml"/><Relationship Id="rId206" Type="http://schemas.openxmlformats.org/officeDocument/2006/relationships/footer" Target="footer179.xml"/><Relationship Id="rId207" Type="http://schemas.openxmlformats.org/officeDocument/2006/relationships/footer" Target="footer180.xml"/><Relationship Id="rId208" Type="http://schemas.openxmlformats.org/officeDocument/2006/relationships/footer" Target="footer181.xml"/><Relationship Id="rId209" Type="http://schemas.openxmlformats.org/officeDocument/2006/relationships/footer" Target="footer182.xml"/><Relationship Id="rId210" Type="http://schemas.openxmlformats.org/officeDocument/2006/relationships/footer" Target="footer183.xml"/><Relationship Id="rId211" Type="http://schemas.openxmlformats.org/officeDocument/2006/relationships/footer" Target="footer184.xml"/><Relationship Id="rId212" Type="http://schemas.openxmlformats.org/officeDocument/2006/relationships/footer" Target="footer185.xml"/><Relationship Id="rId213" Type="http://schemas.openxmlformats.org/officeDocument/2006/relationships/footer" Target="footer186.xml"/><Relationship Id="rId214" Type="http://schemas.openxmlformats.org/officeDocument/2006/relationships/footer" Target="footer187.xml"/><Relationship Id="rId215" Type="http://schemas.openxmlformats.org/officeDocument/2006/relationships/footer" Target="footer188.xml"/><Relationship Id="rId216" Type="http://schemas.openxmlformats.org/officeDocument/2006/relationships/footer" Target="footer189.xml"/><Relationship Id="rId217" Type="http://schemas.openxmlformats.org/officeDocument/2006/relationships/footer" Target="footer190.xml"/><Relationship Id="rId218" Type="http://schemas.openxmlformats.org/officeDocument/2006/relationships/footer" Target="footer191.xml"/><Relationship Id="rId219" Type="http://schemas.openxmlformats.org/officeDocument/2006/relationships/footer" Target="footer192.xml"/><Relationship Id="rId220" Type="http://schemas.openxmlformats.org/officeDocument/2006/relationships/footer" Target="footer193.xml"/><Relationship Id="rId221" Type="http://schemas.openxmlformats.org/officeDocument/2006/relationships/footer" Target="footer194.xml"/><Relationship Id="rId222" Type="http://schemas.openxmlformats.org/officeDocument/2006/relationships/footer" Target="footer195.xml"/><Relationship Id="rId223" Type="http://schemas.openxmlformats.org/officeDocument/2006/relationships/footer" Target="footer196.xml"/><Relationship Id="rId224" Type="http://schemas.openxmlformats.org/officeDocument/2006/relationships/footer" Target="footer197.xml"/><Relationship Id="rId225" Type="http://schemas.openxmlformats.org/officeDocument/2006/relationships/footer" Target="footer198.xml"/><Relationship Id="rId226" Type="http://schemas.openxmlformats.org/officeDocument/2006/relationships/footer" Target="footer199.xml"/><Relationship Id="rId227" Type="http://schemas.openxmlformats.org/officeDocument/2006/relationships/footer" Target="footer200.xml"/><Relationship Id="rId228" Type="http://schemas.openxmlformats.org/officeDocument/2006/relationships/footer" Target="footer201.xml"/><Relationship Id="rId229" Type="http://schemas.openxmlformats.org/officeDocument/2006/relationships/footer" Target="footer202.xml"/><Relationship Id="rId230" Type="http://schemas.openxmlformats.org/officeDocument/2006/relationships/footer" Target="footer203.xml"/><Relationship Id="rId231" Type="http://schemas.openxmlformats.org/officeDocument/2006/relationships/footer" Target="footer204.xml"/><Relationship Id="rId232" Type="http://schemas.openxmlformats.org/officeDocument/2006/relationships/footer" Target="footer205.xml"/><Relationship Id="rId233" Type="http://schemas.openxmlformats.org/officeDocument/2006/relationships/footer" Target="footer206.xml"/><Relationship Id="rId234" Type="http://schemas.openxmlformats.org/officeDocument/2006/relationships/footer" Target="footer207.xml"/><Relationship Id="rId235" Type="http://schemas.openxmlformats.org/officeDocument/2006/relationships/footer" Target="footer208.xml"/><Relationship Id="rId236" Type="http://schemas.openxmlformats.org/officeDocument/2006/relationships/footer" Target="footer209.xml"/><Relationship Id="rId237" Type="http://schemas.openxmlformats.org/officeDocument/2006/relationships/footer" Target="footer210.xml"/><Relationship Id="rId238" Type="http://schemas.openxmlformats.org/officeDocument/2006/relationships/footer" Target="footer211.xml"/><Relationship Id="rId239" Type="http://schemas.openxmlformats.org/officeDocument/2006/relationships/footer" Target="footer212.xml"/><Relationship Id="rId240" Type="http://schemas.openxmlformats.org/officeDocument/2006/relationships/footer" Target="footer213.xml"/><Relationship Id="rId241" Type="http://schemas.openxmlformats.org/officeDocument/2006/relationships/footer" Target="footer214.xml"/><Relationship Id="rId242" Type="http://schemas.openxmlformats.org/officeDocument/2006/relationships/footer" Target="footer215.xml"/><Relationship Id="rId243" Type="http://schemas.openxmlformats.org/officeDocument/2006/relationships/footer" Target="footer216.xml"/><Relationship Id="rId244" Type="http://schemas.openxmlformats.org/officeDocument/2006/relationships/footer" Target="footer217.xml"/><Relationship Id="rId245" Type="http://schemas.openxmlformats.org/officeDocument/2006/relationships/footer" Target="footer218.xml"/><Relationship Id="rId246" Type="http://schemas.openxmlformats.org/officeDocument/2006/relationships/footer" Target="footer219.xml"/><Relationship Id="rId247" Type="http://schemas.openxmlformats.org/officeDocument/2006/relationships/footer" Target="footer220.xml"/><Relationship Id="rId248" Type="http://schemas.openxmlformats.org/officeDocument/2006/relationships/footer" Target="footer221.xml"/><Relationship Id="rId249" Type="http://schemas.openxmlformats.org/officeDocument/2006/relationships/footer" Target="footer222.xml"/><Relationship Id="rId250" Type="http://schemas.openxmlformats.org/officeDocument/2006/relationships/footer" Target="footer223.xml"/><Relationship Id="rId251" Type="http://schemas.openxmlformats.org/officeDocument/2006/relationships/footer" Target="footer224.xml"/><Relationship Id="rId252" Type="http://schemas.openxmlformats.org/officeDocument/2006/relationships/footer" Target="footer225.xml"/><Relationship Id="rId253" Type="http://schemas.openxmlformats.org/officeDocument/2006/relationships/footer" Target="footer226.xml"/><Relationship Id="rId254" Type="http://schemas.openxmlformats.org/officeDocument/2006/relationships/footer" Target="footer227.xml"/><Relationship Id="rId255" Type="http://schemas.openxmlformats.org/officeDocument/2006/relationships/footer" Target="footer228.xml"/><Relationship Id="rId256" Type="http://schemas.openxmlformats.org/officeDocument/2006/relationships/footer" Target="footer229.xml"/><Relationship Id="rId257" Type="http://schemas.openxmlformats.org/officeDocument/2006/relationships/footer" Target="footer230.xml"/><Relationship Id="rId258" Type="http://schemas.openxmlformats.org/officeDocument/2006/relationships/footer" Target="footer231.xml"/><Relationship Id="rId259" Type="http://schemas.openxmlformats.org/officeDocument/2006/relationships/footer" Target="footer232.xml"/><Relationship Id="rId260" Type="http://schemas.openxmlformats.org/officeDocument/2006/relationships/footer" Target="footer233.xml"/><Relationship Id="rId261" Type="http://schemas.openxmlformats.org/officeDocument/2006/relationships/footer" Target="footer234.xml"/><Relationship Id="rId262" Type="http://schemas.openxmlformats.org/officeDocument/2006/relationships/footer" Target="footer235.xml"/><Relationship Id="rId263" Type="http://schemas.openxmlformats.org/officeDocument/2006/relationships/footer" Target="footer236.xml"/><Relationship Id="rId264" Type="http://schemas.openxmlformats.org/officeDocument/2006/relationships/footer" Target="footer237.xml"/><Relationship Id="rId265" Type="http://schemas.openxmlformats.org/officeDocument/2006/relationships/footer" Target="footer238.xml"/><Relationship Id="rId266" Type="http://schemas.openxmlformats.org/officeDocument/2006/relationships/footer" Target="footer239.xml"/><Relationship Id="rId267" Type="http://schemas.openxmlformats.org/officeDocument/2006/relationships/footer" Target="footer240.xml"/><Relationship Id="rId268" Type="http://schemas.openxmlformats.org/officeDocument/2006/relationships/footer" Target="footer241.xml"/><Relationship Id="rId269" Type="http://schemas.openxmlformats.org/officeDocument/2006/relationships/footer" Target="footer242.xml"/><Relationship Id="rId270" Type="http://schemas.openxmlformats.org/officeDocument/2006/relationships/footer" Target="footer243.xml"/><Relationship Id="rId271" Type="http://schemas.openxmlformats.org/officeDocument/2006/relationships/footer" Target="footer244.xml"/><Relationship Id="rId272" Type="http://schemas.openxmlformats.org/officeDocument/2006/relationships/footer" Target="footer245.xml"/><Relationship Id="rId273" Type="http://schemas.openxmlformats.org/officeDocument/2006/relationships/footer" Target="footer246.xml"/><Relationship Id="rId274" Type="http://schemas.openxmlformats.org/officeDocument/2006/relationships/footer" Target="footer247.xml"/><Relationship Id="rId275" Type="http://schemas.openxmlformats.org/officeDocument/2006/relationships/footer" Target="footer248.xml"/><Relationship Id="rId276" Type="http://schemas.openxmlformats.org/officeDocument/2006/relationships/footer" Target="footer249.xml"/><Relationship Id="rId277" Type="http://schemas.openxmlformats.org/officeDocument/2006/relationships/footer" Target="footer250.xml"/><Relationship Id="rId278" Type="http://schemas.openxmlformats.org/officeDocument/2006/relationships/footer" Target="footer251.xml"/><Relationship Id="rId279" Type="http://schemas.openxmlformats.org/officeDocument/2006/relationships/footer" Target="footer252.xml"/><Relationship Id="rId280" Type="http://schemas.openxmlformats.org/officeDocument/2006/relationships/footer" Target="footer253.xml"/><Relationship Id="rId281" Type="http://schemas.openxmlformats.org/officeDocument/2006/relationships/footer" Target="footer254.xml"/><Relationship Id="rId282" Type="http://schemas.openxmlformats.org/officeDocument/2006/relationships/footer" Target="footer255.xml"/><Relationship Id="rId283" Type="http://schemas.openxmlformats.org/officeDocument/2006/relationships/footer" Target="footer256.xml"/><Relationship Id="rId284" Type="http://schemas.openxmlformats.org/officeDocument/2006/relationships/footer" Target="footer257.xml"/><Relationship Id="rId285" Type="http://schemas.openxmlformats.org/officeDocument/2006/relationships/footer" Target="footer258.xml"/><Relationship Id="rId286" Type="http://schemas.openxmlformats.org/officeDocument/2006/relationships/footer" Target="footer259.xml"/><Relationship Id="rId287" Type="http://schemas.openxmlformats.org/officeDocument/2006/relationships/footer" Target="footer260.xml"/><Relationship Id="rId288" Type="http://schemas.openxmlformats.org/officeDocument/2006/relationships/footer" Target="footer261.xml"/><Relationship Id="rId289" Type="http://schemas.openxmlformats.org/officeDocument/2006/relationships/footer" Target="footer262.xml"/><Relationship Id="rId290" Type="http://schemas.openxmlformats.org/officeDocument/2006/relationships/footer" Target="footer263.xml"/><Relationship Id="rId291" Type="http://schemas.openxmlformats.org/officeDocument/2006/relationships/footer" Target="footer264.xml"/><Relationship Id="rId292" Type="http://schemas.openxmlformats.org/officeDocument/2006/relationships/footer" Target="footer265.xml"/><Relationship Id="rId293" Type="http://schemas.openxmlformats.org/officeDocument/2006/relationships/footer" Target="footer266.xml"/><Relationship Id="rId294" Type="http://schemas.openxmlformats.org/officeDocument/2006/relationships/footer" Target="footer267.xml"/><Relationship Id="rId295" Type="http://schemas.openxmlformats.org/officeDocument/2006/relationships/footer" Target="footer268.xml"/><Relationship Id="rId296" Type="http://schemas.openxmlformats.org/officeDocument/2006/relationships/footer" Target="footer269.xml"/><Relationship Id="rId297" Type="http://schemas.openxmlformats.org/officeDocument/2006/relationships/footer" Target="footer270.xml"/><Relationship Id="rId298" Type="http://schemas.openxmlformats.org/officeDocument/2006/relationships/footer" Target="footer271.xml"/><Relationship Id="rId299" Type="http://schemas.openxmlformats.org/officeDocument/2006/relationships/footer" Target="footer272.xml"/><Relationship Id="rId300" Type="http://schemas.openxmlformats.org/officeDocument/2006/relationships/footer" Target="footer273.xml"/><Relationship Id="rId301" Type="http://schemas.openxmlformats.org/officeDocument/2006/relationships/footer" Target="footer274.xml"/><Relationship Id="rId302" Type="http://schemas.openxmlformats.org/officeDocument/2006/relationships/footer" Target="footer275.xml"/><Relationship Id="rId303" Type="http://schemas.openxmlformats.org/officeDocument/2006/relationships/footer" Target="footer276.xml"/><Relationship Id="rId304" Type="http://schemas.openxmlformats.org/officeDocument/2006/relationships/footer" Target="footer277.xml"/><Relationship Id="rId305" Type="http://schemas.openxmlformats.org/officeDocument/2006/relationships/footer" Target="footer278.xml"/><Relationship Id="rId306" Type="http://schemas.openxmlformats.org/officeDocument/2006/relationships/footer" Target="footer279.xml"/><Relationship Id="rId307" Type="http://schemas.openxmlformats.org/officeDocument/2006/relationships/footer" Target="footer280.xml"/><Relationship Id="rId308" Type="http://schemas.openxmlformats.org/officeDocument/2006/relationships/footer" Target="footer281.xml"/><Relationship Id="rId309" Type="http://schemas.openxmlformats.org/officeDocument/2006/relationships/footer" Target="footer282.xml"/><Relationship Id="rId310" Type="http://schemas.openxmlformats.org/officeDocument/2006/relationships/footer" Target="footer283.xml"/><Relationship Id="rId311" Type="http://schemas.openxmlformats.org/officeDocument/2006/relationships/footer" Target="footer284.xml"/><Relationship Id="rId312" Type="http://schemas.openxmlformats.org/officeDocument/2006/relationships/footer" Target="footer285.xml"/><Relationship Id="rId313" Type="http://schemas.openxmlformats.org/officeDocument/2006/relationships/footer" Target="footer286.xml"/><Relationship Id="rId314" Type="http://schemas.openxmlformats.org/officeDocument/2006/relationships/footer" Target="footer287.xml"/><Relationship Id="rId315" Type="http://schemas.openxmlformats.org/officeDocument/2006/relationships/footer" Target="footer288.xml"/><Relationship Id="rId316" Type="http://schemas.openxmlformats.org/officeDocument/2006/relationships/footer" Target="footer289.xml"/><Relationship Id="rId317" Type="http://schemas.openxmlformats.org/officeDocument/2006/relationships/footer" Target="footer290.xml"/><Relationship Id="rId318" Type="http://schemas.openxmlformats.org/officeDocument/2006/relationships/footer" Target="footer291.xml"/><Relationship Id="rId319" Type="http://schemas.openxmlformats.org/officeDocument/2006/relationships/footer" Target="footer292.xml"/><Relationship Id="rId320" Type="http://schemas.openxmlformats.org/officeDocument/2006/relationships/footer" Target="footer293.xml"/><Relationship Id="rId321" Type="http://schemas.openxmlformats.org/officeDocument/2006/relationships/footer" Target="footer294.xml"/><Relationship Id="rId322" Type="http://schemas.openxmlformats.org/officeDocument/2006/relationships/footer" Target="footer295.xml"/><Relationship Id="rId323" Type="http://schemas.openxmlformats.org/officeDocument/2006/relationships/footer" Target="footer296.xml"/><Relationship Id="rId324" Type="http://schemas.openxmlformats.org/officeDocument/2006/relationships/footer" Target="footer297.xml"/><Relationship Id="rId325" Type="http://schemas.openxmlformats.org/officeDocument/2006/relationships/footer" Target="footer298.xml"/><Relationship Id="rId326" Type="http://schemas.openxmlformats.org/officeDocument/2006/relationships/footer" Target="footer299.xml"/><Relationship Id="rId327" Type="http://schemas.openxmlformats.org/officeDocument/2006/relationships/footer" Target="footer300.xml"/><Relationship Id="rId328" Type="http://schemas.openxmlformats.org/officeDocument/2006/relationships/footer" Target="footer301.xml"/><Relationship Id="rId329" Type="http://schemas.openxmlformats.org/officeDocument/2006/relationships/footer" Target="footer302.xml"/><Relationship Id="rId330" Type="http://schemas.openxmlformats.org/officeDocument/2006/relationships/footer" Target="footer303.xml"/><Relationship Id="rId331" Type="http://schemas.openxmlformats.org/officeDocument/2006/relationships/footer" Target="footer304.xml"/><Relationship Id="rId332" Type="http://schemas.openxmlformats.org/officeDocument/2006/relationships/footer" Target="footer305.xml"/><Relationship Id="rId333" Type="http://schemas.openxmlformats.org/officeDocument/2006/relationships/footer" Target="footer306.xml"/><Relationship Id="rId334" Type="http://schemas.openxmlformats.org/officeDocument/2006/relationships/footer" Target="footer307.xml"/><Relationship Id="rId335" Type="http://schemas.openxmlformats.org/officeDocument/2006/relationships/footer" Target="footer308.xml"/><Relationship Id="rId336" Type="http://schemas.openxmlformats.org/officeDocument/2006/relationships/footer" Target="footer309.xml"/><Relationship Id="rId337" Type="http://schemas.openxmlformats.org/officeDocument/2006/relationships/footer" Target="footer310.xml"/><Relationship Id="rId338" Type="http://schemas.openxmlformats.org/officeDocument/2006/relationships/footer" Target="footer311.xml"/><Relationship Id="rId339" Type="http://schemas.openxmlformats.org/officeDocument/2006/relationships/footer" Target="footer312.xml"/><Relationship Id="rId340" Type="http://schemas.openxmlformats.org/officeDocument/2006/relationships/footer" Target="footer313.xml"/><Relationship Id="rId341" Type="http://schemas.openxmlformats.org/officeDocument/2006/relationships/footer" Target="footer314.xml"/><Relationship Id="rId342" Type="http://schemas.openxmlformats.org/officeDocument/2006/relationships/footer" Target="footer315.xml"/><Relationship Id="rId343" Type="http://schemas.openxmlformats.org/officeDocument/2006/relationships/footer" Target="footer316.xml"/><Relationship Id="rId344" Type="http://schemas.openxmlformats.org/officeDocument/2006/relationships/footer" Target="footer317.xml"/><Relationship Id="rId345" Type="http://schemas.openxmlformats.org/officeDocument/2006/relationships/footer" Target="footer318.xml"/><Relationship Id="rId346" Type="http://schemas.openxmlformats.org/officeDocument/2006/relationships/footer" Target="footer319.xml"/><Relationship Id="rId347" Type="http://schemas.openxmlformats.org/officeDocument/2006/relationships/footer" Target="footer320.xml"/><Relationship Id="rId348" Type="http://schemas.openxmlformats.org/officeDocument/2006/relationships/footer" Target="footer321.xml"/><Relationship Id="rId349" Type="http://schemas.openxmlformats.org/officeDocument/2006/relationships/footer" Target="footer322.xml"/><Relationship Id="rId350" Type="http://schemas.openxmlformats.org/officeDocument/2006/relationships/footer" Target="footer323.xml"/><Relationship Id="rId351" Type="http://schemas.openxmlformats.org/officeDocument/2006/relationships/footer" Target="footer324.xml"/><Relationship Id="rId352" Type="http://schemas.openxmlformats.org/officeDocument/2006/relationships/footer" Target="footer325.xml"/><Relationship Id="rId353" Type="http://schemas.openxmlformats.org/officeDocument/2006/relationships/footer" Target="footer326.xml"/><Relationship Id="rId354" Type="http://schemas.openxmlformats.org/officeDocument/2006/relationships/footer" Target="footer327.xml"/><Relationship Id="rId355" Type="http://schemas.openxmlformats.org/officeDocument/2006/relationships/footer" Target="footer328.xml"/><Relationship Id="rId356" Type="http://schemas.openxmlformats.org/officeDocument/2006/relationships/footer" Target="footer329.xml"/><Relationship Id="rId357" Type="http://schemas.openxmlformats.org/officeDocument/2006/relationships/footer" Target="footer330.xml"/><Relationship Id="rId358" Type="http://schemas.openxmlformats.org/officeDocument/2006/relationships/footer" Target="footer331.xml"/><Relationship Id="rId359" Type="http://schemas.openxmlformats.org/officeDocument/2006/relationships/footer" Target="footer332.xml"/><Relationship Id="rId360" Type="http://schemas.openxmlformats.org/officeDocument/2006/relationships/footer" Target="footer333.xml"/><Relationship Id="rId361" Type="http://schemas.openxmlformats.org/officeDocument/2006/relationships/footer" Target="footer334.xml"/><Relationship Id="rId362" Type="http://schemas.openxmlformats.org/officeDocument/2006/relationships/footer" Target="footer335.xml"/><Relationship Id="rId363" Type="http://schemas.openxmlformats.org/officeDocument/2006/relationships/footer" Target="footer336.xml"/><Relationship Id="rId364" Type="http://schemas.openxmlformats.org/officeDocument/2006/relationships/footer" Target="footer337.xml"/><Relationship Id="rId365" Type="http://schemas.openxmlformats.org/officeDocument/2006/relationships/footer" Target="footer338.xml"/><Relationship Id="rId366" Type="http://schemas.openxmlformats.org/officeDocument/2006/relationships/footer" Target="footer339.xml"/><Relationship Id="rId367" Type="http://schemas.openxmlformats.org/officeDocument/2006/relationships/footer" Target="footer340.xml"/><Relationship Id="rId368" Type="http://schemas.openxmlformats.org/officeDocument/2006/relationships/footer" Target="footer341.xml"/><Relationship Id="rId369" Type="http://schemas.openxmlformats.org/officeDocument/2006/relationships/footer" Target="footer342.xml"/><Relationship Id="rId370" Type="http://schemas.openxmlformats.org/officeDocument/2006/relationships/footer" Target="footer343.xml"/><Relationship Id="rId371" Type="http://schemas.openxmlformats.org/officeDocument/2006/relationships/footer" Target="footer344.xml"/><Relationship Id="rId372" Type="http://schemas.openxmlformats.org/officeDocument/2006/relationships/footer" Target="footer345.xml"/><Relationship Id="rId373" Type="http://schemas.openxmlformats.org/officeDocument/2006/relationships/footer" Target="footer346.xml"/><Relationship Id="rId374" Type="http://schemas.openxmlformats.org/officeDocument/2006/relationships/footer" Target="footer347.xml"/><Relationship Id="rId375" Type="http://schemas.openxmlformats.org/officeDocument/2006/relationships/footer" Target="footer348.xml"/><Relationship Id="rId376" Type="http://schemas.openxmlformats.org/officeDocument/2006/relationships/footer" Target="footer349.xml"/><Relationship Id="rId377" Type="http://schemas.openxmlformats.org/officeDocument/2006/relationships/footer" Target="footer350.xml"/><Relationship Id="rId378" Type="http://schemas.openxmlformats.org/officeDocument/2006/relationships/footer" Target="footer351.xml"/><Relationship Id="rId379" Type="http://schemas.openxmlformats.org/officeDocument/2006/relationships/footer" Target="footer352.xml"/><Relationship Id="rId380" Type="http://schemas.openxmlformats.org/officeDocument/2006/relationships/footer" Target="footer353.xml"/><Relationship Id="rId381" Type="http://schemas.openxmlformats.org/officeDocument/2006/relationships/footer" Target="footer354.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55.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363</Pages>
  <Words>70649</Words>
  <Characters>248798</Characters>
  <CharactersWithSpaces>317597</CharactersWithSpaces>
  <Paragraphs>2056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2026-08-27T12:38:09Z</dcterms:created>
  <dc:creator>ghaemiyeh.com</dc:creator>
  <dc:description/>
  <dc:language>en-US</dc:language>
  <cp:lastModifiedBy/>
  <dcterms:modified xsi:type="dcterms:W3CDTF">2026-08-27T16:08:22Z</dcterms:modified>
  <cp:revision>1</cp:revision>
  <dc:subject/>
  <dc:title>پژوهشی فقهی بر حفظ نفس در تقابل با مرگ مشفقانه</dc:title>
</cp:coreProperties>
</file>

<file path=docProps/custom.xml><?xml version="1.0" encoding="utf-8"?>
<Properties xmlns="http://schemas.openxmlformats.org/officeDocument/2006/custom-properties" xmlns:vt="http://schemas.openxmlformats.org/officeDocument/2006/docPropsVTypes"/>
</file>